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eastAsia" w:ascii="宋体" w:hAnsi="宋体" w:cs="黑体"/>
          <w:b/>
          <w:color w:val="auto"/>
          <w:spacing w:val="170"/>
          <w:kern w:val="0"/>
          <w:sz w:val="84"/>
          <w:szCs w:val="84"/>
          <w:highlight w:val="none"/>
        </w:rPr>
      </w:pPr>
    </w:p>
    <w:p>
      <w:pPr>
        <w:snapToGrid w:val="0"/>
        <w:spacing w:line="360" w:lineRule="auto"/>
        <w:jc w:val="both"/>
        <w:rPr>
          <w:rFonts w:ascii="宋体" w:hAnsi="宋体" w:cs="黑体"/>
          <w:b/>
          <w:color w:val="auto"/>
          <w:spacing w:val="170"/>
          <w:kern w:val="0"/>
          <w:sz w:val="84"/>
          <w:szCs w:val="84"/>
          <w:highlight w:val="none"/>
        </w:rPr>
      </w:pPr>
      <w:r>
        <w:rPr>
          <w:rFonts w:hint="eastAsia" w:ascii="宋体" w:hAnsi="宋体" w:cs="黑体"/>
          <w:b/>
          <w:color w:val="auto"/>
          <w:spacing w:val="170"/>
          <w:kern w:val="0"/>
          <w:sz w:val="84"/>
          <w:szCs w:val="84"/>
          <w:highlight w:val="none"/>
        </w:rPr>
        <w:t>竞争性磋商</w:t>
      </w:r>
      <w:r>
        <w:rPr>
          <w:rFonts w:hint="eastAsia" w:ascii="宋体" w:hAnsi="宋体"/>
          <w:b/>
          <w:color w:val="auto"/>
          <w:spacing w:val="170"/>
          <w:sz w:val="84"/>
          <w:szCs w:val="84"/>
          <w:highlight w:val="none"/>
        </w:rPr>
        <w:t>文件</w:t>
      </w:r>
    </w:p>
    <w:p>
      <w:pPr>
        <w:tabs>
          <w:tab w:val="left" w:pos="2450"/>
        </w:tabs>
        <w:spacing w:line="680" w:lineRule="exact"/>
        <w:rPr>
          <w:rFonts w:ascii="宋体" w:hAnsi="宋体" w:cs="宋体"/>
          <w:color w:val="auto"/>
          <w:sz w:val="44"/>
          <w:szCs w:val="44"/>
          <w:highlight w:val="none"/>
        </w:rPr>
      </w:pPr>
      <w:r>
        <w:rPr>
          <w:rFonts w:ascii="宋体" w:hAnsi="宋体" w:cs="宋体"/>
          <w:color w:val="auto"/>
          <w:sz w:val="44"/>
          <w:szCs w:val="44"/>
          <w:highlight w:val="none"/>
        </w:rPr>
        <w:tab/>
      </w:r>
    </w:p>
    <w:p>
      <w:pPr>
        <w:adjustRightInd w:val="0"/>
        <w:snapToGrid w:val="0"/>
        <w:spacing w:line="800" w:lineRule="exact"/>
        <w:rPr>
          <w:rFonts w:ascii="宋体" w:hAnsi="宋体" w:cs="宋体"/>
          <w:color w:val="auto"/>
          <w:sz w:val="44"/>
          <w:szCs w:val="44"/>
          <w:highlight w:val="none"/>
        </w:rPr>
      </w:pPr>
    </w:p>
    <w:p>
      <w:pPr>
        <w:adjustRightInd w:val="0"/>
        <w:snapToGrid w:val="0"/>
        <w:spacing w:line="800" w:lineRule="exact"/>
        <w:ind w:firstLine="1680" w:firstLineChars="600"/>
        <w:rPr>
          <w:rFonts w:hint="eastAsia" w:ascii="宋体" w:hAnsi="宋体" w:eastAsia="宋体"/>
          <w:bCs/>
          <w:color w:val="auto"/>
          <w:sz w:val="28"/>
          <w:szCs w:val="32"/>
          <w:highlight w:val="none"/>
          <w:lang w:eastAsia="zh-CN"/>
        </w:rPr>
      </w:pPr>
      <w:r>
        <w:rPr>
          <w:rFonts w:hint="eastAsia" w:ascii="宋体" w:hAnsi="宋体"/>
          <w:bCs/>
          <w:color w:val="auto"/>
          <w:sz w:val="28"/>
          <w:szCs w:val="32"/>
          <w:highlight w:val="none"/>
        </w:rPr>
        <w:t>采购项目编号：</w:t>
      </w:r>
      <w:r>
        <w:rPr>
          <w:rFonts w:hint="eastAsia" w:ascii="宋体" w:hAnsi="宋体"/>
          <w:bCs/>
          <w:color w:val="auto"/>
          <w:sz w:val="28"/>
          <w:szCs w:val="32"/>
          <w:highlight w:val="none"/>
          <w:lang w:eastAsia="zh-CN"/>
        </w:rPr>
        <w:t>SYZB-SJC-2023080</w:t>
      </w:r>
    </w:p>
    <w:p>
      <w:pPr>
        <w:adjustRightInd w:val="0"/>
        <w:snapToGrid w:val="0"/>
        <w:spacing w:line="800" w:lineRule="exact"/>
        <w:ind w:left="3636" w:leftChars="798" w:hanging="1960" w:hangingChars="700"/>
        <w:rPr>
          <w:rFonts w:hint="eastAsia" w:ascii="宋体" w:hAnsi="宋体" w:eastAsia="宋体"/>
          <w:bCs/>
          <w:color w:val="auto"/>
          <w:sz w:val="28"/>
          <w:szCs w:val="32"/>
          <w:highlight w:val="none"/>
          <w:lang w:eastAsia="zh-CN"/>
        </w:rPr>
      </w:pPr>
      <w:r>
        <w:rPr>
          <w:rFonts w:hint="eastAsia" w:ascii="宋体" w:hAnsi="宋体"/>
          <w:bCs/>
          <w:color w:val="auto"/>
          <w:sz w:val="28"/>
          <w:szCs w:val="32"/>
          <w:highlight w:val="none"/>
        </w:rPr>
        <w:t>采购项目名称：</w:t>
      </w:r>
      <w:r>
        <w:rPr>
          <w:rFonts w:hint="eastAsia" w:ascii="宋体" w:hAnsi="宋体"/>
          <w:bCs/>
          <w:color w:val="auto"/>
          <w:sz w:val="28"/>
          <w:szCs w:val="32"/>
          <w:highlight w:val="none"/>
          <w:lang w:eastAsia="zh-CN"/>
        </w:rPr>
        <w:t>常州市新北区第三次全国土壤普查表层点调查采样服务项目</w:t>
      </w:r>
    </w:p>
    <w:p>
      <w:pPr>
        <w:adjustRightInd w:val="0"/>
        <w:snapToGrid w:val="0"/>
        <w:spacing w:line="800" w:lineRule="exact"/>
        <w:ind w:left="3636" w:leftChars="798" w:hanging="1960" w:hangingChars="700"/>
        <w:rPr>
          <w:rFonts w:hint="default" w:ascii="宋体" w:hAnsi="宋体"/>
          <w:bCs/>
          <w:color w:val="auto"/>
          <w:sz w:val="28"/>
          <w:szCs w:val="32"/>
          <w:highlight w:val="none"/>
          <w:lang w:val="en-US" w:eastAsia="zh-CN"/>
        </w:rPr>
      </w:pPr>
      <w:r>
        <w:rPr>
          <w:rFonts w:hint="eastAsia" w:ascii="宋体" w:hAnsi="宋体"/>
          <w:bCs/>
          <w:color w:val="auto"/>
          <w:sz w:val="28"/>
          <w:szCs w:val="32"/>
          <w:highlight w:val="none"/>
        </w:rPr>
        <w:t>采购人名称：</w:t>
      </w:r>
      <w:r>
        <w:rPr>
          <w:rFonts w:hint="eastAsia" w:ascii="宋体" w:hAnsi="宋体"/>
          <w:bCs/>
          <w:color w:val="auto"/>
          <w:sz w:val="28"/>
          <w:szCs w:val="32"/>
          <w:highlight w:val="none"/>
          <w:lang w:val="en-US" w:eastAsia="zh-CN"/>
        </w:rPr>
        <w:t>常州国家高新技术产业开发区（新北区）农业农村局</w:t>
      </w:r>
    </w:p>
    <w:p>
      <w:pPr>
        <w:spacing w:line="680" w:lineRule="exact"/>
        <w:jc w:val="center"/>
        <w:rPr>
          <w:rFonts w:ascii="宋体" w:hAnsi="宋体" w:cs="宋体"/>
          <w:color w:val="auto"/>
          <w:sz w:val="44"/>
          <w:szCs w:val="44"/>
          <w:highlight w:val="none"/>
        </w:rPr>
      </w:pPr>
    </w:p>
    <w:p>
      <w:pPr>
        <w:spacing w:line="480" w:lineRule="exact"/>
        <w:jc w:val="center"/>
        <w:rPr>
          <w:rFonts w:ascii="宋体" w:hAnsi="宋体" w:cs="宋体"/>
          <w:color w:val="auto"/>
          <w:sz w:val="36"/>
          <w:szCs w:val="36"/>
          <w:highlight w:val="none"/>
        </w:rPr>
      </w:pPr>
    </w:p>
    <w:p>
      <w:pPr>
        <w:spacing w:line="480" w:lineRule="exact"/>
        <w:jc w:val="center"/>
        <w:rPr>
          <w:rFonts w:hint="eastAsia" w:ascii="宋体" w:hAnsi="宋体" w:cs="宋体"/>
          <w:color w:val="auto"/>
          <w:sz w:val="36"/>
          <w:szCs w:val="36"/>
          <w:highlight w:val="none"/>
          <w:lang w:eastAsia="zh-CN"/>
        </w:rPr>
      </w:pPr>
    </w:p>
    <w:p>
      <w:pPr>
        <w:spacing w:line="480" w:lineRule="exact"/>
        <w:jc w:val="center"/>
        <w:rPr>
          <w:rFonts w:hint="eastAsia" w:ascii="宋体" w:hAnsi="宋体" w:cs="宋体"/>
          <w:color w:val="auto"/>
          <w:sz w:val="36"/>
          <w:szCs w:val="36"/>
          <w:highlight w:val="none"/>
          <w:lang w:eastAsia="zh-CN"/>
        </w:rPr>
      </w:pPr>
    </w:p>
    <w:p>
      <w:pPr>
        <w:spacing w:line="480" w:lineRule="exact"/>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lang w:eastAsia="zh-CN"/>
        </w:rPr>
        <w:t>江苏尚阳工程管理有限公司</w:t>
      </w:r>
    </w:p>
    <w:p>
      <w:pPr>
        <w:jc w:val="center"/>
        <w:rPr>
          <w:rFonts w:ascii="宋体" w:hAnsi="宋体" w:cs="宋体"/>
          <w:color w:val="auto"/>
          <w:sz w:val="36"/>
          <w:szCs w:val="36"/>
          <w:highlight w:val="none"/>
        </w:rPr>
      </w:pPr>
    </w:p>
    <w:p>
      <w:pPr>
        <w:jc w:val="center"/>
        <w:rPr>
          <w:rFonts w:ascii="宋体" w:hAnsi="宋体" w:cs="宋体"/>
          <w:b/>
          <w:color w:val="auto"/>
          <w:sz w:val="30"/>
          <w:highlight w:val="none"/>
        </w:rPr>
      </w:pPr>
      <w:r>
        <w:rPr>
          <w:rFonts w:hint="eastAsia" w:ascii="宋体" w:hAnsi="宋体" w:cs="宋体"/>
          <w:color w:val="auto"/>
          <w:w w:val="90"/>
          <w:sz w:val="44"/>
          <w:szCs w:val="44"/>
          <w:highlight w:val="none"/>
        </w:rPr>
        <w:t>二〇二</w:t>
      </w:r>
      <w:r>
        <w:rPr>
          <w:rFonts w:hint="eastAsia" w:ascii="宋体" w:hAnsi="宋体" w:cs="宋体"/>
          <w:color w:val="auto"/>
          <w:w w:val="90"/>
          <w:sz w:val="44"/>
          <w:szCs w:val="44"/>
          <w:highlight w:val="none"/>
          <w:lang w:val="en-US" w:eastAsia="zh-CN"/>
        </w:rPr>
        <w:t>三</w:t>
      </w:r>
      <w:r>
        <w:rPr>
          <w:rFonts w:hint="eastAsia" w:ascii="宋体" w:hAnsi="宋体" w:cs="宋体"/>
          <w:color w:val="auto"/>
          <w:w w:val="90"/>
          <w:sz w:val="44"/>
          <w:szCs w:val="44"/>
          <w:highlight w:val="none"/>
        </w:rPr>
        <w:t>年</w:t>
      </w:r>
      <w:r>
        <w:rPr>
          <w:rFonts w:hint="eastAsia" w:ascii="宋体" w:hAnsi="宋体" w:cs="宋体"/>
          <w:color w:val="auto"/>
          <w:w w:val="90"/>
          <w:sz w:val="44"/>
          <w:szCs w:val="44"/>
          <w:highlight w:val="none"/>
          <w:lang w:val="en-US" w:eastAsia="zh-CN"/>
        </w:rPr>
        <w:t>七</w:t>
      </w:r>
      <w:r>
        <w:rPr>
          <w:rFonts w:hint="eastAsia" w:ascii="宋体" w:hAnsi="宋体" w:cs="宋体"/>
          <w:color w:val="auto"/>
          <w:w w:val="90"/>
          <w:sz w:val="44"/>
          <w:szCs w:val="44"/>
          <w:highlight w:val="none"/>
        </w:rPr>
        <w:t>月</w:t>
      </w:r>
    </w:p>
    <w:p>
      <w:pPr>
        <w:spacing w:before="100" w:after="240" w:line="500" w:lineRule="exact"/>
        <w:jc w:val="center"/>
        <w:rPr>
          <w:rFonts w:ascii="宋体" w:hAnsi="宋体" w:cs="宋体"/>
          <w:b/>
          <w:color w:val="auto"/>
          <w:sz w:val="44"/>
          <w:szCs w:val="44"/>
          <w:highlight w:val="none"/>
        </w:rPr>
      </w:pPr>
    </w:p>
    <w:p>
      <w:pPr>
        <w:spacing w:before="100" w:after="240" w:line="500" w:lineRule="exact"/>
        <w:jc w:val="center"/>
        <w:rPr>
          <w:rFonts w:ascii="宋体" w:hAnsi="宋体" w:cs="宋体"/>
          <w:b/>
          <w:color w:val="auto"/>
          <w:sz w:val="44"/>
          <w:szCs w:val="44"/>
          <w:highlight w: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rPr>
          <w:color w:val="auto"/>
          <w:highlight w:val="none"/>
        </w:rPr>
      </w:pPr>
    </w:p>
    <w:p>
      <w:pPr>
        <w:spacing w:before="100" w:after="240" w:line="50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pPr>
        <w:spacing w:before="100" w:after="240" w:line="500" w:lineRule="exact"/>
        <w:jc w:val="center"/>
        <w:rPr>
          <w:rFonts w:ascii="宋体" w:hAnsi="宋体" w:cs="宋体"/>
          <w:b/>
          <w:color w:val="auto"/>
          <w:sz w:val="44"/>
          <w:szCs w:val="44"/>
          <w:highlight w:val="none"/>
        </w:rPr>
      </w:pPr>
    </w:p>
    <w:p>
      <w:pPr>
        <w:keepNext w:val="0"/>
        <w:keepLines w:val="0"/>
        <w:pageBreakBefore w:val="0"/>
        <w:widowControl w:val="0"/>
        <w:tabs>
          <w:tab w:val="left" w:pos="8080"/>
        </w:tabs>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磋商公告………………………………………………</w:t>
      </w:r>
      <w:r>
        <w:rPr>
          <w:rFonts w:hint="eastAsia" w:ascii="宋体" w:hAnsi="宋体" w:cs="宋体"/>
          <w:b/>
          <w:color w:val="auto"/>
          <w:sz w:val="32"/>
          <w:szCs w:val="32"/>
          <w:highlight w:val="none"/>
          <w:lang w:val="en-US" w:eastAsia="zh-CN"/>
        </w:rPr>
        <w:t>3-5</w:t>
      </w:r>
    </w:p>
    <w:p>
      <w:pPr>
        <w:keepNext w:val="0"/>
        <w:keepLines w:val="0"/>
        <w:pageBreakBefore w:val="0"/>
        <w:widowControl w:val="0"/>
        <w:tabs>
          <w:tab w:val="left" w:pos="8080"/>
        </w:tabs>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第一章  总  则………………………………………</w:t>
      </w:r>
      <w:r>
        <w:rPr>
          <w:rFonts w:hint="eastAsia" w:ascii="宋体" w:hAnsi="宋体" w:cs="宋体"/>
          <w:b/>
          <w:color w:val="auto"/>
          <w:sz w:val="32"/>
          <w:szCs w:val="32"/>
          <w:highlight w:val="none"/>
          <w:lang w:val="en-US" w:eastAsia="zh-CN"/>
        </w:rPr>
        <w:t>6-13</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第二章  磋商响应文件的组成…………………………</w:t>
      </w:r>
      <w:r>
        <w:rPr>
          <w:rFonts w:hint="eastAsia" w:ascii="宋体" w:hAnsi="宋体" w:cs="宋体"/>
          <w:b/>
          <w:color w:val="auto"/>
          <w:sz w:val="32"/>
          <w:szCs w:val="32"/>
          <w:highlight w:val="none"/>
          <w:lang w:val="en-US" w:eastAsia="zh-CN"/>
        </w:rPr>
        <w:t>14</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第三章  采购项目及技术要求…………………………</w:t>
      </w:r>
      <w:r>
        <w:rPr>
          <w:rFonts w:hint="eastAsia" w:ascii="宋体" w:hAnsi="宋体" w:cs="宋体"/>
          <w:b/>
          <w:color w:val="auto"/>
          <w:sz w:val="32"/>
          <w:szCs w:val="32"/>
          <w:highlight w:val="none"/>
          <w:lang w:val="en-US" w:eastAsia="zh-CN"/>
        </w:rPr>
        <w:t>15-16</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第四章  合同主要条款………………………………</w:t>
      </w:r>
      <w:r>
        <w:rPr>
          <w:rFonts w:hint="eastAsia" w:ascii="宋体" w:hAnsi="宋体" w:cs="宋体"/>
          <w:b/>
          <w:color w:val="auto"/>
          <w:sz w:val="32"/>
          <w:szCs w:val="32"/>
          <w:highlight w:val="none"/>
          <w:lang w:val="en-US" w:eastAsia="zh-CN"/>
        </w:rPr>
        <w:t>17-19</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第五章  评审细则………………………………………</w:t>
      </w:r>
      <w:r>
        <w:rPr>
          <w:rFonts w:hint="eastAsia" w:ascii="宋体" w:hAnsi="宋体" w:cs="宋体"/>
          <w:b/>
          <w:color w:val="auto"/>
          <w:sz w:val="32"/>
          <w:szCs w:val="32"/>
          <w:highlight w:val="none"/>
          <w:lang w:val="en-US" w:eastAsia="zh-CN"/>
        </w:rPr>
        <w:t>20-22</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第六章  附  件…………………………………………</w:t>
      </w:r>
      <w:r>
        <w:rPr>
          <w:rFonts w:hint="eastAsia" w:ascii="宋体" w:hAnsi="宋体" w:cs="宋体"/>
          <w:b/>
          <w:color w:val="auto"/>
          <w:sz w:val="32"/>
          <w:szCs w:val="32"/>
          <w:highlight w:val="none"/>
          <w:lang w:val="en-US" w:eastAsia="zh-CN"/>
        </w:rPr>
        <w:t>23-29</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友情提醒…………………………………………………</w:t>
      </w:r>
      <w:r>
        <w:rPr>
          <w:rFonts w:hint="eastAsia" w:ascii="宋体" w:hAnsi="宋体" w:cs="宋体"/>
          <w:b/>
          <w:color w:val="auto"/>
          <w:sz w:val="32"/>
          <w:szCs w:val="32"/>
          <w:highlight w:val="none"/>
          <w:lang w:val="en-US" w:eastAsia="zh-CN"/>
        </w:rPr>
        <w:t>30</w:t>
      </w: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napToGrid w:val="0"/>
        <w:jc w:val="center"/>
        <w:rPr>
          <w:rFonts w:hint="eastAsia" w:ascii="宋体" w:hAnsi="宋体"/>
          <w:b/>
          <w:color w:val="auto"/>
          <w:sz w:val="28"/>
          <w:szCs w:val="28"/>
          <w:highlight w:val="none"/>
          <w:u w:val="single"/>
        </w:rPr>
        <w:sectPr>
          <w:pgSz w:w="11906" w:h="16838"/>
          <w:pgMar w:top="1440" w:right="1800" w:bottom="1440" w:left="1800" w:header="851" w:footer="992" w:gutter="0"/>
          <w:pgNumType w:fmt="decimal"/>
          <w:cols w:space="425" w:num="1"/>
          <w:docGrid w:type="lines" w:linePitch="312" w:charSpace="0"/>
        </w:sectPr>
      </w:pPr>
    </w:p>
    <w:p>
      <w:pPr>
        <w:snapToGrid w:val="0"/>
        <w:jc w:val="center"/>
        <w:rPr>
          <w:rFonts w:hint="eastAsia" w:ascii="宋体" w:hAnsi="宋体"/>
          <w:b/>
          <w:color w:val="auto"/>
          <w:sz w:val="28"/>
          <w:szCs w:val="28"/>
          <w:highlight w:val="none"/>
          <w:lang w:eastAsia="zh-CN"/>
        </w:rPr>
      </w:pPr>
      <w:bookmarkStart w:id="0" w:name="_Toc35393797"/>
      <w:bookmarkStart w:id="1" w:name="_Toc28359011"/>
      <w:bookmarkStart w:id="2" w:name="_Toc35393789"/>
      <w:bookmarkStart w:id="3" w:name="_Toc28359001"/>
      <w:r>
        <w:rPr>
          <w:rFonts w:hint="eastAsia" w:ascii="宋体" w:hAnsi="宋体"/>
          <w:b/>
          <w:color w:val="auto"/>
          <w:sz w:val="28"/>
          <w:szCs w:val="28"/>
          <w:highlight w:val="none"/>
          <w:lang w:eastAsia="zh-CN"/>
        </w:rPr>
        <w:t>常州市新北区第三次全国土壤普查表层点调查采样服务项目</w:t>
      </w:r>
    </w:p>
    <w:p>
      <w:pPr>
        <w:snapToGrid w:val="0"/>
        <w:jc w:val="center"/>
        <w:rPr>
          <w:rFonts w:hint="eastAsia" w:ascii="宋体" w:hAnsi="宋体"/>
          <w:b/>
          <w:color w:val="auto"/>
          <w:sz w:val="28"/>
          <w:szCs w:val="28"/>
          <w:highlight w:val="none"/>
        </w:rPr>
      </w:pPr>
      <w:r>
        <w:rPr>
          <w:rFonts w:hint="eastAsia" w:ascii="宋体" w:hAnsi="宋体"/>
          <w:b/>
          <w:color w:val="auto"/>
          <w:sz w:val="28"/>
          <w:szCs w:val="28"/>
          <w:highlight w:val="none"/>
        </w:rPr>
        <w:t>竞争性磋商公告</w:t>
      </w:r>
      <w:bookmarkEnd w:id="0"/>
      <w:bookmarkEnd w:id="1"/>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s="宋体" w:asciiTheme="minorEastAsia" w:hAnsiTheme="minorEastAsia" w:eastAsiaTheme="minorEastAsia"/>
          <w:color w:val="auto"/>
          <w:szCs w:val="21"/>
          <w:highlight w:val="none"/>
        </w:rPr>
      </w:pPr>
      <w:bookmarkStart w:id="4" w:name="_Toc35393629"/>
      <w:bookmarkStart w:id="5" w:name="_Toc28359089"/>
      <w:bookmarkStart w:id="6" w:name="_Toc28359012"/>
      <w:bookmarkStart w:id="7" w:name="_Toc35393798"/>
      <w:r>
        <w:rPr>
          <w:rFonts w:hint="eastAsia" w:cs="宋体" w:asciiTheme="minorEastAsia" w:hAnsiTheme="minorEastAsia" w:eastAsiaTheme="minorEastAsia"/>
          <w:color w:val="auto"/>
          <w:szCs w:val="21"/>
          <w:highlight w:val="none"/>
        </w:rPr>
        <w:t>项目概况</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b/>
          <w:bCs/>
          <w:color w:val="auto"/>
          <w:szCs w:val="21"/>
          <w:highlight w:val="none"/>
          <w:u w:val="none"/>
          <w:lang w:val="en-US" w:eastAsia="zh-CN"/>
        </w:rPr>
        <w:t>常州市新北区第三次全国土壤普查表层点调查采样服务项目</w:t>
      </w:r>
      <w:r>
        <w:rPr>
          <w:rFonts w:hint="eastAsia" w:cs="宋体" w:asciiTheme="minorEastAsia" w:hAnsiTheme="minorEastAsia" w:eastAsiaTheme="minorEastAsia"/>
          <w:color w:val="auto"/>
          <w:szCs w:val="21"/>
          <w:highlight w:val="none"/>
          <w:lang w:eastAsia="zh-CN"/>
        </w:rPr>
        <w:t>的</w:t>
      </w:r>
      <w:r>
        <w:rPr>
          <w:rFonts w:hint="eastAsia" w:cs="宋体" w:asciiTheme="minorEastAsia" w:hAnsiTheme="minorEastAsia" w:eastAsiaTheme="minorEastAsia"/>
          <w:color w:val="auto"/>
          <w:szCs w:val="21"/>
          <w:highlight w:val="none"/>
        </w:rPr>
        <w:t>潜在供应商应在</w:t>
      </w:r>
      <w:r>
        <w:rPr>
          <w:rFonts w:hint="eastAsia" w:cs="宋体" w:asciiTheme="minorEastAsia" w:hAnsiTheme="minorEastAsia" w:eastAsiaTheme="minorEastAsia"/>
          <w:b/>
          <w:bCs/>
          <w:color w:val="auto"/>
          <w:szCs w:val="21"/>
          <w:highlight w:val="none"/>
          <w:u w:val="none"/>
          <w:lang w:val="en-US" w:eastAsia="zh-CN"/>
        </w:rPr>
        <w:t>江苏尚阳工程管理有限公司</w:t>
      </w:r>
      <w:r>
        <w:rPr>
          <w:rFonts w:hint="eastAsia" w:cs="宋体" w:asciiTheme="minorEastAsia" w:hAnsiTheme="minorEastAsia" w:eastAsiaTheme="minorEastAsia"/>
          <w:color w:val="auto"/>
          <w:szCs w:val="21"/>
          <w:highlight w:val="none"/>
        </w:rPr>
        <w:t>获取采购文件，并于</w:t>
      </w:r>
      <w:r>
        <w:rPr>
          <w:rFonts w:hint="eastAsia" w:cs="宋体" w:asciiTheme="minorEastAsia" w:hAnsiTheme="minorEastAsia" w:eastAsiaTheme="minorEastAsia"/>
          <w:b/>
          <w:bCs/>
          <w:color w:val="auto"/>
          <w:szCs w:val="21"/>
          <w:highlight w:val="none"/>
          <w:lang w:val="en-US" w:eastAsia="zh-CN"/>
        </w:rPr>
        <w:t>2023年8月10</w:t>
      </w:r>
      <w:r>
        <w:rPr>
          <w:rFonts w:hint="eastAsia" w:cs="宋体" w:asciiTheme="minorEastAsia" w:hAnsiTheme="minorEastAsia" w:eastAsiaTheme="minorEastAsia"/>
          <w:b/>
          <w:bCs/>
          <w:color w:val="auto"/>
          <w:szCs w:val="21"/>
          <w:highlight w:val="none"/>
        </w:rPr>
        <w:t>日</w:t>
      </w:r>
      <w:r>
        <w:rPr>
          <w:rFonts w:hint="eastAsia" w:cs="宋体" w:asciiTheme="minorEastAsia" w:hAnsiTheme="minorEastAsia" w:eastAsiaTheme="minorEastAsia"/>
          <w:b/>
          <w:bCs/>
          <w:color w:val="auto"/>
          <w:szCs w:val="21"/>
          <w:highlight w:val="none"/>
          <w:lang w:val="en-US" w:eastAsia="zh-CN"/>
        </w:rPr>
        <w:t>14</w:t>
      </w:r>
      <w:r>
        <w:rPr>
          <w:rFonts w:hint="eastAsia" w:cs="宋体" w:asciiTheme="minorEastAsia" w:hAnsiTheme="minorEastAsia" w:eastAsiaTheme="minorEastAsia"/>
          <w:b/>
          <w:bCs/>
          <w:color w:val="auto"/>
          <w:szCs w:val="21"/>
          <w:highlight w:val="none"/>
        </w:rPr>
        <w:t>点</w:t>
      </w:r>
      <w:r>
        <w:rPr>
          <w:rFonts w:hint="eastAsia" w:cs="宋体" w:asciiTheme="minorEastAsia" w:hAnsiTheme="minorEastAsia" w:eastAsiaTheme="minorEastAsia"/>
          <w:b/>
          <w:bCs/>
          <w:color w:val="auto"/>
          <w:szCs w:val="21"/>
          <w:highlight w:val="none"/>
          <w:lang w:val="en-US" w:eastAsia="zh-CN"/>
        </w:rPr>
        <w:t>00</w:t>
      </w:r>
      <w:r>
        <w:rPr>
          <w:rFonts w:hint="eastAsia" w:cs="宋体" w:asciiTheme="minorEastAsia" w:hAnsiTheme="minorEastAsia" w:eastAsiaTheme="minorEastAsia"/>
          <w:b/>
          <w:bCs/>
          <w:color w:val="auto"/>
          <w:szCs w:val="21"/>
          <w:highlight w:val="none"/>
        </w:rPr>
        <w:t>分（北京时间）</w:t>
      </w:r>
      <w:r>
        <w:rPr>
          <w:rFonts w:hint="eastAsia" w:cs="宋体" w:asciiTheme="minorEastAsia" w:hAnsiTheme="minorEastAsia" w:eastAsiaTheme="minorEastAsia"/>
          <w:color w:val="auto"/>
          <w:szCs w:val="21"/>
          <w:highlight w:val="none"/>
        </w:rPr>
        <w:t>前提交响应文件。</w:t>
      </w:r>
    </w:p>
    <w:p>
      <w:pPr>
        <w:snapToGrid w:val="0"/>
        <w:spacing w:line="360" w:lineRule="exact"/>
        <w:ind w:firstLine="422" w:firstLineChars="20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一、项目基本情况</w:t>
      </w:r>
    </w:p>
    <w:bookmarkEnd w:id="4"/>
    <w:bookmarkEnd w:id="5"/>
    <w:bookmarkEnd w:id="6"/>
    <w:bookmarkEnd w:id="7"/>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项目编号：</w:t>
      </w:r>
      <w:r>
        <w:rPr>
          <w:rFonts w:hint="eastAsia" w:cs="宋体" w:asciiTheme="minorEastAsia" w:hAnsiTheme="minorEastAsia" w:eastAsiaTheme="minorEastAsia"/>
          <w:color w:val="auto"/>
          <w:szCs w:val="21"/>
          <w:highlight w:val="none"/>
          <w:lang w:eastAsia="zh-CN"/>
        </w:rPr>
        <w:t>SYZB-SJC-2023080</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项目名称：</w:t>
      </w:r>
      <w:r>
        <w:rPr>
          <w:rFonts w:hint="eastAsia" w:cs="宋体" w:asciiTheme="minorEastAsia" w:hAnsiTheme="minorEastAsia" w:eastAsiaTheme="minorEastAsia"/>
          <w:color w:val="auto"/>
          <w:szCs w:val="21"/>
          <w:highlight w:val="none"/>
          <w:lang w:eastAsia="zh-CN"/>
        </w:rPr>
        <w:t>常州市新北区第三次全国土壤普查表层点调查采样服务项目</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采购方式：竞争性磋商</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预算金额：</w:t>
      </w:r>
      <w:r>
        <w:rPr>
          <w:rFonts w:hint="eastAsia" w:cs="宋体" w:asciiTheme="minorEastAsia" w:hAnsiTheme="minorEastAsia" w:eastAsiaTheme="minorEastAsia"/>
          <w:color w:val="auto"/>
          <w:szCs w:val="21"/>
          <w:highlight w:val="none"/>
          <w:lang w:val="en-US" w:eastAsia="zh-CN"/>
        </w:rPr>
        <w:t>28.5万元</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最高限价：</w:t>
      </w:r>
      <w:r>
        <w:rPr>
          <w:rFonts w:hint="eastAsia" w:cs="宋体" w:asciiTheme="minorEastAsia" w:hAnsiTheme="minorEastAsia" w:eastAsiaTheme="minorEastAsia"/>
          <w:color w:val="auto"/>
          <w:szCs w:val="21"/>
          <w:highlight w:val="none"/>
          <w:lang w:val="en-US" w:eastAsia="zh-CN"/>
        </w:rPr>
        <w:t>1500元/样点</w:t>
      </w:r>
    </w:p>
    <w:p>
      <w:pPr>
        <w:spacing w:line="360" w:lineRule="exact"/>
        <w:ind w:firstLine="420" w:firstLineChars="200"/>
        <w:rPr>
          <w:rFonts w:hint="eastAsia" w:asciiTheme="minorEastAsia" w:hAnsiTheme="minorEastAsia" w:eastAsiaTheme="minorEastAsia" w:cstheme="minorEastAsia"/>
          <w:color w:val="auto"/>
          <w:spacing w:val="2"/>
          <w:szCs w:val="21"/>
          <w:highlight w:val="none"/>
          <w:u w:val="none"/>
        </w:rPr>
      </w:pPr>
      <w:r>
        <w:rPr>
          <w:rFonts w:hint="eastAsia" w:cs="宋体" w:asciiTheme="minorEastAsia" w:hAnsiTheme="minorEastAsia" w:eastAsiaTheme="minorEastAsia"/>
          <w:color w:val="auto"/>
          <w:szCs w:val="21"/>
          <w:highlight w:val="none"/>
        </w:rPr>
        <w:t>采购需求：</w:t>
      </w:r>
      <w:r>
        <w:rPr>
          <w:rFonts w:hint="eastAsia" w:asciiTheme="minorEastAsia" w:hAnsiTheme="minorEastAsia" w:eastAsiaTheme="minorEastAsia" w:cstheme="minorEastAsia"/>
          <w:color w:val="auto"/>
          <w:spacing w:val="2"/>
          <w:szCs w:val="21"/>
          <w:highlight w:val="none"/>
          <w:u w:val="none"/>
        </w:rPr>
        <w:t>本项目为</w:t>
      </w:r>
      <w:r>
        <w:rPr>
          <w:rFonts w:hint="eastAsia" w:asciiTheme="minorEastAsia" w:hAnsiTheme="minorEastAsia" w:eastAsiaTheme="minorEastAsia" w:cstheme="minorEastAsia"/>
          <w:color w:val="auto"/>
          <w:spacing w:val="2"/>
          <w:szCs w:val="21"/>
          <w:highlight w:val="none"/>
          <w:u w:val="none"/>
          <w:lang w:val="en-US" w:eastAsia="zh-CN"/>
        </w:rPr>
        <w:t>常州市新北区第三次全国土壤普查表层点调查采样服务项目</w:t>
      </w:r>
      <w:r>
        <w:rPr>
          <w:rFonts w:hint="eastAsia" w:asciiTheme="minorEastAsia" w:hAnsiTheme="minorEastAsia" w:eastAsiaTheme="minorEastAsia" w:cstheme="minorEastAsia"/>
          <w:color w:val="auto"/>
          <w:spacing w:val="2"/>
          <w:szCs w:val="21"/>
          <w:highlight w:val="none"/>
          <w:u w:val="none"/>
        </w:rPr>
        <w:t>，服务内容包括但不仅限于表层点</w:t>
      </w:r>
      <w:r>
        <w:rPr>
          <w:rFonts w:hint="eastAsia" w:asciiTheme="minorEastAsia" w:hAnsiTheme="minorEastAsia" w:eastAsiaTheme="minorEastAsia" w:cstheme="minorEastAsia"/>
          <w:color w:val="auto"/>
          <w:spacing w:val="2"/>
          <w:szCs w:val="21"/>
          <w:highlight w:val="none"/>
          <w:u w:val="none"/>
          <w:lang w:val="en-US" w:eastAsia="zh-CN"/>
        </w:rPr>
        <w:t>土壤</w:t>
      </w:r>
      <w:r>
        <w:rPr>
          <w:rFonts w:hint="eastAsia" w:asciiTheme="minorEastAsia" w:hAnsiTheme="minorEastAsia" w:eastAsiaTheme="minorEastAsia" w:cstheme="minorEastAsia"/>
          <w:color w:val="auto"/>
          <w:spacing w:val="2"/>
          <w:szCs w:val="21"/>
          <w:highlight w:val="none"/>
          <w:u w:val="none"/>
        </w:rPr>
        <w:t>样品的</w:t>
      </w:r>
      <w:r>
        <w:rPr>
          <w:rFonts w:hint="eastAsia" w:asciiTheme="minorEastAsia" w:hAnsiTheme="minorEastAsia" w:eastAsiaTheme="minorEastAsia" w:cstheme="minorEastAsia"/>
          <w:color w:val="auto"/>
          <w:spacing w:val="2"/>
          <w:szCs w:val="21"/>
          <w:highlight w:val="none"/>
          <w:u w:val="none"/>
          <w:lang w:val="en-US" w:eastAsia="zh-CN"/>
        </w:rPr>
        <w:t>调查采样</w:t>
      </w:r>
      <w:r>
        <w:rPr>
          <w:rFonts w:hint="eastAsia" w:asciiTheme="minorEastAsia" w:hAnsiTheme="minorEastAsia" w:eastAsiaTheme="minorEastAsia" w:cstheme="minorEastAsia"/>
          <w:color w:val="auto"/>
          <w:spacing w:val="2"/>
          <w:szCs w:val="21"/>
          <w:highlight w:val="none"/>
          <w:u w:val="none"/>
        </w:rPr>
        <w:t>等相关服务，其中表层样点数量约为190个，实际数量根据国家和省有关要求布设调整。</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合同履行期限：</w:t>
      </w:r>
      <w:r>
        <w:rPr>
          <w:rFonts w:hint="eastAsia" w:cs="宋体" w:asciiTheme="minorEastAsia" w:hAnsiTheme="minorEastAsia" w:eastAsiaTheme="minorEastAsia"/>
          <w:color w:val="auto"/>
          <w:szCs w:val="21"/>
          <w:highlight w:val="none"/>
          <w:lang w:val="en-US" w:eastAsia="zh-CN"/>
        </w:rPr>
        <w:t>自合同签订之日起至2023年10月31日。</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接受联合体。</w:t>
      </w:r>
    </w:p>
    <w:p>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8" w:name="_Toc28359090"/>
      <w:bookmarkStart w:id="9" w:name="_Toc35393630"/>
      <w:bookmarkStart w:id="10" w:name="_Toc28359013"/>
      <w:bookmarkStart w:id="11" w:name="_Toc35393799"/>
      <w:r>
        <w:rPr>
          <w:rFonts w:hint="eastAsia" w:asciiTheme="minorEastAsia" w:hAnsiTheme="minorEastAsia" w:eastAsiaTheme="minorEastAsia"/>
          <w:b/>
          <w:bCs/>
          <w:color w:val="auto"/>
          <w:szCs w:val="21"/>
          <w:highlight w:val="none"/>
        </w:rPr>
        <w:t>二、申请人的资格要求：</w:t>
      </w:r>
      <w:bookmarkEnd w:id="8"/>
      <w:bookmarkEnd w:id="9"/>
      <w:bookmarkEnd w:id="10"/>
      <w:bookmarkEnd w:id="11"/>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1.满足《中华人民共和国政府采购法》第二十二条规定；</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bookmarkStart w:id="12" w:name="_Toc28359014"/>
      <w:bookmarkStart w:id="13" w:name="_Toc28359091"/>
      <w:r>
        <w:rPr>
          <w:rFonts w:hint="eastAsia" w:cs="宋体" w:asciiTheme="minorEastAsia" w:hAnsiTheme="minorEastAsia" w:eastAsiaTheme="minorEastAsia"/>
          <w:color w:val="auto"/>
          <w:szCs w:val="21"/>
          <w:highlight w:val="none"/>
        </w:rPr>
        <w:t>2.落实政府采购政策需满足的资格要求：</w:t>
      </w:r>
      <w:r>
        <w:rPr>
          <w:rFonts w:hint="eastAsia" w:cs="宋体" w:asciiTheme="minorEastAsia" w:hAnsiTheme="minorEastAsia" w:eastAsiaTheme="minorEastAsia"/>
          <w:color w:val="auto"/>
          <w:szCs w:val="21"/>
          <w:highlight w:val="none"/>
          <w:lang w:eastAsia="zh-CN"/>
        </w:rPr>
        <w:t>无；</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3.本项目的特定资格要求：</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bookmarkStart w:id="14" w:name="_Toc35393631"/>
      <w:bookmarkStart w:id="15" w:name="_Toc35393800"/>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lang w:eastAsia="zh-CN"/>
        </w:rPr>
        <w:t>）单位负责人为同一人或者存在</w:t>
      </w:r>
      <w:r>
        <w:rPr>
          <w:rFonts w:hint="eastAsia" w:cs="宋体" w:asciiTheme="minorEastAsia" w:hAnsiTheme="minorEastAsia" w:eastAsiaTheme="minorEastAsia"/>
          <w:color w:val="auto"/>
          <w:szCs w:val="21"/>
          <w:highlight w:val="none"/>
          <w:lang w:val="en-US" w:eastAsia="zh-CN"/>
        </w:rPr>
        <w:t>直接</w:t>
      </w:r>
      <w:r>
        <w:rPr>
          <w:rFonts w:hint="eastAsia" w:cs="宋体" w:asciiTheme="minorEastAsia" w:hAnsiTheme="minorEastAsia" w:eastAsiaTheme="minorEastAsia"/>
          <w:color w:val="auto"/>
          <w:szCs w:val="21"/>
          <w:highlight w:val="none"/>
          <w:lang w:eastAsia="zh-CN"/>
        </w:rPr>
        <w:t>控股、管理关系的不同供应商，不得参加同一合同项下的采购活动；</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eastAsia="zh-CN"/>
        </w:rPr>
        <w:t>）未被“信用中国 ”网站（www.creditchina.gov.cn）或“中国政府采购网”网站（www.ccgp.gov.cn）列入失信被执行人、重大税收违法案件当事人名单(即重大税收违法失信主体)、政府采购严重违法失信行为记录名单（采购人或</w:t>
      </w:r>
      <w:r>
        <w:rPr>
          <w:rFonts w:hint="eastAsia" w:cs="宋体" w:asciiTheme="minorEastAsia" w:hAnsiTheme="minorEastAsia" w:eastAsiaTheme="minorEastAsia"/>
          <w:color w:val="auto"/>
          <w:szCs w:val="21"/>
          <w:highlight w:val="none"/>
          <w:lang w:val="en-US" w:eastAsia="zh-CN"/>
        </w:rPr>
        <w:t>采购</w:t>
      </w:r>
      <w:r>
        <w:rPr>
          <w:rFonts w:hint="eastAsia" w:cs="宋体" w:asciiTheme="minorEastAsia" w:hAnsiTheme="minorEastAsia" w:eastAsiaTheme="minorEastAsia"/>
          <w:color w:val="auto"/>
          <w:szCs w:val="21"/>
          <w:highlight w:val="none"/>
          <w:lang w:eastAsia="zh-CN"/>
        </w:rPr>
        <w:t>代理机构磋商当天查询，供应商无需提供证明材料）；</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lang w:eastAsia="zh-CN"/>
        </w:rPr>
        <w:t>）能独立承担相应任务，不得转包，除</w:t>
      </w:r>
      <w:r>
        <w:rPr>
          <w:rFonts w:hint="eastAsia" w:cs="宋体" w:asciiTheme="minorEastAsia" w:hAnsiTheme="minorEastAsia" w:eastAsiaTheme="minorEastAsia"/>
          <w:color w:val="auto"/>
          <w:szCs w:val="21"/>
          <w:highlight w:val="none"/>
          <w:lang w:val="en-US" w:eastAsia="zh-CN"/>
        </w:rPr>
        <w:t>竞争性磋商</w:t>
      </w:r>
      <w:r>
        <w:rPr>
          <w:rFonts w:hint="eastAsia" w:cs="宋体" w:asciiTheme="minorEastAsia" w:hAnsiTheme="minorEastAsia" w:eastAsiaTheme="minorEastAsia"/>
          <w:color w:val="auto"/>
          <w:szCs w:val="21"/>
          <w:highlight w:val="none"/>
          <w:lang w:eastAsia="zh-CN"/>
        </w:rPr>
        <w:t>文件有特别规定外不得分包；</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lang w:eastAsia="zh-CN"/>
        </w:rPr>
        <w:t>）主要从事土壤相关行业的教学或科研、调查和管理工作，并具有土壤外业调查采样能力。</w:t>
      </w:r>
    </w:p>
    <w:p>
      <w:pPr>
        <w:snapToGrid w:val="0"/>
        <w:spacing w:line="360" w:lineRule="exact"/>
        <w:ind w:firstLine="422" w:firstLineChars="20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三、获取采购文件</w:t>
      </w:r>
      <w:bookmarkEnd w:id="12"/>
      <w:bookmarkEnd w:id="13"/>
      <w:bookmarkEnd w:id="14"/>
      <w:bookmarkEnd w:id="15"/>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时间：</w:t>
      </w:r>
      <w:r>
        <w:rPr>
          <w:rFonts w:hint="eastAsia" w:cs="宋体" w:asciiTheme="minorEastAsia" w:hAnsiTheme="minorEastAsia" w:eastAsiaTheme="minorEastAsia"/>
          <w:b/>
          <w:bCs/>
          <w:color w:val="auto"/>
          <w:szCs w:val="21"/>
          <w:highlight w:val="none"/>
          <w:lang w:val="en-US" w:eastAsia="zh-CN"/>
        </w:rPr>
        <w:t>2023年7月31</w:t>
      </w:r>
      <w:r>
        <w:rPr>
          <w:rFonts w:hint="eastAsia" w:cs="宋体" w:asciiTheme="minorEastAsia" w:hAnsiTheme="minorEastAsia" w:eastAsiaTheme="minorEastAsia"/>
          <w:b/>
          <w:bCs/>
          <w:color w:val="auto"/>
          <w:szCs w:val="21"/>
          <w:highlight w:val="none"/>
        </w:rPr>
        <w:t>日至</w:t>
      </w:r>
      <w:r>
        <w:rPr>
          <w:rFonts w:hint="eastAsia" w:cs="宋体" w:asciiTheme="minorEastAsia" w:hAnsiTheme="minorEastAsia" w:eastAsiaTheme="minorEastAsia"/>
          <w:b/>
          <w:bCs/>
          <w:color w:val="auto"/>
          <w:szCs w:val="21"/>
          <w:highlight w:val="none"/>
          <w:lang w:val="en-US" w:eastAsia="zh-CN"/>
        </w:rPr>
        <w:t>2023年8月7</w:t>
      </w:r>
      <w:r>
        <w:rPr>
          <w:rFonts w:hint="eastAsia" w:cs="宋体" w:asciiTheme="minorEastAsia" w:hAnsiTheme="minorEastAsia" w:eastAsiaTheme="minorEastAsia"/>
          <w:b/>
          <w:bCs/>
          <w:color w:val="auto"/>
          <w:szCs w:val="21"/>
          <w:highlight w:val="none"/>
        </w:rPr>
        <w:t>日</w:t>
      </w:r>
      <w:r>
        <w:rPr>
          <w:rFonts w:hint="eastAsia" w:cs="宋体" w:asciiTheme="minorEastAsia" w:hAnsiTheme="minorEastAsia" w:eastAsiaTheme="minorEastAsia"/>
          <w:color w:val="auto"/>
          <w:szCs w:val="21"/>
          <w:highlight w:val="none"/>
        </w:rPr>
        <w:t>，每天上午</w:t>
      </w:r>
      <w:r>
        <w:rPr>
          <w:rFonts w:hint="eastAsia" w:cs="宋体" w:asciiTheme="minorEastAsia" w:hAnsiTheme="minorEastAsia" w:eastAsiaTheme="minorEastAsia"/>
          <w:color w:val="auto"/>
          <w:szCs w:val="21"/>
          <w:highlight w:val="none"/>
          <w:lang w:val="en-US" w:eastAsia="zh-CN"/>
        </w:rPr>
        <w:t>8：30</w:t>
      </w:r>
      <w:r>
        <w:rPr>
          <w:rFonts w:hint="eastAsia" w:cs="宋体" w:asciiTheme="minorEastAsia" w:hAnsiTheme="minorEastAsia" w:eastAsiaTheme="minorEastAsia"/>
          <w:color w:val="auto"/>
          <w:szCs w:val="21"/>
          <w:highlight w:val="none"/>
        </w:rPr>
        <w:t>至</w:t>
      </w:r>
      <w:r>
        <w:rPr>
          <w:rFonts w:hint="eastAsia" w:cs="宋体" w:asciiTheme="minorEastAsia" w:hAnsiTheme="minorEastAsia" w:eastAsiaTheme="minorEastAsia"/>
          <w:color w:val="auto"/>
          <w:szCs w:val="21"/>
          <w:highlight w:val="none"/>
          <w:lang w:val="en-US" w:eastAsia="zh-CN"/>
        </w:rPr>
        <w:t>11：30</w:t>
      </w:r>
      <w:r>
        <w:rPr>
          <w:rFonts w:hint="eastAsia" w:cs="宋体" w:asciiTheme="minorEastAsia" w:hAnsiTheme="minorEastAsia" w:eastAsiaTheme="minorEastAsia"/>
          <w:color w:val="auto"/>
          <w:szCs w:val="21"/>
          <w:highlight w:val="none"/>
        </w:rPr>
        <w:t>，下午</w:t>
      </w:r>
      <w:r>
        <w:rPr>
          <w:rFonts w:hint="eastAsia" w:cs="宋体" w:asciiTheme="minorEastAsia" w:hAnsiTheme="minorEastAsia" w:eastAsiaTheme="minorEastAsia"/>
          <w:color w:val="auto"/>
          <w:szCs w:val="21"/>
          <w:highlight w:val="none"/>
          <w:lang w:val="en-US" w:eastAsia="zh-CN"/>
        </w:rPr>
        <w:t>13:00</w:t>
      </w:r>
      <w:r>
        <w:rPr>
          <w:rFonts w:hint="eastAsia" w:cs="宋体" w:asciiTheme="minorEastAsia" w:hAnsiTheme="minorEastAsia" w:eastAsiaTheme="minorEastAsia"/>
          <w:color w:val="auto"/>
          <w:szCs w:val="21"/>
          <w:highlight w:val="none"/>
        </w:rPr>
        <w:t>至</w:t>
      </w:r>
      <w:r>
        <w:rPr>
          <w:rFonts w:hint="eastAsia" w:cs="宋体" w:asciiTheme="minorEastAsia" w:hAnsiTheme="minorEastAsia" w:eastAsiaTheme="minorEastAsia"/>
          <w:color w:val="auto"/>
          <w:szCs w:val="21"/>
          <w:highlight w:val="none"/>
          <w:lang w:val="en-US" w:eastAsia="zh-CN"/>
        </w:rPr>
        <w:t>17:00</w:t>
      </w:r>
      <w:r>
        <w:rPr>
          <w:rFonts w:hint="eastAsia" w:cs="宋体" w:asciiTheme="minorEastAsia" w:hAnsiTheme="minorEastAsia" w:eastAsiaTheme="minorEastAsia"/>
          <w:color w:val="auto"/>
          <w:szCs w:val="21"/>
          <w:highlight w:val="none"/>
        </w:rPr>
        <w:t>（北京时间，法定节假日除外）</w:t>
      </w:r>
      <w:r>
        <w:rPr>
          <w:rFonts w:hint="eastAsia" w:cs="宋体" w:asciiTheme="minorEastAsia" w:hAnsiTheme="minorEastAsia" w:eastAsiaTheme="minorEastAsia"/>
          <w:color w:val="auto"/>
          <w:szCs w:val="21"/>
          <w:highlight w:val="none"/>
          <w:lang w:eastAsia="zh-CN"/>
        </w:rPr>
        <w:t>。</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地点：</w:t>
      </w:r>
      <w:r>
        <w:rPr>
          <w:rFonts w:hint="eastAsia" w:cs="宋体" w:asciiTheme="minorEastAsia" w:hAnsiTheme="minorEastAsia" w:eastAsiaTheme="minorEastAsia"/>
          <w:color w:val="auto"/>
          <w:szCs w:val="21"/>
          <w:highlight w:val="none"/>
          <w:lang w:eastAsia="zh-CN"/>
        </w:rPr>
        <w:t>江苏尚阳工程管理有限公司</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常州市新北区嵩山路1-301号（太湖明珠苑综合市场3楼）</w:t>
      </w:r>
      <w:r>
        <w:rPr>
          <w:rFonts w:hint="eastAsia" w:cs="宋体" w:asciiTheme="minorEastAsia" w:hAnsiTheme="minorEastAsia" w:eastAsiaTheme="minorEastAsia"/>
          <w:color w:val="auto"/>
          <w:szCs w:val="21"/>
          <w:highlight w:val="none"/>
        </w:rPr>
        <w:t>）综合办</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方式</w:t>
      </w:r>
      <w:r>
        <w:rPr>
          <w:rFonts w:hint="eastAsia" w:cs="宋体" w:asciiTheme="minorEastAsia" w:hAnsiTheme="minorEastAsia" w:eastAsiaTheme="minorEastAsia"/>
          <w:color w:val="auto"/>
          <w:szCs w:val="21"/>
          <w:highlight w:val="none"/>
          <w:lang w:eastAsia="zh-CN"/>
        </w:rPr>
        <w:t>：现场报名，供应商报名时需提供资料（加盖公章）：</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eastAsia="zh-CN"/>
        </w:rPr>
        <w:t>1.报名申请表（原件，格式详见竞争性磋商公告附件）；</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eastAsia="zh-CN"/>
        </w:rPr>
        <w:t>2.企业营业执照（复印件）；</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eastAsia="zh-CN"/>
        </w:rPr>
        <w:t>资料齐全、符合要求的由代理机构发放采购文件。</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售价：人民币伍佰元整</w:t>
      </w:r>
    </w:p>
    <w:p>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16" w:name="_Toc28359092"/>
      <w:bookmarkStart w:id="17" w:name="_Toc35393632"/>
      <w:bookmarkStart w:id="18" w:name="_Toc35393801"/>
      <w:bookmarkStart w:id="19" w:name="_Toc28359015"/>
      <w:r>
        <w:rPr>
          <w:rFonts w:hint="eastAsia" w:asciiTheme="minorEastAsia" w:hAnsiTheme="minorEastAsia" w:eastAsiaTheme="minorEastAsia"/>
          <w:b/>
          <w:bCs/>
          <w:color w:val="auto"/>
          <w:szCs w:val="21"/>
          <w:highlight w:val="none"/>
        </w:rPr>
        <w:t>四、响应文件提交</w:t>
      </w:r>
      <w:bookmarkEnd w:id="16"/>
      <w:bookmarkEnd w:id="17"/>
      <w:bookmarkEnd w:id="18"/>
      <w:bookmarkEnd w:id="19"/>
    </w:p>
    <w:p>
      <w:pPr>
        <w:spacing w:line="360" w:lineRule="exact"/>
        <w:ind w:firstLine="420" w:firstLineChars="200"/>
        <w:rPr>
          <w:rFonts w:hint="eastAsia"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截止时间：</w:t>
      </w:r>
      <w:r>
        <w:rPr>
          <w:rFonts w:hint="eastAsia" w:cs="宋体" w:asciiTheme="minorEastAsia" w:hAnsiTheme="minorEastAsia" w:eastAsiaTheme="minorEastAsia"/>
          <w:b w:val="0"/>
          <w:bCs w:val="0"/>
          <w:color w:val="auto"/>
          <w:szCs w:val="21"/>
          <w:highlight w:val="none"/>
          <w:lang w:val="en-US" w:eastAsia="zh-CN"/>
        </w:rPr>
        <w:t>2023年8月10</w:t>
      </w:r>
      <w:r>
        <w:rPr>
          <w:rFonts w:hint="eastAsia" w:cs="宋体" w:asciiTheme="minorEastAsia" w:hAnsiTheme="minorEastAsia" w:eastAsiaTheme="minorEastAsia"/>
          <w:b w:val="0"/>
          <w:bCs w:val="0"/>
          <w:color w:val="auto"/>
          <w:szCs w:val="21"/>
          <w:highlight w:val="none"/>
        </w:rPr>
        <w:t>日</w:t>
      </w:r>
      <w:r>
        <w:rPr>
          <w:rFonts w:hint="eastAsia" w:cs="宋体" w:asciiTheme="minorEastAsia" w:hAnsiTheme="minorEastAsia" w:eastAsiaTheme="minorEastAsia"/>
          <w:b w:val="0"/>
          <w:bCs w:val="0"/>
          <w:color w:val="auto"/>
          <w:szCs w:val="21"/>
          <w:highlight w:val="none"/>
          <w:lang w:val="en-US" w:eastAsia="zh-CN"/>
        </w:rPr>
        <w:t>14</w:t>
      </w:r>
      <w:r>
        <w:rPr>
          <w:rFonts w:hint="eastAsia" w:cs="宋体" w:asciiTheme="minorEastAsia" w:hAnsiTheme="minorEastAsia" w:eastAsiaTheme="minorEastAsia"/>
          <w:b w:val="0"/>
          <w:bCs w:val="0"/>
          <w:color w:val="auto"/>
          <w:szCs w:val="21"/>
          <w:highlight w:val="none"/>
        </w:rPr>
        <w:t>点</w:t>
      </w:r>
      <w:r>
        <w:rPr>
          <w:rFonts w:hint="eastAsia" w:cs="宋体" w:asciiTheme="minorEastAsia" w:hAnsiTheme="minorEastAsia" w:eastAsiaTheme="minorEastAsia"/>
          <w:b w:val="0"/>
          <w:bCs w:val="0"/>
          <w:color w:val="auto"/>
          <w:szCs w:val="21"/>
          <w:highlight w:val="none"/>
          <w:lang w:val="en-US" w:eastAsia="zh-CN"/>
        </w:rPr>
        <w:t>00</w:t>
      </w:r>
      <w:r>
        <w:rPr>
          <w:rFonts w:hint="eastAsia" w:cs="宋体" w:asciiTheme="minorEastAsia" w:hAnsiTheme="minorEastAsia" w:eastAsiaTheme="minorEastAsia"/>
          <w:b w:val="0"/>
          <w:bCs w:val="0"/>
          <w:color w:val="auto"/>
          <w:szCs w:val="21"/>
          <w:highlight w:val="none"/>
        </w:rPr>
        <w:t>分（北京时间）</w:t>
      </w:r>
    </w:p>
    <w:p>
      <w:pPr>
        <w:spacing w:line="360" w:lineRule="exact"/>
        <w:ind w:firstLine="420" w:firstLineChars="200"/>
        <w:rPr>
          <w:rFonts w:hint="eastAsia"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地点：</w:t>
      </w:r>
      <w:r>
        <w:rPr>
          <w:rFonts w:hint="eastAsia" w:cs="宋体" w:asciiTheme="minorEastAsia" w:hAnsiTheme="minorEastAsia" w:eastAsiaTheme="minorEastAsia"/>
          <w:b w:val="0"/>
          <w:bCs w:val="0"/>
          <w:color w:val="auto"/>
          <w:szCs w:val="21"/>
          <w:highlight w:val="none"/>
          <w:lang w:eastAsia="zh-CN"/>
        </w:rPr>
        <w:t>江苏尚阳工程管理有限公司</w:t>
      </w: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eastAsia="zh-CN"/>
        </w:rPr>
        <w:t>常州市新北区嵩山路1-301号（太湖明珠苑综合市场3楼）</w:t>
      </w:r>
      <w:r>
        <w:rPr>
          <w:rFonts w:hint="eastAsia" w:cs="宋体" w:asciiTheme="minorEastAsia" w:hAnsiTheme="minorEastAsia" w:eastAsiaTheme="minorEastAsia"/>
          <w:b w:val="0"/>
          <w:bCs w:val="0"/>
          <w:color w:val="auto"/>
          <w:szCs w:val="21"/>
          <w:highlight w:val="none"/>
        </w:rPr>
        <w:t>）</w:t>
      </w:r>
    </w:p>
    <w:p>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20" w:name="_Toc28359016"/>
      <w:bookmarkStart w:id="21" w:name="_Toc28359093"/>
      <w:bookmarkStart w:id="22" w:name="_Toc35393802"/>
      <w:bookmarkStart w:id="23" w:name="_Toc35393633"/>
      <w:r>
        <w:rPr>
          <w:rFonts w:hint="eastAsia" w:asciiTheme="minorEastAsia" w:hAnsiTheme="minorEastAsia" w:eastAsiaTheme="minorEastAsia"/>
          <w:b/>
          <w:bCs/>
          <w:color w:val="auto"/>
          <w:szCs w:val="21"/>
          <w:highlight w:val="none"/>
        </w:rPr>
        <w:t>五、开启</w:t>
      </w:r>
      <w:bookmarkEnd w:id="20"/>
      <w:bookmarkEnd w:id="21"/>
      <w:bookmarkEnd w:id="22"/>
      <w:bookmarkEnd w:id="23"/>
    </w:p>
    <w:p>
      <w:pPr>
        <w:spacing w:line="360" w:lineRule="exact"/>
        <w:ind w:firstLine="420" w:firstLineChars="200"/>
        <w:rPr>
          <w:rFonts w:hint="eastAsia" w:cs="宋体" w:asciiTheme="minorEastAsia" w:hAnsiTheme="minorEastAsia" w:eastAsiaTheme="minorEastAsia"/>
          <w:b w:val="0"/>
          <w:bCs w:val="0"/>
          <w:color w:val="auto"/>
          <w:szCs w:val="21"/>
          <w:highlight w:val="none"/>
        </w:rPr>
      </w:pPr>
      <w:bookmarkStart w:id="24" w:name="_Toc28359094"/>
      <w:bookmarkStart w:id="25" w:name="_Toc28359017"/>
      <w:bookmarkStart w:id="26" w:name="_Toc35393803"/>
      <w:bookmarkStart w:id="27" w:name="_Toc35393634"/>
      <w:r>
        <w:rPr>
          <w:rFonts w:hint="eastAsia" w:cs="宋体" w:asciiTheme="minorEastAsia" w:hAnsiTheme="minorEastAsia" w:eastAsiaTheme="minorEastAsia"/>
          <w:b w:val="0"/>
          <w:bCs w:val="0"/>
          <w:color w:val="auto"/>
          <w:szCs w:val="21"/>
          <w:highlight w:val="none"/>
        </w:rPr>
        <w:t>时间：</w:t>
      </w:r>
      <w:r>
        <w:rPr>
          <w:rFonts w:hint="eastAsia" w:cs="宋体" w:asciiTheme="minorEastAsia" w:hAnsiTheme="minorEastAsia" w:eastAsiaTheme="minorEastAsia"/>
          <w:b w:val="0"/>
          <w:bCs w:val="0"/>
          <w:color w:val="auto"/>
          <w:szCs w:val="21"/>
          <w:highlight w:val="none"/>
          <w:lang w:val="en-US" w:eastAsia="zh-CN"/>
        </w:rPr>
        <w:t>2023年8月10</w:t>
      </w:r>
      <w:r>
        <w:rPr>
          <w:rFonts w:hint="eastAsia" w:cs="宋体" w:asciiTheme="minorEastAsia" w:hAnsiTheme="minorEastAsia" w:eastAsiaTheme="minorEastAsia"/>
          <w:b w:val="0"/>
          <w:bCs w:val="0"/>
          <w:color w:val="auto"/>
          <w:szCs w:val="21"/>
          <w:highlight w:val="none"/>
        </w:rPr>
        <w:t>日</w:t>
      </w:r>
      <w:r>
        <w:rPr>
          <w:rFonts w:hint="eastAsia" w:cs="宋体" w:asciiTheme="minorEastAsia" w:hAnsiTheme="minorEastAsia" w:eastAsiaTheme="minorEastAsia"/>
          <w:b w:val="0"/>
          <w:bCs w:val="0"/>
          <w:color w:val="auto"/>
          <w:szCs w:val="21"/>
          <w:highlight w:val="none"/>
          <w:lang w:val="en-US" w:eastAsia="zh-CN"/>
        </w:rPr>
        <w:t>14</w:t>
      </w:r>
      <w:r>
        <w:rPr>
          <w:rFonts w:hint="eastAsia" w:cs="宋体" w:asciiTheme="minorEastAsia" w:hAnsiTheme="minorEastAsia" w:eastAsiaTheme="minorEastAsia"/>
          <w:b w:val="0"/>
          <w:bCs w:val="0"/>
          <w:color w:val="auto"/>
          <w:szCs w:val="21"/>
          <w:highlight w:val="none"/>
        </w:rPr>
        <w:t>点</w:t>
      </w:r>
      <w:r>
        <w:rPr>
          <w:rFonts w:hint="eastAsia" w:cs="宋体" w:asciiTheme="minorEastAsia" w:hAnsiTheme="minorEastAsia" w:eastAsiaTheme="minorEastAsia"/>
          <w:b w:val="0"/>
          <w:bCs w:val="0"/>
          <w:color w:val="auto"/>
          <w:szCs w:val="21"/>
          <w:highlight w:val="none"/>
          <w:lang w:val="en-US" w:eastAsia="zh-CN"/>
        </w:rPr>
        <w:t>00</w:t>
      </w:r>
      <w:r>
        <w:rPr>
          <w:rFonts w:hint="eastAsia" w:cs="宋体" w:asciiTheme="minorEastAsia" w:hAnsiTheme="minorEastAsia" w:eastAsiaTheme="minorEastAsia"/>
          <w:b w:val="0"/>
          <w:bCs w:val="0"/>
          <w:color w:val="auto"/>
          <w:szCs w:val="21"/>
          <w:highlight w:val="none"/>
        </w:rPr>
        <w:t>分（北京时间）</w:t>
      </w:r>
    </w:p>
    <w:p>
      <w:pPr>
        <w:spacing w:line="360" w:lineRule="exact"/>
        <w:ind w:firstLine="420" w:firstLineChars="200"/>
        <w:rPr>
          <w:rFonts w:hint="eastAsia"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地点：</w:t>
      </w:r>
      <w:r>
        <w:rPr>
          <w:rFonts w:hint="eastAsia" w:cs="宋体" w:asciiTheme="minorEastAsia" w:hAnsiTheme="minorEastAsia" w:eastAsiaTheme="minorEastAsia"/>
          <w:b w:val="0"/>
          <w:bCs w:val="0"/>
          <w:color w:val="auto"/>
          <w:szCs w:val="21"/>
          <w:highlight w:val="none"/>
          <w:lang w:eastAsia="zh-CN"/>
        </w:rPr>
        <w:t>江苏尚阳工程管理有限公司</w:t>
      </w: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eastAsia="zh-CN"/>
        </w:rPr>
        <w:t>常州市新北区嵩山路1-301号（太湖明珠苑综合市场3楼）</w:t>
      </w:r>
      <w:r>
        <w:rPr>
          <w:rFonts w:hint="eastAsia" w:cs="宋体" w:asciiTheme="minorEastAsia" w:hAnsiTheme="minorEastAsia" w:eastAsiaTheme="minorEastAsia"/>
          <w:b w:val="0"/>
          <w:bCs w:val="0"/>
          <w:color w:val="auto"/>
          <w:szCs w:val="21"/>
          <w:highlight w:val="none"/>
        </w:rPr>
        <w:t>）</w:t>
      </w:r>
    </w:p>
    <w:p>
      <w:pPr>
        <w:snapToGrid w:val="0"/>
        <w:spacing w:line="360" w:lineRule="exact"/>
        <w:ind w:firstLine="422" w:firstLineChars="20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六、公告期限</w:t>
      </w:r>
      <w:bookmarkEnd w:id="24"/>
      <w:bookmarkEnd w:id="25"/>
      <w:bookmarkEnd w:id="26"/>
      <w:bookmarkEnd w:id="27"/>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自本公告发布之日起</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个工作日。</w:t>
      </w:r>
    </w:p>
    <w:p>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28" w:name="_Toc35393635"/>
      <w:bookmarkStart w:id="29" w:name="_Toc35393804"/>
      <w:r>
        <w:rPr>
          <w:rFonts w:hint="eastAsia" w:asciiTheme="minorEastAsia" w:hAnsiTheme="minorEastAsia" w:eastAsiaTheme="minorEastAsia"/>
          <w:b/>
          <w:bCs/>
          <w:color w:val="auto"/>
          <w:szCs w:val="21"/>
          <w:highlight w:val="none"/>
        </w:rPr>
        <w:t>七、其他补充事宜</w:t>
      </w:r>
      <w:bookmarkEnd w:id="28"/>
      <w:bookmarkEnd w:id="29"/>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现场勘查及标前答疑</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供应商自行踏勘现场</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标前答疑</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供应商对</w:t>
      </w:r>
      <w:r>
        <w:rPr>
          <w:rFonts w:hint="eastAsia" w:cs="宋体" w:asciiTheme="minorEastAsia" w:hAnsiTheme="minorEastAsia" w:eastAsiaTheme="minorEastAsia"/>
          <w:color w:val="auto"/>
          <w:szCs w:val="21"/>
          <w:highlight w:val="none"/>
          <w:lang w:eastAsia="zh-CN"/>
        </w:rPr>
        <w:t>采购</w:t>
      </w:r>
      <w:r>
        <w:rPr>
          <w:rFonts w:hint="eastAsia" w:cs="宋体" w:asciiTheme="minorEastAsia" w:hAnsiTheme="minorEastAsia" w:eastAsiaTheme="minorEastAsia"/>
          <w:color w:val="auto"/>
          <w:szCs w:val="21"/>
          <w:highlight w:val="none"/>
        </w:rPr>
        <w:t>文件如有疑问，请将疑问于</w:t>
      </w:r>
      <w:r>
        <w:rPr>
          <w:rFonts w:hint="eastAsia" w:cs="宋体" w:asciiTheme="minorEastAsia" w:hAnsiTheme="minorEastAsia" w:eastAsiaTheme="minorEastAsia"/>
          <w:b/>
          <w:bCs/>
          <w:color w:val="auto"/>
          <w:szCs w:val="21"/>
          <w:highlight w:val="none"/>
          <w:lang w:eastAsia="zh-CN"/>
        </w:rPr>
        <w:t>2023年</w:t>
      </w:r>
      <w:r>
        <w:rPr>
          <w:rFonts w:hint="eastAsia" w:cs="宋体" w:asciiTheme="minorEastAsia" w:hAnsiTheme="minorEastAsia" w:eastAsiaTheme="minorEastAsia"/>
          <w:b/>
          <w:bCs/>
          <w:color w:val="auto"/>
          <w:szCs w:val="21"/>
          <w:highlight w:val="none"/>
          <w:lang w:val="en-US" w:eastAsia="zh-CN"/>
        </w:rPr>
        <w:t>8</w:t>
      </w:r>
      <w:r>
        <w:rPr>
          <w:rFonts w:hint="eastAsia" w:cs="宋体" w:asciiTheme="minorEastAsia" w:hAnsiTheme="minorEastAsia" w:eastAsiaTheme="minorEastAsia"/>
          <w:b/>
          <w:bCs/>
          <w:color w:val="auto"/>
          <w:szCs w:val="21"/>
          <w:highlight w:val="none"/>
          <w:lang w:eastAsia="zh-CN"/>
        </w:rPr>
        <w:t>月</w:t>
      </w:r>
      <w:r>
        <w:rPr>
          <w:rFonts w:hint="eastAsia" w:cs="宋体" w:asciiTheme="minorEastAsia" w:hAnsiTheme="minorEastAsia" w:eastAsiaTheme="minorEastAsia"/>
          <w:b/>
          <w:bCs/>
          <w:color w:val="auto"/>
          <w:szCs w:val="21"/>
          <w:highlight w:val="none"/>
          <w:lang w:val="en-US" w:eastAsia="zh-CN"/>
        </w:rPr>
        <w:t>8</w:t>
      </w:r>
      <w:r>
        <w:rPr>
          <w:rFonts w:hint="eastAsia" w:cs="宋体" w:asciiTheme="minorEastAsia" w:hAnsiTheme="minorEastAsia" w:eastAsiaTheme="minorEastAsia"/>
          <w:b/>
          <w:bCs/>
          <w:color w:val="auto"/>
          <w:szCs w:val="21"/>
          <w:highlight w:val="none"/>
        </w:rPr>
        <w:t>日</w:t>
      </w:r>
      <w:r>
        <w:rPr>
          <w:rFonts w:hint="eastAsia" w:cs="宋体" w:asciiTheme="minorEastAsia" w:hAnsiTheme="minorEastAsia" w:eastAsiaTheme="minorEastAsia"/>
          <w:b/>
          <w:color w:val="auto"/>
          <w:szCs w:val="21"/>
          <w:highlight w:val="none"/>
        </w:rPr>
        <w:t>11:00（北京时间）</w:t>
      </w:r>
      <w:r>
        <w:rPr>
          <w:rFonts w:hint="eastAsia" w:cs="宋体" w:asciiTheme="minorEastAsia" w:hAnsiTheme="minorEastAsia" w:eastAsiaTheme="minorEastAsia"/>
          <w:color w:val="auto"/>
          <w:szCs w:val="21"/>
          <w:highlight w:val="none"/>
        </w:rPr>
        <w:t>前以书面形式递交至</w:t>
      </w:r>
      <w:r>
        <w:rPr>
          <w:rFonts w:hint="eastAsia" w:cs="宋体" w:asciiTheme="minorEastAsia" w:hAnsiTheme="minorEastAsia" w:eastAsiaTheme="minorEastAsia"/>
          <w:color w:val="auto"/>
          <w:szCs w:val="21"/>
          <w:highlight w:val="none"/>
          <w:lang w:eastAsia="zh-CN"/>
        </w:rPr>
        <w:t>江苏尚阳工程管理有限公司</w:t>
      </w:r>
      <w:r>
        <w:rPr>
          <w:rFonts w:hint="eastAsia" w:cs="宋体" w:asciiTheme="minorEastAsia" w:hAnsiTheme="minorEastAsia" w:eastAsiaTheme="minorEastAsia"/>
          <w:color w:val="auto"/>
          <w:szCs w:val="21"/>
          <w:highlight w:val="none"/>
        </w:rPr>
        <w:t>。</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磋商保证金</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磋商保证金数额：</w:t>
      </w:r>
      <w:r>
        <w:rPr>
          <w:rFonts w:hint="eastAsia" w:cs="宋体" w:asciiTheme="minorEastAsia" w:hAnsiTheme="minorEastAsia" w:eastAsiaTheme="minorEastAsia"/>
          <w:b/>
          <w:bCs/>
          <w:color w:val="auto"/>
          <w:szCs w:val="21"/>
          <w:highlight w:val="none"/>
        </w:rPr>
        <w:t>人民币</w:t>
      </w:r>
      <w:r>
        <w:rPr>
          <w:rFonts w:hint="eastAsia" w:cs="宋体" w:asciiTheme="minorEastAsia" w:hAnsiTheme="minorEastAsia" w:eastAsiaTheme="minorEastAsia"/>
          <w:b/>
          <w:bCs/>
          <w:color w:val="auto"/>
          <w:szCs w:val="21"/>
          <w:highlight w:val="none"/>
          <w:lang w:val="en-US" w:eastAsia="zh-CN"/>
        </w:rPr>
        <w:t>伍仟柒佰</w:t>
      </w:r>
      <w:r>
        <w:rPr>
          <w:rFonts w:hint="eastAsia" w:cs="宋体" w:asciiTheme="minorEastAsia" w:hAnsiTheme="minorEastAsia" w:eastAsiaTheme="minorEastAsia"/>
          <w:b/>
          <w:bCs/>
          <w:color w:val="auto"/>
          <w:szCs w:val="21"/>
          <w:highlight w:val="none"/>
        </w:rPr>
        <w:t>元整</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收款单位：</w:t>
      </w:r>
      <w:r>
        <w:rPr>
          <w:rFonts w:hint="eastAsia" w:cs="宋体" w:asciiTheme="minorEastAsia" w:hAnsiTheme="minorEastAsia" w:eastAsiaTheme="minorEastAsia"/>
          <w:color w:val="auto"/>
          <w:szCs w:val="21"/>
          <w:highlight w:val="none"/>
          <w:lang w:eastAsia="zh-CN"/>
        </w:rPr>
        <w:t>江苏尚阳工程管理有限公司</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银行账号：406010100100626575</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开户银行：兴业银行股份有限公司常州分行</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磋商保证金</w:t>
      </w:r>
      <w:r>
        <w:rPr>
          <w:rFonts w:hint="eastAsia" w:cs="宋体" w:asciiTheme="minorEastAsia" w:hAnsiTheme="minorEastAsia" w:eastAsiaTheme="minorEastAsia"/>
          <w:b/>
          <w:bCs/>
          <w:color w:val="auto"/>
          <w:szCs w:val="21"/>
          <w:highlight w:val="none"/>
        </w:rPr>
        <w:t>到帐截止日期：</w:t>
      </w:r>
      <w:r>
        <w:rPr>
          <w:rFonts w:hint="eastAsia" w:cs="宋体" w:asciiTheme="minorEastAsia" w:hAnsiTheme="minorEastAsia" w:eastAsiaTheme="minorEastAsia"/>
          <w:b/>
          <w:bCs/>
          <w:color w:val="auto"/>
          <w:szCs w:val="21"/>
          <w:highlight w:val="none"/>
          <w:lang w:eastAsia="zh-CN"/>
        </w:rPr>
        <w:t>2023年</w:t>
      </w:r>
      <w:r>
        <w:rPr>
          <w:rFonts w:hint="eastAsia" w:cs="宋体" w:asciiTheme="minorEastAsia" w:hAnsiTheme="minorEastAsia" w:eastAsiaTheme="minorEastAsia"/>
          <w:b/>
          <w:bCs/>
          <w:color w:val="auto"/>
          <w:szCs w:val="21"/>
          <w:highlight w:val="none"/>
          <w:lang w:val="en-US" w:eastAsia="zh-CN"/>
        </w:rPr>
        <w:t>8</w:t>
      </w:r>
      <w:r>
        <w:rPr>
          <w:rFonts w:hint="eastAsia" w:cs="宋体" w:asciiTheme="minorEastAsia" w:hAnsiTheme="minorEastAsia" w:eastAsiaTheme="minorEastAsia"/>
          <w:b/>
          <w:bCs/>
          <w:color w:val="auto"/>
          <w:szCs w:val="21"/>
          <w:highlight w:val="none"/>
          <w:lang w:eastAsia="zh-CN"/>
        </w:rPr>
        <w:t>月</w:t>
      </w:r>
      <w:r>
        <w:rPr>
          <w:rFonts w:hint="eastAsia" w:cs="宋体" w:asciiTheme="minorEastAsia" w:hAnsiTheme="minorEastAsia" w:eastAsiaTheme="minorEastAsia"/>
          <w:b/>
          <w:bCs/>
          <w:color w:val="auto"/>
          <w:szCs w:val="21"/>
          <w:highlight w:val="none"/>
          <w:lang w:val="en-US" w:eastAsia="zh-CN"/>
        </w:rPr>
        <w:t>9</w:t>
      </w:r>
      <w:r>
        <w:rPr>
          <w:rFonts w:hint="eastAsia" w:cs="宋体" w:asciiTheme="minorEastAsia" w:hAnsiTheme="minorEastAsia" w:eastAsiaTheme="minorEastAsia"/>
          <w:b/>
          <w:bCs/>
          <w:color w:val="auto"/>
          <w:szCs w:val="21"/>
          <w:highlight w:val="none"/>
        </w:rPr>
        <w:t>日</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磋商保证金交纳方式：银行电汇或转帐</w:t>
      </w:r>
      <w:r>
        <w:rPr>
          <w:rFonts w:hint="eastAsia" w:cs="宋体" w:asciiTheme="minorEastAsia" w:hAnsiTheme="minorEastAsia" w:eastAsiaTheme="minorEastAsia"/>
          <w:b/>
          <w:bCs/>
          <w:color w:val="auto"/>
          <w:szCs w:val="21"/>
          <w:highlight w:val="none"/>
        </w:rPr>
        <w:t>（备注项目编号）</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*供应商必须自行将磋商保证金从公司账户按规定方式和时间缴至上述指定帐户并到帐，拒绝以其它方式缴纳，禁止第三方代缴保证金，否则将被视为无效响应，其响应文件将被拒绝。</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说明</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采购</w:t>
      </w:r>
      <w:r>
        <w:rPr>
          <w:rFonts w:hint="eastAsia" w:cs="宋体" w:asciiTheme="minorEastAsia" w:hAnsiTheme="minorEastAsia" w:eastAsiaTheme="minorEastAsia"/>
          <w:color w:val="auto"/>
          <w:szCs w:val="21"/>
          <w:highlight w:val="none"/>
        </w:rPr>
        <w:t>文件售后一概不退。供应商递交的响应文件概不退还。一经报名，供应商不得更改单位名称。</w:t>
      </w:r>
    </w:p>
    <w:p>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30" w:name="_Toc35393805"/>
      <w:bookmarkStart w:id="31" w:name="_Toc28359095"/>
      <w:bookmarkStart w:id="32" w:name="_Toc35393636"/>
      <w:bookmarkStart w:id="33" w:name="_Toc28359018"/>
      <w:r>
        <w:rPr>
          <w:rFonts w:hint="eastAsia" w:asciiTheme="minorEastAsia" w:hAnsiTheme="minorEastAsia" w:eastAsiaTheme="minorEastAsia"/>
          <w:b/>
          <w:bCs/>
          <w:color w:val="auto"/>
          <w:szCs w:val="21"/>
          <w:highlight w:val="none"/>
        </w:rPr>
        <w:t>八、凡对本次采购提出询问，请按以下方式联系。</w:t>
      </w:r>
      <w:bookmarkEnd w:id="30"/>
      <w:bookmarkEnd w:id="31"/>
      <w:bookmarkEnd w:id="32"/>
      <w:bookmarkEnd w:id="33"/>
    </w:p>
    <w:p>
      <w:pPr>
        <w:spacing w:line="360" w:lineRule="exact"/>
        <w:ind w:firstLine="420" w:firstLineChars="200"/>
        <w:rPr>
          <w:rFonts w:hint="eastAsia" w:cs="宋体" w:asciiTheme="minorEastAsia" w:hAnsiTheme="minorEastAsia" w:eastAsiaTheme="minorEastAsia"/>
          <w:color w:val="auto"/>
          <w:szCs w:val="21"/>
          <w:highlight w:val="none"/>
        </w:rPr>
      </w:pPr>
      <w:bookmarkStart w:id="34" w:name="_Toc28359096"/>
      <w:bookmarkStart w:id="35" w:name="_Toc28359019"/>
      <w:bookmarkStart w:id="36" w:name="_Toc35393806"/>
      <w:bookmarkStart w:id="37" w:name="_Toc35393637"/>
      <w:r>
        <w:rPr>
          <w:rFonts w:hint="eastAsia" w:cs="宋体" w:asciiTheme="minorEastAsia" w:hAnsiTheme="minorEastAsia" w:eastAsiaTheme="minorEastAsia"/>
          <w:color w:val="auto"/>
          <w:szCs w:val="21"/>
          <w:highlight w:val="none"/>
        </w:rPr>
        <w:t>1.采购人信息</w:t>
      </w:r>
      <w:bookmarkEnd w:id="34"/>
      <w:bookmarkEnd w:id="35"/>
      <w:bookmarkEnd w:id="36"/>
      <w:bookmarkEnd w:id="37"/>
    </w:p>
    <w:p>
      <w:pPr>
        <w:spacing w:line="360" w:lineRule="exact"/>
        <w:ind w:firstLine="420" w:firstLineChars="200"/>
        <w:rPr>
          <w:rFonts w:hint="eastAsia" w:cs="宋体" w:asciiTheme="minorEastAsia" w:hAnsiTheme="minorEastAsia" w:eastAsiaTheme="minorEastAsia"/>
          <w:color w:val="auto"/>
          <w:szCs w:val="21"/>
          <w:highlight w:val="none"/>
          <w:lang w:eastAsia="zh-CN"/>
        </w:rPr>
      </w:pPr>
      <w:bookmarkStart w:id="38" w:name="_Toc35393638"/>
      <w:bookmarkStart w:id="39" w:name="_Toc28359097"/>
      <w:bookmarkStart w:id="40" w:name="_Toc28359020"/>
      <w:bookmarkStart w:id="41" w:name="_Toc35393807"/>
      <w:r>
        <w:rPr>
          <w:rFonts w:hint="eastAsia" w:cs="宋体" w:asciiTheme="minorEastAsia" w:hAnsiTheme="minorEastAsia" w:eastAsiaTheme="minorEastAsia"/>
          <w:color w:val="auto"/>
          <w:szCs w:val="21"/>
          <w:highlight w:val="none"/>
        </w:rPr>
        <w:t>名称：</w:t>
      </w:r>
      <w:r>
        <w:rPr>
          <w:rFonts w:hint="eastAsia" w:cs="宋体" w:asciiTheme="minorEastAsia" w:hAnsiTheme="minorEastAsia" w:eastAsiaTheme="minorEastAsia"/>
          <w:color w:val="auto"/>
          <w:szCs w:val="21"/>
          <w:highlight w:val="none"/>
          <w:lang w:eastAsia="zh-CN"/>
        </w:rPr>
        <w:t>常州国家高新技术产业开发区（新北区）农业农村局</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地址：常州市新北区云河路69号</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联系方式：汪先生、0519-85127699</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2.采购代理机构信息</w:t>
      </w:r>
      <w:bookmarkEnd w:id="38"/>
      <w:bookmarkEnd w:id="39"/>
      <w:bookmarkEnd w:id="40"/>
      <w:bookmarkEnd w:id="41"/>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名称：</w:t>
      </w:r>
      <w:r>
        <w:rPr>
          <w:rFonts w:hint="eastAsia" w:cs="宋体" w:asciiTheme="minorEastAsia" w:hAnsiTheme="minorEastAsia" w:eastAsiaTheme="minorEastAsia"/>
          <w:color w:val="auto"/>
          <w:szCs w:val="21"/>
          <w:highlight w:val="none"/>
          <w:lang w:eastAsia="zh-CN"/>
        </w:rPr>
        <w:t>江苏尚阳工程管理有限公司</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地址：</w:t>
      </w:r>
      <w:r>
        <w:rPr>
          <w:rFonts w:hint="eastAsia" w:cs="宋体" w:asciiTheme="minorEastAsia" w:hAnsiTheme="minorEastAsia" w:eastAsiaTheme="minorEastAsia"/>
          <w:color w:val="auto"/>
          <w:szCs w:val="21"/>
          <w:highlight w:val="none"/>
          <w:lang w:eastAsia="zh-CN"/>
        </w:rPr>
        <w:t>常州市新北区嵩山路1-301号（太湖明珠苑综合市场3楼）</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联系方式：0519-88818225</w:t>
      </w:r>
    </w:p>
    <w:p>
      <w:pPr>
        <w:spacing w:line="360" w:lineRule="exact"/>
        <w:ind w:firstLine="420" w:firstLineChars="200"/>
        <w:rPr>
          <w:rFonts w:hint="eastAsia" w:cs="宋体" w:asciiTheme="minorEastAsia" w:hAnsiTheme="minorEastAsia" w:eastAsiaTheme="minorEastAsia"/>
          <w:color w:val="auto"/>
          <w:szCs w:val="21"/>
          <w:highlight w:val="none"/>
        </w:rPr>
      </w:pPr>
      <w:bookmarkStart w:id="42" w:name="_Toc35393808"/>
      <w:bookmarkStart w:id="43" w:name="_Toc28359021"/>
      <w:bookmarkStart w:id="44" w:name="_Toc35393639"/>
      <w:bookmarkStart w:id="45" w:name="_Toc28359098"/>
      <w:r>
        <w:rPr>
          <w:rFonts w:hint="eastAsia" w:cs="宋体" w:asciiTheme="minorEastAsia" w:hAnsiTheme="minorEastAsia" w:eastAsiaTheme="minorEastAsia"/>
          <w:color w:val="auto"/>
          <w:szCs w:val="21"/>
          <w:highlight w:val="none"/>
        </w:rPr>
        <w:t>3.项目联系方式</w:t>
      </w:r>
      <w:bookmarkEnd w:id="42"/>
      <w:bookmarkEnd w:id="43"/>
      <w:bookmarkEnd w:id="44"/>
      <w:bookmarkEnd w:id="45"/>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项目联系人：嵇玲</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电话：</w:t>
      </w:r>
      <w:r>
        <w:rPr>
          <w:rFonts w:hint="eastAsia" w:cs="宋体" w:asciiTheme="minorEastAsia" w:hAnsiTheme="minorEastAsia" w:eastAsiaTheme="minorEastAsia"/>
          <w:color w:val="auto"/>
          <w:szCs w:val="21"/>
          <w:highlight w:val="none"/>
          <w:lang w:eastAsia="zh-CN"/>
        </w:rPr>
        <w:t>0519-888182</w:t>
      </w:r>
      <w:r>
        <w:rPr>
          <w:rFonts w:hint="eastAsia" w:cs="宋体" w:asciiTheme="minorEastAsia" w:hAnsiTheme="minorEastAsia" w:eastAsiaTheme="minorEastAsia"/>
          <w:color w:val="auto"/>
          <w:szCs w:val="21"/>
          <w:highlight w:val="none"/>
          <w:lang w:val="en-US" w:eastAsia="zh-CN"/>
        </w:rPr>
        <w:t>9</w:t>
      </w:r>
      <w:r>
        <w:rPr>
          <w:rFonts w:hint="eastAsia" w:cs="宋体" w:asciiTheme="minorEastAsia" w:hAnsiTheme="minorEastAsia" w:eastAsiaTheme="minorEastAsia"/>
          <w:color w:val="auto"/>
          <w:szCs w:val="21"/>
          <w:highlight w:val="none"/>
          <w:lang w:eastAsia="zh-CN"/>
        </w:rPr>
        <w:t>5（80</w:t>
      </w:r>
      <w:r>
        <w:rPr>
          <w:rFonts w:hint="eastAsia" w:cs="宋体" w:asciiTheme="minorEastAsia" w:hAnsiTheme="minorEastAsia" w:eastAsiaTheme="minorEastAsia"/>
          <w:color w:val="auto"/>
          <w:szCs w:val="21"/>
          <w:highlight w:val="none"/>
          <w:lang w:val="en-US" w:eastAsia="zh-CN"/>
        </w:rPr>
        <w:t>00</w:t>
      </w:r>
      <w:r>
        <w:rPr>
          <w:rFonts w:hint="eastAsia" w:cs="宋体" w:asciiTheme="minorEastAsia" w:hAnsiTheme="minorEastAsia" w:eastAsiaTheme="minorEastAsia"/>
          <w:color w:val="auto"/>
          <w:szCs w:val="21"/>
          <w:highlight w:val="none"/>
          <w:lang w:eastAsia="zh-CN"/>
        </w:rPr>
        <w:t>）</w:t>
      </w:r>
    </w:p>
    <w:bookmarkEnd w:id="2"/>
    <w:bookmarkEnd w:id="3"/>
    <w:p>
      <w:pPr>
        <w:snapToGrid w:val="0"/>
        <w:spacing w:line="360" w:lineRule="auto"/>
        <w:jc w:val="left"/>
        <w:rPr>
          <w:rFonts w:hint="eastAsia" w:ascii="宋体" w:hAnsi="宋体"/>
          <w:color w:val="auto"/>
          <w:szCs w:val="21"/>
          <w:highlight w:val="none"/>
        </w:rPr>
      </w:pPr>
    </w:p>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附件：                     </w:t>
      </w:r>
    </w:p>
    <w:p>
      <w:pPr>
        <w:snapToGrid w:val="0"/>
        <w:spacing w:line="360" w:lineRule="auto"/>
        <w:jc w:val="center"/>
        <w:rPr>
          <w:rFonts w:ascii="宋体" w:hAnsi="宋体"/>
          <w:color w:val="auto"/>
          <w:sz w:val="28"/>
          <w:szCs w:val="28"/>
          <w:highlight w:val="none"/>
        </w:rPr>
      </w:pPr>
      <w:r>
        <w:rPr>
          <w:rFonts w:hint="eastAsia" w:ascii="宋体" w:hAnsi="宋体" w:cs="宋体"/>
          <w:b/>
          <w:bCs/>
          <w:color w:val="auto"/>
          <w:kern w:val="0"/>
          <w:sz w:val="28"/>
          <w:szCs w:val="28"/>
          <w:highlight w:val="none"/>
        </w:rPr>
        <w:t>报名申请表</w:t>
      </w:r>
    </w:p>
    <w:p>
      <w:pPr>
        <w:widowControl/>
        <w:spacing w:before="100" w:beforeAutospacing="1" w:after="100" w:afterAutospacing="1" w:line="183" w:lineRule="atLeast"/>
        <w:jc w:val="left"/>
        <w:rPr>
          <w:rFonts w:ascii="宋体" w:hAnsi="宋体" w:cs="宋体"/>
          <w:color w:val="auto"/>
          <w:kern w:val="0"/>
          <w:szCs w:val="21"/>
          <w:highlight w:val="none"/>
        </w:rPr>
      </w:pPr>
      <w:r>
        <w:rPr>
          <w:rFonts w:hint="eastAsia" w:ascii="宋体" w:hAnsi="宋体" w:cs="宋体"/>
          <w:bCs/>
          <w:color w:val="auto"/>
          <w:kern w:val="0"/>
          <w:szCs w:val="21"/>
          <w:highlight w:val="none"/>
        </w:rPr>
        <w:t>项目编号：</w:t>
      </w:r>
    </w:p>
    <w:tbl>
      <w:tblPr>
        <w:tblStyle w:val="13"/>
        <w:tblW w:w="833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before="157" w:beforeLines="50" w:beforeAutospacing="0" w:after="100" w:afterAutospacing="1" w:line="360" w:lineRule="auto"/>
              <w:ind w:firstLine="397"/>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（被授权人的姓名）参与</w:t>
            </w:r>
            <w:r>
              <w:rPr>
                <w:rFonts w:hint="eastAsia" w:ascii="宋体" w:hAnsi="宋体"/>
                <w:b/>
                <w:color w:val="auto"/>
                <w:szCs w:val="21"/>
                <w:highlight w:val="none"/>
                <w:u w:val="single"/>
              </w:rPr>
              <w:t xml:space="preserve">                  </w:t>
            </w:r>
            <w:r>
              <w:rPr>
                <w:rFonts w:hint="eastAsia" w:ascii="宋体" w:hAnsi="宋体"/>
                <w:b w:val="0"/>
                <w:bCs/>
                <w:color w:val="auto"/>
                <w:szCs w:val="21"/>
                <w:highlight w:val="none"/>
                <w:u w:val="none"/>
                <w:lang w:eastAsia="zh-CN"/>
              </w:rPr>
              <w:t>项目</w:t>
            </w:r>
            <w:r>
              <w:rPr>
                <w:rFonts w:hint="eastAsia" w:ascii="宋体" w:hAnsi="宋体" w:cs="宋体"/>
                <w:color w:val="auto"/>
                <w:kern w:val="0"/>
                <w:szCs w:val="21"/>
                <w:highlight w:val="none"/>
              </w:rPr>
              <w:t>的</w:t>
            </w:r>
            <w:r>
              <w:rPr>
                <w:rFonts w:hint="eastAsia" w:ascii="宋体" w:hAnsi="宋体" w:cs="宋体"/>
                <w:color w:val="auto"/>
                <w:kern w:val="0"/>
                <w:szCs w:val="21"/>
                <w:highlight w:val="none"/>
                <w:lang w:eastAsia="zh-CN"/>
              </w:rPr>
              <w:t>磋商</w:t>
            </w:r>
            <w:r>
              <w:rPr>
                <w:rFonts w:hint="eastAsia" w:ascii="宋体" w:hAnsi="宋体" w:cs="宋体"/>
                <w:color w:val="auto"/>
                <w:kern w:val="0"/>
                <w:szCs w:val="21"/>
                <w:highlight w:val="none"/>
              </w:rPr>
              <w:t>报名工作。我公司承诺针对本项目的答疑补充相关文件都及时关注</w:t>
            </w:r>
            <w:r>
              <w:rPr>
                <w:rFonts w:hint="eastAsia" w:ascii="宋体" w:hAnsi="宋体"/>
                <w:color w:val="auto"/>
                <w:szCs w:val="21"/>
                <w:highlight w:val="none"/>
                <w:lang w:eastAsia="zh-CN"/>
              </w:rPr>
              <w:t>，</w:t>
            </w:r>
            <w:r>
              <w:rPr>
                <w:rFonts w:hint="eastAsia" w:ascii="宋体" w:hAnsi="宋体"/>
                <w:color w:val="auto"/>
                <w:szCs w:val="21"/>
                <w:highlight w:val="none"/>
              </w:rPr>
              <w:t>自行获取</w:t>
            </w:r>
            <w:r>
              <w:rPr>
                <w:rFonts w:hint="eastAsia" w:ascii="宋体" w:hAnsi="宋体"/>
                <w:color w:val="auto"/>
                <w:szCs w:val="21"/>
                <w:highlight w:val="none"/>
                <w:lang w:eastAsia="zh-CN"/>
              </w:rPr>
              <w:t>，</w:t>
            </w:r>
            <w:r>
              <w:rPr>
                <w:rFonts w:hint="eastAsia" w:ascii="宋体" w:hAnsi="宋体"/>
                <w:color w:val="auto"/>
                <w:szCs w:val="21"/>
                <w:highlight w:val="none"/>
              </w:rPr>
              <w:t>并不以此为理由提出质疑。</w:t>
            </w:r>
          </w:p>
          <w:p>
            <w:pPr>
              <w:widowControl/>
              <w:adjustRightInd w:val="0"/>
              <w:snapToGrid w:val="0"/>
              <w:spacing w:before="100" w:beforeAutospacing="1" w:after="100" w:afterAutospacing="1" w:line="360" w:lineRule="auto"/>
              <w:ind w:firstLine="397"/>
              <w:jc w:val="center"/>
              <w:rPr>
                <w:rFonts w:ascii="宋体" w:hAnsi="宋体" w:cs="宋体"/>
                <w:color w:val="auto"/>
                <w:kern w:val="0"/>
                <w:szCs w:val="21"/>
                <w:highlight w:val="none"/>
              </w:rPr>
            </w:pPr>
            <w:r>
              <w:rPr>
                <w:rFonts w:hint="eastAsia" w:ascii="宋体" w:hAnsi="宋体" w:cs="宋体"/>
                <w:color w:val="auto"/>
                <w:kern w:val="0"/>
                <w:szCs w:val="21"/>
                <w:highlight w:val="none"/>
              </w:rPr>
              <w:t>法</w:t>
            </w:r>
            <w:r>
              <w:rPr>
                <w:rFonts w:hint="eastAsia" w:ascii="宋体" w:hAnsi="宋体" w:cs="宋体"/>
                <w:color w:val="auto"/>
                <w:kern w:val="0"/>
                <w:szCs w:val="21"/>
                <w:highlight w:val="none"/>
                <w:lang w:eastAsia="zh-CN"/>
              </w:rPr>
              <w:t>定</w:t>
            </w:r>
            <w:r>
              <w:rPr>
                <w:rFonts w:hint="eastAsia" w:ascii="宋体" w:hAnsi="宋体" w:cs="宋体"/>
                <w:color w:val="auto"/>
                <w:kern w:val="0"/>
                <w:szCs w:val="21"/>
                <w:highlight w:val="none"/>
              </w:rPr>
              <w:t>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
                <w:bCs/>
                <w:color w:val="auto"/>
                <w:kern w:val="0"/>
                <w:szCs w:val="21"/>
                <w:highlight w:val="none"/>
              </w:rPr>
              <w:t>注：本表以上内容填写均需打印，以下内容需在报名时现场填写。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报名时间：               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被授权人签字：</w:t>
            </w:r>
          </w:p>
        </w:tc>
      </w:tr>
    </w:tbl>
    <w:p>
      <w:pPr>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注：</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应完整填写表格，并对内容的真实性和有效性负全部责任</w:t>
      </w:r>
      <w:r>
        <w:rPr>
          <w:rFonts w:hint="eastAsia" w:ascii="宋体" w:hAnsi="宋体" w:cs="宋体"/>
          <w:color w:val="auto"/>
          <w:kern w:val="0"/>
          <w:szCs w:val="21"/>
          <w:highlight w:val="none"/>
          <w:lang w:eastAsia="zh-CN"/>
        </w:rPr>
        <w:t>。</w:t>
      </w:r>
    </w:p>
    <w:p>
      <w:pPr>
        <w:spacing w:line="360" w:lineRule="exact"/>
        <w:ind w:right="360"/>
        <w:jc w:val="right"/>
        <w:rPr>
          <w:rFonts w:hint="eastAsia" w:cs="宋体" w:asciiTheme="minorEastAsia" w:hAnsiTheme="minorEastAsia" w:eastAsiaTheme="minorEastAsia"/>
          <w:color w:val="auto"/>
          <w:szCs w:val="21"/>
          <w:highlight w:val="none"/>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p>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第一章    总     则</w:t>
      </w:r>
    </w:p>
    <w:p>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1</w:t>
      </w:r>
      <w:r>
        <w:rPr>
          <w:rFonts w:ascii="宋体" w:hAnsi="宋体" w:cs="宋体"/>
          <w:b/>
          <w:bCs/>
          <w:color w:val="auto"/>
          <w:szCs w:val="21"/>
          <w:highlight w:val="none"/>
        </w:rPr>
        <w:t>.</w:t>
      </w:r>
      <w:r>
        <w:rPr>
          <w:rFonts w:hint="eastAsia" w:ascii="宋体" w:hAnsi="宋体" w:cs="宋体"/>
          <w:b/>
          <w:bCs/>
          <w:color w:val="auto"/>
          <w:szCs w:val="21"/>
          <w:highlight w:val="none"/>
        </w:rPr>
        <w:t>采购方式</w:t>
      </w:r>
    </w:p>
    <w:p>
      <w:pPr>
        <w:spacing w:line="360" w:lineRule="exact"/>
        <w:ind w:firstLine="420" w:firstLineChars="200"/>
        <w:outlineLvl w:val="0"/>
        <w:rPr>
          <w:rFonts w:ascii="宋体" w:hAnsi="宋体" w:cs="宋体"/>
          <w:color w:val="auto"/>
          <w:szCs w:val="21"/>
          <w:highlight w:val="none"/>
        </w:rPr>
      </w:pPr>
      <w:r>
        <w:rPr>
          <w:rFonts w:hint="eastAsia" w:ascii="宋体" w:hAnsi="宋体"/>
          <w:color w:val="auto"/>
          <w:szCs w:val="21"/>
          <w:highlight w:val="none"/>
        </w:rPr>
        <w:t>本次采购采取竞争性磋商方式，本竞争性磋商文件仅适用于磋商公告中所述项目。</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2.合格的供应商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2.1满足公告中供应商的资格要求的规定。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2.2满足本文件实质性条款的规定。</w:t>
      </w:r>
    </w:p>
    <w:p>
      <w:pPr>
        <w:spacing w:line="360" w:lineRule="exact"/>
        <w:rPr>
          <w:rFonts w:ascii="宋体" w:hAnsi="宋体" w:cs="宋体"/>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.磋商费用</w:t>
      </w:r>
    </w:p>
    <w:p>
      <w:pPr>
        <w:spacing w:line="360" w:lineRule="exact"/>
        <w:ind w:firstLine="420" w:firstLineChars="200"/>
        <w:rPr>
          <w:rFonts w:ascii="宋体" w:hAnsi="宋体" w:cs="宋体"/>
          <w:color w:val="auto"/>
          <w:szCs w:val="21"/>
          <w:highlight w:val="none"/>
        </w:rPr>
      </w:pPr>
      <w:r>
        <w:rPr>
          <w:rFonts w:hint="eastAsia" w:ascii="宋体" w:hAnsi="宋体"/>
          <w:color w:val="auto"/>
          <w:szCs w:val="21"/>
          <w:highlight w:val="none"/>
        </w:rPr>
        <w:t>参加磋商供应商应自行承担所有与参加磋商有关的费用</w:t>
      </w:r>
      <w:r>
        <w:rPr>
          <w:rFonts w:ascii="宋体" w:hAnsi="宋体"/>
          <w:color w:val="auto"/>
          <w:szCs w:val="21"/>
          <w:highlight w:val="none"/>
        </w:rPr>
        <w:t>。无论</w:t>
      </w:r>
      <w:r>
        <w:rPr>
          <w:rFonts w:hint="eastAsia" w:ascii="宋体" w:hAnsi="宋体"/>
          <w:color w:val="auto"/>
          <w:szCs w:val="21"/>
          <w:highlight w:val="none"/>
        </w:rPr>
        <w:t>最终成交结果</w:t>
      </w:r>
      <w:r>
        <w:rPr>
          <w:rFonts w:ascii="宋体" w:hAnsi="宋体"/>
          <w:color w:val="auto"/>
          <w:szCs w:val="21"/>
          <w:highlight w:val="none"/>
        </w:rPr>
        <w:t>如何，</w:t>
      </w:r>
      <w:r>
        <w:rPr>
          <w:rFonts w:hint="eastAsia" w:ascii="宋体" w:hAnsi="宋体" w:cs="宋体"/>
          <w:color w:val="auto"/>
          <w:szCs w:val="21"/>
          <w:highlight w:val="none"/>
        </w:rPr>
        <w:t>采购代理机构在任何情况下均无义务和责任承担这些费用。</w:t>
      </w:r>
    </w:p>
    <w:p>
      <w:pPr>
        <w:spacing w:line="360" w:lineRule="exact"/>
        <w:rPr>
          <w:rFonts w:ascii="宋体" w:hAns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.竞争性磋商文件的组成</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本文件及依法对本文件所作的更正内容均为竞争性磋商文件的组成部分。</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供应商应仔细检查竞争性磋商文件是否齐全，如有缺漏，立即与代理机构联系解决。</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应认真阅读竞争性磋商文件中所有的事项、格式、条款和规范等要求。按竞争性磋商文件要求和规定编制磋商响应文件，并保证所提供的全部资料的真实性，以使其磋商响应文件对竞争性磋商文件作出实质性响应，否则其风险由供应商自行承担。</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供应商一旦参加本项目采购活动，即被认为接受了本竞争性磋商文件的规定和约束。</w:t>
      </w:r>
    </w:p>
    <w:p>
      <w:pPr>
        <w:spacing w:line="360" w:lineRule="exact"/>
        <w:rPr>
          <w:rFonts w:ascii="宋体" w:hAnsi="宋体" w:cs="宋体"/>
          <w:b/>
          <w:color w:val="auto"/>
          <w:szCs w:val="21"/>
          <w:highlight w:val="none"/>
        </w:rPr>
      </w:pPr>
      <w:r>
        <w:rPr>
          <w:rFonts w:ascii="宋体" w:hAnsi="宋体" w:cs="宋体"/>
          <w:b/>
          <w:color w:val="auto"/>
          <w:szCs w:val="21"/>
          <w:highlight w:val="none"/>
        </w:rPr>
        <w:t>5</w:t>
      </w:r>
      <w:r>
        <w:rPr>
          <w:rFonts w:hint="eastAsia" w:ascii="宋体" w:hAnsi="宋体" w:cs="宋体"/>
          <w:b/>
          <w:color w:val="auto"/>
          <w:szCs w:val="21"/>
          <w:highlight w:val="none"/>
        </w:rPr>
        <w:t>.竞争性磋商文件的补充</w:t>
      </w:r>
      <w:r>
        <w:rPr>
          <w:rFonts w:ascii="宋体" w:hAnsi="宋体" w:cs="宋体"/>
          <w:b/>
          <w:color w:val="auto"/>
          <w:szCs w:val="21"/>
          <w:highlight w:val="none"/>
        </w:rPr>
        <w:t>、</w:t>
      </w:r>
      <w:r>
        <w:rPr>
          <w:rFonts w:hint="eastAsia" w:ascii="宋体" w:hAnsi="宋体" w:cs="宋体"/>
          <w:b/>
          <w:color w:val="auto"/>
          <w:szCs w:val="21"/>
          <w:highlight w:val="none"/>
        </w:rPr>
        <w:t>澄清、更正</w:t>
      </w:r>
    </w:p>
    <w:p>
      <w:pPr>
        <w:spacing w:line="360" w:lineRule="exact"/>
        <w:ind w:firstLine="420"/>
        <w:rPr>
          <w:rFonts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1代理机构向供应商提供的有关资料和数据，是代理机构现有的能使供应商利用的资料。代理机构对供应商由此而作出的推论、理解和结论概不负责。供应商由于对竞争性磋商文件的任何推论和误解以及采购人对有关问题的口头解释所造成的后果，均由供应商自负。</w:t>
      </w:r>
    </w:p>
    <w:p>
      <w:pPr>
        <w:spacing w:line="360" w:lineRule="exact"/>
        <w:ind w:firstLine="420"/>
        <w:rPr>
          <w:rFonts w:ascii="宋体" w:hAnsi="宋体" w:cs="宋体"/>
          <w:b/>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.2供应商提出的与磋商有关的任何问题须在收到竞争性磋商文件后，按规定时间以书面形式递交至采购代理机构，未以书面形式提出或逾期提出的异议将不被接受。</w:t>
      </w:r>
      <w:r>
        <w:rPr>
          <w:rFonts w:ascii="宋体" w:hAnsi="宋体"/>
          <w:color w:val="auto"/>
          <w:szCs w:val="21"/>
          <w:highlight w:val="none"/>
        </w:rPr>
        <w:t>如无疑问</w:t>
      </w:r>
      <w:r>
        <w:rPr>
          <w:rFonts w:hint="eastAsia" w:ascii="宋体" w:hAnsi="宋体"/>
          <w:color w:val="auto"/>
          <w:szCs w:val="21"/>
          <w:highlight w:val="none"/>
        </w:rPr>
        <w:t>，</w:t>
      </w:r>
      <w:r>
        <w:rPr>
          <w:rFonts w:ascii="宋体" w:hAnsi="宋体"/>
          <w:color w:val="auto"/>
          <w:szCs w:val="21"/>
          <w:highlight w:val="none"/>
        </w:rPr>
        <w:t>视作供应商完全响应竞争性磋商文件的条款和要求。</w:t>
      </w:r>
    </w:p>
    <w:p>
      <w:pPr>
        <w:spacing w:line="360" w:lineRule="exact"/>
        <w:ind w:firstLine="420" w:firstLineChars="200"/>
        <w:rPr>
          <w:rFonts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.3采购人及代理机构有权对已发出的竞争性磋商文件进行必要的澄清或更正。</w:t>
      </w:r>
    </w:p>
    <w:p>
      <w:pPr>
        <w:spacing w:line="360" w:lineRule="exact"/>
        <w:ind w:firstLine="420" w:firstLineChars="200"/>
        <w:rPr>
          <w:rFonts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.4采购</w:t>
      </w:r>
      <w:r>
        <w:rPr>
          <w:rFonts w:ascii="宋体" w:hAnsi="宋体" w:cs="宋体"/>
          <w:bCs/>
          <w:color w:val="auto"/>
          <w:szCs w:val="21"/>
          <w:highlight w:val="none"/>
        </w:rPr>
        <w:t>人可视具体情况，延长</w:t>
      </w:r>
      <w:r>
        <w:rPr>
          <w:rFonts w:hint="eastAsia" w:ascii="宋体" w:hAnsi="宋体" w:cs="宋体"/>
          <w:bCs/>
          <w:color w:val="auto"/>
          <w:szCs w:val="21"/>
          <w:highlight w:val="none"/>
        </w:rPr>
        <w:t>磋商响应文件</w:t>
      </w:r>
      <w:r>
        <w:rPr>
          <w:rFonts w:ascii="宋体" w:hAnsi="宋体" w:cs="宋体"/>
          <w:bCs/>
          <w:color w:val="auto"/>
          <w:szCs w:val="21"/>
          <w:highlight w:val="none"/>
        </w:rPr>
        <w:t>提交截止时间和</w:t>
      </w:r>
      <w:r>
        <w:rPr>
          <w:rFonts w:hint="eastAsia" w:ascii="宋体" w:hAnsi="宋体" w:cs="宋体"/>
          <w:bCs/>
          <w:color w:val="auto"/>
          <w:szCs w:val="21"/>
          <w:highlight w:val="none"/>
        </w:rPr>
        <w:t>磋商</w:t>
      </w:r>
      <w:r>
        <w:rPr>
          <w:rFonts w:ascii="宋体" w:hAnsi="宋体" w:cs="宋体"/>
          <w:bCs/>
          <w:color w:val="auto"/>
          <w:szCs w:val="21"/>
          <w:highlight w:val="none"/>
        </w:rPr>
        <w:t>时间</w:t>
      </w:r>
      <w:r>
        <w:rPr>
          <w:rFonts w:hint="eastAsia" w:ascii="宋体" w:hAnsi="宋体" w:cs="宋体"/>
          <w:bCs/>
          <w:color w:val="auto"/>
          <w:szCs w:val="21"/>
          <w:highlight w:val="none"/>
        </w:rPr>
        <w:t>。</w:t>
      </w:r>
    </w:p>
    <w:p>
      <w:pPr>
        <w:spacing w:line="360" w:lineRule="exact"/>
        <w:ind w:firstLine="422" w:firstLineChars="200"/>
        <w:rPr>
          <w:rFonts w:ascii="宋体" w:hAnsi="宋体" w:cs="宋体"/>
          <w:b/>
          <w:bCs/>
          <w:color w:val="auto"/>
          <w:szCs w:val="21"/>
          <w:highlight w:val="none"/>
        </w:rPr>
      </w:pPr>
      <w:r>
        <w:rPr>
          <w:rFonts w:ascii="宋体" w:hAnsi="宋体" w:cs="宋体"/>
          <w:b/>
          <w:bCs/>
          <w:color w:val="auto"/>
          <w:szCs w:val="21"/>
          <w:highlight w:val="none"/>
        </w:rPr>
        <w:t>5</w:t>
      </w:r>
      <w:r>
        <w:rPr>
          <w:rFonts w:hint="eastAsia" w:ascii="宋体" w:hAnsi="宋体" w:cs="宋体"/>
          <w:b/>
          <w:bCs/>
          <w:color w:val="auto"/>
          <w:szCs w:val="21"/>
          <w:highlight w:val="none"/>
        </w:rPr>
        <w:t>.5所有有关</w:t>
      </w:r>
      <w:r>
        <w:rPr>
          <w:rFonts w:hint="eastAsia" w:ascii="宋体" w:hAnsi="宋体"/>
          <w:b/>
          <w:color w:val="auto"/>
          <w:szCs w:val="21"/>
          <w:highlight w:val="none"/>
        </w:rPr>
        <w:t>竞争性磋商文件的补充、澄清、更正将</w:t>
      </w:r>
      <w:r>
        <w:rPr>
          <w:rFonts w:ascii="宋体" w:hAnsi="宋体"/>
          <w:b/>
          <w:color w:val="auto"/>
          <w:szCs w:val="21"/>
          <w:highlight w:val="none"/>
        </w:rPr>
        <w:t>在</w:t>
      </w:r>
      <w:r>
        <w:rPr>
          <w:rFonts w:hint="eastAsia" w:ascii="宋体" w:hAnsi="宋体"/>
          <w:b/>
          <w:color w:val="auto"/>
          <w:szCs w:val="21"/>
          <w:highlight w:val="none"/>
          <w:lang w:eastAsia="zh-CN"/>
        </w:rPr>
        <w:t>江苏尚阳工程管理有限公司</w:t>
      </w:r>
      <w:r>
        <w:rPr>
          <w:rFonts w:ascii="宋体" w:hAnsi="宋体"/>
          <w:b/>
          <w:color w:val="auto"/>
          <w:szCs w:val="21"/>
          <w:highlight w:val="none"/>
        </w:rPr>
        <w:t>网</w:t>
      </w:r>
      <w:r>
        <w:rPr>
          <w:rFonts w:hint="eastAsia" w:ascii="宋体" w:hAnsi="宋体"/>
          <w:b/>
          <w:color w:val="auto"/>
          <w:szCs w:val="21"/>
          <w:highlight w:val="none"/>
        </w:rPr>
        <w:t>公布</w:t>
      </w:r>
      <w:r>
        <w:rPr>
          <w:rFonts w:hint="eastAsia" w:hAnsi="宋体"/>
          <w:b/>
          <w:color w:val="auto"/>
          <w:szCs w:val="21"/>
          <w:highlight w:val="none"/>
        </w:rPr>
        <w:t>。补充文件将作为竞争性磋商文件的组成部分，并对供应商具有约束力，由供应商自行关注并获取。</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6.供应商的义务</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6.1</w:t>
      </w:r>
      <w:r>
        <w:rPr>
          <w:rFonts w:hint="eastAsia" w:ascii="宋体" w:hAnsi="宋体" w:cs="宋体"/>
          <w:color w:val="auto"/>
          <w:szCs w:val="21"/>
          <w:highlight w:val="none"/>
        </w:rPr>
        <w:t>供应商应当认真阅读竞争性磋商文件，完全明了采购项目的内容。</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6.2</w:t>
      </w:r>
      <w:r>
        <w:rPr>
          <w:rFonts w:hint="eastAsia" w:ascii="宋体" w:hAnsi="宋体" w:cs="宋体"/>
          <w:color w:val="auto"/>
          <w:szCs w:val="21"/>
          <w:highlight w:val="none"/>
        </w:rPr>
        <w:t>供应商应当按照竞争性磋商文件的要求编制磋商响应文件。磋商响应文件应对竞争性磋商文件提出的实质性要求和条件作出完全响应。</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3供应商应在磋商响应文件</w:t>
      </w:r>
      <w:r>
        <w:rPr>
          <w:rFonts w:ascii="宋体" w:hAnsi="宋体" w:cs="宋体"/>
          <w:color w:val="auto"/>
          <w:szCs w:val="21"/>
          <w:highlight w:val="none"/>
        </w:rPr>
        <w:t>提交</w:t>
      </w:r>
      <w:r>
        <w:rPr>
          <w:rFonts w:hint="eastAsia" w:ascii="宋体" w:hAnsi="宋体" w:cs="宋体"/>
          <w:color w:val="auto"/>
          <w:szCs w:val="21"/>
          <w:highlight w:val="none"/>
        </w:rPr>
        <w:t>截止时间前，将密封的磋商响应文件送达磋商地点。</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4供应商不得相互串通磋商报价，不得排挤其他供应商的公平竞争，损害采购人或者其他供应商合法权益。供应商不得与采购人串通，损害国家利益，公众利益或者他人的合法权益。</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7.磋商报价</w:t>
      </w:r>
    </w:p>
    <w:p>
      <w:pPr>
        <w:tabs>
          <w:tab w:val="left" w:pos="284"/>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7.1本项目磋商总价应包括为完成该项目所涉及到的一切相关费用，采购人不再支付其他任何费用。</w:t>
      </w:r>
    </w:p>
    <w:p>
      <w:pPr>
        <w:tabs>
          <w:tab w:val="left" w:pos="284"/>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7.2磋商报价方式</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7.2.</w:t>
      </w:r>
      <w:r>
        <w:rPr>
          <w:rFonts w:hint="eastAsia" w:ascii="宋体" w:hAnsi="宋体" w:cs="宋体"/>
          <w:color w:val="auto"/>
          <w:szCs w:val="21"/>
          <w:highlight w:val="none"/>
        </w:rPr>
        <w:t>1供应商应按照竞争性磋商文件中提供的格式完整填写报价一览表。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7.2.2报价货币为人民币，评审时以人民币为准。</w:t>
      </w:r>
    </w:p>
    <w:p>
      <w:pPr>
        <w:spacing w:line="360" w:lineRule="exact"/>
        <w:ind w:firstLine="422" w:firstLineChars="200"/>
        <w:rPr>
          <w:rFonts w:ascii="宋体" w:hAnsi="宋体" w:cs="宋体"/>
          <w:b/>
          <w:color w:val="auto"/>
          <w:szCs w:val="21"/>
          <w:highlight w:val="none"/>
        </w:rPr>
      </w:pPr>
      <w:r>
        <w:rPr>
          <w:rFonts w:ascii="宋体" w:hAnsi="宋体" w:cs="宋体"/>
          <w:b/>
          <w:color w:val="auto"/>
          <w:szCs w:val="21"/>
          <w:highlight w:val="none"/>
        </w:rPr>
        <w:t>7.2.3</w:t>
      </w:r>
      <w:r>
        <w:rPr>
          <w:rFonts w:hint="eastAsia" w:ascii="宋体" w:hAnsi="宋体" w:cs="宋体"/>
          <w:b/>
          <w:color w:val="auto"/>
          <w:szCs w:val="21"/>
          <w:highlight w:val="none"/>
          <w:lang w:val="en-US" w:eastAsia="zh-CN"/>
        </w:rPr>
        <w:t>最后</w:t>
      </w:r>
      <w:r>
        <w:rPr>
          <w:rFonts w:hint="eastAsia" w:ascii="宋体" w:hAnsi="宋体" w:cs="宋体"/>
          <w:b/>
          <w:color w:val="auto"/>
          <w:szCs w:val="21"/>
          <w:highlight w:val="none"/>
        </w:rPr>
        <w:t>磋商报价高于最高限价的作为无效响应处理。</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7.2.4</w:t>
      </w:r>
      <w:r>
        <w:rPr>
          <w:rFonts w:hint="eastAsia" w:ascii="宋体" w:hAnsi="宋体"/>
          <w:color w:val="auto"/>
          <w:szCs w:val="21"/>
          <w:highlight w:val="none"/>
        </w:rPr>
        <w:t>磋商报价次数：本项目采用</w:t>
      </w:r>
      <w:r>
        <w:rPr>
          <w:rFonts w:hint="eastAsia" w:ascii="宋体" w:hAnsi="宋体"/>
          <w:b/>
          <w:color w:val="auto"/>
          <w:szCs w:val="21"/>
          <w:highlight w:val="none"/>
        </w:rPr>
        <w:t>至少二</w:t>
      </w:r>
      <w:r>
        <w:rPr>
          <w:rFonts w:hint="eastAsia" w:ascii="宋体" w:hAnsi="宋体"/>
          <w:color w:val="auto"/>
          <w:szCs w:val="21"/>
          <w:highlight w:val="none"/>
        </w:rPr>
        <w:t>次报价，磋商响应文件</w:t>
      </w:r>
      <w:r>
        <w:rPr>
          <w:rFonts w:hint="eastAsia" w:ascii="宋体" w:hAnsi="宋体" w:cs="宋体"/>
          <w:color w:val="auto"/>
          <w:szCs w:val="21"/>
          <w:highlight w:val="none"/>
        </w:rPr>
        <w:t>报价一览表</w:t>
      </w:r>
      <w:r>
        <w:rPr>
          <w:rFonts w:hint="eastAsia" w:ascii="宋体" w:hAnsi="宋体"/>
          <w:color w:val="auto"/>
          <w:szCs w:val="21"/>
          <w:highlight w:val="none"/>
        </w:rPr>
        <w:t>的报价作为首次报价，在磋商结束后，</w:t>
      </w:r>
      <w:r>
        <w:rPr>
          <w:rFonts w:ascii="宋体" w:hAnsi="宋体"/>
          <w:color w:val="auto"/>
          <w:szCs w:val="21"/>
          <w:highlight w:val="none"/>
        </w:rPr>
        <w:t>磋商小组应当要求所有实质性响应的供应商在规定时间内提交最后报价</w:t>
      </w:r>
      <w:r>
        <w:rPr>
          <w:rFonts w:hint="eastAsia" w:ascii="宋体" w:hAnsi="宋体"/>
          <w:color w:val="auto"/>
          <w:szCs w:val="21"/>
          <w:highlight w:val="none"/>
        </w:rPr>
        <w:t>，最后报价作为评分依据。</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8.磋商响应文件的组成</w:t>
      </w:r>
    </w:p>
    <w:p>
      <w:pPr>
        <w:spacing w:line="36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详见第二章《磋商响应文件的组成》</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9.磋商保证金</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9.1磋商保证金是磋商响应文件的一个组成部分，供应商须按规定从供应商账户缴纳。磋商时</w:t>
      </w:r>
      <w:r>
        <w:rPr>
          <w:rFonts w:ascii="宋体" w:hAnsi="宋体" w:cs="宋体"/>
          <w:color w:val="auto"/>
          <w:szCs w:val="21"/>
          <w:highlight w:val="none"/>
        </w:rPr>
        <w:t>，</w:t>
      </w:r>
      <w:r>
        <w:rPr>
          <w:rFonts w:hint="eastAsia" w:ascii="宋体" w:hAnsi="宋体" w:cs="宋体"/>
          <w:color w:val="auto"/>
          <w:szCs w:val="21"/>
          <w:highlight w:val="none"/>
        </w:rPr>
        <w:t>未按要求缴纳保证金的视为无效</w:t>
      </w:r>
      <w:r>
        <w:rPr>
          <w:rFonts w:ascii="宋体" w:hAnsi="宋体" w:cs="宋体"/>
          <w:color w:val="auto"/>
          <w:szCs w:val="21"/>
          <w:highlight w:val="none"/>
        </w:rPr>
        <w:t>响应</w:t>
      </w:r>
      <w:r>
        <w:rPr>
          <w:rFonts w:ascii="宋体" w:hAnsi="宋体"/>
          <w:color w:val="auto"/>
          <w:szCs w:val="21"/>
          <w:highlight w:val="none"/>
        </w:rPr>
        <w:t>。</w:t>
      </w:r>
    </w:p>
    <w:p>
      <w:pPr>
        <w:spacing w:line="36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2</w:t>
      </w:r>
      <w:r>
        <w:rPr>
          <w:rFonts w:hint="eastAsia" w:ascii="宋体" w:hAnsi="宋体" w:cs="宋体"/>
          <w:color w:val="auto"/>
          <w:szCs w:val="21"/>
          <w:highlight w:val="none"/>
        </w:rPr>
        <w:t>未成交供应商的保证金将在成交通知书发出后五个工作日内退还。</w:t>
      </w:r>
    </w:p>
    <w:p>
      <w:pPr>
        <w:spacing w:line="36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3</w:t>
      </w:r>
      <w:r>
        <w:rPr>
          <w:rFonts w:hint="eastAsia" w:ascii="宋体" w:hAnsi="宋体" w:cs="宋体"/>
          <w:color w:val="auto"/>
          <w:szCs w:val="21"/>
          <w:highlight w:val="none"/>
        </w:rPr>
        <w:t>成交供应商的磋商保证金将在其合同签约</w:t>
      </w:r>
      <w:r>
        <w:rPr>
          <w:rFonts w:ascii="宋体" w:hAnsi="宋体" w:cs="宋体"/>
          <w:color w:val="auto"/>
          <w:szCs w:val="21"/>
          <w:highlight w:val="none"/>
        </w:rPr>
        <w:t>完毕</w:t>
      </w:r>
      <w:r>
        <w:rPr>
          <w:rFonts w:hint="eastAsia" w:ascii="宋体" w:hAnsi="宋体" w:cs="宋体"/>
          <w:color w:val="auto"/>
          <w:szCs w:val="21"/>
          <w:highlight w:val="none"/>
        </w:rPr>
        <w:t>（合同须由代理机构备案）后五个工作日内退还。</w:t>
      </w:r>
    </w:p>
    <w:p>
      <w:pPr>
        <w:spacing w:line="36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4</w:t>
      </w:r>
      <w:r>
        <w:rPr>
          <w:rFonts w:hint="eastAsia" w:ascii="宋体" w:hAnsi="宋体" w:cs="宋体"/>
          <w:color w:val="auto"/>
          <w:szCs w:val="21"/>
          <w:highlight w:val="none"/>
        </w:rPr>
        <w:t>供应商出现下列情况之一的，取消其成交资格，</w:t>
      </w:r>
      <w:r>
        <w:rPr>
          <w:rFonts w:hint="eastAsia" w:ascii="宋体" w:hAnsi="宋体" w:cs="宋体"/>
          <w:b/>
          <w:color w:val="auto"/>
          <w:szCs w:val="21"/>
          <w:highlight w:val="none"/>
        </w:rPr>
        <w:t>并没收其磋商保证金：</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9.4.1</w:t>
      </w:r>
      <w:r>
        <w:rPr>
          <w:rFonts w:hint="eastAsia" w:ascii="宋体" w:hAnsi="宋体" w:cs="宋体"/>
          <w:color w:val="auto"/>
          <w:szCs w:val="21"/>
          <w:highlight w:val="none"/>
        </w:rPr>
        <w:t>供应商在磋商有效期内撤回其磋商响应文件；</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9.4.2</w:t>
      </w:r>
      <w:r>
        <w:rPr>
          <w:rFonts w:hint="eastAsia" w:ascii="宋体" w:hAnsi="宋体" w:cs="宋体"/>
          <w:color w:val="auto"/>
          <w:szCs w:val="21"/>
          <w:highlight w:val="none"/>
        </w:rPr>
        <w:t>成交供应商无正当理由拒绝签订合同或者由于供应商的原因导致成交无效的；</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9.4.3</w:t>
      </w:r>
      <w:r>
        <w:rPr>
          <w:rFonts w:hint="eastAsia" w:ascii="宋体" w:hAnsi="宋体" w:cs="宋体"/>
          <w:color w:val="auto"/>
          <w:szCs w:val="21"/>
          <w:highlight w:val="none"/>
        </w:rPr>
        <w:t>供应商提供的有关资料、资格证明文件被确认是不真实的或供应商之间被证实有串通（统一哄抬价格）、欺诈行为；</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9.4.4</w:t>
      </w:r>
      <w:r>
        <w:rPr>
          <w:rFonts w:hint="eastAsia" w:ascii="宋体" w:hAnsi="宋体" w:cs="宋体"/>
          <w:color w:val="auto"/>
          <w:szCs w:val="21"/>
          <w:highlight w:val="none"/>
        </w:rPr>
        <w:t>供应商被证明有妨碍其他人公平竞争、损害代理机构或者其他供应商合法权益的；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4</w:t>
      </w:r>
      <w:r>
        <w:rPr>
          <w:rFonts w:hint="eastAsia" w:ascii="宋体" w:hAnsi="宋体" w:cs="宋体"/>
          <w:color w:val="auto"/>
          <w:szCs w:val="21"/>
          <w:highlight w:val="none"/>
        </w:rPr>
        <w:t>.5法律法规认定的其他情形。</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10.磋商响应文件的制作</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none"/>
        </w:rPr>
        <w:t>10.l供应商应提交</w:t>
      </w:r>
      <w:r>
        <w:rPr>
          <w:rFonts w:hint="eastAsia" w:ascii="宋体" w:hAnsi="宋体" w:cs="宋体"/>
          <w:b/>
          <w:color w:val="auto"/>
          <w:szCs w:val="21"/>
          <w:highlight w:val="none"/>
          <w:u w:val="none"/>
        </w:rPr>
        <w:t>磋商响应文件</w:t>
      </w:r>
      <w:r>
        <w:rPr>
          <w:rFonts w:hint="eastAsia" w:ascii="宋体" w:hAnsi="宋体" w:cs="宋体"/>
          <w:b/>
          <w:bCs/>
          <w:color w:val="auto"/>
          <w:szCs w:val="21"/>
          <w:highlight w:val="none"/>
          <w:u w:val="none"/>
        </w:rPr>
        <w:t>壹份“正本”、贰份“副本”、</w:t>
      </w:r>
      <w:r>
        <w:rPr>
          <w:rFonts w:ascii="宋体" w:hAnsi="宋体" w:cs="宋体"/>
          <w:b/>
          <w:bCs/>
          <w:color w:val="auto"/>
          <w:szCs w:val="21"/>
          <w:highlight w:val="none"/>
          <w:u w:val="none"/>
        </w:rPr>
        <w:t>壹份“</w:t>
      </w:r>
      <w:r>
        <w:rPr>
          <w:rFonts w:hint="eastAsia" w:ascii="宋体" w:hAnsi="宋体" w:cs="宋体"/>
          <w:b/>
          <w:bCs/>
          <w:color w:val="auto"/>
          <w:szCs w:val="21"/>
          <w:highlight w:val="none"/>
          <w:u w:val="none"/>
        </w:rPr>
        <w:t>电子</w:t>
      </w:r>
      <w:r>
        <w:rPr>
          <w:rFonts w:hint="eastAsia" w:ascii="宋体" w:hAnsi="宋体" w:cs="宋体"/>
          <w:b/>
          <w:bCs/>
          <w:color w:val="auto"/>
          <w:szCs w:val="21"/>
          <w:highlight w:val="none"/>
          <w:u w:val="none"/>
          <w:lang w:eastAsia="zh-CN"/>
        </w:rPr>
        <w:t>光盘或U盘</w:t>
      </w:r>
      <w:r>
        <w:rPr>
          <w:rFonts w:ascii="宋体" w:hAnsi="宋体" w:cs="宋体"/>
          <w:b/>
          <w:bCs/>
          <w:color w:val="auto"/>
          <w:szCs w:val="21"/>
          <w:highlight w:val="none"/>
          <w:u w:val="none"/>
        </w:rPr>
        <w:t>”</w:t>
      </w:r>
      <w:r>
        <w:rPr>
          <w:rFonts w:hint="eastAsia" w:ascii="宋体" w:hAnsi="宋体" w:cs="宋体"/>
          <w:b/>
          <w:bCs/>
          <w:color w:val="auto"/>
          <w:szCs w:val="21"/>
          <w:highlight w:val="none"/>
          <w:u w:val="none"/>
        </w:rPr>
        <w:t>（</w:t>
      </w:r>
      <w:r>
        <w:rPr>
          <w:rFonts w:hint="eastAsia" w:ascii="宋体" w:hAnsi="宋体" w:cs="宋体"/>
          <w:b/>
          <w:bCs/>
          <w:color w:val="auto"/>
          <w:szCs w:val="21"/>
          <w:highlight w:val="none"/>
          <w:u w:val="none"/>
          <w:lang w:eastAsia="zh-CN"/>
        </w:rPr>
        <w:t>光盘或U盘</w:t>
      </w:r>
      <w:r>
        <w:rPr>
          <w:rFonts w:ascii="宋体" w:hAnsi="宋体" w:cs="宋体"/>
          <w:b/>
          <w:bCs/>
          <w:color w:val="auto"/>
          <w:szCs w:val="21"/>
          <w:highlight w:val="none"/>
          <w:u w:val="none"/>
        </w:rPr>
        <w:t>中含全套</w:t>
      </w:r>
      <w:r>
        <w:rPr>
          <w:rFonts w:hint="eastAsia" w:ascii="宋体" w:hAnsi="宋体" w:cs="宋体"/>
          <w:b/>
          <w:bCs/>
          <w:color w:val="auto"/>
          <w:szCs w:val="21"/>
          <w:highlight w:val="none"/>
          <w:u w:val="none"/>
        </w:rPr>
        <w:t>正本</w:t>
      </w:r>
      <w:r>
        <w:rPr>
          <w:rFonts w:ascii="宋体" w:hAnsi="宋体" w:cs="宋体"/>
          <w:b/>
          <w:bCs/>
          <w:color w:val="auto"/>
          <w:szCs w:val="21"/>
          <w:highlight w:val="none"/>
          <w:u w:val="none"/>
        </w:rPr>
        <w:t>磋商响应文件</w:t>
      </w:r>
      <w:r>
        <w:rPr>
          <w:rFonts w:hint="eastAsia" w:ascii="宋体" w:hAnsi="宋体" w:cs="宋体"/>
          <w:b/>
          <w:bCs/>
          <w:color w:val="auto"/>
          <w:szCs w:val="21"/>
          <w:highlight w:val="none"/>
          <w:u w:val="none"/>
        </w:rPr>
        <w:t>）</w:t>
      </w:r>
      <w:r>
        <w:rPr>
          <w:rFonts w:hint="eastAsia" w:ascii="宋体" w:hAnsi="宋体" w:cs="宋体"/>
          <w:b/>
          <w:color w:val="auto"/>
          <w:szCs w:val="21"/>
          <w:highlight w:val="none"/>
          <w:u w:val="none"/>
        </w:rPr>
        <w:t>。</w:t>
      </w:r>
      <w:r>
        <w:rPr>
          <w:rFonts w:hint="eastAsia" w:ascii="宋体" w:hAnsi="宋体" w:cs="宋体"/>
          <w:color w:val="auto"/>
          <w:szCs w:val="21"/>
          <w:highlight w:val="none"/>
          <w:u w:val="none"/>
        </w:rPr>
        <w:t>磋商响应文件正本和副本如有不一致之处，以</w:t>
      </w:r>
      <w:r>
        <w:rPr>
          <w:rFonts w:hint="eastAsia" w:ascii="宋体" w:hAnsi="宋体" w:cs="宋体"/>
          <w:color w:val="auto"/>
          <w:szCs w:val="21"/>
          <w:highlight w:val="none"/>
        </w:rPr>
        <w:t>正本为准。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10.2磋商响应文件正本、副本必须全部是打印件。供应商应按照要求签字、盖章。</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10.3磋商响应文件应无涂改和行间插字，供应商造成的必须修改的错误，修改处应由磋商响应文件法定代表人</w:t>
      </w:r>
      <w:r>
        <w:rPr>
          <w:rFonts w:ascii="宋体" w:hAnsi="宋体" w:cs="宋体"/>
          <w:color w:val="auto"/>
          <w:szCs w:val="21"/>
          <w:highlight w:val="none"/>
        </w:rPr>
        <w:t>或授权委托人</w:t>
      </w:r>
      <w:r>
        <w:rPr>
          <w:rFonts w:hint="eastAsia" w:ascii="宋体" w:hAnsi="宋体" w:cs="宋体"/>
          <w:color w:val="auto"/>
          <w:szCs w:val="21"/>
          <w:highlight w:val="none"/>
        </w:rPr>
        <w:t>签字或</w:t>
      </w:r>
      <w:r>
        <w:rPr>
          <w:rFonts w:ascii="宋体" w:hAnsi="宋体" w:cs="宋体"/>
          <w:color w:val="auto"/>
          <w:szCs w:val="21"/>
          <w:highlight w:val="none"/>
        </w:rPr>
        <w:t>盖章</w:t>
      </w:r>
      <w:r>
        <w:rPr>
          <w:rFonts w:hint="eastAsia" w:ascii="宋体" w:hAnsi="宋体" w:cs="宋体"/>
          <w:color w:val="auto"/>
          <w:szCs w:val="21"/>
          <w:highlight w:val="none"/>
        </w:rPr>
        <w:t>并加盖供应商公章，否则修改无效。</w:t>
      </w:r>
    </w:p>
    <w:p>
      <w:pPr>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.4</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在磋商响应文件中应加盖与</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全称相一致的标准公章，不得使用其他形式如带有“专用章”等字样的印章，否则视为无效</w:t>
      </w:r>
      <w:r>
        <w:rPr>
          <w:rFonts w:hint="eastAsia" w:ascii="宋体" w:hAnsi="宋体" w:cs="宋体"/>
          <w:b/>
          <w:color w:val="auto"/>
          <w:szCs w:val="21"/>
          <w:highlight w:val="none"/>
          <w:lang w:eastAsia="zh-CN"/>
        </w:rPr>
        <w:t>响应</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法定代表人或授权代表的签字或盖章须为全名，否则视为无效</w:t>
      </w:r>
      <w:r>
        <w:rPr>
          <w:rFonts w:hint="eastAsia" w:ascii="宋体" w:hAnsi="宋体" w:cs="宋体"/>
          <w:b/>
          <w:color w:val="auto"/>
          <w:szCs w:val="21"/>
          <w:highlight w:val="none"/>
          <w:lang w:eastAsia="zh-CN"/>
        </w:rPr>
        <w:t>响应</w:t>
      </w:r>
      <w:r>
        <w:rPr>
          <w:rFonts w:hint="eastAsia" w:ascii="宋体" w:hAnsi="宋体" w:cs="宋体"/>
          <w:b/>
          <w:color w:val="auto"/>
          <w:szCs w:val="21"/>
          <w:highlight w:val="none"/>
        </w:rPr>
        <w:t>。</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11.磋商响应文件的有效期</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none"/>
        </w:rPr>
        <w:t>磋商响应</w:t>
      </w:r>
      <w:r>
        <w:rPr>
          <w:rFonts w:ascii="宋体" w:hAnsi="宋体" w:cs="宋体"/>
          <w:color w:val="auto"/>
          <w:szCs w:val="21"/>
          <w:highlight w:val="none"/>
          <w:u w:val="none"/>
        </w:rPr>
        <w:t>文件</w:t>
      </w:r>
      <w:r>
        <w:rPr>
          <w:rFonts w:hint="eastAsia" w:ascii="宋体" w:hAnsi="宋体" w:cs="宋体"/>
          <w:color w:val="auto"/>
          <w:szCs w:val="21"/>
          <w:highlight w:val="none"/>
          <w:u w:val="none"/>
        </w:rPr>
        <w:t>有效期为规定的开标之日后</w:t>
      </w:r>
      <w:r>
        <w:rPr>
          <w:rFonts w:hint="eastAsia" w:ascii="宋体" w:hAnsi="宋体" w:cs="宋体"/>
          <w:b/>
          <w:color w:val="auto"/>
          <w:szCs w:val="21"/>
          <w:highlight w:val="none"/>
          <w:u w:val="none"/>
        </w:rPr>
        <w:t>六十（60）天</w:t>
      </w:r>
      <w:r>
        <w:rPr>
          <w:rFonts w:hint="eastAsia" w:ascii="宋体" w:hAnsi="宋体" w:cs="宋体"/>
          <w:color w:val="auto"/>
          <w:szCs w:val="21"/>
          <w:highlight w:val="none"/>
          <w:u w:val="none"/>
        </w:rPr>
        <w:t>。磋商响应</w:t>
      </w:r>
      <w:r>
        <w:rPr>
          <w:rFonts w:ascii="宋体" w:hAnsi="宋体" w:cs="宋体"/>
          <w:color w:val="auto"/>
          <w:szCs w:val="21"/>
          <w:highlight w:val="none"/>
          <w:u w:val="none"/>
        </w:rPr>
        <w:t>文件</w:t>
      </w:r>
      <w:r>
        <w:rPr>
          <w:rFonts w:hint="eastAsia" w:ascii="宋体" w:hAnsi="宋体" w:cs="宋体"/>
          <w:color w:val="auto"/>
          <w:szCs w:val="21"/>
          <w:highlight w:val="none"/>
          <w:u w:val="none"/>
        </w:rPr>
        <w:t>有效期比规定短</w:t>
      </w:r>
      <w:r>
        <w:rPr>
          <w:rFonts w:hint="eastAsia" w:ascii="宋体" w:hAnsi="宋体" w:cs="宋体"/>
          <w:color w:val="auto"/>
          <w:szCs w:val="21"/>
          <w:highlight w:val="none"/>
        </w:rPr>
        <w:t>的将被视为无效响应而予以拒绝。</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12.磋商响应文件的密封</w:t>
      </w:r>
    </w:p>
    <w:p>
      <w:pPr>
        <w:spacing w:line="360" w:lineRule="exact"/>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磋商响应文件</w:t>
      </w:r>
      <w:r>
        <w:rPr>
          <w:rFonts w:hint="eastAsia" w:ascii="宋体" w:hAnsi="宋体" w:cs="宋体"/>
          <w:b/>
          <w:bCs/>
          <w:color w:val="auto"/>
          <w:szCs w:val="21"/>
          <w:highlight w:val="none"/>
          <w:lang w:eastAsia="zh-CN"/>
        </w:rPr>
        <w:t>（正本和副本）</w:t>
      </w:r>
      <w:r>
        <w:rPr>
          <w:rFonts w:hint="eastAsia" w:ascii="宋体" w:hAnsi="宋体" w:cs="宋体"/>
          <w:b/>
          <w:bCs/>
          <w:color w:val="auto"/>
          <w:szCs w:val="21"/>
          <w:highlight w:val="none"/>
        </w:rPr>
        <w:t>须装订成册并加以密封，电子光盘或U盘应当单独密封</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密封袋表面应注明项目名称、</w:t>
      </w:r>
      <w:r>
        <w:rPr>
          <w:rFonts w:hint="eastAsia" w:ascii="宋体" w:hAnsi="宋体" w:cs="宋体"/>
          <w:b/>
          <w:bCs/>
          <w:color w:val="auto"/>
          <w:szCs w:val="21"/>
          <w:highlight w:val="none"/>
          <w:lang w:eastAsia="zh-CN"/>
        </w:rPr>
        <w:t>项目编号</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名称并加盖</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公章</w:t>
      </w:r>
      <w:r>
        <w:rPr>
          <w:rFonts w:hint="eastAsia" w:ascii="宋体" w:hAnsi="宋体" w:cs="宋体"/>
          <w:color w:val="auto"/>
          <w:szCs w:val="21"/>
          <w:highlight w:val="none"/>
        </w:rPr>
        <w:t>。</w:t>
      </w:r>
      <w:r>
        <w:rPr>
          <w:rFonts w:hint="eastAsia" w:ascii="宋体" w:hAnsi="宋体" w:cs="宋体"/>
          <w:b/>
          <w:bCs/>
          <w:color w:val="auto"/>
          <w:szCs w:val="21"/>
          <w:highlight w:val="none"/>
        </w:rPr>
        <w:t>如果</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未按上述要求进行密封和标记，</w:t>
      </w:r>
      <w:r>
        <w:rPr>
          <w:rFonts w:hint="eastAsia" w:ascii="宋体" w:hAnsi="宋体" w:cs="宋体"/>
          <w:b/>
          <w:bCs/>
          <w:color w:val="auto"/>
          <w:szCs w:val="21"/>
          <w:highlight w:val="none"/>
          <w:lang w:eastAsia="zh-CN"/>
        </w:rPr>
        <w:t>代理机构</w:t>
      </w:r>
      <w:r>
        <w:rPr>
          <w:rFonts w:hint="eastAsia" w:ascii="宋体" w:hAnsi="宋体" w:cs="宋体"/>
          <w:b/>
          <w:bCs/>
          <w:color w:val="auto"/>
          <w:szCs w:val="21"/>
          <w:highlight w:val="none"/>
        </w:rPr>
        <w:t>对误投或过早启封概不负责。对由此造成提前开封的磋商响应文件，</w:t>
      </w:r>
      <w:r>
        <w:rPr>
          <w:rFonts w:hint="eastAsia" w:ascii="宋体" w:hAnsi="宋体" w:cs="宋体"/>
          <w:b/>
          <w:bCs/>
          <w:color w:val="auto"/>
          <w:szCs w:val="21"/>
          <w:highlight w:val="none"/>
          <w:lang w:eastAsia="zh-CN"/>
        </w:rPr>
        <w:t>代理机构</w:t>
      </w:r>
      <w:r>
        <w:rPr>
          <w:rFonts w:hint="eastAsia" w:ascii="宋体" w:hAnsi="宋体" w:cs="宋体"/>
          <w:b/>
          <w:bCs/>
          <w:color w:val="auto"/>
          <w:szCs w:val="21"/>
          <w:highlight w:val="none"/>
        </w:rPr>
        <w:t>予以拒绝，并退回给</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13.磋商响应文件提交截止时间及</w:t>
      </w:r>
      <w:r>
        <w:rPr>
          <w:rFonts w:ascii="宋体" w:hAnsi="宋体" w:cs="宋体"/>
          <w:b/>
          <w:color w:val="auto"/>
          <w:szCs w:val="21"/>
          <w:highlight w:val="none"/>
        </w:rPr>
        <w:t>地点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供应商应在规定的截止日期和时间之前将磋商响应文件提交至公告中注明的地点，凡逾期送达的磋商响应文件将不予接收。</w:t>
      </w:r>
    </w:p>
    <w:p>
      <w:pPr>
        <w:spacing w:line="360" w:lineRule="exact"/>
        <w:ind w:firstLine="430" w:firstLineChars="200"/>
        <w:rPr>
          <w:rFonts w:ascii="宋体" w:hAnsi="宋体"/>
          <w:b/>
          <w:color w:val="auto"/>
          <w:spacing w:val="2"/>
          <w:szCs w:val="21"/>
          <w:highlight w:val="none"/>
        </w:rPr>
      </w:pPr>
      <w:r>
        <w:rPr>
          <w:rFonts w:hint="eastAsia" w:ascii="宋体" w:hAnsi="宋体"/>
          <w:b/>
          <w:color w:val="auto"/>
          <w:spacing w:val="2"/>
          <w:szCs w:val="21"/>
          <w:highlight w:val="none"/>
        </w:rPr>
        <w:t>供应商在提交磋商响应文件时须提供有效</w:t>
      </w:r>
      <w:r>
        <w:rPr>
          <w:rFonts w:ascii="宋体" w:hAnsi="宋体"/>
          <w:b/>
          <w:color w:val="auto"/>
          <w:spacing w:val="2"/>
          <w:szCs w:val="21"/>
          <w:highlight w:val="none"/>
        </w:rPr>
        <w:t>的</w:t>
      </w:r>
      <w:r>
        <w:rPr>
          <w:rFonts w:hint="eastAsia" w:ascii="宋体" w:hAnsi="宋体"/>
          <w:b/>
          <w:color w:val="auto"/>
          <w:spacing w:val="2"/>
          <w:szCs w:val="21"/>
          <w:highlight w:val="none"/>
        </w:rPr>
        <w:t>法定代表人或代理人身份证原件，未提供的，代理机构不接收其磋商响应文件。</w:t>
      </w:r>
    </w:p>
    <w:p>
      <w:pPr>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资格审查和评分要求的相关各种资格、资质、证书、证明、业绩合同等材料需在</w:t>
      </w:r>
      <w:r>
        <w:rPr>
          <w:rFonts w:hint="eastAsia" w:ascii="宋体" w:hAnsi="宋体" w:cs="宋体"/>
          <w:b/>
          <w:bCs/>
          <w:color w:val="auto"/>
          <w:szCs w:val="21"/>
          <w:highlight w:val="none"/>
          <w:lang w:eastAsia="zh-CN"/>
        </w:rPr>
        <w:t>磋商</w:t>
      </w:r>
      <w:r>
        <w:rPr>
          <w:rFonts w:hint="eastAsia" w:ascii="宋体" w:hAnsi="宋体" w:cs="宋体"/>
          <w:b/>
          <w:bCs/>
          <w:color w:val="auto"/>
          <w:szCs w:val="21"/>
          <w:highlight w:val="none"/>
        </w:rPr>
        <w:t>现场及时提交。</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14.磋商响应文件的修改和撤回</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供应商在递交磋商响应文件后，可以修改或撤回其磋商响应文件，但这种修改和撤回，必须在规定的磋商响应文件</w:t>
      </w:r>
      <w:r>
        <w:rPr>
          <w:rFonts w:ascii="宋体" w:hAnsi="宋体"/>
          <w:color w:val="auto"/>
          <w:szCs w:val="21"/>
          <w:highlight w:val="none"/>
        </w:rPr>
        <w:t>提交</w:t>
      </w:r>
      <w:r>
        <w:rPr>
          <w:rFonts w:hint="eastAsia" w:ascii="宋体" w:hAnsi="宋体"/>
          <w:color w:val="auto"/>
          <w:szCs w:val="21"/>
          <w:highlight w:val="none"/>
        </w:rPr>
        <w:t>截止时间前，以书面形式通知代理机构。</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的修改或撤回文件应按规定进行编制、密封、标记和发送，并应在封套上加注“修改”或“撤回”字样。上述补充或修改若涉及磋商报价，必须注明“最后唯一报价”字样，否则将视为有选择的报价。修改文件必须在磋商响应文件</w:t>
      </w:r>
      <w:r>
        <w:rPr>
          <w:rFonts w:ascii="宋体" w:hAnsi="宋体"/>
          <w:color w:val="auto"/>
          <w:szCs w:val="21"/>
          <w:highlight w:val="none"/>
        </w:rPr>
        <w:t>提交</w:t>
      </w:r>
      <w:r>
        <w:rPr>
          <w:rFonts w:hint="eastAsia" w:ascii="宋体" w:hAnsi="宋体"/>
          <w:color w:val="auto"/>
          <w:szCs w:val="21"/>
          <w:highlight w:val="none"/>
        </w:rPr>
        <w:t>截止时间前送达磋商地点。</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在磋商响应文件</w:t>
      </w:r>
      <w:r>
        <w:rPr>
          <w:rFonts w:ascii="宋体" w:hAnsi="宋体"/>
          <w:color w:val="auto"/>
          <w:szCs w:val="21"/>
          <w:highlight w:val="none"/>
        </w:rPr>
        <w:t>提交</w:t>
      </w:r>
      <w:r>
        <w:rPr>
          <w:rFonts w:hint="eastAsia" w:ascii="宋体" w:hAnsi="宋体"/>
          <w:color w:val="auto"/>
          <w:szCs w:val="21"/>
          <w:highlight w:val="none"/>
        </w:rPr>
        <w:t>截止时间之后，供应商不得对其磋商响应文件作任何修改。</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在磋商响应文件</w:t>
      </w:r>
      <w:r>
        <w:rPr>
          <w:rFonts w:ascii="宋体" w:hAnsi="宋体"/>
          <w:color w:val="auto"/>
          <w:szCs w:val="21"/>
          <w:highlight w:val="none"/>
        </w:rPr>
        <w:t>提交</w:t>
      </w:r>
      <w:r>
        <w:rPr>
          <w:rFonts w:hint="eastAsia" w:ascii="宋体" w:hAnsi="宋体"/>
          <w:color w:val="auto"/>
          <w:szCs w:val="21"/>
          <w:highlight w:val="none"/>
        </w:rPr>
        <w:t>截止时间至竞争性磋商文件中规定的磋商有效期满之间的这段时间内，供应商不得撤回其磋商</w:t>
      </w:r>
      <w:r>
        <w:rPr>
          <w:rFonts w:ascii="宋体" w:hAnsi="宋体"/>
          <w:color w:val="auto"/>
          <w:szCs w:val="21"/>
          <w:highlight w:val="none"/>
        </w:rPr>
        <w:t>响应</w:t>
      </w:r>
      <w:r>
        <w:rPr>
          <w:rFonts w:hint="eastAsia" w:ascii="宋体" w:hAnsi="宋体"/>
          <w:color w:val="auto"/>
          <w:szCs w:val="21"/>
          <w:highlight w:val="none"/>
        </w:rPr>
        <w:t>，否则其磋商保证金将不予退还。</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15.磋商仪式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15.1代理机构按</w:t>
      </w:r>
      <w:r>
        <w:rPr>
          <w:rFonts w:hint="eastAsia" w:ascii="宋体" w:hAnsi="宋体"/>
          <w:color w:val="auto"/>
          <w:szCs w:val="21"/>
          <w:highlight w:val="none"/>
        </w:rPr>
        <w:t>磋商公告</w:t>
      </w:r>
      <w:r>
        <w:rPr>
          <w:rFonts w:ascii="宋体" w:hAnsi="宋体"/>
          <w:color w:val="auto"/>
          <w:szCs w:val="21"/>
          <w:highlight w:val="none"/>
        </w:rPr>
        <w:t>中</w:t>
      </w:r>
      <w:r>
        <w:rPr>
          <w:rFonts w:hint="eastAsia" w:ascii="宋体" w:hAnsi="宋体" w:cs="宋体"/>
          <w:color w:val="auto"/>
          <w:szCs w:val="21"/>
          <w:highlight w:val="none"/>
        </w:rPr>
        <w:t>规定的时间、地点组织</w:t>
      </w:r>
      <w:r>
        <w:rPr>
          <w:rFonts w:ascii="宋体" w:hAnsi="宋体" w:cs="宋体"/>
          <w:color w:val="auto"/>
          <w:szCs w:val="21"/>
          <w:highlight w:val="none"/>
        </w:rPr>
        <w:t>磋商开始仪式</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15.2供应商参加磋商</w:t>
      </w:r>
      <w:r>
        <w:rPr>
          <w:rFonts w:ascii="宋体" w:hAnsi="宋体" w:cs="宋体"/>
          <w:color w:val="auto"/>
          <w:szCs w:val="21"/>
          <w:highlight w:val="none"/>
        </w:rPr>
        <w:t>仪式的应由</w:t>
      </w:r>
      <w:r>
        <w:rPr>
          <w:rFonts w:hint="eastAsia" w:ascii="宋体" w:hAnsi="宋体" w:cs="宋体"/>
          <w:color w:val="auto"/>
          <w:szCs w:val="21"/>
          <w:highlight w:val="none"/>
        </w:rPr>
        <w:t>法定代表人或委托代理人携带</w:t>
      </w:r>
      <w:r>
        <w:rPr>
          <w:rFonts w:hint="eastAsia" w:ascii="宋体" w:hAnsi="宋体" w:cs="宋体"/>
          <w:b/>
          <w:color w:val="auto"/>
          <w:szCs w:val="21"/>
          <w:highlight w:val="none"/>
        </w:rPr>
        <w:t>本人有效</w:t>
      </w:r>
      <w:r>
        <w:rPr>
          <w:rFonts w:ascii="宋体" w:hAnsi="宋体" w:cs="宋体"/>
          <w:b/>
          <w:color w:val="auto"/>
          <w:szCs w:val="21"/>
          <w:highlight w:val="none"/>
        </w:rPr>
        <w:t>的</w:t>
      </w:r>
      <w:r>
        <w:rPr>
          <w:rFonts w:hint="eastAsia" w:ascii="宋体" w:hAnsi="宋体" w:cs="宋体"/>
          <w:b/>
          <w:color w:val="auto"/>
          <w:szCs w:val="21"/>
          <w:highlight w:val="none"/>
        </w:rPr>
        <w:t>身份证原件</w:t>
      </w:r>
      <w:r>
        <w:rPr>
          <w:rFonts w:hint="eastAsia" w:ascii="宋体" w:hAnsi="宋体" w:cs="宋体"/>
          <w:color w:val="auto"/>
          <w:szCs w:val="21"/>
          <w:highlight w:val="none"/>
        </w:rPr>
        <w:t>准时参加</w:t>
      </w:r>
      <w:r>
        <w:rPr>
          <w:rFonts w:ascii="宋体" w:hAnsi="宋体" w:cs="宋体"/>
          <w:color w:val="auto"/>
          <w:szCs w:val="21"/>
          <w:highlight w:val="none"/>
        </w:rPr>
        <w:t>，并签名</w:t>
      </w:r>
      <w:r>
        <w:rPr>
          <w:rFonts w:hint="eastAsia" w:ascii="宋体" w:hAnsi="宋体" w:cs="宋体"/>
          <w:color w:val="auto"/>
          <w:szCs w:val="21"/>
          <w:highlight w:val="none"/>
        </w:rPr>
        <w:t>报到</w:t>
      </w:r>
      <w:r>
        <w:rPr>
          <w:rFonts w:ascii="宋体" w:hAnsi="宋体" w:cs="宋体"/>
          <w:color w:val="auto"/>
          <w:szCs w:val="21"/>
          <w:highlight w:val="none"/>
        </w:rPr>
        <w:t>以证明其出席。</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16.磋商小组</w:t>
      </w:r>
    </w:p>
    <w:p>
      <w:pPr>
        <w:spacing w:line="360" w:lineRule="exact"/>
        <w:ind w:firstLine="420" w:firstLineChars="200"/>
        <w:rPr>
          <w:rFonts w:ascii="宋体" w:hAnsi="宋体"/>
          <w:color w:val="auto"/>
          <w:szCs w:val="21"/>
          <w:highlight w:val="none"/>
        </w:rPr>
      </w:pPr>
      <w:r>
        <w:rPr>
          <w:rFonts w:hint="eastAsia" w:ascii="宋体" w:hAnsi="宋体" w:cs="宋体"/>
          <w:color w:val="auto"/>
          <w:szCs w:val="21"/>
          <w:highlight w:val="none"/>
        </w:rPr>
        <w:t>16.1磋商开始仪式结束后，代理机构将组织磋商小组进行评审。磋商小组由采购人代表和评审专家组成，且人员构成符合相关规定。磋商小组独立工作，负责评审所有磋商响应文件并确定成交侯选人。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16.2磋商小组负责具体的评审事务，并独立履行以下职责：</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16.2.1审查、评价磋商响应文件是否符合竞争性磋商文件的商务、技术等实质性要求；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16.2.2要求供应商对磋商响应文件有关事项作出澄清或者说明；</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16.2.3对磋商响应文件进行比较和评价；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16.2.4推荐或</w:t>
      </w:r>
      <w:r>
        <w:rPr>
          <w:rFonts w:ascii="宋体" w:hAnsi="宋体" w:cs="宋体"/>
          <w:color w:val="auto"/>
          <w:szCs w:val="21"/>
          <w:highlight w:val="none"/>
        </w:rPr>
        <w:t>确定</w:t>
      </w:r>
      <w:r>
        <w:rPr>
          <w:rFonts w:hint="eastAsia" w:ascii="宋体" w:hAnsi="宋体" w:cs="宋体"/>
          <w:color w:val="auto"/>
          <w:szCs w:val="21"/>
          <w:highlight w:val="none"/>
        </w:rPr>
        <w:t>成交候选人；</w:t>
      </w:r>
    </w:p>
    <w:p>
      <w:pPr>
        <w:spacing w:line="36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向采购人、采购代理机构或者有关部门报告评审中发现的违法行为</w:t>
      </w:r>
      <w:r>
        <w:rPr>
          <w:rFonts w:hint="eastAsia" w:ascii="宋体" w:hAnsi="宋体" w:cs="宋体"/>
          <w:color w:val="auto"/>
          <w:szCs w:val="21"/>
          <w:highlight w:val="none"/>
          <w:lang w:eastAsia="zh-CN"/>
        </w:rPr>
        <w:t>；</w:t>
      </w:r>
    </w:p>
    <w:p>
      <w:pPr>
        <w:spacing w:line="3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16.2.6磋商小组决定磋商的响应性只根据磋商响应文件本身的内容，而不寻求外部的证据；</w:t>
      </w:r>
    </w:p>
    <w:p>
      <w:pPr>
        <w:spacing w:line="36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16.2.7对于磋商响应文件中不构成实质性偏差的不正规、不一致或不规则，磋商小组可以接受，但这种接受不能损坏或影响任何供应商的相对顺序。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16.3磋商小组成员应当履行下列义务：</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16.3.1遵纪守法，客观、公正、廉洁地履行职责；</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16.3.2按照竞争性磋商文件规定的评审办法和评分标准进行评审，对评审意见承担个人责任；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16.3.3对评审过程和结果，以及供应商的商业秘密保密；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16.3.4负责评审报告的起草；</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16.3.5配合相关部门的投诉处理工作；</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16.3.6配合代理机构答复供应商对成交结果提出的质疑。</w:t>
      </w:r>
    </w:p>
    <w:p>
      <w:pPr>
        <w:spacing w:line="36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17.评审内容的保密</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17.1磋商开始后，直到宣布授予成交供应商合同为止，凡属于审查、澄清、评价和比较磋商响应文件的所有资料，有关授予合同的信息都不应向供应商或与评审无关的其他人泄露。</w:t>
      </w:r>
    </w:p>
    <w:p>
      <w:pPr>
        <w:spacing w:line="36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在评审过程中，供应商不得以任何行为影响评审过程，否则其磋商响应文件将被作为无效磋商响应文件。</w:t>
      </w:r>
    </w:p>
    <w:p>
      <w:pPr>
        <w:spacing w:line="36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在评审期间，代理机构将设专门人员与供应商联系。</w:t>
      </w:r>
    </w:p>
    <w:p>
      <w:pPr>
        <w:spacing w:line="36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17.4</w:t>
      </w:r>
      <w:r>
        <w:rPr>
          <w:rFonts w:hint="eastAsia" w:asciiTheme="minorEastAsia" w:hAnsiTheme="minorEastAsia" w:eastAsiaTheme="minorEastAsia"/>
          <w:color w:val="auto"/>
          <w:szCs w:val="21"/>
          <w:highlight w:val="none"/>
        </w:rPr>
        <w:t>代理机构和磋商小组不向未成交的供应商解释未成交原因，也不公布评审过程中的相关细节。</w:t>
      </w:r>
    </w:p>
    <w:p>
      <w:pPr>
        <w:spacing w:line="36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18.对磋商响应文件的审查</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磋商响应文件初审分为资格审查和符合性审查。</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18.1资格审查：依据法律法规和竞争性磋商文件的规定，对磋商响应文件中的资格证明文件进行审查。</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18.2符合性审查：依据竞争性磋商文件的规定，由磋商小组从磋商响应文件的有效性、完整性和对竞争性磋商文件的响应程度进行审查，以确定是否对竞争性磋商文件的实质性要求作出响应。</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在正式磋商之前，磋商小组将首先审查每份磋商响应文</w:t>
      </w:r>
      <w:r>
        <w:rPr>
          <w:rFonts w:hint="eastAsia" w:cs="宋体" w:asciiTheme="minorEastAsia" w:hAnsiTheme="minorEastAsia" w:eastAsiaTheme="minorEastAsia"/>
          <w:color w:val="auto"/>
          <w:sz w:val="21"/>
          <w:szCs w:val="21"/>
          <w:highlight w:val="none"/>
          <w:lang w:eastAsia="zh-CN"/>
        </w:rPr>
        <w:t>件</w:t>
      </w:r>
      <w:r>
        <w:rPr>
          <w:rFonts w:hint="eastAsia" w:cs="宋体" w:asciiTheme="minorEastAsia" w:hAnsiTheme="minorEastAsia" w:eastAsiaTheme="minorEastAsia"/>
          <w:color w:val="auto"/>
          <w:sz w:val="21"/>
          <w:szCs w:val="21"/>
          <w:highlight w:val="none"/>
        </w:rPr>
        <w:t>是否实质性响应了竞争性磋商文件的要求。实质性响应的磋商响应文件应该是与竞争性磋商文件要求的条款、条件和规格相符，没有重大负偏离或保留。</w:t>
      </w:r>
    </w:p>
    <w:p>
      <w:pPr>
        <w:pStyle w:val="4"/>
        <w:overflowPunct w:val="0"/>
        <w:spacing w:line="360" w:lineRule="exact"/>
        <w:ind w:firstLineChars="200"/>
        <w:rPr>
          <w:rFonts w:hAnsi="宋体" w:cs="宋体"/>
          <w:color w:val="auto"/>
          <w:sz w:val="21"/>
          <w:szCs w:val="21"/>
          <w:highlight w:val="none"/>
        </w:rPr>
      </w:pPr>
      <w:r>
        <w:rPr>
          <w:rFonts w:hint="eastAsia" w:cs="宋体" w:asciiTheme="minorEastAsia" w:hAnsiTheme="minorEastAsia" w:eastAsiaTheme="minorEastAsia"/>
          <w:color w:val="auto"/>
          <w:sz w:val="21"/>
          <w:szCs w:val="21"/>
          <w:highlight w:val="none"/>
        </w:rPr>
        <w:t>所谓重大偏离或保留是指与竞争性磋商文件规定的实质性要求存在负偏离，或者在实质上与竞争性磋商文件不一致，而且限制了合同中采购人和见证方的权利或供应商的义务，纠正这些偏离或保留将会对其他实质性响应要求的供应商的竞争地位产生不公正的影响。重大偏离的认定需经过磋商小组三分二及以上成员的认定。磋商小组决定磋商响应文件的响应性只根据磋商响应文件本身的内容，而不寻求外部的证据。如果磋商响应文件实质上没有响应竞争性磋商文件的要求，磋商小组将予以拒绝，</w:t>
      </w:r>
      <w:r>
        <w:rPr>
          <w:rFonts w:hint="eastAsia" w:hAnsi="宋体" w:cs="宋体"/>
          <w:color w:val="auto"/>
          <w:sz w:val="21"/>
          <w:szCs w:val="21"/>
          <w:highlight w:val="none"/>
        </w:rPr>
        <w:t>供应商不得通过修改或撤销不合要求的偏离或保留而使其磋商响应文件成为实质性响应。</w:t>
      </w:r>
    </w:p>
    <w:p>
      <w:pPr>
        <w:pStyle w:val="4"/>
        <w:overflowPunct w:val="0"/>
        <w:spacing w:line="360" w:lineRule="exact"/>
        <w:ind w:firstLine="422" w:firstLineChars="200"/>
        <w:rPr>
          <w:rFonts w:hAnsi="宋体" w:cs="宋体"/>
          <w:color w:val="auto"/>
          <w:sz w:val="21"/>
          <w:szCs w:val="21"/>
          <w:highlight w:val="none"/>
        </w:rPr>
      </w:pPr>
      <w:r>
        <w:rPr>
          <w:rFonts w:hint="eastAsia" w:hAnsi="宋体" w:cs="宋体"/>
          <w:b/>
          <w:color w:val="auto"/>
          <w:sz w:val="21"/>
          <w:szCs w:val="21"/>
          <w:highlight w:val="none"/>
        </w:rPr>
        <w:t>18.3磋商响应文件出现下列情况之一的，将作为无效磋商响应文件处理</w:t>
      </w:r>
      <w:r>
        <w:rPr>
          <w:rFonts w:hint="eastAsia" w:hAnsi="宋体" w:cs="宋体"/>
          <w:color w:val="auto"/>
          <w:sz w:val="21"/>
          <w:szCs w:val="21"/>
          <w:highlight w:val="none"/>
        </w:rPr>
        <w:t>：</w:t>
      </w:r>
      <w:r>
        <w:rPr>
          <w:rFonts w:hAnsi="宋体" w:cs="宋体"/>
          <w:color w:val="auto"/>
          <w:sz w:val="21"/>
          <w:szCs w:val="21"/>
          <w:highlight w:val="none"/>
        </w:rPr>
        <w:t xml:space="preserve"> </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18.3.1</w:t>
      </w:r>
      <w:r>
        <w:rPr>
          <w:rFonts w:hint="eastAsia" w:ascii="宋体" w:hAnsi="宋体" w:cs="宋体"/>
          <w:color w:val="auto"/>
          <w:szCs w:val="21"/>
          <w:highlight w:val="none"/>
        </w:rPr>
        <w:t>供应商未通过报名的或者在名称上和法人地位上与报名情况发生实质性改变的；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18.3.2</w:t>
      </w:r>
      <w:r>
        <w:rPr>
          <w:rFonts w:hint="eastAsia" w:ascii="宋体" w:hAnsi="宋体" w:cs="宋体"/>
          <w:color w:val="auto"/>
          <w:szCs w:val="21"/>
          <w:highlight w:val="none"/>
        </w:rPr>
        <w:t>未按竞争性磋商文件要求缴纳磋商保证金的；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18.3.3</w:t>
      </w:r>
      <w:r>
        <w:rPr>
          <w:rFonts w:hint="eastAsia" w:ascii="宋体" w:hAnsi="宋体" w:cs="宋体"/>
          <w:color w:val="auto"/>
          <w:szCs w:val="21"/>
          <w:highlight w:val="none"/>
        </w:rPr>
        <w:t>磋商响应文件递交时未按规定密封、盖章的，</w:t>
      </w:r>
      <w:r>
        <w:rPr>
          <w:rFonts w:ascii="宋体" w:hAnsi="宋体" w:cs="宋体"/>
          <w:color w:val="auto"/>
          <w:szCs w:val="21"/>
          <w:highlight w:val="none"/>
        </w:rPr>
        <w:t>电子</w:t>
      </w:r>
      <w:r>
        <w:rPr>
          <w:rFonts w:hint="eastAsia" w:ascii="宋体" w:hAnsi="宋体" w:cs="宋体"/>
          <w:color w:val="auto"/>
          <w:szCs w:val="21"/>
          <w:highlight w:val="none"/>
          <w:lang w:eastAsia="zh-CN"/>
        </w:rPr>
        <w:t>光盘或U盘</w:t>
      </w:r>
      <w:r>
        <w:rPr>
          <w:rFonts w:ascii="宋体" w:hAnsi="宋体" w:cs="宋体"/>
          <w:color w:val="auto"/>
          <w:szCs w:val="21"/>
          <w:highlight w:val="none"/>
        </w:rPr>
        <w:t>未提供或未单独密封的</w:t>
      </w:r>
      <w:r>
        <w:rPr>
          <w:rFonts w:hint="eastAsia" w:ascii="宋体" w:hAnsi="宋体" w:cs="宋体"/>
          <w:color w:val="auto"/>
          <w:szCs w:val="21"/>
          <w:highlight w:val="none"/>
        </w:rPr>
        <w:t>；</w:t>
      </w:r>
    </w:p>
    <w:p>
      <w:pPr>
        <w:spacing w:line="360" w:lineRule="exact"/>
        <w:ind w:firstLine="439" w:firstLineChars="208"/>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18.3.4供应商被列入失信被执行人、</w:t>
      </w:r>
      <w:r>
        <w:rPr>
          <w:rFonts w:hint="eastAsia" w:ascii="宋体" w:hAnsi="宋体" w:cs="宋体"/>
          <w:b/>
          <w:color w:val="auto"/>
          <w:szCs w:val="21"/>
          <w:highlight w:val="none"/>
          <w:lang w:eastAsia="zh-CN"/>
        </w:rPr>
        <w:t>重大税收违法案件当事人名单(即重大税收违法失信主体)</w:t>
      </w:r>
      <w:r>
        <w:rPr>
          <w:rFonts w:hint="eastAsia" w:ascii="宋体" w:hAnsi="宋体" w:cs="宋体"/>
          <w:b/>
          <w:color w:val="auto"/>
          <w:szCs w:val="21"/>
          <w:highlight w:val="none"/>
        </w:rPr>
        <w:t>、政府采购严重违法失信行为记录名单的。（查询渠道“信用中国 ”网站（www.creditchina.gov.cn）、“中国政府采购网”网站（www.ccgp.gov.cn）网站的相关主体信用记录）</w:t>
      </w:r>
      <w:r>
        <w:rPr>
          <w:rFonts w:hint="eastAsia" w:ascii="宋体" w:hAnsi="宋体" w:cs="宋体"/>
          <w:b/>
          <w:color w:val="auto"/>
          <w:szCs w:val="21"/>
          <w:highlight w:val="none"/>
          <w:lang w:eastAsia="zh-CN"/>
        </w:rPr>
        <w:t>；</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18.3.5</w:t>
      </w:r>
      <w:r>
        <w:rPr>
          <w:rFonts w:hint="eastAsia" w:ascii="宋体" w:hAnsi="宋体" w:cs="宋体"/>
          <w:color w:val="auto"/>
          <w:szCs w:val="21"/>
          <w:highlight w:val="none"/>
        </w:rPr>
        <w:t>磋商响应文件未按</w:t>
      </w:r>
      <w:r>
        <w:rPr>
          <w:rFonts w:ascii="宋体" w:hAnsi="宋体" w:cs="宋体"/>
          <w:color w:val="auto"/>
          <w:szCs w:val="21"/>
          <w:highlight w:val="none"/>
        </w:rPr>
        <w:t>规定</w:t>
      </w:r>
      <w:r>
        <w:rPr>
          <w:rFonts w:hint="eastAsia" w:ascii="宋体" w:hAnsi="宋体" w:cs="宋体"/>
          <w:color w:val="auto"/>
          <w:szCs w:val="21"/>
          <w:highlight w:val="none"/>
        </w:rPr>
        <w:t>签字</w:t>
      </w:r>
      <w:r>
        <w:rPr>
          <w:rFonts w:ascii="宋体" w:hAnsi="宋体" w:cs="宋体"/>
          <w:color w:val="auto"/>
          <w:szCs w:val="21"/>
          <w:highlight w:val="none"/>
        </w:rPr>
        <w:t>或盖章</w:t>
      </w:r>
      <w:r>
        <w:rPr>
          <w:rFonts w:hint="eastAsia" w:ascii="宋体" w:hAnsi="宋体" w:cs="宋体"/>
          <w:color w:val="auto"/>
          <w:szCs w:val="21"/>
          <w:highlight w:val="none"/>
        </w:rPr>
        <w:t>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18.3.6</w:t>
      </w:r>
      <w:r>
        <w:rPr>
          <w:rFonts w:hint="eastAsia" w:ascii="宋体" w:hAnsi="宋体" w:cs="宋体"/>
          <w:color w:val="auto"/>
          <w:szCs w:val="21"/>
          <w:highlight w:val="none"/>
        </w:rPr>
        <w:t>未按要求</w:t>
      </w:r>
      <w:r>
        <w:rPr>
          <w:rFonts w:ascii="宋体" w:hAnsi="宋体" w:cs="宋体"/>
          <w:color w:val="auto"/>
          <w:szCs w:val="21"/>
          <w:highlight w:val="none"/>
        </w:rPr>
        <w:t>提供</w:t>
      </w:r>
      <w:r>
        <w:rPr>
          <w:rFonts w:hint="eastAsia" w:ascii="宋体" w:hAnsi="宋体" w:cs="宋体"/>
          <w:color w:val="auto"/>
          <w:szCs w:val="21"/>
          <w:highlight w:val="none"/>
        </w:rPr>
        <w:t>带</w:t>
      </w:r>
      <w:r>
        <w:rPr>
          <w:rFonts w:ascii="宋体" w:hAnsi="宋体" w:cs="宋体"/>
          <w:color w:val="auto"/>
          <w:szCs w:val="21"/>
          <w:highlight w:val="none"/>
        </w:rPr>
        <w:t>“*”</w:t>
      </w:r>
      <w:r>
        <w:rPr>
          <w:rFonts w:hint="eastAsia" w:ascii="宋体" w:hAnsi="宋体" w:cs="宋体"/>
          <w:color w:val="auto"/>
          <w:szCs w:val="21"/>
          <w:highlight w:val="none"/>
        </w:rPr>
        <w:t>项材料或者</w:t>
      </w:r>
      <w:r>
        <w:rPr>
          <w:rFonts w:ascii="宋体" w:hAnsi="宋体" w:cs="宋体"/>
          <w:color w:val="auto"/>
          <w:szCs w:val="21"/>
          <w:highlight w:val="none"/>
        </w:rPr>
        <w:t>与</w:t>
      </w:r>
      <w:r>
        <w:rPr>
          <w:rFonts w:hint="eastAsia" w:ascii="宋体" w:hAnsi="宋体" w:cs="宋体"/>
          <w:color w:val="auto"/>
          <w:szCs w:val="21"/>
          <w:highlight w:val="none"/>
        </w:rPr>
        <w:t>带</w:t>
      </w:r>
      <w:r>
        <w:rPr>
          <w:rFonts w:ascii="宋体" w:hAnsi="宋体" w:cs="宋体"/>
          <w:color w:val="auto"/>
          <w:szCs w:val="21"/>
          <w:highlight w:val="none"/>
        </w:rPr>
        <w:t>“*”</w:t>
      </w:r>
      <w:r>
        <w:rPr>
          <w:rFonts w:hint="eastAsia" w:ascii="宋体" w:hAnsi="宋体" w:cs="宋体"/>
          <w:color w:val="auto"/>
          <w:szCs w:val="21"/>
          <w:highlight w:val="none"/>
        </w:rPr>
        <w:t>项内容存在</w:t>
      </w:r>
      <w:r>
        <w:rPr>
          <w:rFonts w:ascii="宋体" w:hAnsi="宋体" w:cs="宋体"/>
          <w:color w:val="auto"/>
          <w:szCs w:val="21"/>
          <w:highlight w:val="none"/>
        </w:rPr>
        <w:t>负偏离</w:t>
      </w:r>
      <w:r>
        <w:rPr>
          <w:rFonts w:hint="eastAsia" w:ascii="宋体" w:hAnsi="宋体" w:cs="宋体"/>
          <w:color w:val="auto"/>
          <w:szCs w:val="21"/>
          <w:highlight w:val="none"/>
        </w:rPr>
        <w:t>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18.3.7</w:t>
      </w:r>
      <w:r>
        <w:rPr>
          <w:rFonts w:hint="eastAsia" w:ascii="宋体" w:hAnsi="宋体" w:cs="宋体"/>
          <w:color w:val="auto"/>
          <w:szCs w:val="21"/>
          <w:highlight w:val="none"/>
        </w:rPr>
        <w:t>磋商响应文件未按竞争性磋商文件规定的格式、内容和要求编制，磋商响应文件字迹潦草、模糊、难以辨认；</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18.3.8</w:t>
      </w:r>
      <w:r>
        <w:rPr>
          <w:rFonts w:hint="eastAsia" w:ascii="宋体" w:hAnsi="宋体" w:cs="宋体"/>
          <w:color w:val="auto"/>
          <w:szCs w:val="21"/>
          <w:highlight w:val="none"/>
        </w:rPr>
        <w:t>磋商响应文件材料所述情况和所附相关资料不实的；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18.3.9</w:t>
      </w:r>
      <w:r>
        <w:rPr>
          <w:rFonts w:hint="eastAsia" w:ascii="宋体" w:hAnsi="宋体" w:cs="宋体"/>
          <w:color w:val="auto"/>
          <w:szCs w:val="21"/>
          <w:highlight w:val="none"/>
        </w:rPr>
        <w:t>供应商以他人的名义参加磋商、相互串通、以行贿手段谋取成交或者以其他弄虚作假方式参与磋商的。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18.3.10</w:t>
      </w:r>
      <w:r>
        <w:rPr>
          <w:rFonts w:hint="eastAsia" w:ascii="宋体" w:hAnsi="宋体" w:cs="宋体"/>
          <w:color w:val="auto"/>
          <w:szCs w:val="21"/>
          <w:highlight w:val="none"/>
        </w:rPr>
        <w:t>供应商在一份磋商响应文件中，对同一招标项目报有两个或多个报价，且未书面确定以哪个报价为准的；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18.3.11</w:t>
      </w:r>
      <w:r>
        <w:rPr>
          <w:rFonts w:hint="eastAsia" w:ascii="宋体" w:hAnsi="宋体" w:cs="宋体"/>
          <w:color w:val="auto"/>
          <w:szCs w:val="21"/>
          <w:highlight w:val="none"/>
        </w:rPr>
        <w:t>供应商的</w:t>
      </w:r>
      <w:r>
        <w:rPr>
          <w:rFonts w:hint="eastAsia" w:ascii="宋体" w:hAnsi="宋体" w:cs="宋体"/>
          <w:color w:val="auto"/>
          <w:szCs w:val="21"/>
          <w:highlight w:val="none"/>
          <w:lang w:val="en-US" w:eastAsia="zh-CN"/>
        </w:rPr>
        <w:t>最后</w:t>
      </w:r>
      <w:r>
        <w:rPr>
          <w:rFonts w:hint="eastAsia" w:ascii="宋体" w:hAnsi="宋体" w:cs="宋体"/>
          <w:color w:val="auto"/>
          <w:szCs w:val="21"/>
          <w:highlight w:val="none"/>
        </w:rPr>
        <w:t>磋商报价超出采购预算或者最高限价的；</w:t>
      </w:r>
    </w:p>
    <w:p>
      <w:pPr>
        <w:spacing w:line="360" w:lineRule="exact"/>
        <w:ind w:firstLine="439" w:firstLineChars="208"/>
        <w:rPr>
          <w:rFonts w:ascii="宋体" w:hAnsi="宋体" w:cs="宋体"/>
          <w:b/>
          <w:color w:val="auto"/>
          <w:szCs w:val="21"/>
          <w:highlight w:val="none"/>
        </w:rPr>
      </w:pPr>
      <w:r>
        <w:rPr>
          <w:rFonts w:hint="eastAsia" w:ascii="宋体" w:hAnsi="宋体" w:cs="宋体"/>
          <w:b/>
          <w:color w:val="auto"/>
          <w:szCs w:val="21"/>
          <w:highlight w:val="none"/>
        </w:rPr>
        <w:t>18.</w:t>
      </w:r>
      <w:r>
        <w:rPr>
          <w:rFonts w:ascii="宋体" w:hAnsi="宋体" w:cs="宋体"/>
          <w:b/>
          <w:color w:val="auto"/>
          <w:szCs w:val="21"/>
          <w:highlight w:val="none"/>
        </w:rPr>
        <w:t>3</w:t>
      </w:r>
      <w:r>
        <w:rPr>
          <w:rFonts w:hint="eastAsia" w:ascii="宋体" w:hAnsi="宋体" w:cs="宋体"/>
          <w:b/>
          <w:color w:val="auto"/>
          <w:szCs w:val="21"/>
          <w:highlight w:val="none"/>
        </w:rPr>
        <w:t>.1</w:t>
      </w:r>
      <w:r>
        <w:rPr>
          <w:rFonts w:ascii="宋体" w:hAnsi="宋体" w:cs="宋体"/>
          <w:b/>
          <w:color w:val="auto"/>
          <w:szCs w:val="21"/>
          <w:highlight w:val="none"/>
        </w:rPr>
        <w:t>2</w:t>
      </w:r>
      <w:r>
        <w:rPr>
          <w:rFonts w:hint="eastAsia" w:ascii="宋体" w:hAnsi="宋体" w:cs="宋体"/>
          <w:b/>
          <w:color w:val="auto"/>
          <w:szCs w:val="21"/>
          <w:highlight w:val="none"/>
        </w:rPr>
        <w:t>磋商小组认为供应商的报价明显低于其他通过符合性审查供应商的报价，有可能影响</w:t>
      </w:r>
      <w:r>
        <w:rPr>
          <w:rFonts w:hint="eastAsia" w:ascii="宋体" w:hAnsi="宋体" w:cs="宋体"/>
          <w:b/>
          <w:color w:val="auto"/>
          <w:szCs w:val="21"/>
          <w:highlight w:val="none"/>
          <w:lang w:eastAsia="zh-CN"/>
        </w:rPr>
        <w:t>服务</w:t>
      </w:r>
      <w:r>
        <w:rPr>
          <w:rFonts w:hint="eastAsia" w:ascii="宋体" w:hAnsi="宋体" w:cs="宋体"/>
          <w:b/>
          <w:color w:val="auto"/>
          <w:szCs w:val="21"/>
          <w:highlight w:val="none"/>
        </w:rPr>
        <w:t>质量或者不能诚信履约的，应当要求其在评审现场合理的时间内提供书面说明，必要时提交相关证明材料；供应商不能证明其报价合理性的，磋商小组应当将其作为无效响应处理。</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18.3.13</w:t>
      </w:r>
      <w:r>
        <w:rPr>
          <w:rFonts w:hint="eastAsia" w:ascii="宋体" w:hAnsi="宋体" w:cs="宋体"/>
          <w:color w:val="auto"/>
          <w:szCs w:val="21"/>
          <w:highlight w:val="none"/>
        </w:rPr>
        <w:t>磋商响应文件含有采购人不能接受的附加条件的；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18.3.14</w:t>
      </w:r>
      <w:r>
        <w:rPr>
          <w:rFonts w:hint="eastAsia" w:ascii="宋体" w:hAnsi="宋体" w:cs="宋体"/>
          <w:color w:val="auto"/>
          <w:szCs w:val="21"/>
          <w:highlight w:val="none"/>
        </w:rPr>
        <w:t>竞争性磋商文件明确规定无效的其他情形，或者其他被磋商小组认定无效的情况；</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18.3.15</w:t>
      </w:r>
      <w:r>
        <w:rPr>
          <w:rFonts w:hint="eastAsia" w:ascii="宋体" w:hAnsi="宋体" w:cs="宋体"/>
          <w:color w:val="auto"/>
          <w:szCs w:val="21"/>
          <w:highlight w:val="none"/>
        </w:rPr>
        <w:t>不符合法律、法规和竞争性磋商文件规定的其他实质性要求的。</w:t>
      </w:r>
    </w:p>
    <w:p>
      <w:pPr>
        <w:spacing w:line="360" w:lineRule="exact"/>
        <w:ind w:firstLine="439" w:firstLineChars="208"/>
        <w:rPr>
          <w:rFonts w:ascii="宋体" w:hAnsi="宋体" w:cs="宋体"/>
          <w:b/>
          <w:color w:val="auto"/>
          <w:szCs w:val="21"/>
          <w:highlight w:val="none"/>
        </w:rPr>
      </w:pPr>
      <w:r>
        <w:rPr>
          <w:rFonts w:hint="eastAsia" w:ascii="宋体" w:hAnsi="宋体" w:cs="宋体"/>
          <w:b/>
          <w:color w:val="auto"/>
          <w:szCs w:val="21"/>
          <w:highlight w:val="none"/>
        </w:rPr>
        <w:t>18.4有下列情形之一的，视为供应商相互串通，无效响应：</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4.1不同供应商的磋商响应文件由同一单位或者个人编制；</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2不同供应商委托同一单位或者个人办理磋商事宜；</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3 不同供应商的磋商响应文件载明的项目管理成员或者联系人员为同一人；</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4不同供应商的磋商响应文件异常一致或者磋商报价呈规律性差异；</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5不同供应商的磋商响应文件相互混装；</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6不同供应商的磋商保证金从同一单位或者个人的账户转出。</w:t>
      </w:r>
    </w:p>
    <w:p>
      <w:pPr>
        <w:spacing w:line="360" w:lineRule="exact"/>
        <w:rPr>
          <w:rFonts w:ascii="宋体" w:hAnsi="宋体" w:cs="宋体"/>
          <w:b/>
          <w:color w:val="auto"/>
          <w:kern w:val="0"/>
          <w:szCs w:val="21"/>
          <w:highlight w:val="none"/>
        </w:rPr>
      </w:pPr>
      <w:r>
        <w:rPr>
          <w:rFonts w:cs="宋体" w:asciiTheme="minorEastAsia" w:hAnsiTheme="minorEastAsia" w:eastAsiaTheme="minorEastAsia"/>
          <w:b/>
          <w:color w:val="auto"/>
          <w:szCs w:val="21"/>
          <w:highlight w:val="none"/>
        </w:rPr>
        <w:t>19</w:t>
      </w:r>
      <w:r>
        <w:rPr>
          <w:rFonts w:hint="eastAsia" w:ascii="宋体" w:hAnsi="宋体" w:cs="宋体"/>
          <w:b/>
          <w:color w:val="auto"/>
          <w:kern w:val="0"/>
          <w:szCs w:val="21"/>
          <w:highlight w:val="none"/>
        </w:rPr>
        <w:t>.磋商响应文件的澄清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19.1为了有助于磋商响应文件的审查、评价和比较，磋商小组可以书面方式要求供应商对磋商响应文件中含义不明确、对同类问题表述不一致或者明显文字和计算错误的内容作必要的澄清、说明或者补正。供应商的澄清、说明或者补正应当采用书面形式，并加盖公章，或者由法定代表人或其授权的代表签字。</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19.2磋商小组可要求供应商就澄清的问题作出答复，该答复经供应商代表的签字认可，将作为磋商响应文件内容的一部分。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19.3供应商在进行澄清、说明、答辩或补正时，不得改变磋商的价格（校核时发现的算术错误除外）、超出竞争性磋商文件的范围及改变磋商响应文件的实质性内容。</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19.4</w:t>
      </w:r>
      <w:r>
        <w:rPr>
          <w:rFonts w:ascii="宋体" w:hAnsi="宋体" w:cs="Arial"/>
          <w:color w:val="auto"/>
          <w:szCs w:val="21"/>
          <w:highlight w:val="none"/>
        </w:rPr>
        <w:t>磋商响应文件报价出现前后不一致的，除竞争性磋商文件另有规定外，按照下列规定修正</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19.4</w:t>
      </w:r>
      <w:r>
        <w:rPr>
          <w:rFonts w:hint="eastAsia" w:ascii="宋体" w:hAnsi="宋体" w:cs="宋体"/>
          <w:color w:val="auto"/>
          <w:szCs w:val="21"/>
          <w:highlight w:val="none"/>
        </w:rPr>
        <w:t>.1磋商响应文件中报价一览表内容与磋商响应文件中相应内容不一致的，以报价一览表为准；</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19.4</w:t>
      </w:r>
      <w:r>
        <w:rPr>
          <w:rFonts w:hint="eastAsia" w:ascii="宋体" w:hAnsi="宋体" w:cs="宋体"/>
          <w:color w:val="auto"/>
          <w:szCs w:val="21"/>
          <w:highlight w:val="none"/>
        </w:rPr>
        <w:t>.2磋商响应文件的大写金额与小写金额不一致的，以大写金额为准；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19.4.3单价金额小数点或者百分比有明显错位的，以报价一览表的总价为准，并修改单价；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19.4.4总价金额与按单价汇总金额不一致的，以单价金额计算结果为准。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同时出现两种以上不一致的，按照前款规定的顺序修正。修正后的报价按照本竞争性磋商文件规定经供应商确认后产生约束力，供应商不确认的，其磋商无效，其磋商保证金不予退还。</w:t>
      </w:r>
      <w:r>
        <w:rPr>
          <w:rFonts w:hint="eastAsia" w:ascii="宋体" w:hAnsi="宋体" w:cs="宋体"/>
          <w:b/>
          <w:color w:val="auto"/>
          <w:szCs w:val="21"/>
          <w:highlight w:val="none"/>
        </w:rPr>
        <w:t>存在缺项漏项或者数量不符合竞争性磋商文件要求的作为无效磋商响应文件处理</w:t>
      </w:r>
      <w:r>
        <w:rPr>
          <w:rFonts w:hint="eastAsia" w:ascii="宋体" w:hAnsi="宋体" w:cs="宋体"/>
          <w:color w:val="auto"/>
          <w:szCs w:val="21"/>
          <w:highlight w:val="none"/>
        </w:rPr>
        <w:t>；对不同文字文本磋商响应文件的解释发生异议的，以中文文本为准。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19.5供应商拒不按照磋商小组要求作出澄清、说明或者补正的，作为无效响应处理。</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19.6</w:t>
      </w:r>
      <w:r>
        <w:rPr>
          <w:rFonts w:hint="eastAsia" w:ascii="宋体" w:hAnsi="宋体" w:cs="宋体"/>
          <w:color w:val="auto"/>
          <w:szCs w:val="21"/>
          <w:highlight w:val="none"/>
        </w:rPr>
        <w:t>磋商小组对磋商响应文件的判定，只依据磋商响应文件内容本身，不依靠磋商响应文件后的任何外来证明。磋商响应文件提交截止时间后，供应商对磋商报价或其他实质性内容修正的函件和增加的任何优惠条件，一律不得作为评审、确定</w:t>
      </w:r>
      <w:r>
        <w:rPr>
          <w:rFonts w:ascii="宋体" w:hAnsi="宋体" w:cs="宋体"/>
          <w:color w:val="auto"/>
          <w:szCs w:val="21"/>
          <w:highlight w:val="none"/>
        </w:rPr>
        <w:t>成交供应商</w:t>
      </w:r>
      <w:r>
        <w:rPr>
          <w:rFonts w:hint="eastAsia" w:ascii="宋体" w:hAnsi="宋体" w:cs="宋体"/>
          <w:color w:val="auto"/>
          <w:szCs w:val="21"/>
          <w:highlight w:val="none"/>
        </w:rPr>
        <w:t>的依据。</w:t>
      </w:r>
    </w:p>
    <w:p>
      <w:pPr>
        <w:spacing w:line="360" w:lineRule="exact"/>
        <w:rPr>
          <w:rFonts w:ascii="宋体" w:hAnsi="宋体" w:cs="宋体"/>
          <w:b/>
          <w:color w:val="auto"/>
          <w:kern w:val="0"/>
          <w:szCs w:val="21"/>
          <w:highlight w:val="none"/>
        </w:rPr>
      </w:pPr>
      <w:r>
        <w:rPr>
          <w:rFonts w:hint="eastAsia" w:ascii="宋体" w:hAnsi="宋体" w:cs="宋体"/>
          <w:b/>
          <w:color w:val="auto"/>
          <w:kern w:val="0"/>
          <w:szCs w:val="21"/>
          <w:highlight w:val="none"/>
        </w:rPr>
        <w:t>2</w:t>
      </w:r>
      <w:r>
        <w:rPr>
          <w:rFonts w:ascii="宋体" w:hAnsi="宋体" w:cs="宋体"/>
          <w:b/>
          <w:color w:val="auto"/>
          <w:kern w:val="0"/>
          <w:szCs w:val="21"/>
          <w:highlight w:val="none"/>
        </w:rPr>
        <w:t>0</w:t>
      </w:r>
      <w:r>
        <w:rPr>
          <w:rFonts w:hint="eastAsia" w:ascii="宋体" w:hAnsi="宋体" w:cs="宋体"/>
          <w:b/>
          <w:color w:val="auto"/>
          <w:kern w:val="0"/>
          <w:szCs w:val="21"/>
          <w:highlight w:val="none"/>
        </w:rPr>
        <w:t>.</w:t>
      </w:r>
      <w:r>
        <w:rPr>
          <w:rFonts w:hint="eastAsia" w:ascii="宋体" w:hAnsi="宋体"/>
          <w:b/>
          <w:color w:val="auto"/>
          <w:szCs w:val="21"/>
          <w:highlight w:val="none"/>
        </w:rPr>
        <w:t>废标条款</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20.</w:t>
      </w:r>
      <w:r>
        <w:rPr>
          <w:rFonts w:hint="eastAsia" w:ascii="宋体" w:hAnsi="宋体" w:cs="宋体"/>
          <w:color w:val="auto"/>
          <w:szCs w:val="21"/>
          <w:highlight w:val="none"/>
        </w:rPr>
        <w:t>1因情况变化，不再符合规定的竞争性磋商采购方式适用情形的；</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20.2</w:t>
      </w:r>
      <w:r>
        <w:rPr>
          <w:rFonts w:hint="eastAsia" w:ascii="宋体" w:hAnsi="宋体" w:cs="宋体"/>
          <w:color w:val="auto"/>
          <w:szCs w:val="21"/>
          <w:highlight w:val="none"/>
        </w:rPr>
        <w:t>出现影响采购公正的违法、违规行为的；</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20.</w:t>
      </w:r>
      <w:r>
        <w:rPr>
          <w:rFonts w:hint="eastAsia" w:ascii="宋体" w:hAnsi="宋体" w:cs="宋体"/>
          <w:color w:val="auto"/>
          <w:szCs w:val="21"/>
          <w:highlight w:val="none"/>
        </w:rPr>
        <w:t>3供应商的最终报价均超过了采购预算，采购人不能支付的；</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20.</w:t>
      </w:r>
      <w:r>
        <w:rPr>
          <w:rFonts w:hint="eastAsia" w:ascii="宋体" w:hAnsi="宋体" w:cs="宋体"/>
          <w:color w:val="auto"/>
          <w:szCs w:val="21"/>
          <w:highlight w:val="none"/>
        </w:rPr>
        <w:t>4因重大变故，采购任务取消的。</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2</w:t>
      </w:r>
      <w:r>
        <w:rPr>
          <w:rFonts w:ascii="宋体" w:hAnsi="宋体" w:cs="宋体"/>
          <w:b/>
          <w:color w:val="auto"/>
          <w:szCs w:val="21"/>
          <w:highlight w:val="none"/>
        </w:rPr>
        <w:t>1</w:t>
      </w:r>
      <w:r>
        <w:rPr>
          <w:rFonts w:hint="eastAsia" w:ascii="宋体" w:hAnsi="宋体" w:cs="宋体"/>
          <w:b/>
          <w:color w:val="auto"/>
          <w:szCs w:val="21"/>
          <w:highlight w:val="none"/>
        </w:rPr>
        <w:t>.评审方法</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.1本项目采用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，磋商响应文件满足竞争性磋商文件全部实质性要求且按照评审因素的量化指标（即评分细则）得分最高的</w:t>
      </w:r>
      <w:r>
        <w:rPr>
          <w:rFonts w:ascii="宋体" w:hAnsi="宋体" w:cs="宋体"/>
          <w:color w:val="auto"/>
          <w:szCs w:val="21"/>
          <w:highlight w:val="none"/>
        </w:rPr>
        <w:t>供应商</w:t>
      </w:r>
      <w:r>
        <w:rPr>
          <w:rFonts w:hint="eastAsia" w:ascii="宋体" w:hAnsi="宋体" w:cs="宋体"/>
          <w:color w:val="auto"/>
          <w:szCs w:val="21"/>
          <w:highlight w:val="none"/>
        </w:rPr>
        <w:t>为成交供应商。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采购人授权磋商小组直接确定成交供应商。</w:t>
      </w:r>
    </w:p>
    <w:p>
      <w:pPr>
        <w:pStyle w:val="4"/>
        <w:overflowPunct w:val="0"/>
        <w:spacing w:line="360" w:lineRule="exact"/>
        <w:ind w:firstLine="0"/>
        <w:rPr>
          <w:rFonts w:hAnsi="宋体" w:cs="宋体"/>
          <w:b/>
          <w:color w:val="auto"/>
          <w:sz w:val="21"/>
          <w:szCs w:val="21"/>
          <w:highlight w:val="none"/>
        </w:rPr>
      </w:pPr>
      <w:r>
        <w:rPr>
          <w:rFonts w:hint="eastAsia" w:hAnsi="宋体" w:cs="宋体"/>
          <w:b/>
          <w:color w:val="auto"/>
          <w:sz w:val="21"/>
          <w:szCs w:val="21"/>
          <w:highlight w:val="none"/>
        </w:rPr>
        <w:t>2</w:t>
      </w:r>
      <w:r>
        <w:rPr>
          <w:rFonts w:hAnsi="宋体" w:cs="宋体"/>
          <w:b/>
          <w:color w:val="auto"/>
          <w:sz w:val="21"/>
          <w:szCs w:val="21"/>
          <w:highlight w:val="none"/>
        </w:rPr>
        <w:t>2</w:t>
      </w:r>
      <w:r>
        <w:rPr>
          <w:rFonts w:hint="eastAsia" w:hAnsi="宋体" w:cs="宋体"/>
          <w:b/>
          <w:color w:val="auto"/>
          <w:sz w:val="21"/>
          <w:szCs w:val="21"/>
          <w:highlight w:val="none"/>
        </w:rPr>
        <w:t>.</w:t>
      </w:r>
      <w:r>
        <w:rPr>
          <w:rStyle w:val="17"/>
          <w:rFonts w:hint="eastAsia" w:hAnsi="宋体" w:cs="宋体"/>
          <w:color w:val="auto"/>
          <w:sz w:val="21"/>
          <w:szCs w:val="21"/>
          <w:highlight w:val="none"/>
        </w:rPr>
        <w:t>成交结果</w:t>
      </w:r>
      <w:r>
        <w:rPr>
          <w:rFonts w:hint="eastAsia" w:hAnsi="宋体" w:cs="宋体"/>
          <w:b/>
          <w:color w:val="auto"/>
          <w:sz w:val="21"/>
          <w:szCs w:val="21"/>
          <w:highlight w:val="none"/>
        </w:rPr>
        <w:t>及公示</w:t>
      </w:r>
    </w:p>
    <w:p>
      <w:pPr>
        <w:pStyle w:val="4"/>
        <w:overflowPunct w:val="0"/>
        <w:spacing w:line="360" w:lineRule="exact"/>
        <w:ind w:firstLineChars="200"/>
        <w:rPr>
          <w:rFonts w:hAnsi="宋体"/>
          <w:color w:val="auto"/>
          <w:sz w:val="21"/>
          <w:szCs w:val="21"/>
          <w:highlight w:val="none"/>
        </w:rPr>
      </w:pPr>
      <w:r>
        <w:rPr>
          <w:rFonts w:hint="eastAsia" w:hAnsi="宋体" w:cs="宋体"/>
          <w:color w:val="auto"/>
          <w:sz w:val="21"/>
          <w:szCs w:val="21"/>
          <w:highlight w:val="none"/>
        </w:rPr>
        <w:t>2</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.1</w:t>
      </w:r>
      <w:r>
        <w:rPr>
          <w:rFonts w:hint="eastAsia" w:hAnsi="宋体"/>
          <w:color w:val="auto"/>
          <w:sz w:val="21"/>
          <w:szCs w:val="21"/>
          <w:highlight w:val="none"/>
        </w:rPr>
        <w:t>代理机构自</w:t>
      </w:r>
      <w:r>
        <w:rPr>
          <w:rFonts w:hint="eastAsia" w:hAnsi="宋体"/>
          <w:color w:val="auto"/>
          <w:sz w:val="21"/>
          <w:szCs w:val="21"/>
          <w:highlight w:val="none"/>
          <w:lang w:eastAsia="zh-CN"/>
        </w:rPr>
        <w:t>成交供应商</w:t>
      </w:r>
      <w:r>
        <w:rPr>
          <w:rFonts w:hint="eastAsia" w:hAnsi="宋体"/>
          <w:color w:val="auto"/>
          <w:sz w:val="21"/>
          <w:szCs w:val="21"/>
          <w:highlight w:val="none"/>
        </w:rPr>
        <w:t>确定之日起2个工作日内，在江苏尚阳工程管理有限公司网站上公告</w:t>
      </w:r>
      <w:r>
        <w:rPr>
          <w:rFonts w:hint="eastAsia" w:hAnsi="宋体"/>
          <w:color w:val="auto"/>
          <w:sz w:val="21"/>
          <w:szCs w:val="21"/>
          <w:highlight w:val="none"/>
          <w:lang w:eastAsia="zh-CN"/>
        </w:rPr>
        <w:t>成交</w:t>
      </w:r>
      <w:r>
        <w:rPr>
          <w:rFonts w:hint="eastAsia" w:hAnsi="宋体"/>
          <w:color w:val="auto"/>
          <w:sz w:val="21"/>
          <w:szCs w:val="21"/>
          <w:highlight w:val="none"/>
        </w:rPr>
        <w:t>结果，</w:t>
      </w:r>
      <w:r>
        <w:rPr>
          <w:rFonts w:hint="eastAsia" w:hAnsi="宋体"/>
          <w:color w:val="auto"/>
          <w:sz w:val="21"/>
          <w:szCs w:val="21"/>
          <w:highlight w:val="none"/>
          <w:lang w:eastAsia="zh-CN"/>
        </w:rPr>
        <w:t>成交</w:t>
      </w:r>
      <w:r>
        <w:rPr>
          <w:rFonts w:hint="eastAsia" w:hAnsi="宋体"/>
          <w:color w:val="auto"/>
          <w:sz w:val="21"/>
          <w:szCs w:val="21"/>
          <w:highlight w:val="none"/>
        </w:rPr>
        <w:t>通知书将同时发出，</w:t>
      </w:r>
      <w:r>
        <w:rPr>
          <w:rFonts w:hint="eastAsia" w:hAnsi="宋体"/>
          <w:color w:val="auto"/>
          <w:sz w:val="21"/>
          <w:szCs w:val="21"/>
          <w:highlight w:val="none"/>
          <w:lang w:eastAsia="zh-CN"/>
        </w:rPr>
        <w:t>成交</w:t>
      </w:r>
      <w:r>
        <w:rPr>
          <w:rFonts w:hint="eastAsia" w:hAnsi="宋体"/>
          <w:color w:val="auto"/>
          <w:sz w:val="21"/>
          <w:szCs w:val="21"/>
          <w:highlight w:val="none"/>
        </w:rPr>
        <w:t>公告期限为1个工作日。</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若有充分证据证明，成交供应商出现下列情况之一的，一经查实，将被取消成交资格：</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.1提供虚假材料谋取成交的；</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2向采购人、代理机构行贿或者提供其他不正当利益的。</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.3恶意竞争，磋商总报价明显低于其自身合理成本且又无法提供证明的。</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.4属于本文件规定的无效条件，但在评审过程中又未被磋商小组发现的。</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.5与采购人或者其他供应商恶意串通的。</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.6采取不正当手段诋毁、排挤其他供应商的。</w:t>
      </w:r>
    </w:p>
    <w:p>
      <w:pPr>
        <w:pStyle w:val="4"/>
        <w:overflowPunct w:val="0"/>
        <w:spacing w:line="360" w:lineRule="exact"/>
        <w:ind w:firstLineChars="200"/>
        <w:rPr>
          <w:rFonts w:hAnsi="宋体" w:cs="宋体"/>
          <w:color w:val="auto"/>
          <w:sz w:val="21"/>
          <w:szCs w:val="21"/>
          <w:highlight w:val="none"/>
        </w:rPr>
      </w:pPr>
      <w:r>
        <w:rPr>
          <w:rFonts w:hAnsi="宋体"/>
          <w:color w:val="auto"/>
          <w:sz w:val="21"/>
          <w:szCs w:val="21"/>
          <w:highlight w:val="none"/>
        </w:rPr>
        <w:t>22.2</w:t>
      </w:r>
      <w:r>
        <w:rPr>
          <w:rFonts w:hint="eastAsia" w:hAnsi="宋体"/>
          <w:color w:val="auto"/>
          <w:sz w:val="21"/>
          <w:szCs w:val="21"/>
          <w:highlight w:val="none"/>
        </w:rPr>
        <w:t>.7不符合法律、法规的规定的。</w:t>
      </w:r>
    </w:p>
    <w:p>
      <w:pPr>
        <w:pStyle w:val="4"/>
        <w:overflowPunct w:val="0"/>
        <w:spacing w:line="360" w:lineRule="exact"/>
        <w:ind w:firstLineChars="200"/>
        <w:rPr>
          <w:rFonts w:hAnsi="宋体" w:cs="宋体"/>
          <w:color w:val="auto"/>
          <w:sz w:val="21"/>
          <w:szCs w:val="21"/>
          <w:highlight w:val="none"/>
        </w:rPr>
      </w:pPr>
      <w:r>
        <w:rPr>
          <w:rFonts w:hAnsi="宋体" w:cs="宋体"/>
          <w:color w:val="auto"/>
          <w:sz w:val="21"/>
          <w:szCs w:val="21"/>
          <w:highlight w:val="none"/>
        </w:rPr>
        <w:t>22</w:t>
      </w:r>
      <w:r>
        <w:rPr>
          <w:rFonts w:hint="eastAsia" w:hAnsi="宋体" w:cs="宋体"/>
          <w:color w:val="auto"/>
          <w:sz w:val="21"/>
          <w:szCs w:val="21"/>
          <w:highlight w:val="none"/>
        </w:rPr>
        <w:t>.</w:t>
      </w:r>
      <w:r>
        <w:rPr>
          <w:rFonts w:hAnsi="宋体" w:cs="宋体"/>
          <w:color w:val="auto"/>
          <w:sz w:val="21"/>
          <w:szCs w:val="21"/>
          <w:highlight w:val="none"/>
        </w:rPr>
        <w:t>3</w:t>
      </w:r>
      <w:r>
        <w:rPr>
          <w:rFonts w:hint="eastAsia" w:hAnsi="宋体" w:cs="宋体"/>
          <w:color w:val="auto"/>
          <w:sz w:val="21"/>
          <w:szCs w:val="21"/>
          <w:highlight w:val="none"/>
        </w:rPr>
        <w:t>供应商认为采购文件、采购过程和采购结果使自己的权益受到损害的，可以在知道或应知其权益受到损害之日起七个工作日内，以书面形式向代理机构或采购人提出质疑。</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应当在法定质疑期内一次性提出针对同一采购程序环节的质疑。该质疑应当有明确的请求和必要的证明材料，同时该质疑应有供应商法定代表人或参加磋商的授权委托人签署并加盖公章(原件)。代理机构将在收到经供应商法定代表人或参加磋商的授权委托人签署和盖公章(原件)的书面质疑后七个工作日内</w:t>
      </w:r>
      <w:r>
        <w:rPr>
          <w:rFonts w:hint="eastAsia" w:hAnsi="宋体" w:cs="宋体"/>
          <w:color w:val="auto"/>
          <w:sz w:val="21"/>
          <w:szCs w:val="21"/>
          <w:highlight w:val="none"/>
          <w:lang w:eastAsia="zh-CN"/>
        </w:rPr>
        <w:t>，对质疑内容做出答复，代理机构质疑答复义务仅限于其掌握的现有材料</w:t>
      </w:r>
      <w:r>
        <w:rPr>
          <w:rFonts w:hint="eastAsia" w:hAnsi="宋体" w:cs="宋体"/>
          <w:color w:val="auto"/>
          <w:sz w:val="21"/>
          <w:szCs w:val="21"/>
          <w:highlight w:val="none"/>
        </w:rPr>
        <w:t>。如供应商在成交公告期限届满之日起七个工作日后向代理机构提出质疑或质疑未经供应商法定代表人或参加磋商的授权委托人签署或加盖公章(原件)或未提供明确的请求和必要的证明材料的，代理机构有权对该质疑不予答复（法律法规另有其他规定的除外）。供应商提出书面质疑必须有理、有据，不得恶意质疑或提交虚假质疑。否则，一经查实，代理机构有权依据有关规定，报请有关行政监督</w:t>
      </w:r>
      <w:r>
        <w:rPr>
          <w:rFonts w:hAnsi="宋体" w:cs="宋体"/>
          <w:color w:val="auto"/>
          <w:sz w:val="21"/>
          <w:szCs w:val="21"/>
          <w:highlight w:val="none"/>
        </w:rPr>
        <w:t>部门</w:t>
      </w:r>
      <w:r>
        <w:rPr>
          <w:rFonts w:hint="eastAsia" w:hAnsi="宋体" w:cs="宋体"/>
          <w:color w:val="auto"/>
          <w:sz w:val="21"/>
          <w:szCs w:val="21"/>
          <w:highlight w:val="none"/>
        </w:rPr>
        <w:t>对该供应商进行相应的处罚。</w:t>
      </w:r>
    </w:p>
    <w:p>
      <w:pPr>
        <w:pStyle w:val="4"/>
        <w:overflowPunct w:val="0"/>
        <w:spacing w:line="360" w:lineRule="exact"/>
        <w:ind w:firstLineChars="200"/>
        <w:rPr>
          <w:rFonts w:hAnsi="宋体" w:cs="宋体"/>
          <w:color w:val="auto"/>
          <w:sz w:val="21"/>
          <w:szCs w:val="21"/>
          <w:highlight w:val="none"/>
        </w:rPr>
      </w:pPr>
      <w:r>
        <w:rPr>
          <w:rFonts w:hint="eastAsia"/>
          <w:color w:val="auto"/>
          <w:sz w:val="21"/>
          <w:szCs w:val="21"/>
          <w:highlight w:val="none"/>
        </w:rPr>
        <w:t>未参加磋商活动的供应商或在磋商活动中自身权益未受到损害的供应商所提出的质疑不予受理。</w:t>
      </w:r>
      <w:r>
        <w:rPr>
          <w:rFonts w:hint="eastAsia" w:hAnsi="宋体" w:cs="宋体"/>
          <w:color w:val="auto"/>
          <w:sz w:val="21"/>
          <w:szCs w:val="21"/>
          <w:highlight w:val="none"/>
        </w:rPr>
        <w:t>如有参加磋商的供应商提出有效质疑，并因此可能对成交结果产生影响，而最终被取消成交资格的，代理机构对成交供应商不承担任何责任。</w:t>
      </w:r>
    </w:p>
    <w:p>
      <w:pPr>
        <w:pStyle w:val="4"/>
        <w:overflowPunct w:val="0"/>
        <w:spacing w:line="360" w:lineRule="exact"/>
        <w:ind w:firstLine="0"/>
        <w:rPr>
          <w:rFonts w:hAnsi="宋体" w:cs="宋体"/>
          <w:b/>
          <w:color w:val="auto"/>
          <w:sz w:val="21"/>
          <w:szCs w:val="21"/>
          <w:highlight w:val="none"/>
        </w:rPr>
      </w:pPr>
      <w:r>
        <w:rPr>
          <w:rFonts w:hint="eastAsia" w:hAnsi="宋体" w:cs="宋体"/>
          <w:b/>
          <w:color w:val="auto"/>
          <w:sz w:val="21"/>
          <w:szCs w:val="21"/>
          <w:highlight w:val="none"/>
        </w:rPr>
        <w:t>2</w:t>
      </w:r>
      <w:r>
        <w:rPr>
          <w:rFonts w:hAnsi="宋体" w:cs="宋体"/>
          <w:b/>
          <w:color w:val="auto"/>
          <w:sz w:val="21"/>
          <w:szCs w:val="21"/>
          <w:highlight w:val="none"/>
        </w:rPr>
        <w:t>3</w:t>
      </w:r>
      <w:r>
        <w:rPr>
          <w:rFonts w:hint="eastAsia" w:hAnsi="宋体" w:cs="宋体"/>
          <w:b/>
          <w:color w:val="auto"/>
          <w:sz w:val="21"/>
          <w:szCs w:val="21"/>
          <w:highlight w:val="none"/>
        </w:rPr>
        <w:t>.成交通知书</w:t>
      </w:r>
    </w:p>
    <w:p>
      <w:pPr>
        <w:pStyle w:val="4"/>
        <w:overflowPunct w:val="0"/>
        <w:spacing w:line="360" w:lineRule="exact"/>
        <w:ind w:firstLineChars="200"/>
        <w:rPr>
          <w:rFonts w:hAnsi="宋体" w:cs="宋体"/>
          <w:b/>
          <w:color w:val="auto"/>
          <w:sz w:val="21"/>
          <w:szCs w:val="21"/>
          <w:highlight w:val="none"/>
        </w:rPr>
      </w:pPr>
      <w:r>
        <w:rPr>
          <w:rFonts w:hAnsi="宋体" w:cs="宋体"/>
          <w:color w:val="auto"/>
          <w:sz w:val="21"/>
          <w:szCs w:val="21"/>
          <w:highlight w:val="none"/>
        </w:rPr>
        <w:t>2</w:t>
      </w:r>
      <w:r>
        <w:rPr>
          <w:rFonts w:hint="eastAsia" w:hAnsi="宋体" w:cs="宋体"/>
          <w:color w:val="auto"/>
          <w:sz w:val="21"/>
          <w:szCs w:val="21"/>
          <w:highlight w:val="none"/>
          <w:lang w:val="en-US" w:eastAsia="zh-CN"/>
        </w:rPr>
        <w:t>3</w:t>
      </w:r>
      <w:r>
        <w:rPr>
          <w:rFonts w:hAnsi="宋体" w:cs="宋体"/>
          <w:color w:val="auto"/>
          <w:sz w:val="21"/>
          <w:szCs w:val="21"/>
          <w:highlight w:val="none"/>
        </w:rPr>
        <w:t>.1</w:t>
      </w:r>
      <w:r>
        <w:rPr>
          <w:rFonts w:hint="eastAsia" w:hAnsi="宋体" w:cs="宋体"/>
          <w:color w:val="auto"/>
          <w:sz w:val="21"/>
          <w:szCs w:val="21"/>
          <w:highlight w:val="none"/>
        </w:rPr>
        <w:t>在公告成交结果的同时发出成交通知书。</w:t>
      </w:r>
    </w:p>
    <w:p>
      <w:pPr>
        <w:pStyle w:val="4"/>
        <w:overflowPunct w:val="0"/>
        <w:spacing w:line="360" w:lineRule="exact"/>
        <w:ind w:firstLineChars="200"/>
        <w:rPr>
          <w:rFonts w:hAnsi="宋体" w:cs="宋体"/>
          <w:b/>
          <w:color w:val="auto"/>
          <w:sz w:val="21"/>
          <w:szCs w:val="21"/>
          <w:highlight w:val="none"/>
        </w:rPr>
      </w:pPr>
      <w:r>
        <w:rPr>
          <w:rFonts w:hint="eastAsia" w:hAnsi="宋体" w:cs="宋体"/>
          <w:color w:val="auto"/>
          <w:sz w:val="21"/>
          <w:szCs w:val="21"/>
          <w:highlight w:val="none"/>
        </w:rPr>
        <w:t>2</w:t>
      </w:r>
      <w:r>
        <w:rPr>
          <w:rFonts w:hAnsi="宋体" w:cs="宋体"/>
          <w:color w:val="auto"/>
          <w:sz w:val="21"/>
          <w:szCs w:val="21"/>
          <w:highlight w:val="none"/>
        </w:rPr>
        <w:t>3</w:t>
      </w:r>
      <w:r>
        <w:rPr>
          <w:rFonts w:hint="eastAsia" w:hAnsi="宋体" w:cs="宋体"/>
          <w:color w:val="auto"/>
          <w:sz w:val="21"/>
          <w:szCs w:val="21"/>
          <w:highlight w:val="none"/>
        </w:rPr>
        <w:t>.2成交通知对采购人和成交供应商具有法律约束力。成交通知书发出后，采购人改变成交结果或者成交供应商放弃成交资格，均应当承担相应的法律责任，且不影响成交服务费的支付。</w:t>
      </w:r>
    </w:p>
    <w:p>
      <w:pPr>
        <w:pStyle w:val="4"/>
        <w:overflowPunct w:val="0"/>
        <w:spacing w:line="360" w:lineRule="exact"/>
        <w:ind w:firstLineChars="200"/>
        <w:rPr>
          <w:rFonts w:hAnsi="宋体" w:cs="宋体"/>
          <w:b/>
          <w:color w:val="auto"/>
          <w:sz w:val="21"/>
          <w:szCs w:val="21"/>
          <w:highlight w:val="none"/>
        </w:rPr>
      </w:pPr>
      <w:r>
        <w:rPr>
          <w:rFonts w:hint="eastAsia" w:hAnsi="宋体" w:cs="宋体"/>
          <w:color w:val="auto"/>
          <w:sz w:val="21"/>
          <w:szCs w:val="21"/>
          <w:highlight w:val="none"/>
        </w:rPr>
        <w:t>2</w:t>
      </w:r>
      <w:r>
        <w:rPr>
          <w:rFonts w:hAnsi="宋体" w:cs="宋体"/>
          <w:color w:val="auto"/>
          <w:sz w:val="21"/>
          <w:szCs w:val="21"/>
          <w:highlight w:val="none"/>
        </w:rPr>
        <w:t>3</w:t>
      </w:r>
      <w:r>
        <w:rPr>
          <w:rFonts w:hint="eastAsia" w:hAnsi="宋体" w:cs="宋体"/>
          <w:color w:val="auto"/>
          <w:sz w:val="21"/>
          <w:szCs w:val="21"/>
          <w:highlight w:val="none"/>
        </w:rPr>
        <w:t>.</w:t>
      </w:r>
      <w:r>
        <w:rPr>
          <w:rFonts w:hAnsi="宋体" w:cs="宋体"/>
          <w:color w:val="auto"/>
          <w:sz w:val="21"/>
          <w:szCs w:val="21"/>
          <w:highlight w:val="none"/>
        </w:rPr>
        <w:t>3</w:t>
      </w:r>
      <w:r>
        <w:rPr>
          <w:rFonts w:hint="eastAsia" w:hAnsi="宋体" w:cs="宋体"/>
          <w:color w:val="auto"/>
          <w:sz w:val="21"/>
          <w:szCs w:val="21"/>
          <w:highlight w:val="none"/>
        </w:rPr>
        <w:t>代理机构及采购人对未成交供应商不承担解释未成交原因的义务。</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.代理机构服务费</w:t>
      </w:r>
    </w:p>
    <w:p>
      <w:pPr>
        <w:spacing w:line="360" w:lineRule="exact"/>
        <w:ind w:firstLine="420" w:firstLineChars="200"/>
        <w:jc w:val="left"/>
        <w:rPr>
          <w:rFonts w:ascii="宋体" w:hAnsi="宋体" w:cs="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eastAsia="zh-CN"/>
        </w:rPr>
        <w:t>服务费按照</w:t>
      </w:r>
      <w:r>
        <w:rPr>
          <w:rFonts w:hint="eastAsia" w:ascii="宋体" w:hAnsi="宋体" w:cs="宋体"/>
          <w:b w:val="0"/>
          <w:bCs/>
          <w:color w:val="auto"/>
          <w:szCs w:val="21"/>
          <w:highlight w:val="none"/>
          <w:lang w:val="en-US" w:eastAsia="zh-CN"/>
        </w:rPr>
        <w:t>下列</w:t>
      </w:r>
      <w:r>
        <w:rPr>
          <w:rFonts w:hint="eastAsia" w:ascii="宋体" w:hAnsi="宋体" w:cs="宋体"/>
          <w:b w:val="0"/>
          <w:bCs/>
          <w:color w:val="auto"/>
          <w:szCs w:val="21"/>
          <w:highlight w:val="none"/>
          <w:lang w:eastAsia="zh-CN"/>
        </w:rPr>
        <w:t>规定的服务收费标准收取</w:t>
      </w:r>
      <w:r>
        <w:rPr>
          <w:rFonts w:hint="eastAsia" w:ascii="宋体" w:hAnsi="宋体" w:cs="宋体"/>
          <w:b w:val="0"/>
          <w:bCs/>
          <w:color w:val="auto"/>
          <w:szCs w:val="21"/>
          <w:highlight w:val="none"/>
        </w:rPr>
        <w:t>并</w:t>
      </w:r>
      <w:r>
        <w:rPr>
          <w:rFonts w:ascii="宋体" w:hAnsi="宋体" w:cs="宋体"/>
          <w:b w:val="0"/>
          <w:bCs/>
          <w:color w:val="auto"/>
          <w:szCs w:val="21"/>
          <w:highlight w:val="none"/>
        </w:rPr>
        <w:t>由成交供应商承担</w:t>
      </w:r>
      <w:r>
        <w:rPr>
          <w:rFonts w:hint="eastAsia" w:ascii="宋体" w:hAnsi="宋体" w:cs="宋体"/>
          <w:b w:val="0"/>
          <w:bCs/>
          <w:color w:val="auto"/>
          <w:szCs w:val="21"/>
          <w:highlight w:val="none"/>
        </w:rPr>
        <w:t>，成交供应商应在领取成交通知书时将成交服务费付至采购代理机构收取磋商保证金的帐户并备注项目编号。</w:t>
      </w:r>
      <w:r>
        <w:rPr>
          <w:rFonts w:ascii="宋体" w:hAnsi="宋体" w:cs="宋体"/>
          <w:b w:val="0"/>
          <w:bCs/>
          <w:color w:val="auto"/>
          <w:szCs w:val="21"/>
          <w:highlight w:val="none"/>
        </w:rPr>
        <mc:AlternateContent>
          <mc:Choice Requires="wps">
            <w:drawing>
              <wp:anchor distT="0" distB="0" distL="114300" distR="114300" simplePos="0" relativeHeight="251662336" behindDoc="1" locked="0" layoutInCell="1" allowOverlap="1">
                <wp:simplePos x="0" y="0"/>
                <wp:positionH relativeFrom="page">
                  <wp:posOffset>2055495</wp:posOffset>
                </wp:positionH>
                <wp:positionV relativeFrom="paragraph">
                  <wp:posOffset>224155</wp:posOffset>
                </wp:positionV>
                <wp:extent cx="0" cy="9525"/>
                <wp:effectExtent l="0" t="0" r="0" b="0"/>
                <wp:wrapNone/>
                <wp:docPr id="1" name="任意多边形 1"/>
                <wp:cNvGraphicFramePr/>
                <a:graphic xmlns:a="http://schemas.openxmlformats.org/drawingml/2006/main">
                  <a:graphicData uri="http://schemas.microsoft.com/office/word/2010/wordprocessingShape">
                    <wps:wsp>
                      <wps:cNvSpPr/>
                      <wps:spPr bwMode="auto">
                        <a:xfrm>
                          <a:off x="0" y="0"/>
                          <a:ext cx="0" cy="9525"/>
                        </a:xfrm>
                        <a:custGeom>
                          <a:avLst/>
                          <a:gdLst>
                            <a:gd name="T0" fmla="*/ 0 w 20"/>
                            <a:gd name="T1" fmla="*/ 0 h 20"/>
                            <a:gd name="T2" fmla="*/ 0 w 20"/>
                            <a:gd name="T3" fmla="*/ 15 h 20"/>
                          </a:gdLst>
                          <a:ahLst/>
                          <a:cxnLst>
                            <a:cxn ang="0">
                              <a:pos x="T0" y="T1"/>
                            </a:cxn>
                            <a:cxn ang="0">
                              <a:pos x="T2" y="T3"/>
                            </a:cxn>
                          </a:cxnLst>
                          <a:rect l="0" t="0" r="r" b="b"/>
                          <a:pathLst>
                            <a:path w="20" h="20">
                              <a:moveTo>
                                <a:pt x="0" y="0"/>
                              </a:moveTo>
                              <a:lnTo>
                                <a:pt x="0" y="15"/>
                              </a:lnTo>
                            </a:path>
                          </a:pathLst>
                        </a:custGeom>
                        <a:noFill/>
                        <a:ln w="63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61.85pt;margin-top:17.65pt;height:0.75pt;width:0pt;mso-position-horizontal-relative:page;z-index:-251654144;mso-width-relative:page;mso-height-relative:page;" filled="f" stroked="t" coordsize="20,20" o:gfxdata="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GEwoKXYAAAACQEAAA8AAAAAAAAAAQAgAAAAIgAAAGRycy9k&#10;b3ducmV2LnhtbFBLAQIUABQAAAAIAIdO4kDgJ9G2rQIAAMQFAAAOAAAAAAAAAAEAIAAAACcBAABk&#10;cnMvZTJvRG9jLnhtbFBLBQYAAAAABgAGAFkBAABGBgAAAAA=&#10;" path="m0,0l0,15e">
                <v:path o:connectlocs="0,0;0,7143" o:connectangles="0,0"/>
                <v:fill on="f" focussize="0,0"/>
                <v:stroke weight="0.05pt" color="#000000" joinstyle="round"/>
                <v:imagedata o:title=""/>
                <o:lock v:ext="edit" aspectratio="f"/>
              </v:shape>
            </w:pict>
          </mc:Fallback>
        </mc:AlternateConten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.2代理服务收费标准</w:t>
      </w:r>
    </w:p>
    <w:tbl>
      <w:tblPr>
        <w:tblStyle w:val="13"/>
        <w:tblW w:w="5154" w:type="dxa"/>
        <w:tblInd w:w="1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2744" w:type="dxa"/>
          </w:tcPr>
          <w:p>
            <w:pPr>
              <w:spacing w:line="440" w:lineRule="exact"/>
              <w:ind w:firstLine="945" w:firstLineChars="450"/>
              <w:rPr>
                <w:rFonts w:ascii="宋体" w:hAnsi="宋体" w:cs="宋体"/>
                <w:bCs/>
                <w:color w:val="auto"/>
                <w:szCs w:val="21"/>
                <w:highlight w:val="none"/>
              </w:rPr>
            </w:pPr>
            <w:r>
              <w:rPr>
                <w:rFonts w:ascii="宋体" w:hAnsi="宋体" w:cs="宋体"/>
                <w:bCs/>
                <w:color w:val="auto"/>
                <w:szCs w:val="21"/>
                <w:highlight w:val="none"/>
              </w:rPr>
              <mc:AlternateContent>
                <mc:Choice Requires="wps">
                  <w:drawing>
                    <wp:anchor distT="0" distB="0" distL="114300" distR="114300" simplePos="0" relativeHeight="251666432" behindDoc="0" locked="0" layoutInCell="1" allowOverlap="1">
                      <wp:simplePos x="0" y="0"/>
                      <wp:positionH relativeFrom="column">
                        <wp:posOffset>342900</wp:posOffset>
                      </wp:positionH>
                      <wp:positionV relativeFrom="paragraph">
                        <wp:posOffset>-5080</wp:posOffset>
                      </wp:positionV>
                      <wp:extent cx="1365885" cy="1709420"/>
                      <wp:effectExtent l="3810" t="3175" r="20955" b="2095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flipH="1" flipV="1">
                                <a:off x="0" y="0"/>
                                <a:ext cx="1365885" cy="17094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27pt;margin-top:-0.4pt;height:134.6pt;width:107.55pt;z-index:251666432;mso-width-relative:page;mso-height-relative:page;" filled="f" stroked="t" coordsize="21600,21600" o:gfxdata="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3dKeNMAAAAIAQAADwAAAAAAAAABACAAAAAiAAAAZHJzL2Rvd25yZXYueG1s&#10;UEsBAhQAFAAAAAgAh07iQASLrqL9AQAA1AMAAA4AAAAAAAAAAQAgAAAAIgEAAGRycy9lMm9Eb2Mu&#10;eG1sUEsFBgAAAAAGAAYAWQEAAJEFAAAAAA==&#10;">
                      <v:fill on="f" focussize="0,0"/>
                      <v:stroke color="#000000" joinstyle="round"/>
                      <v:imagedata o:title=""/>
                      <o:lock v:ext="edit" aspectratio="f"/>
                    </v:line>
                  </w:pict>
                </mc:Fallback>
              </mc:AlternateContent>
            </w:r>
            <w:r>
              <w:rPr>
                <w:rFonts w:ascii="宋体" w:hAnsi="宋体" w:cs="宋体"/>
                <w:bCs/>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-113030</wp:posOffset>
                      </wp:positionH>
                      <wp:positionV relativeFrom="paragraph">
                        <wp:posOffset>-5080</wp:posOffset>
                      </wp:positionV>
                      <wp:extent cx="635" cy="0"/>
                      <wp:effectExtent l="0" t="0" r="0" b="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pt;margin-top:-0.4pt;height:0pt;width:0.05pt;z-index:251664384;mso-width-relative:page;mso-height-relative:page;" filled="f" stroked="t" coordsize="21600,21600" o:gfxdata="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tMa+NIAAAAHAQAA&#10;DwAAAAAAAAABACAAAAAiAAAAZHJzL2Rvd25yZXYueG1sUEsBAhQAFAAAAAgAh07iQCUHr+vmAQAA&#10;tgMAAA4AAAAAAAAAAQAgAAAAIQEAAGRycy9lMm9Eb2MueG1sUEsFBgAAAAAGAAYAWQEAAHkFAAAA&#10;AA==&#10;">
                      <v:fill on="f" focussize="0,0"/>
                      <v:stroke color="#000000" joinstyle="round"/>
                      <v:imagedata o:title=""/>
                      <o:lock v:ext="edit" aspectratio="f"/>
                    </v:line>
                  </w:pict>
                </mc:Fallback>
              </mc:AlternateContent>
            </w:r>
            <w:r>
              <w:rPr>
                <w:rFonts w:hint="eastAsia" w:ascii="宋体" w:hAnsi="宋体" w:cs="宋体"/>
                <w:bCs/>
                <w:color w:val="auto"/>
                <w:szCs w:val="21"/>
                <w:highlight w:val="none"/>
              </w:rPr>
              <w:t>服</w:t>
            </w:r>
          </w:p>
          <w:p>
            <w:pPr>
              <w:spacing w:line="440" w:lineRule="exact"/>
              <w:ind w:firstLine="210" w:firstLineChars="100"/>
              <w:rPr>
                <w:rFonts w:ascii="宋体" w:hAnsi="宋体" w:cs="宋体"/>
                <w:bCs/>
                <w:color w:val="auto"/>
                <w:szCs w:val="21"/>
                <w:highlight w:val="none"/>
              </w:rPr>
            </w:pPr>
            <w:r>
              <w:rPr>
                <w:rFonts w:hint="eastAsia" w:ascii="宋体" w:hAnsi="宋体" w:cs="宋体"/>
                <w:bCs/>
                <w:color w:val="auto"/>
                <w:szCs w:val="21"/>
                <w:highlight w:val="none"/>
              </w:rPr>
              <w:t>费　　  　务</w:t>
            </w:r>
          </w:p>
          <w:p>
            <w:pPr>
              <w:spacing w:line="440" w:lineRule="exact"/>
              <w:ind w:firstLine="1260" w:firstLineChars="600"/>
              <w:rPr>
                <w:rFonts w:ascii="宋体" w:hAnsi="宋体" w:cs="宋体"/>
                <w:bCs/>
                <w:color w:val="auto"/>
                <w:szCs w:val="21"/>
                <w:highlight w:val="none"/>
              </w:rPr>
            </w:pPr>
            <w:r>
              <w:rPr>
                <w:rFonts w:ascii="宋体" w:hAnsi="宋体" w:cs="宋体"/>
                <w:bCs/>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-83185</wp:posOffset>
                      </wp:positionH>
                      <wp:positionV relativeFrom="paragraph">
                        <wp:posOffset>90805</wp:posOffset>
                      </wp:positionV>
                      <wp:extent cx="1791970" cy="1054735"/>
                      <wp:effectExtent l="2540" t="3810" r="15240" b="8255"/>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flipH="1" flipV="1">
                                <a:off x="0" y="0"/>
                                <a:ext cx="1791970" cy="10547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6.55pt;margin-top:7.15pt;height:83.05pt;width:141.1pt;z-index:251665408;mso-width-relative:page;mso-height-relative:page;" filled="f" stroked="t" coordsize="21600,21600" o:gfxdata="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wOSptUAAAAKAQAADwAAAAAAAAABACAAAAAiAAAAZHJzL2Rvd25yZXYueG1s&#10;UEsBAhQAFAAAAAgAh07iQGtGoXL7AQAA1AMAAA4AAAAAAAAAAQAgAAAAJAEAAGRycy9lMm9Eb2Mu&#10;eG1sUEsFBgAAAAAGAAYAWQEAAJEFAAAAAA==&#10;">
                      <v:fill on="f" focussize="0,0"/>
                      <v:stroke color="#000000" joinstyle="round"/>
                      <v:imagedata o:title=""/>
                      <o:lock v:ext="edit" aspectratio="f"/>
                    </v:line>
                  </w:pict>
                </mc:Fallback>
              </mc:AlternateContent>
            </w:r>
            <w:r>
              <w:rPr>
                <w:rFonts w:hint="eastAsia" w:ascii="宋体" w:hAnsi="宋体" w:cs="宋体"/>
                <w:bCs/>
                <w:color w:val="auto"/>
                <w:szCs w:val="21"/>
                <w:highlight w:val="none"/>
              </w:rPr>
              <w:t>　  类</w:t>
            </w:r>
          </w:p>
          <w:p>
            <w:pPr>
              <w:spacing w:line="440" w:lineRule="exact"/>
              <w:ind w:firstLine="1050" w:firstLineChars="500"/>
              <w:rPr>
                <w:rFonts w:ascii="宋体" w:hAnsi="宋体" w:cs="宋体"/>
                <w:bCs/>
                <w:color w:val="auto"/>
                <w:szCs w:val="21"/>
                <w:highlight w:val="none"/>
              </w:rPr>
            </w:pPr>
            <w:r>
              <w:rPr>
                <w:rFonts w:hint="eastAsia" w:ascii="宋体" w:hAnsi="宋体" w:cs="宋体"/>
                <w:bCs/>
                <w:color w:val="auto"/>
                <w:szCs w:val="21"/>
                <w:highlight w:val="none"/>
              </w:rPr>
              <w:t>率　     型</w:t>
            </w:r>
          </w:p>
          <w:p>
            <w:pPr>
              <w:spacing w:line="440" w:lineRule="exact"/>
              <w:ind w:firstLine="1050" w:firstLineChars="500"/>
              <w:rPr>
                <w:rFonts w:ascii="宋体" w:hAnsi="宋体" w:cs="宋体"/>
                <w:bCs/>
                <w:color w:val="auto"/>
                <w:szCs w:val="21"/>
                <w:highlight w:val="none"/>
              </w:rPr>
            </w:pPr>
            <w:r>
              <w:rPr>
                <w:rFonts w:hint="eastAsia" w:ascii="宋体" w:hAnsi="宋体" w:cs="宋体"/>
                <w:bCs/>
                <w:color w:val="auto"/>
                <w:szCs w:val="21"/>
                <w:highlight w:val="none"/>
              </w:rPr>
              <w:t>　　　　</w:t>
            </w:r>
          </w:p>
          <w:p>
            <w:pPr>
              <w:spacing w:line="440" w:lineRule="exact"/>
              <w:rPr>
                <w:rFonts w:ascii="宋体" w:hAnsi="宋体" w:cs="宋体"/>
                <w:bCs/>
                <w:color w:val="auto"/>
                <w:szCs w:val="21"/>
                <w:highlight w:val="none"/>
              </w:rPr>
            </w:pPr>
            <w:r>
              <w:rPr>
                <w:rFonts w:hint="eastAsia" w:ascii="宋体" w:hAnsi="宋体" w:cs="宋体"/>
                <w:bCs/>
                <w:color w:val="auto"/>
                <w:szCs w:val="21"/>
                <w:highlight w:val="none"/>
              </w:rPr>
              <w:t>成交金额（万元）</w:t>
            </w:r>
          </w:p>
        </w:tc>
        <w:tc>
          <w:tcPr>
            <w:tcW w:w="2410" w:type="dxa"/>
            <w:vAlign w:val="center"/>
          </w:tcPr>
          <w:p>
            <w:pPr>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100（含，下同）以下</w:t>
            </w:r>
          </w:p>
        </w:tc>
        <w:tc>
          <w:tcPr>
            <w:tcW w:w="2410" w:type="dxa"/>
            <w:vAlign w:val="top"/>
          </w:tcPr>
          <w:p>
            <w:pPr>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100-500</w:t>
            </w:r>
          </w:p>
        </w:tc>
        <w:tc>
          <w:tcPr>
            <w:tcW w:w="2410" w:type="dxa"/>
            <w:vAlign w:val="top"/>
          </w:tcPr>
          <w:p>
            <w:pPr>
              <w:spacing w:line="28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0.8</w:t>
            </w:r>
            <w:r>
              <w:rPr>
                <w:rFonts w:hint="eastAsia" w:cs="宋体"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vAlign w:val="center"/>
          </w:tcPr>
          <w:p>
            <w:pPr>
              <w:spacing w:line="28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500—1000</w:t>
            </w:r>
          </w:p>
        </w:tc>
        <w:tc>
          <w:tcPr>
            <w:tcW w:w="2410" w:type="dxa"/>
            <w:vAlign w:val="center"/>
          </w:tcPr>
          <w:p>
            <w:pPr>
              <w:spacing w:line="28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w:t>
            </w:r>
            <w:r>
              <w:rPr>
                <w:rFonts w:asciiTheme="minorEastAsia" w:hAnsiTheme="minorEastAsia" w:eastAsiaTheme="minorEastAsia"/>
                <w:color w:val="auto"/>
                <w:szCs w:val="21"/>
                <w:highlight w:val="none"/>
              </w:rPr>
              <w:t>45</w:t>
            </w:r>
            <w:r>
              <w:rPr>
                <w:rFonts w:hint="eastAsia" w:cs="宋体"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410" w:type="dxa"/>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bl>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.2.1成交服务收费按差额定率累进法计算。 </w:t>
      </w:r>
    </w:p>
    <w:p>
      <w:pPr>
        <w:spacing w:line="360" w:lineRule="exact"/>
        <w:ind w:firstLine="420"/>
        <w:rPr>
          <w:rFonts w:ascii="宋体" w:hAnsi="宋体" w:cs="宋体"/>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.2.2成交服务收费按上述计算方法不足人民币3000元的，按人民币3000元收取。</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24.2.3评委费由成交供应商按实支付给招标代理机构。</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.合同的签订</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1成交供应商应按成交通知书规定的时间、地点,按照竞争性磋商文件确定的事项与采购人签订采购合同，且不得迟于成交通知书发出之日起三十日内，否则磋商保证金将不予退还，由此给采购人造成损失的，成交供应商还应承担赔偿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.2竞争性磋商文件、成交供应商的磋商响应文件及采购过程中有关澄清、承诺文件均应作为合同附件。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.3签订合同后，成交供应商不得将相关服务进行转包。未经采购人同意，成交供应商也不得采用分包的形式履行合同，否则采购人有权终止合同。转包或分包造成采购人损失的，成交供应商应承担相应赔偿责任。</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.4合同履行中，采购人需追加与合同标的相同的服务的，在不改变合同其他条款的前提下，可以与成交供应商协商签订补充合同，但所有补充合同的采购金额不超过原合同金额10%。</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5成交供应商因不可抗力导致无法按期签订合同的，应当在不可抗力发生之日起5日内提出，并提供书面证据，采购人及成交供应商互不承担任何责任及损失。如成交供应商无正当理由未按期签订合同的，视为自动放弃成交资格，采购人有权追究其违约责任，同时采购人可以与排位在成交供应商之后第一位的成交候选人签订合同或重新委托进行采购。</w:t>
      </w:r>
    </w:p>
    <w:p>
      <w:pPr>
        <w:spacing w:line="360" w:lineRule="exact"/>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26.</w:t>
      </w:r>
      <w:r>
        <w:rPr>
          <w:rFonts w:hint="eastAsia" w:ascii="宋体" w:hAnsi="宋体" w:cs="宋体"/>
          <w:b/>
          <w:color w:val="auto"/>
          <w:szCs w:val="21"/>
          <w:highlight w:val="none"/>
        </w:rPr>
        <w:t>保密</w:t>
      </w:r>
    </w:p>
    <w:p>
      <w:pPr>
        <w:spacing w:line="36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参与磋商活动的当事人应对竞争性磋商文件和磋商响应文件中的商业秘密保密，违者应对由此造成的后果承担法律责任。</w:t>
      </w:r>
    </w:p>
    <w:p>
      <w:pPr>
        <w:spacing w:line="360" w:lineRule="exact"/>
        <w:ind w:firstLine="420" w:firstLineChars="200"/>
        <w:rPr>
          <w:rFonts w:hint="eastAsia" w:ascii="宋体" w:hAnsi="宋体" w:cs="宋体"/>
          <w:color w:val="auto"/>
          <w:szCs w:val="21"/>
          <w:highlight w:val="none"/>
          <w:lang w:eastAsia="zh-CN"/>
        </w:rPr>
      </w:pPr>
    </w:p>
    <w:p>
      <w:pPr>
        <w:pStyle w:val="7"/>
        <w:rPr>
          <w:rFonts w:hint="eastAsia"/>
          <w:color w:val="auto"/>
          <w:highlight w:val="none"/>
          <w:lang w:eastAsia="zh-CN"/>
        </w:rPr>
        <w:sectPr>
          <w:pgSz w:w="11906" w:h="16838"/>
          <w:pgMar w:top="1440" w:right="1800" w:bottom="1440" w:left="1800" w:header="851" w:footer="992" w:gutter="0"/>
          <w:pgNumType w:fmt="decimal"/>
          <w:cols w:space="425" w:num="1"/>
          <w:docGrid w:type="lines" w:linePitch="312" w:charSpace="0"/>
        </w:sectPr>
      </w:pP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第二章  磋商响应文件的组成</w:t>
      </w:r>
    </w:p>
    <w:p>
      <w:pPr>
        <w:spacing w:line="360" w:lineRule="exact"/>
        <w:ind w:firstLine="424" w:firstLineChars="201"/>
        <w:rPr>
          <w:rFonts w:ascii="宋体" w:hAnsi="宋体" w:cs="宋体"/>
          <w:b/>
          <w:color w:val="auto"/>
          <w:szCs w:val="21"/>
          <w:highlight w:val="none"/>
        </w:rPr>
      </w:pPr>
      <w:r>
        <w:rPr>
          <w:rFonts w:hint="eastAsia" w:ascii="宋体" w:hAnsi="宋体" w:cs="宋体"/>
          <w:b/>
          <w:color w:val="auto"/>
          <w:szCs w:val="21"/>
          <w:highlight w:val="none"/>
        </w:rPr>
        <w:t>一、</w:t>
      </w:r>
      <w:r>
        <w:rPr>
          <w:rFonts w:hint="eastAsia" w:ascii="宋体" w:hAnsi="宋体"/>
          <w:b/>
          <w:color w:val="auto"/>
          <w:szCs w:val="21"/>
          <w:highlight w:val="none"/>
        </w:rPr>
        <w:t>资格审查材料，</w:t>
      </w:r>
      <w:r>
        <w:rPr>
          <w:rFonts w:hint="eastAsia" w:ascii="宋体" w:hAnsi="宋体"/>
          <w:b/>
          <w:bCs/>
          <w:color w:val="auto"/>
          <w:szCs w:val="21"/>
          <w:highlight w:val="none"/>
        </w:rPr>
        <w:t>证明供应商符合资格要求的证明材料包括但不限于以下材料（磋商响应文件中提供的材料</w:t>
      </w:r>
      <w:r>
        <w:rPr>
          <w:rFonts w:ascii="宋体" w:hAnsi="宋体"/>
          <w:b/>
          <w:bCs/>
          <w:color w:val="auto"/>
          <w:szCs w:val="21"/>
          <w:highlight w:val="none"/>
        </w:rPr>
        <w:t>均需加盖</w:t>
      </w:r>
      <w:r>
        <w:rPr>
          <w:rFonts w:hint="eastAsia" w:ascii="宋体" w:hAnsi="宋体"/>
          <w:b/>
          <w:bCs/>
          <w:color w:val="auto"/>
          <w:szCs w:val="21"/>
          <w:highlight w:val="none"/>
          <w:lang w:val="en-US" w:eastAsia="zh-CN"/>
        </w:rPr>
        <w:t>供应商</w:t>
      </w:r>
      <w:r>
        <w:rPr>
          <w:rFonts w:ascii="宋体" w:hAnsi="宋体"/>
          <w:b/>
          <w:bCs/>
          <w:color w:val="auto"/>
          <w:szCs w:val="21"/>
          <w:highlight w:val="none"/>
        </w:rPr>
        <w:t>公章</w:t>
      </w:r>
      <w:r>
        <w:rPr>
          <w:rFonts w:hint="eastAsia" w:ascii="宋体" w:hAnsi="宋体"/>
          <w:b/>
          <w:bCs/>
          <w:color w:val="auto"/>
          <w:szCs w:val="21"/>
          <w:highlight w:val="none"/>
        </w:rPr>
        <w:t>，未</w:t>
      </w:r>
      <w:r>
        <w:rPr>
          <w:rFonts w:ascii="宋体" w:hAnsi="宋体"/>
          <w:b/>
          <w:bCs/>
          <w:color w:val="auto"/>
          <w:szCs w:val="21"/>
          <w:highlight w:val="none"/>
        </w:rPr>
        <w:t>加盖</w:t>
      </w:r>
      <w:r>
        <w:rPr>
          <w:rFonts w:hint="eastAsia" w:ascii="宋体" w:hAnsi="宋体"/>
          <w:b/>
          <w:bCs/>
          <w:color w:val="auto"/>
          <w:szCs w:val="21"/>
          <w:highlight w:val="none"/>
          <w:lang w:val="en-US" w:eastAsia="zh-CN"/>
        </w:rPr>
        <w:t>供应商</w:t>
      </w:r>
      <w:r>
        <w:rPr>
          <w:rFonts w:ascii="宋体" w:hAnsi="宋体"/>
          <w:b/>
          <w:bCs/>
          <w:color w:val="auto"/>
          <w:szCs w:val="21"/>
          <w:highlight w:val="none"/>
        </w:rPr>
        <w:t>公章的视为未提供该项材料。</w:t>
      </w:r>
      <w:r>
        <w:rPr>
          <w:rFonts w:hint="eastAsia" w:ascii="宋体" w:hAnsi="宋体"/>
          <w:b/>
          <w:bCs/>
          <w:color w:val="auto"/>
          <w:szCs w:val="21"/>
          <w:highlight w:val="none"/>
        </w:rPr>
        <w:t>）</w:t>
      </w:r>
    </w:p>
    <w:p>
      <w:pPr>
        <w:spacing w:line="360" w:lineRule="exact"/>
        <w:ind w:firstLine="422" w:firstLineChars="201"/>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*1.磋商响应函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原件</w:t>
      </w:r>
      <w:r>
        <w:rPr>
          <w:rFonts w:hint="eastAsia" w:ascii="宋体" w:hAnsi="宋体" w:cs="宋体"/>
          <w:color w:val="auto"/>
          <w:szCs w:val="21"/>
          <w:highlight w:val="none"/>
          <w:lang w:eastAsia="zh-CN"/>
        </w:rPr>
        <w:t>）</w:t>
      </w:r>
    </w:p>
    <w:p>
      <w:pPr>
        <w:spacing w:line="360" w:lineRule="exact"/>
        <w:ind w:firstLine="422" w:firstLineChars="201"/>
        <w:rPr>
          <w:rFonts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olor w:val="auto"/>
          <w:szCs w:val="21"/>
          <w:highlight w:val="none"/>
        </w:rPr>
        <w:t>法人或者其他组织的营业执照等证明文件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复印件</w:t>
      </w:r>
      <w:r>
        <w:rPr>
          <w:rFonts w:hint="eastAsia" w:ascii="宋体" w:hAnsi="宋体" w:cs="宋体"/>
          <w:color w:val="auto"/>
          <w:szCs w:val="21"/>
          <w:highlight w:val="none"/>
          <w:lang w:eastAsia="zh-CN"/>
        </w:rPr>
        <w:t>）</w:t>
      </w:r>
    </w:p>
    <w:p>
      <w:pPr>
        <w:spacing w:line="360" w:lineRule="exact"/>
        <w:ind w:firstLine="422" w:firstLineChars="201"/>
        <w:rPr>
          <w:rFonts w:ascii="宋体" w:hAnsi="宋体" w:cs="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.法定代表人资格证明书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原件</w:t>
      </w:r>
      <w:r>
        <w:rPr>
          <w:rFonts w:hint="eastAsia" w:ascii="宋体" w:hAnsi="宋体" w:cs="宋体"/>
          <w:color w:val="auto"/>
          <w:szCs w:val="21"/>
          <w:highlight w:val="none"/>
          <w:lang w:eastAsia="zh-CN"/>
        </w:rPr>
        <w:t>）</w:t>
      </w:r>
      <w:r>
        <w:rPr>
          <w:rFonts w:hint="eastAsia" w:ascii="宋体" w:hAnsi="宋体"/>
          <w:color w:val="auto"/>
          <w:szCs w:val="21"/>
          <w:highlight w:val="none"/>
        </w:rPr>
        <w:t>、</w:t>
      </w:r>
      <w:r>
        <w:rPr>
          <w:rFonts w:hint="eastAsia" w:ascii="宋体" w:hAnsi="宋体" w:cs="宋体"/>
          <w:color w:val="auto"/>
          <w:szCs w:val="21"/>
          <w:highlight w:val="none"/>
        </w:rPr>
        <w:t>法定代表人身份证</w:t>
      </w:r>
      <w:r>
        <w:rPr>
          <w:rFonts w:hint="eastAsia" w:ascii="宋体" w:hAnsi="宋体"/>
          <w:color w:val="auto"/>
          <w:szCs w:val="21"/>
          <w:highlight w:val="none"/>
        </w:rPr>
        <w:t>双面（</w:t>
      </w:r>
      <w:r>
        <w:rPr>
          <w:rFonts w:hint="eastAsia" w:ascii="宋体" w:hAnsi="宋体" w:cs="宋体"/>
          <w:color w:val="auto"/>
          <w:szCs w:val="21"/>
          <w:highlight w:val="none"/>
        </w:rPr>
        <w:t>复印件</w:t>
      </w:r>
      <w:r>
        <w:rPr>
          <w:rFonts w:hint="eastAsia" w:ascii="宋体" w:hAnsi="宋体"/>
          <w:color w:val="auto"/>
          <w:szCs w:val="21"/>
          <w:highlight w:val="none"/>
        </w:rPr>
        <w:t>）</w:t>
      </w:r>
    </w:p>
    <w:p>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.授权委托书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原件</w:t>
      </w:r>
      <w:r>
        <w:rPr>
          <w:rFonts w:hint="eastAsia" w:ascii="宋体" w:hAnsi="宋体" w:cs="宋体"/>
          <w:color w:val="auto"/>
          <w:szCs w:val="21"/>
          <w:highlight w:val="none"/>
          <w:lang w:eastAsia="zh-CN"/>
        </w:rPr>
        <w:t>）</w:t>
      </w:r>
      <w:r>
        <w:rPr>
          <w:rFonts w:hint="eastAsia" w:ascii="宋体" w:hAnsi="宋体" w:cs="宋体"/>
          <w:color w:val="auto"/>
          <w:szCs w:val="21"/>
          <w:highlight w:val="none"/>
        </w:rPr>
        <w:t>、代理人身份证</w:t>
      </w:r>
      <w:r>
        <w:rPr>
          <w:rFonts w:hint="eastAsia" w:ascii="宋体" w:hAnsi="宋体"/>
          <w:color w:val="auto"/>
          <w:szCs w:val="21"/>
          <w:highlight w:val="none"/>
        </w:rPr>
        <w:t>双面（</w:t>
      </w:r>
      <w:r>
        <w:rPr>
          <w:rFonts w:hint="eastAsia" w:ascii="宋体" w:hAnsi="宋体" w:cs="宋体"/>
          <w:color w:val="auto"/>
          <w:szCs w:val="21"/>
          <w:highlight w:val="none"/>
        </w:rPr>
        <w:t>复印件</w:t>
      </w:r>
      <w:r>
        <w:rPr>
          <w:rFonts w:hint="eastAsia" w:ascii="宋体" w:hAnsi="宋体"/>
          <w:color w:val="auto"/>
          <w:szCs w:val="21"/>
          <w:highlight w:val="none"/>
        </w:rPr>
        <w:t>）</w:t>
      </w:r>
      <w:r>
        <w:rPr>
          <w:rFonts w:hint="eastAsia" w:ascii="宋体" w:hAnsi="宋体" w:cs="宋体"/>
          <w:color w:val="auto"/>
          <w:szCs w:val="21"/>
          <w:highlight w:val="none"/>
        </w:rPr>
        <w:t>（如果有授权委托情况的，必须提供）</w:t>
      </w:r>
    </w:p>
    <w:p>
      <w:pPr>
        <w:spacing w:line="360" w:lineRule="exact"/>
        <w:ind w:firstLine="422" w:firstLineChars="201"/>
        <w:rPr>
          <w:rFonts w:hint="eastAsia"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.磋商保证金单据</w:t>
      </w:r>
      <w:r>
        <w:rPr>
          <w:rFonts w:hint="eastAsia" w:ascii="宋体" w:hAnsi="宋体"/>
          <w:color w:val="auto"/>
          <w:szCs w:val="21"/>
          <w:highlight w:val="none"/>
        </w:rPr>
        <w:t>（</w:t>
      </w:r>
      <w:r>
        <w:rPr>
          <w:rFonts w:hint="eastAsia" w:ascii="宋体" w:hAnsi="宋体" w:cs="宋体"/>
          <w:color w:val="auto"/>
          <w:szCs w:val="21"/>
          <w:highlight w:val="none"/>
        </w:rPr>
        <w:t>复印件</w:t>
      </w:r>
      <w:r>
        <w:rPr>
          <w:rFonts w:hint="eastAsia" w:ascii="宋体" w:hAnsi="宋体"/>
          <w:color w:val="auto"/>
          <w:szCs w:val="21"/>
          <w:highlight w:val="none"/>
        </w:rPr>
        <w:t>）</w:t>
      </w:r>
    </w:p>
    <w:p>
      <w:pPr>
        <w:spacing w:line="360" w:lineRule="exact"/>
        <w:ind w:firstLine="424" w:firstLineChars="201"/>
        <w:rPr>
          <w:rFonts w:ascii="宋体" w:hAnsi="宋体" w:cs="宋体"/>
          <w:b/>
          <w:color w:val="auto"/>
          <w:szCs w:val="21"/>
          <w:highlight w:val="none"/>
        </w:rPr>
      </w:pPr>
      <w:r>
        <w:rPr>
          <w:rFonts w:hint="eastAsia" w:ascii="宋体" w:hAnsi="宋体" w:cs="宋体"/>
          <w:b/>
          <w:color w:val="auto"/>
          <w:szCs w:val="21"/>
          <w:highlight w:val="none"/>
        </w:rPr>
        <w:t>二、价格及有关商务部分材料</w:t>
      </w:r>
    </w:p>
    <w:p>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报价一览表</w:t>
      </w:r>
    </w:p>
    <w:p>
      <w:pPr>
        <w:spacing w:line="360" w:lineRule="exact"/>
        <w:ind w:firstLine="424" w:firstLineChars="201"/>
        <w:rPr>
          <w:rFonts w:ascii="宋体" w:hAnsi="宋体" w:cs="宋体"/>
          <w:b/>
          <w:color w:val="auto"/>
          <w:szCs w:val="21"/>
          <w:highlight w:val="none"/>
        </w:rPr>
      </w:pPr>
      <w:r>
        <w:rPr>
          <w:rFonts w:hint="eastAsia" w:ascii="宋体" w:hAnsi="宋体" w:cs="宋体"/>
          <w:b/>
          <w:color w:val="auto"/>
          <w:szCs w:val="21"/>
          <w:highlight w:val="none"/>
        </w:rPr>
        <w:t>三、技术部分材料</w:t>
      </w:r>
    </w:p>
    <w:p>
      <w:pPr>
        <w:spacing w:line="360" w:lineRule="exact"/>
        <w:ind w:firstLine="422" w:firstLineChars="201"/>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.供应商简介</w:t>
      </w:r>
    </w:p>
    <w:p>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.服务方案</w:t>
      </w:r>
    </w:p>
    <w:p>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.服务承诺</w:t>
      </w:r>
    </w:p>
    <w:p>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.偏离表</w:t>
      </w:r>
    </w:p>
    <w:p>
      <w:pPr>
        <w:spacing w:line="360" w:lineRule="exact"/>
        <w:ind w:firstLine="422" w:firstLineChars="201"/>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.其他评审相关资料</w:t>
      </w:r>
    </w:p>
    <w:p>
      <w:pPr>
        <w:spacing w:line="360" w:lineRule="exact"/>
        <w:ind w:firstLine="424" w:firstLineChars="201"/>
        <w:rPr>
          <w:rFonts w:ascii="宋体" w:hAnsi="宋体" w:cs="宋体"/>
          <w:b/>
          <w:bCs/>
          <w:color w:val="auto"/>
          <w:szCs w:val="21"/>
          <w:highlight w:val="none"/>
        </w:rPr>
      </w:pPr>
      <w:r>
        <w:rPr>
          <w:rFonts w:hint="eastAsia" w:ascii="宋体" w:hAnsi="宋体" w:cs="宋体"/>
          <w:b/>
          <w:bCs/>
          <w:color w:val="auto"/>
          <w:szCs w:val="21"/>
          <w:highlight w:val="none"/>
        </w:rPr>
        <w:t>四、说明</w:t>
      </w:r>
    </w:p>
    <w:p>
      <w:pPr>
        <w:spacing w:line="360" w:lineRule="exact"/>
        <w:ind w:firstLine="422" w:firstLineChars="201"/>
        <w:rPr>
          <w:rFonts w:ascii="宋体" w:hAnsi="宋体"/>
          <w:b/>
          <w:bCs/>
          <w:color w:val="auto"/>
          <w:szCs w:val="21"/>
          <w:highlight w:val="none"/>
        </w:rPr>
      </w:pPr>
      <w:r>
        <w:rPr>
          <w:rFonts w:hint="eastAsia" w:ascii="宋体" w:hAnsi="宋体" w:cs="宋体"/>
          <w:color w:val="auto"/>
          <w:szCs w:val="21"/>
          <w:highlight w:val="none"/>
        </w:rPr>
        <w:t>1.上述带“*”条款供应商必须在磋商响应文件中提供，否则将作为无效响应处理。</w:t>
      </w:r>
      <w:r>
        <w:rPr>
          <w:rFonts w:hint="eastAsia" w:ascii="宋体" w:hAnsi="宋体"/>
          <w:b/>
          <w:bCs/>
          <w:color w:val="auto"/>
          <w:szCs w:val="21"/>
          <w:highlight w:val="none"/>
        </w:rPr>
        <w:t>所有项目若有缺失或无效将可能导致磋商无效且不允许在磋商响应文件</w:t>
      </w:r>
      <w:r>
        <w:rPr>
          <w:rFonts w:ascii="宋体" w:hAnsi="宋体"/>
          <w:b/>
          <w:bCs/>
          <w:color w:val="auto"/>
          <w:szCs w:val="21"/>
          <w:highlight w:val="none"/>
        </w:rPr>
        <w:t>提交</w:t>
      </w:r>
      <w:r>
        <w:rPr>
          <w:rFonts w:hint="eastAsia" w:ascii="宋体" w:hAnsi="宋体"/>
          <w:b/>
          <w:bCs/>
          <w:color w:val="auto"/>
          <w:szCs w:val="21"/>
          <w:highlight w:val="none"/>
        </w:rPr>
        <w:t>截止后补正。</w:t>
      </w:r>
    </w:p>
    <w:p>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2.对本章所有的格式 ，供应商可根据自身情况进行补充和修改，但补充和修改不得造成与本格式内容有实质性的违背。供应商可提供其它相关的证明材料（不限于此）。</w:t>
      </w:r>
    </w:p>
    <w:p>
      <w:pPr>
        <w:spacing w:line="360" w:lineRule="exact"/>
        <w:ind w:firstLine="424" w:firstLineChars="201"/>
        <w:rPr>
          <w:rFonts w:ascii="宋体" w:hAnsi="宋体" w:cs="宋体"/>
          <w:b/>
          <w:bCs/>
          <w:color w:val="auto"/>
          <w:szCs w:val="21"/>
          <w:highlight w:val="none"/>
        </w:rPr>
      </w:pPr>
      <w:r>
        <w:rPr>
          <w:rFonts w:ascii="宋体" w:hAnsi="宋体" w:cs="宋体"/>
          <w:b/>
          <w:bCs/>
          <w:color w:val="auto"/>
          <w:szCs w:val="21"/>
          <w:highlight w:val="none"/>
        </w:rPr>
        <w:t>3</w:t>
      </w:r>
      <w:r>
        <w:rPr>
          <w:rFonts w:hint="eastAsia" w:ascii="宋体" w:hAnsi="宋体" w:cs="宋体"/>
          <w:b/>
          <w:bCs/>
          <w:color w:val="auto"/>
          <w:szCs w:val="21"/>
          <w:highlight w:val="none"/>
        </w:rPr>
        <w:t>.供应商需按磋商响应文件的组成要求进行编制，同时提供评分索引表。</w:t>
      </w: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r>
        <w:rPr>
          <w:rFonts w:ascii="宋体" w:hAnsi="宋体" w:cs="宋体"/>
          <w:b/>
          <w:color w:val="auto"/>
          <w:sz w:val="30"/>
          <w:szCs w:val="30"/>
          <w:highlight w:val="none"/>
        </w:rPr>
        <w:br w:type="page"/>
      </w:r>
      <w:r>
        <w:rPr>
          <w:rFonts w:hint="eastAsia" w:ascii="宋体" w:hAnsi="宋体" w:cs="宋体"/>
          <w:b/>
          <w:color w:val="auto"/>
          <w:sz w:val="30"/>
          <w:szCs w:val="30"/>
          <w:highlight w:val="none"/>
        </w:rPr>
        <w:t>第三章  采购项目及技术要求</w:t>
      </w:r>
    </w:p>
    <w:p>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lang w:eastAsia="zh-CN"/>
        </w:rPr>
      </w:pPr>
      <w:r>
        <w:rPr>
          <w:rFonts w:hint="eastAsia" w:asciiTheme="minorEastAsia" w:hAnsiTheme="minorEastAsia" w:eastAsiaTheme="minorEastAsia" w:cstheme="minorEastAsia"/>
          <w:b/>
          <w:color w:val="auto"/>
          <w:szCs w:val="21"/>
          <w:highlight w:val="none"/>
          <w:u w:val="none"/>
        </w:rPr>
        <w:t>一、项目</w:t>
      </w:r>
      <w:r>
        <w:rPr>
          <w:rFonts w:hint="eastAsia" w:asciiTheme="minorEastAsia" w:hAnsiTheme="minorEastAsia" w:eastAsiaTheme="minorEastAsia" w:cstheme="minorEastAsia"/>
          <w:b/>
          <w:color w:val="auto"/>
          <w:szCs w:val="21"/>
          <w:highlight w:val="none"/>
          <w:u w:val="none"/>
          <w:lang w:val="en-US" w:eastAsia="zh-CN"/>
        </w:rPr>
        <w:t>概况</w:t>
      </w:r>
    </w:p>
    <w:p>
      <w:pPr>
        <w:spacing w:line="360" w:lineRule="exact"/>
        <w:ind w:firstLine="428" w:firstLineChars="200"/>
        <w:rPr>
          <w:rFonts w:hint="eastAsia" w:asciiTheme="minorEastAsia" w:hAnsiTheme="minorEastAsia" w:eastAsiaTheme="minorEastAsia" w:cstheme="minorEastAsia"/>
          <w:color w:val="auto"/>
          <w:spacing w:val="2"/>
          <w:szCs w:val="21"/>
          <w:highlight w:val="none"/>
          <w:u w:val="none"/>
          <w:lang w:val="en-US" w:eastAsia="zh-CN"/>
        </w:rPr>
      </w:pPr>
      <w:r>
        <w:rPr>
          <w:rFonts w:hint="eastAsia" w:asciiTheme="minorEastAsia" w:hAnsiTheme="minorEastAsia" w:eastAsiaTheme="minorEastAsia" w:cstheme="minorEastAsia"/>
          <w:color w:val="auto"/>
          <w:spacing w:val="2"/>
          <w:szCs w:val="21"/>
          <w:highlight w:val="none"/>
          <w:u w:val="none"/>
          <w:lang w:val="en-US" w:eastAsia="zh-CN"/>
        </w:rPr>
        <w:t>1.</w:t>
      </w:r>
      <w:r>
        <w:rPr>
          <w:rFonts w:hint="eastAsia" w:asciiTheme="minorEastAsia" w:hAnsiTheme="minorEastAsia" w:eastAsiaTheme="minorEastAsia" w:cstheme="minorEastAsia"/>
          <w:color w:val="auto"/>
          <w:spacing w:val="2"/>
          <w:szCs w:val="21"/>
          <w:highlight w:val="none"/>
          <w:u w:val="none"/>
        </w:rPr>
        <w:t>本项目为</w:t>
      </w:r>
      <w:r>
        <w:rPr>
          <w:rFonts w:hint="eastAsia" w:asciiTheme="minorEastAsia" w:hAnsiTheme="minorEastAsia" w:eastAsiaTheme="minorEastAsia" w:cstheme="minorEastAsia"/>
          <w:color w:val="auto"/>
          <w:spacing w:val="2"/>
          <w:szCs w:val="21"/>
          <w:highlight w:val="none"/>
          <w:u w:val="none"/>
          <w:lang w:eastAsia="zh-CN"/>
        </w:rPr>
        <w:t>常州市新北区第三次全国土壤普查表层点调查采样服务项目</w:t>
      </w:r>
      <w:r>
        <w:rPr>
          <w:rFonts w:hint="eastAsia" w:asciiTheme="minorEastAsia" w:hAnsiTheme="minorEastAsia" w:eastAsiaTheme="minorEastAsia" w:cstheme="minorEastAsia"/>
          <w:color w:val="auto"/>
          <w:spacing w:val="2"/>
          <w:szCs w:val="21"/>
          <w:highlight w:val="none"/>
          <w:u w:val="none"/>
        </w:rPr>
        <w:t>，服务内容包括但不仅限于表层点样品的调查采样等相关服务，其中表层样点数量约为190个，实际数量根据国家和省有关要求布设调整。</w:t>
      </w:r>
    </w:p>
    <w:p>
      <w:pPr>
        <w:spacing w:line="360" w:lineRule="exact"/>
        <w:ind w:firstLine="428" w:firstLineChars="200"/>
        <w:rPr>
          <w:rFonts w:hint="default" w:asciiTheme="minorEastAsia" w:hAnsiTheme="minorEastAsia" w:eastAsiaTheme="minorEastAsia" w:cstheme="minorEastAsia"/>
          <w:color w:val="auto"/>
          <w:spacing w:val="2"/>
          <w:szCs w:val="21"/>
          <w:highlight w:val="none"/>
          <w:u w:val="none"/>
          <w:lang w:val="en-US" w:eastAsia="zh-CN"/>
        </w:rPr>
      </w:pPr>
      <w:r>
        <w:rPr>
          <w:rFonts w:hint="eastAsia" w:asciiTheme="minorEastAsia" w:hAnsiTheme="minorEastAsia" w:eastAsiaTheme="minorEastAsia" w:cstheme="minorEastAsia"/>
          <w:color w:val="auto"/>
          <w:spacing w:val="2"/>
          <w:szCs w:val="21"/>
          <w:highlight w:val="none"/>
          <w:u w:val="none"/>
          <w:lang w:val="en-US" w:eastAsia="zh-CN"/>
        </w:rPr>
        <w:t>2.本项目采购标的对应的中小企业划分标准所属行业：其他未列明行业。</w:t>
      </w:r>
    </w:p>
    <w:p>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b/>
          <w:color w:val="auto"/>
          <w:szCs w:val="21"/>
          <w:highlight w:val="none"/>
          <w:u w:val="none"/>
        </w:rPr>
        <w:t>二、</w:t>
      </w:r>
      <w:r>
        <w:rPr>
          <w:rFonts w:hint="eastAsia" w:asciiTheme="minorEastAsia" w:hAnsiTheme="minorEastAsia" w:eastAsiaTheme="minorEastAsia" w:cstheme="minorEastAsia"/>
          <w:b/>
          <w:color w:val="auto"/>
          <w:szCs w:val="21"/>
          <w:highlight w:val="none"/>
          <w:u w:val="none"/>
          <w:lang w:eastAsia="zh-CN"/>
        </w:rPr>
        <w:t>服务</w:t>
      </w:r>
      <w:r>
        <w:rPr>
          <w:rFonts w:hint="eastAsia" w:asciiTheme="minorEastAsia" w:hAnsiTheme="minorEastAsia" w:eastAsiaTheme="minorEastAsia" w:cstheme="minorEastAsia"/>
          <w:b/>
          <w:color w:val="auto"/>
          <w:szCs w:val="21"/>
          <w:highlight w:val="none"/>
          <w:u w:val="none"/>
        </w:rPr>
        <w:t>内容及要求</w:t>
      </w:r>
    </w:p>
    <w:p>
      <w:pPr>
        <w:keepNext w:val="0"/>
        <w:keepLines w:val="0"/>
        <w:pageBreakBefore w:val="0"/>
        <w:widowControl w:val="0"/>
        <w:kinsoku/>
        <w:wordWrap/>
        <w:overflowPunct/>
        <w:topLinePunct w:val="0"/>
        <w:autoSpaceDE/>
        <w:autoSpaceDN/>
        <w:bidi w:val="0"/>
        <w:adjustRightInd/>
        <w:snapToGrid w:val="0"/>
        <w:spacing w:line="360" w:lineRule="exact"/>
        <w:ind w:firstLine="430" w:firstLineChars="200"/>
        <w:textAlignment w:val="auto"/>
        <w:rPr>
          <w:rFonts w:hint="eastAsia" w:asciiTheme="minorEastAsia" w:hAnsiTheme="minorEastAsia" w:eastAsiaTheme="minorEastAsia" w:cstheme="minorEastAsia"/>
          <w:b/>
          <w:bCs/>
          <w:color w:val="auto"/>
          <w:spacing w:val="2"/>
          <w:szCs w:val="21"/>
          <w:highlight w:val="none"/>
          <w:u w:val="none"/>
          <w:lang w:val="en-US" w:eastAsia="zh-CN"/>
        </w:rPr>
      </w:pPr>
      <w:r>
        <w:rPr>
          <w:rFonts w:hint="eastAsia" w:asciiTheme="minorEastAsia" w:hAnsiTheme="minorEastAsia" w:eastAsiaTheme="minorEastAsia" w:cstheme="minorEastAsia"/>
          <w:b/>
          <w:bCs/>
          <w:color w:val="auto"/>
          <w:spacing w:val="2"/>
          <w:szCs w:val="21"/>
          <w:highlight w:val="none"/>
          <w:u w:val="none"/>
          <w:lang w:val="en-US" w:eastAsia="zh-CN"/>
        </w:rPr>
        <w:t>1.</w:t>
      </w:r>
      <w:r>
        <w:rPr>
          <w:rFonts w:hint="eastAsia" w:asciiTheme="minorEastAsia" w:hAnsiTheme="minorEastAsia" w:eastAsiaTheme="minorEastAsia" w:cstheme="minorEastAsia"/>
          <w:b/>
          <w:color w:val="auto"/>
          <w:szCs w:val="21"/>
          <w:highlight w:val="none"/>
          <w:u w:val="none"/>
          <w:lang w:eastAsia="zh-CN"/>
        </w:rPr>
        <w:t>服务</w:t>
      </w:r>
      <w:r>
        <w:rPr>
          <w:rFonts w:hint="eastAsia" w:asciiTheme="minorEastAsia" w:hAnsiTheme="minorEastAsia" w:eastAsiaTheme="minorEastAsia" w:cstheme="minorEastAsia"/>
          <w:b/>
          <w:bCs/>
          <w:color w:val="auto"/>
          <w:spacing w:val="2"/>
          <w:szCs w:val="21"/>
          <w:highlight w:val="none"/>
          <w:u w:val="none"/>
          <w:lang w:val="en-US" w:eastAsia="zh-CN"/>
        </w:rPr>
        <w:t>内容</w:t>
      </w:r>
    </w:p>
    <w:p>
      <w:pPr>
        <w:spacing w:line="360" w:lineRule="exact"/>
        <w:ind w:firstLine="428" w:firstLineChars="200"/>
        <w:rPr>
          <w:rFonts w:hint="eastAsia" w:asciiTheme="minorEastAsia" w:hAnsiTheme="minorEastAsia" w:eastAsiaTheme="minorEastAsia" w:cstheme="minorEastAsia"/>
          <w:color w:val="auto"/>
          <w:spacing w:val="2"/>
          <w:szCs w:val="21"/>
          <w:highlight w:val="none"/>
          <w:u w:val="none"/>
          <w:lang w:val="en-US" w:eastAsia="zh-CN"/>
        </w:rPr>
      </w:pPr>
      <w:r>
        <w:rPr>
          <w:rFonts w:hint="eastAsia" w:asciiTheme="minorEastAsia" w:hAnsiTheme="minorEastAsia" w:eastAsiaTheme="minorEastAsia" w:cstheme="minorEastAsia"/>
          <w:color w:val="auto"/>
          <w:spacing w:val="2"/>
          <w:szCs w:val="21"/>
          <w:highlight w:val="none"/>
          <w:u w:val="none"/>
          <w:lang w:val="en-US" w:eastAsia="zh-CN"/>
        </w:rPr>
        <w:t>成交供应商应按照有关技术规程规范及其他相关要求，开展调查采样工作，具体包括：认领任务；制定实施方案和内部质控方案；组建调查队；开展并接受培训；做好入场准备；开展现场样点位置确认；完成样点立地条件与土壤利用信息调查，表层样品采集；接受质控与各级土壤普查办监督检查；做好离场善后；并及时将采集的样品流转至制备实验室等。</w:t>
      </w:r>
    </w:p>
    <w:p>
      <w:pPr>
        <w:keepNext w:val="0"/>
        <w:keepLines w:val="0"/>
        <w:pageBreakBefore w:val="0"/>
        <w:widowControl w:val="0"/>
        <w:kinsoku/>
        <w:wordWrap/>
        <w:overflowPunct/>
        <w:topLinePunct w:val="0"/>
        <w:autoSpaceDE/>
        <w:autoSpaceDN/>
        <w:bidi w:val="0"/>
        <w:adjustRightInd/>
        <w:snapToGrid w:val="0"/>
        <w:spacing w:line="360" w:lineRule="exact"/>
        <w:ind w:firstLine="430" w:firstLineChars="200"/>
        <w:textAlignment w:val="auto"/>
        <w:rPr>
          <w:rFonts w:hint="default" w:asciiTheme="minorEastAsia" w:hAnsiTheme="minorEastAsia" w:eastAsiaTheme="minorEastAsia" w:cstheme="minorEastAsia"/>
          <w:b/>
          <w:bCs/>
          <w:color w:val="auto"/>
          <w:spacing w:val="2"/>
          <w:szCs w:val="21"/>
          <w:highlight w:val="none"/>
          <w:u w:val="none"/>
          <w:lang w:val="en-US" w:eastAsia="zh-CN"/>
        </w:rPr>
      </w:pPr>
      <w:r>
        <w:rPr>
          <w:rFonts w:hint="eastAsia" w:asciiTheme="minorEastAsia" w:hAnsiTheme="minorEastAsia" w:eastAsiaTheme="minorEastAsia" w:cstheme="minorEastAsia"/>
          <w:b/>
          <w:bCs/>
          <w:color w:val="auto"/>
          <w:spacing w:val="2"/>
          <w:szCs w:val="21"/>
          <w:highlight w:val="none"/>
          <w:u w:val="none"/>
          <w:lang w:val="en-US" w:eastAsia="zh-CN"/>
        </w:rPr>
        <w:t>2.服务要求</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eastAsia="zh-CN"/>
        </w:rPr>
      </w:pPr>
      <w:r>
        <w:rPr>
          <w:rFonts w:hint="eastAsia" w:asciiTheme="minorEastAsia" w:hAnsiTheme="minorEastAsia" w:eastAsiaTheme="minorEastAsia" w:cstheme="minorEastAsia"/>
          <w:color w:val="auto"/>
          <w:spacing w:val="2"/>
          <w:szCs w:val="21"/>
          <w:highlight w:val="none"/>
          <w:u w:val="none"/>
          <w:lang w:eastAsia="zh-CN"/>
        </w:rPr>
        <w:t>（</w:t>
      </w:r>
      <w:r>
        <w:rPr>
          <w:rFonts w:hint="eastAsia" w:asciiTheme="minorEastAsia" w:hAnsiTheme="minorEastAsia" w:eastAsiaTheme="minorEastAsia" w:cstheme="minorEastAsia"/>
          <w:color w:val="auto"/>
          <w:spacing w:val="2"/>
          <w:szCs w:val="21"/>
          <w:highlight w:val="none"/>
          <w:u w:val="none"/>
          <w:lang w:val="en-US" w:eastAsia="zh-CN"/>
        </w:rPr>
        <w:t>1</w:t>
      </w:r>
      <w:r>
        <w:rPr>
          <w:rFonts w:hint="eastAsia" w:asciiTheme="minorEastAsia" w:hAnsiTheme="minorEastAsia" w:eastAsiaTheme="minorEastAsia" w:cstheme="minorEastAsia"/>
          <w:color w:val="auto"/>
          <w:spacing w:val="2"/>
          <w:szCs w:val="21"/>
          <w:highlight w:val="none"/>
          <w:u w:val="none"/>
          <w:lang w:eastAsia="zh-CN"/>
        </w:rPr>
        <w:t>）根据全国第三次土壤普查相关文件和《第三次全国土壤普查技术规程（修订版）》《第三次全国土壤普查外业调查与采样技术规范（修订版）》《第三次全国土壤普查全程质量控制技术规范（修订版）》等要求，结合新北实际，编制外业调查采样实施方案、质控方案、安全生产方案和数据保密方案等。</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eastAsia="zh-CN"/>
        </w:rPr>
      </w:pPr>
      <w:r>
        <w:rPr>
          <w:rFonts w:hint="eastAsia" w:asciiTheme="minorEastAsia" w:hAnsiTheme="minorEastAsia" w:eastAsiaTheme="minorEastAsia" w:cstheme="minorEastAsia"/>
          <w:color w:val="auto"/>
          <w:spacing w:val="2"/>
          <w:szCs w:val="21"/>
          <w:highlight w:val="none"/>
          <w:u w:val="none"/>
          <w:lang w:eastAsia="zh-CN"/>
        </w:rPr>
        <w:t>（</w:t>
      </w:r>
      <w:r>
        <w:rPr>
          <w:rFonts w:hint="eastAsia" w:asciiTheme="minorEastAsia" w:hAnsiTheme="minorEastAsia" w:eastAsiaTheme="minorEastAsia" w:cstheme="minorEastAsia"/>
          <w:color w:val="auto"/>
          <w:spacing w:val="2"/>
          <w:szCs w:val="21"/>
          <w:highlight w:val="none"/>
          <w:u w:val="none"/>
          <w:lang w:val="en-US" w:eastAsia="zh-CN"/>
        </w:rPr>
        <w:t>2</w:t>
      </w:r>
      <w:r>
        <w:rPr>
          <w:rFonts w:hint="eastAsia" w:asciiTheme="minorEastAsia" w:hAnsiTheme="minorEastAsia" w:eastAsiaTheme="minorEastAsia" w:cstheme="minorEastAsia"/>
          <w:color w:val="auto"/>
          <w:spacing w:val="2"/>
          <w:szCs w:val="21"/>
          <w:highlight w:val="none"/>
          <w:u w:val="none"/>
          <w:lang w:eastAsia="zh-CN"/>
        </w:rPr>
        <w:t>）按照《第三次全国土壤普查技术规程（修订版）》《第三次全国土壤普查外业调查与采样技术规范（修订版）》《第三次全国土壤普查全程质量控制技术规范（修订版）》及其他有关要求，做好表层点土壤立地条件与生产信息调查。</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eastAsia="zh-CN"/>
        </w:rPr>
      </w:pPr>
      <w:r>
        <w:rPr>
          <w:rFonts w:hint="eastAsia" w:asciiTheme="minorEastAsia" w:hAnsiTheme="minorEastAsia" w:eastAsiaTheme="minorEastAsia" w:cstheme="minorEastAsia"/>
          <w:color w:val="auto"/>
          <w:spacing w:val="2"/>
          <w:szCs w:val="21"/>
          <w:highlight w:val="none"/>
          <w:u w:val="none"/>
          <w:lang w:eastAsia="zh-CN"/>
        </w:rPr>
        <w:t>（</w:t>
      </w:r>
      <w:r>
        <w:rPr>
          <w:rFonts w:hint="eastAsia" w:asciiTheme="minorEastAsia" w:hAnsiTheme="minorEastAsia" w:eastAsiaTheme="minorEastAsia" w:cstheme="minorEastAsia"/>
          <w:color w:val="auto"/>
          <w:spacing w:val="2"/>
          <w:szCs w:val="21"/>
          <w:highlight w:val="none"/>
          <w:u w:val="none"/>
          <w:lang w:val="en-US" w:eastAsia="zh-CN"/>
        </w:rPr>
        <w:t>3</w:t>
      </w:r>
      <w:r>
        <w:rPr>
          <w:rFonts w:hint="eastAsia" w:asciiTheme="minorEastAsia" w:hAnsiTheme="minorEastAsia" w:eastAsiaTheme="minorEastAsia" w:cstheme="minorEastAsia"/>
          <w:color w:val="auto"/>
          <w:spacing w:val="2"/>
          <w:szCs w:val="21"/>
          <w:highlight w:val="none"/>
          <w:u w:val="none"/>
          <w:lang w:eastAsia="zh-CN"/>
        </w:rPr>
        <w:t>）按照《第三次全国土壤普查技术规程（修订版）》《第三次全国土壤普查外业调查与采样技术规范（修订版）》《第三次全国土壤普查全程质量控制技术规范（修订版）》及其他有关要求，做好表层点位土壤样品、容重土壤样品、水稳性大团聚体土壤样品采集工作，并及时做好样品包装、临时储存与转送等工作。同时，做好离场善后工作。</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eastAsia="zh-CN"/>
        </w:rPr>
      </w:pPr>
      <w:r>
        <w:rPr>
          <w:rFonts w:hint="eastAsia" w:asciiTheme="minorEastAsia" w:hAnsiTheme="minorEastAsia" w:eastAsiaTheme="minorEastAsia" w:cstheme="minorEastAsia"/>
          <w:color w:val="auto"/>
          <w:spacing w:val="2"/>
          <w:szCs w:val="21"/>
          <w:highlight w:val="none"/>
          <w:u w:val="none"/>
          <w:lang w:eastAsia="zh-CN"/>
        </w:rPr>
        <w:t>（</w:t>
      </w:r>
      <w:r>
        <w:rPr>
          <w:rFonts w:hint="eastAsia" w:asciiTheme="minorEastAsia" w:hAnsiTheme="minorEastAsia" w:eastAsiaTheme="minorEastAsia" w:cstheme="minorEastAsia"/>
          <w:color w:val="auto"/>
          <w:spacing w:val="2"/>
          <w:szCs w:val="21"/>
          <w:highlight w:val="none"/>
          <w:u w:val="none"/>
          <w:lang w:val="en-US" w:eastAsia="zh-CN"/>
        </w:rPr>
        <w:t>4</w:t>
      </w:r>
      <w:r>
        <w:rPr>
          <w:rFonts w:hint="eastAsia" w:asciiTheme="minorEastAsia" w:hAnsiTheme="minorEastAsia" w:eastAsiaTheme="minorEastAsia" w:cstheme="minorEastAsia"/>
          <w:color w:val="auto"/>
          <w:spacing w:val="2"/>
          <w:szCs w:val="21"/>
          <w:highlight w:val="none"/>
          <w:u w:val="none"/>
          <w:lang w:eastAsia="zh-CN"/>
        </w:rPr>
        <w:t>）根据《第三次全国土壤普查全程质量控制规范》（修订版）等要求，做好质控工作。</w:t>
      </w:r>
    </w:p>
    <w:p>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lang w:val="en-US" w:eastAsia="zh-CN"/>
        </w:rPr>
      </w:pPr>
      <w:r>
        <w:rPr>
          <w:rFonts w:hint="eastAsia" w:asciiTheme="minorEastAsia" w:hAnsiTheme="minorEastAsia" w:eastAsiaTheme="minorEastAsia" w:cstheme="minorEastAsia"/>
          <w:b/>
          <w:color w:val="auto"/>
          <w:szCs w:val="21"/>
          <w:highlight w:val="none"/>
          <w:u w:val="none"/>
          <w:lang w:val="en-US" w:eastAsia="zh-CN"/>
        </w:rPr>
        <w:t>三、技术规范（如遇新标准，按最新标准执行。）</w:t>
      </w:r>
    </w:p>
    <w:p>
      <w:pPr>
        <w:pStyle w:val="4"/>
        <w:keepNext w:val="0"/>
        <w:keepLines w:val="0"/>
        <w:pageBreakBefore w:val="0"/>
        <w:widowControl w:val="0"/>
        <w:kinsoku/>
        <w:wordWrap/>
        <w:overflowPunct w:val="0"/>
        <w:topLinePunct w:val="0"/>
        <w:bidi w:val="0"/>
        <w:snapToGrid/>
        <w:spacing w:line="360" w:lineRule="exact"/>
        <w:ind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1.《第三次全国土壤普查技术规程（修订版）》；</w:t>
      </w:r>
    </w:p>
    <w:p>
      <w:pPr>
        <w:pStyle w:val="4"/>
        <w:keepNext w:val="0"/>
        <w:keepLines w:val="0"/>
        <w:pageBreakBefore w:val="0"/>
        <w:widowControl w:val="0"/>
        <w:kinsoku/>
        <w:wordWrap/>
        <w:overflowPunct w:val="0"/>
        <w:topLinePunct w:val="0"/>
        <w:bidi w:val="0"/>
        <w:snapToGrid/>
        <w:spacing w:line="360" w:lineRule="exact"/>
        <w:ind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2.《第三次全国土壤普查工作底图制作与采样点布设技术规范（修订版）》；</w:t>
      </w:r>
    </w:p>
    <w:p>
      <w:pPr>
        <w:pStyle w:val="4"/>
        <w:keepNext w:val="0"/>
        <w:keepLines w:val="0"/>
        <w:pageBreakBefore w:val="0"/>
        <w:widowControl w:val="0"/>
        <w:kinsoku/>
        <w:wordWrap/>
        <w:overflowPunct w:val="0"/>
        <w:topLinePunct w:val="0"/>
        <w:bidi w:val="0"/>
        <w:snapToGrid/>
        <w:spacing w:line="360" w:lineRule="exact"/>
        <w:ind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3.《第三次全国土壤普查外业调查与采样技术规范（修订版）》；</w:t>
      </w:r>
    </w:p>
    <w:p>
      <w:pPr>
        <w:pStyle w:val="4"/>
        <w:keepNext w:val="0"/>
        <w:keepLines w:val="0"/>
        <w:pageBreakBefore w:val="0"/>
        <w:widowControl w:val="0"/>
        <w:kinsoku/>
        <w:wordWrap/>
        <w:overflowPunct w:val="0"/>
        <w:topLinePunct w:val="0"/>
        <w:bidi w:val="0"/>
        <w:snapToGrid/>
        <w:spacing w:line="360" w:lineRule="exact"/>
        <w:ind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4.《第三次全国土壤普查全程质量控制技术规范（修订版）》。</w:t>
      </w:r>
    </w:p>
    <w:p>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b/>
          <w:color w:val="auto"/>
          <w:szCs w:val="21"/>
          <w:highlight w:val="none"/>
          <w:u w:val="none"/>
          <w:lang w:eastAsia="zh-CN"/>
        </w:rPr>
        <w:t>四</w:t>
      </w:r>
      <w:r>
        <w:rPr>
          <w:rFonts w:hint="eastAsia" w:asciiTheme="minorEastAsia" w:hAnsiTheme="minorEastAsia" w:eastAsiaTheme="minorEastAsia" w:cstheme="minorEastAsia"/>
          <w:b/>
          <w:color w:val="auto"/>
          <w:szCs w:val="21"/>
          <w:highlight w:val="none"/>
          <w:u w:val="none"/>
        </w:rPr>
        <w:t>、报价方式</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本项目报价为</w:t>
      </w:r>
      <w:r>
        <w:rPr>
          <w:rFonts w:hint="eastAsia" w:asciiTheme="minorEastAsia" w:hAnsiTheme="minorEastAsia" w:eastAsiaTheme="minorEastAsia" w:cstheme="minorEastAsia"/>
          <w:b/>
          <w:bCs/>
          <w:color w:val="auto"/>
          <w:spacing w:val="2"/>
          <w:szCs w:val="21"/>
          <w:highlight w:val="none"/>
          <w:u w:val="none"/>
        </w:rPr>
        <w:t>固定</w:t>
      </w:r>
      <w:r>
        <w:rPr>
          <w:rFonts w:hint="eastAsia" w:asciiTheme="minorEastAsia" w:hAnsiTheme="minorEastAsia" w:eastAsiaTheme="minorEastAsia" w:cstheme="minorEastAsia"/>
          <w:b/>
          <w:bCs/>
          <w:color w:val="auto"/>
          <w:spacing w:val="2"/>
          <w:szCs w:val="21"/>
          <w:highlight w:val="none"/>
          <w:u w:val="none"/>
          <w:lang w:val="en-US" w:eastAsia="zh-CN"/>
        </w:rPr>
        <w:t>单</w:t>
      </w:r>
      <w:r>
        <w:rPr>
          <w:rFonts w:hint="eastAsia" w:asciiTheme="minorEastAsia" w:hAnsiTheme="minorEastAsia" w:eastAsiaTheme="minorEastAsia" w:cstheme="minorEastAsia"/>
          <w:b/>
          <w:bCs/>
          <w:color w:val="auto"/>
          <w:spacing w:val="2"/>
          <w:szCs w:val="21"/>
          <w:highlight w:val="none"/>
          <w:u w:val="none"/>
        </w:rPr>
        <w:t>价</w:t>
      </w:r>
      <w:r>
        <w:rPr>
          <w:rFonts w:hint="eastAsia" w:asciiTheme="minorEastAsia" w:hAnsiTheme="minorEastAsia" w:eastAsiaTheme="minorEastAsia" w:cstheme="minorEastAsia"/>
          <w:color w:val="auto"/>
          <w:spacing w:val="2"/>
          <w:szCs w:val="21"/>
          <w:highlight w:val="none"/>
          <w:u w:val="none"/>
        </w:rPr>
        <w:t>，磋商</w:t>
      </w:r>
      <w:r>
        <w:rPr>
          <w:rFonts w:hint="eastAsia" w:asciiTheme="minorEastAsia" w:hAnsiTheme="minorEastAsia" w:eastAsiaTheme="minorEastAsia" w:cstheme="minorEastAsia"/>
          <w:color w:val="auto"/>
          <w:spacing w:val="2"/>
          <w:szCs w:val="21"/>
          <w:highlight w:val="none"/>
          <w:u w:val="none"/>
          <w:lang w:val="en-US" w:eastAsia="zh-CN"/>
        </w:rPr>
        <w:t>报</w:t>
      </w:r>
      <w:r>
        <w:rPr>
          <w:rFonts w:hint="eastAsia" w:asciiTheme="minorEastAsia" w:hAnsiTheme="minorEastAsia" w:eastAsiaTheme="minorEastAsia" w:cstheme="minorEastAsia"/>
          <w:color w:val="auto"/>
          <w:spacing w:val="2"/>
          <w:szCs w:val="21"/>
          <w:highlight w:val="none"/>
          <w:u w:val="none"/>
        </w:rPr>
        <w:t>价应包括竞争性磋商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供应商的报价在合同实施期间不因市场价格变化因素而变动。</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val="en-US" w:eastAsia="zh-CN"/>
        </w:rPr>
      </w:pPr>
      <w:r>
        <w:rPr>
          <w:rFonts w:hint="eastAsia" w:asciiTheme="minorEastAsia" w:hAnsiTheme="minorEastAsia" w:eastAsiaTheme="minorEastAsia" w:cstheme="minorEastAsia"/>
          <w:color w:val="auto"/>
          <w:spacing w:val="2"/>
          <w:szCs w:val="21"/>
          <w:highlight w:val="none"/>
          <w:u w:val="none"/>
        </w:rPr>
        <w:t>报价货币为人民币，评审时以人民币为准。</w:t>
      </w:r>
      <w:r>
        <w:rPr>
          <w:rFonts w:hint="eastAsia" w:asciiTheme="minorEastAsia" w:hAnsiTheme="minorEastAsia" w:eastAsiaTheme="minorEastAsia" w:cstheme="minorEastAsia"/>
          <w:color w:val="auto"/>
          <w:spacing w:val="2"/>
          <w:szCs w:val="21"/>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b/>
          <w:color w:val="auto"/>
          <w:szCs w:val="21"/>
          <w:highlight w:val="none"/>
          <w:u w:val="none"/>
        </w:rPr>
        <w:t>五</w:t>
      </w:r>
      <w:r>
        <w:rPr>
          <w:rFonts w:hint="eastAsia" w:asciiTheme="minorEastAsia" w:hAnsiTheme="minorEastAsia" w:eastAsiaTheme="minorEastAsia" w:cstheme="minorEastAsia"/>
          <w:b/>
          <w:color w:val="auto"/>
          <w:szCs w:val="21"/>
          <w:highlight w:val="none"/>
          <w:u w:val="none"/>
          <w:lang w:eastAsia="zh-CN"/>
        </w:rPr>
        <w:t>、</w:t>
      </w:r>
      <w:r>
        <w:rPr>
          <w:rFonts w:hint="eastAsia" w:asciiTheme="minorEastAsia" w:hAnsiTheme="minorEastAsia" w:eastAsiaTheme="minorEastAsia" w:cstheme="minorEastAsia"/>
          <w:b/>
          <w:color w:val="auto"/>
          <w:szCs w:val="21"/>
          <w:highlight w:val="none"/>
          <w:u w:val="none"/>
        </w:rPr>
        <w:t>服务期限</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cs="宋体" w:asciiTheme="minorEastAsia" w:hAnsiTheme="minorEastAsia" w:eastAsiaTheme="minorEastAsia"/>
          <w:color w:val="auto"/>
          <w:szCs w:val="21"/>
          <w:highlight w:val="none"/>
          <w:lang w:val="en-US" w:eastAsia="zh-CN"/>
        </w:rPr>
        <w:t>自合同签订之日起至2023年10月31日。</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b/>
          <w:color w:val="auto"/>
          <w:szCs w:val="21"/>
          <w:highlight w:val="none"/>
          <w:u w:val="none"/>
          <w:lang w:eastAsia="zh-CN"/>
        </w:rPr>
        <w:t>六</w:t>
      </w:r>
      <w:r>
        <w:rPr>
          <w:rFonts w:hint="eastAsia" w:asciiTheme="minorEastAsia" w:hAnsiTheme="minorEastAsia" w:eastAsiaTheme="minorEastAsia" w:cstheme="minorEastAsia"/>
          <w:b/>
          <w:color w:val="auto"/>
          <w:szCs w:val="21"/>
          <w:highlight w:val="none"/>
          <w:u w:val="none"/>
        </w:rPr>
        <w:t>、付款方式</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项目完成后一次性付清。</w:t>
      </w:r>
    </w:p>
    <w:p>
      <w:pPr>
        <w:keepNext w:val="0"/>
        <w:keepLines w:val="0"/>
        <w:pageBreakBefore w:val="0"/>
        <w:widowControl w:val="0"/>
        <w:kinsoku/>
        <w:wordWrap/>
        <w:overflowPunct/>
        <w:topLinePunct w:val="0"/>
        <w:autoSpaceDE/>
        <w:autoSpaceDN/>
        <w:bidi w:val="0"/>
        <w:adjustRightInd/>
        <w:snapToGrid w:val="0"/>
        <w:spacing w:line="360" w:lineRule="exact"/>
        <w:ind w:right="0" w:firstLine="428" w:firstLineChars="200"/>
        <w:textAlignment w:val="auto"/>
        <w:rPr>
          <w:rFonts w:hint="eastAsia" w:asciiTheme="minorEastAsia" w:hAnsiTheme="minorEastAsia" w:eastAsiaTheme="minorEastAsia" w:cstheme="minorEastAsia"/>
          <w:color w:val="auto"/>
          <w:spacing w:val="2"/>
          <w:szCs w:val="21"/>
          <w:highlight w:val="none"/>
          <w:u w:val="none"/>
        </w:rPr>
      </w:pPr>
    </w:p>
    <w:p>
      <w:pPr>
        <w:pStyle w:val="7"/>
        <w:rPr>
          <w:rFonts w:hint="eastAsia"/>
          <w:color w:val="auto"/>
          <w:highlight w:val="none"/>
        </w:rPr>
        <w:sectPr>
          <w:footerReference r:id="rId7" w:type="default"/>
          <w:pgSz w:w="11906" w:h="16838"/>
          <w:pgMar w:top="1440" w:right="1800" w:bottom="1440" w:left="1800" w:header="851" w:footer="992" w:gutter="0"/>
          <w:cols w:space="425" w:num="1"/>
          <w:docGrid w:type="lines" w:linePitch="312" w:charSpace="0"/>
        </w:sectPr>
      </w:pP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第四章  合同主要条款</w:t>
      </w:r>
    </w:p>
    <w:p>
      <w:pPr>
        <w:pStyle w:val="8"/>
        <w:spacing w:line="400" w:lineRule="exact"/>
        <w:rPr>
          <w:rFonts w:eastAsia="宋体" w:cs="宋体"/>
          <w:color w:val="auto"/>
          <w:sz w:val="21"/>
          <w:szCs w:val="21"/>
          <w:highlight w:val="none"/>
        </w:rPr>
      </w:pPr>
      <w:r>
        <w:rPr>
          <w:rFonts w:hint="eastAsia" w:eastAsia="宋体" w:cs="宋体"/>
          <w:b/>
          <w:color w:val="auto"/>
          <w:sz w:val="21"/>
          <w:szCs w:val="21"/>
          <w:highlight w:val="none"/>
          <w:lang w:val="zh-CN"/>
        </w:rPr>
        <w:t>采购人</w:t>
      </w:r>
      <w:r>
        <w:rPr>
          <w:rFonts w:eastAsia="宋体" w:cs="宋体"/>
          <w:b/>
          <w:color w:val="auto"/>
          <w:sz w:val="21"/>
          <w:szCs w:val="21"/>
          <w:highlight w:val="none"/>
          <w:lang w:val="zh-CN"/>
        </w:rPr>
        <w:t>（</w:t>
      </w:r>
      <w:r>
        <w:rPr>
          <w:rFonts w:hint="eastAsia" w:eastAsia="宋体" w:cs="宋体"/>
          <w:b/>
          <w:color w:val="auto"/>
          <w:sz w:val="21"/>
          <w:szCs w:val="21"/>
          <w:highlight w:val="none"/>
          <w:lang w:val="zh-CN"/>
        </w:rPr>
        <w:t>以下</w:t>
      </w:r>
      <w:r>
        <w:rPr>
          <w:rFonts w:eastAsia="宋体" w:cs="宋体"/>
          <w:b/>
          <w:color w:val="auto"/>
          <w:sz w:val="21"/>
          <w:szCs w:val="21"/>
          <w:highlight w:val="none"/>
          <w:lang w:val="zh-CN"/>
        </w:rPr>
        <w:t>称</w:t>
      </w:r>
      <w:r>
        <w:rPr>
          <w:rFonts w:hint="eastAsia" w:eastAsia="宋体" w:cs="宋体"/>
          <w:b/>
          <w:color w:val="auto"/>
          <w:sz w:val="21"/>
          <w:szCs w:val="21"/>
          <w:highlight w:val="none"/>
          <w:lang w:val="zh-CN"/>
        </w:rPr>
        <w:t>甲</w:t>
      </w:r>
      <w:r>
        <w:rPr>
          <w:rFonts w:hint="eastAsia" w:eastAsia="宋体" w:cs="宋体"/>
          <w:b/>
          <w:color w:val="auto"/>
          <w:sz w:val="21"/>
          <w:szCs w:val="21"/>
          <w:highlight w:val="none"/>
        </w:rPr>
        <w:t xml:space="preserve">方）: </w:t>
      </w:r>
      <w:r>
        <w:rPr>
          <w:rFonts w:eastAsia="宋体" w:cs="宋体"/>
          <w:b/>
          <w:color w:val="auto"/>
          <w:sz w:val="21"/>
          <w:szCs w:val="21"/>
          <w:highlight w:val="none"/>
        </w:rPr>
        <w:t xml:space="preserve">                      </w:t>
      </w:r>
      <w:r>
        <w:rPr>
          <w:rFonts w:hint="eastAsia" w:cs="宋体"/>
          <w:color w:val="auto"/>
          <w:sz w:val="21"/>
          <w:szCs w:val="21"/>
          <w:highlight w:val="none"/>
        </w:rPr>
        <w:t>合同编号：</w:t>
      </w:r>
    </w:p>
    <w:p>
      <w:pPr>
        <w:pStyle w:val="8"/>
        <w:spacing w:line="400" w:lineRule="exact"/>
        <w:rPr>
          <w:rFonts w:eastAsia="宋体" w:cs="宋体"/>
          <w:color w:val="auto"/>
          <w:sz w:val="21"/>
          <w:szCs w:val="21"/>
          <w:highlight w:val="none"/>
          <w:u w:val="single"/>
        </w:rPr>
      </w:pPr>
      <w:r>
        <w:rPr>
          <w:rFonts w:hint="eastAsia" w:eastAsia="宋体" w:cs="宋体"/>
          <w:b/>
          <w:color w:val="auto"/>
          <w:sz w:val="21"/>
          <w:szCs w:val="21"/>
          <w:highlight w:val="none"/>
        </w:rPr>
        <w:t>供应商</w:t>
      </w:r>
      <w:r>
        <w:rPr>
          <w:rFonts w:eastAsia="宋体" w:cs="宋体"/>
          <w:b/>
          <w:color w:val="auto"/>
          <w:sz w:val="21"/>
          <w:szCs w:val="21"/>
          <w:highlight w:val="none"/>
        </w:rPr>
        <w:t>（</w:t>
      </w:r>
      <w:r>
        <w:rPr>
          <w:rFonts w:hint="eastAsia" w:eastAsia="宋体" w:cs="宋体"/>
          <w:b/>
          <w:color w:val="auto"/>
          <w:sz w:val="21"/>
          <w:szCs w:val="21"/>
          <w:highlight w:val="none"/>
          <w:lang w:val="zh-CN"/>
        </w:rPr>
        <w:t>以下</w:t>
      </w:r>
      <w:r>
        <w:rPr>
          <w:rFonts w:eastAsia="宋体" w:cs="宋体"/>
          <w:b/>
          <w:color w:val="auto"/>
          <w:sz w:val="21"/>
          <w:szCs w:val="21"/>
          <w:highlight w:val="none"/>
          <w:lang w:val="zh-CN"/>
        </w:rPr>
        <w:t>称</w:t>
      </w:r>
      <w:r>
        <w:rPr>
          <w:rFonts w:hint="eastAsia" w:eastAsia="宋体" w:cs="宋体"/>
          <w:b/>
          <w:color w:val="auto"/>
          <w:sz w:val="21"/>
          <w:szCs w:val="21"/>
          <w:highlight w:val="none"/>
        </w:rPr>
        <w:t>乙方</w:t>
      </w:r>
      <w:r>
        <w:rPr>
          <w:rFonts w:eastAsia="宋体" w:cs="宋体"/>
          <w:b/>
          <w:color w:val="auto"/>
          <w:sz w:val="21"/>
          <w:szCs w:val="21"/>
          <w:highlight w:val="none"/>
        </w:rPr>
        <w:t>）</w:t>
      </w:r>
      <w:r>
        <w:rPr>
          <w:rFonts w:hint="eastAsia" w:eastAsia="宋体" w:cs="宋体"/>
          <w:b/>
          <w:color w:val="auto"/>
          <w:sz w:val="21"/>
          <w:szCs w:val="21"/>
          <w:highlight w:val="none"/>
        </w:rPr>
        <w:t xml:space="preserve">: </w:t>
      </w:r>
      <w:r>
        <w:rPr>
          <w:rFonts w:eastAsia="宋体" w:cs="宋体"/>
          <w:b/>
          <w:color w:val="auto"/>
          <w:sz w:val="21"/>
          <w:szCs w:val="21"/>
          <w:highlight w:val="none"/>
        </w:rPr>
        <w:t xml:space="preserve">                      </w:t>
      </w:r>
      <w:r>
        <w:rPr>
          <w:rFonts w:hint="eastAsia" w:eastAsia="宋体" w:cs="宋体"/>
          <w:color w:val="auto"/>
          <w:sz w:val="21"/>
          <w:szCs w:val="21"/>
          <w:highlight w:val="none"/>
        </w:rPr>
        <w:t>签订地点：</w:t>
      </w:r>
    </w:p>
    <w:p>
      <w:pPr>
        <w:pStyle w:val="4"/>
        <w:spacing w:line="400" w:lineRule="exact"/>
        <w:ind w:firstLine="4620" w:firstLineChars="2200"/>
        <w:rPr>
          <w:rFonts w:hAnsi="宋体" w:cs="宋体"/>
          <w:b/>
          <w:color w:val="auto"/>
          <w:sz w:val="21"/>
          <w:szCs w:val="21"/>
          <w:highlight w:val="none"/>
        </w:rPr>
      </w:pPr>
      <w:r>
        <w:rPr>
          <w:rFonts w:hint="eastAsia" w:cs="宋体"/>
          <w:color w:val="auto"/>
          <w:sz w:val="21"/>
          <w:szCs w:val="21"/>
          <w:highlight w:val="none"/>
        </w:rPr>
        <w:t xml:space="preserve">合同时间: </w:t>
      </w:r>
      <w:r>
        <w:rPr>
          <w:rFonts w:hint="eastAsia" w:cs="宋体"/>
          <w:color w:val="auto"/>
          <w:sz w:val="21"/>
          <w:szCs w:val="21"/>
          <w:highlight w:val="none"/>
          <w:u w:val="single"/>
        </w:rPr>
        <w:t xml:space="preserve">    年   月   日</w:t>
      </w:r>
    </w:p>
    <w:p>
      <w:pPr>
        <w:pStyle w:val="8"/>
        <w:spacing w:line="360" w:lineRule="exact"/>
        <w:ind w:firstLine="424" w:firstLineChars="202"/>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甲乙双方依据《</w:t>
      </w:r>
      <w:r>
        <w:rPr>
          <w:rFonts w:hint="eastAsia" w:cs="宋体" w:asciiTheme="minorEastAsia" w:hAnsiTheme="minorEastAsia"/>
          <w:color w:val="auto"/>
          <w:sz w:val="21"/>
          <w:szCs w:val="21"/>
          <w:highlight w:val="none"/>
          <w:lang w:eastAsia="zh-CN"/>
        </w:rPr>
        <w:t>中华人民共和国民法典</w:t>
      </w:r>
      <w:r>
        <w:rPr>
          <w:rFonts w:hint="eastAsia" w:cs="宋体" w:asciiTheme="minorEastAsia" w:hAnsiTheme="minorEastAsia"/>
          <w:color w:val="auto"/>
          <w:sz w:val="21"/>
          <w:szCs w:val="21"/>
          <w:highlight w:val="none"/>
        </w:rPr>
        <w:t>》以及有关法律、法规的规定，经协商一致，订立本合同，以便共同遵守。</w:t>
      </w:r>
    </w:p>
    <w:p>
      <w:pPr>
        <w:pStyle w:val="8"/>
        <w:spacing w:line="360" w:lineRule="exact"/>
        <w:ind w:firstLine="426" w:firstLineChars="202"/>
        <w:rPr>
          <w:rFonts w:cs="宋体" w:asciiTheme="minorEastAsia" w:hAnsiTheme="minorEastAsia"/>
          <w:b/>
          <w:color w:val="auto"/>
          <w:sz w:val="21"/>
          <w:szCs w:val="21"/>
          <w:highlight w:val="none"/>
        </w:rPr>
      </w:pPr>
      <w:r>
        <w:rPr>
          <w:rFonts w:hint="eastAsia" w:cs="宋体" w:asciiTheme="minorEastAsia" w:hAnsiTheme="minorEastAsia"/>
          <w:b/>
          <w:color w:val="auto"/>
          <w:sz w:val="21"/>
          <w:szCs w:val="21"/>
          <w:highlight w:val="none"/>
        </w:rPr>
        <w:t>第一条 合同标的</w:t>
      </w:r>
    </w:p>
    <w:p>
      <w:pPr>
        <w:widowControl/>
        <w:adjustRightInd w:val="0"/>
        <w:spacing w:line="360" w:lineRule="exact"/>
        <w:ind w:firstLine="424" w:firstLineChars="202"/>
        <w:jc w:val="left"/>
        <w:rPr>
          <w:rFonts w:cs="宋体" w:asciiTheme="minorEastAsia" w:hAnsiTheme="minorEastAsia" w:eastAsiaTheme="minorEastAsia"/>
          <w:color w:val="auto"/>
          <w:kern w:val="0"/>
          <w:szCs w:val="21"/>
          <w:highlight w:val="none"/>
          <w:lang w:val="zh-CN"/>
        </w:rPr>
      </w:pPr>
      <w:r>
        <w:rPr>
          <w:rFonts w:hint="eastAsia" w:cs="宋体" w:asciiTheme="minorEastAsia" w:hAnsiTheme="minorEastAsia" w:eastAsiaTheme="minorEastAsia"/>
          <w:color w:val="auto"/>
          <w:kern w:val="0"/>
          <w:szCs w:val="21"/>
          <w:highlight w:val="none"/>
          <w:lang w:val="zh-CN"/>
        </w:rPr>
        <w:t>乙方根据甲方需求提供下列服务：         ，</w:t>
      </w:r>
      <w:r>
        <w:rPr>
          <w:rFonts w:hint="eastAsia" w:ascii="宋体" w:hAnsi="宋体"/>
          <w:color w:val="auto"/>
          <w:szCs w:val="21"/>
          <w:highlight w:val="none"/>
        </w:rPr>
        <w:t>系指根据合同规定乙方须承担与服务有关的所有辅助服务</w:t>
      </w:r>
      <w:r>
        <w:rPr>
          <w:rFonts w:hint="eastAsia" w:cs="宋体" w:asciiTheme="minorEastAsia" w:hAnsiTheme="minorEastAsia" w:eastAsiaTheme="minorEastAsia"/>
          <w:color w:val="auto"/>
          <w:kern w:val="0"/>
          <w:szCs w:val="21"/>
          <w:highlight w:val="none"/>
          <w:lang w:val="zh-CN"/>
        </w:rPr>
        <w:t>。</w:t>
      </w:r>
    </w:p>
    <w:p>
      <w:pPr>
        <w:pStyle w:val="8"/>
        <w:spacing w:line="360" w:lineRule="exact"/>
        <w:ind w:firstLine="426" w:firstLineChars="202"/>
        <w:rPr>
          <w:rFonts w:cs="宋体" w:asciiTheme="minorEastAsia" w:hAnsiTheme="minorEastAsia"/>
          <w:b/>
          <w:color w:val="auto"/>
          <w:sz w:val="21"/>
          <w:szCs w:val="21"/>
          <w:highlight w:val="none"/>
        </w:rPr>
      </w:pPr>
      <w:r>
        <w:rPr>
          <w:rFonts w:hint="eastAsia" w:cs="宋体" w:asciiTheme="minorEastAsia" w:hAnsiTheme="minorEastAsia"/>
          <w:b/>
          <w:color w:val="auto"/>
          <w:sz w:val="21"/>
          <w:szCs w:val="21"/>
          <w:highlight w:val="none"/>
        </w:rPr>
        <w:t>第二条 合同价格</w:t>
      </w:r>
    </w:p>
    <w:p>
      <w:pPr>
        <w:pStyle w:val="8"/>
        <w:spacing w:line="360" w:lineRule="exact"/>
        <w:ind w:firstLine="426" w:firstLineChars="202"/>
        <w:jc w:val="left"/>
        <w:rPr>
          <w:rFonts w:cs="宋体" w:asciiTheme="minorEastAsia" w:hAnsiTheme="minorEastAsia"/>
          <w:b/>
          <w:color w:val="auto"/>
          <w:sz w:val="21"/>
          <w:szCs w:val="21"/>
          <w:highlight w:val="none"/>
        </w:rPr>
      </w:pPr>
      <w:r>
        <w:rPr>
          <w:rFonts w:hint="eastAsia" w:cs="宋体" w:asciiTheme="minorEastAsia" w:hAnsiTheme="minorEastAsia"/>
          <w:b/>
          <w:color w:val="auto"/>
          <w:sz w:val="21"/>
          <w:szCs w:val="21"/>
          <w:highlight w:val="none"/>
        </w:rPr>
        <w:t>签约合同总价（人民币，下同）：</w:t>
      </w:r>
      <w:r>
        <w:rPr>
          <w:rFonts w:hint="eastAsia" w:cs="宋体" w:asciiTheme="minorEastAsia" w:hAnsiTheme="minorEastAsia"/>
          <w:b/>
          <w:color w:val="auto"/>
          <w:sz w:val="21"/>
          <w:szCs w:val="21"/>
          <w:highlight w:val="none"/>
          <w:u w:val="single"/>
        </w:rPr>
        <w:t xml:space="preserve">             元</w:t>
      </w:r>
      <w:r>
        <w:rPr>
          <w:rFonts w:hint="eastAsia" w:cs="宋体" w:asciiTheme="minorEastAsia" w:hAnsiTheme="minorEastAsia"/>
          <w:b/>
          <w:color w:val="auto"/>
          <w:sz w:val="21"/>
          <w:szCs w:val="21"/>
          <w:highlight w:val="none"/>
        </w:rPr>
        <w:t xml:space="preserve">（小写       ）。 </w:t>
      </w:r>
    </w:p>
    <w:p>
      <w:pPr>
        <w:pStyle w:val="8"/>
        <w:spacing w:line="360" w:lineRule="exact"/>
        <w:ind w:firstLine="424" w:firstLineChars="202"/>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本合同总价包括磋商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pPr>
        <w:pStyle w:val="8"/>
        <w:spacing w:line="360" w:lineRule="exact"/>
        <w:ind w:firstLine="424" w:firstLineChars="202"/>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本合同总价款还包含乙方应当提供的伴随服务/售后服务费用。</w:t>
      </w:r>
    </w:p>
    <w:p>
      <w:pPr>
        <w:pStyle w:val="8"/>
        <w:spacing w:line="360" w:lineRule="exact"/>
        <w:ind w:firstLine="426" w:firstLineChars="202"/>
        <w:rPr>
          <w:rFonts w:cs="宋体" w:asciiTheme="minorEastAsia" w:hAnsiTheme="minorEastAsia"/>
          <w:b/>
          <w:color w:val="auto"/>
          <w:sz w:val="21"/>
          <w:szCs w:val="21"/>
          <w:highlight w:val="none"/>
        </w:rPr>
      </w:pPr>
      <w:r>
        <w:rPr>
          <w:rFonts w:hint="eastAsia" w:cs="宋体" w:asciiTheme="minorEastAsia" w:hAnsiTheme="minorEastAsia"/>
          <w:b/>
          <w:color w:val="auto"/>
          <w:sz w:val="21"/>
          <w:szCs w:val="21"/>
          <w:highlight w:val="none"/>
        </w:rPr>
        <w:t>第三条 组成本合同的有关文件</w:t>
      </w:r>
    </w:p>
    <w:p>
      <w:pPr>
        <w:pStyle w:val="8"/>
        <w:spacing w:line="360" w:lineRule="exact"/>
        <w:ind w:firstLine="424" w:firstLineChars="202"/>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下列与本次采购活动有关的文件及有关附件是本合同不可分割的组成部分，与本合同具有同等法律效力，这些文件包括但不限于：</w:t>
      </w:r>
    </w:p>
    <w:p>
      <w:pPr>
        <w:pStyle w:val="8"/>
        <w:spacing w:line="360" w:lineRule="exact"/>
        <w:ind w:firstLine="424" w:firstLineChars="202"/>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 xml:space="preserve">（1）竞争性磋商文件（编号：   ）          （2）乙方提供的磋商响应文件； </w:t>
      </w:r>
    </w:p>
    <w:p>
      <w:pPr>
        <w:pStyle w:val="8"/>
        <w:spacing w:line="360" w:lineRule="exact"/>
        <w:ind w:firstLine="424" w:firstLineChars="202"/>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w:t>
      </w:r>
      <w:r>
        <w:rPr>
          <w:rFonts w:cs="宋体" w:asciiTheme="minorEastAsia" w:hAnsiTheme="minorEastAsia"/>
          <w:color w:val="auto"/>
          <w:sz w:val="21"/>
          <w:szCs w:val="21"/>
          <w:highlight w:val="none"/>
        </w:rPr>
        <w:t>3</w:t>
      </w:r>
      <w:r>
        <w:rPr>
          <w:rFonts w:hint="eastAsia" w:cs="宋体" w:asciiTheme="minorEastAsia" w:hAnsiTheme="minorEastAsia"/>
          <w:color w:val="auto"/>
          <w:sz w:val="21"/>
          <w:szCs w:val="21"/>
          <w:highlight w:val="none"/>
        </w:rPr>
        <w:t xml:space="preserve">）成交通知书；        </w:t>
      </w:r>
      <w:r>
        <w:rPr>
          <w:rFonts w:cs="宋体" w:asciiTheme="minorEastAsia" w:hAnsiTheme="minorEastAsia"/>
          <w:color w:val="auto"/>
          <w:sz w:val="21"/>
          <w:szCs w:val="21"/>
          <w:highlight w:val="none"/>
        </w:rPr>
        <w:t xml:space="preserve">                </w:t>
      </w:r>
      <w:r>
        <w:rPr>
          <w:rFonts w:hint="eastAsia" w:cs="宋体" w:asciiTheme="minorEastAsia" w:hAnsiTheme="minorEastAsia"/>
          <w:color w:val="auto"/>
          <w:sz w:val="21"/>
          <w:szCs w:val="21"/>
          <w:highlight w:val="none"/>
        </w:rPr>
        <w:t>（</w:t>
      </w:r>
      <w:r>
        <w:rPr>
          <w:rFonts w:cs="宋体" w:asciiTheme="minorEastAsia" w:hAnsiTheme="minorEastAsia"/>
          <w:color w:val="auto"/>
          <w:sz w:val="21"/>
          <w:szCs w:val="21"/>
          <w:highlight w:val="none"/>
        </w:rPr>
        <w:t>4</w:t>
      </w:r>
      <w:r>
        <w:rPr>
          <w:rFonts w:hint="eastAsia" w:cs="宋体" w:asciiTheme="minorEastAsia" w:hAnsiTheme="minorEastAsia"/>
          <w:color w:val="auto"/>
          <w:sz w:val="21"/>
          <w:szCs w:val="21"/>
          <w:highlight w:val="none"/>
        </w:rPr>
        <w:t>）甲乙双方商定的其他文件等。</w:t>
      </w:r>
    </w:p>
    <w:p>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第四条 合同款结算</w:t>
      </w:r>
      <w:r>
        <w:rPr>
          <w:rFonts w:asciiTheme="minorEastAsia" w:hAnsiTheme="minorEastAsia" w:eastAsiaTheme="minorEastAsia"/>
          <w:b/>
          <w:color w:val="auto"/>
          <w:szCs w:val="21"/>
          <w:highlight w:val="none"/>
        </w:rPr>
        <w:t>及</w:t>
      </w:r>
      <w:r>
        <w:rPr>
          <w:rFonts w:hint="eastAsia" w:asciiTheme="minorEastAsia" w:hAnsiTheme="minorEastAsia" w:eastAsiaTheme="minorEastAsia"/>
          <w:b/>
          <w:color w:val="auto"/>
          <w:szCs w:val="21"/>
          <w:highlight w:val="none"/>
        </w:rPr>
        <w:t>支付</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1.本合同项下所有款项均以人民币支付。</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2.本合同项下的采购资金由甲方自行支付，乙方向甲方开具发票。</w:t>
      </w:r>
    </w:p>
    <w:p>
      <w:pPr>
        <w:adjustRightInd w:val="0"/>
        <w:snapToGrid w:val="0"/>
        <w:spacing w:line="360" w:lineRule="exact"/>
        <w:ind w:firstLine="424" w:firstLineChars="202"/>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lang w:val="en-US" w:eastAsia="zh-CN"/>
        </w:rPr>
        <w:t>结算原则：按实结算。</w:t>
      </w:r>
    </w:p>
    <w:p>
      <w:pPr>
        <w:adjustRightInd w:val="0"/>
        <w:snapToGrid w:val="0"/>
        <w:spacing w:line="360" w:lineRule="exact"/>
        <w:ind w:firstLine="424" w:firstLineChars="202"/>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付款方式：项目完成后一次性付清</w:t>
      </w:r>
      <w:r>
        <w:rPr>
          <w:rFonts w:hint="eastAsia" w:asciiTheme="minorEastAsia" w:hAnsiTheme="minorEastAsia" w:eastAsiaTheme="minorEastAsia"/>
          <w:color w:val="auto"/>
          <w:szCs w:val="21"/>
          <w:highlight w:val="none"/>
          <w:lang w:eastAsia="zh-CN"/>
        </w:rPr>
        <w:t>。</w:t>
      </w:r>
    </w:p>
    <w:p>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第五条 违约责任</w:t>
      </w:r>
    </w:p>
    <w:p>
      <w:pPr>
        <w:spacing w:line="360" w:lineRule="exact"/>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如乙方不能</w:t>
      </w:r>
      <w:r>
        <w:rPr>
          <w:rFonts w:hint="eastAsia" w:asciiTheme="minorEastAsia" w:hAnsiTheme="minorEastAsia" w:eastAsiaTheme="minorEastAsia"/>
          <w:color w:val="auto"/>
          <w:szCs w:val="21"/>
          <w:highlight w:val="none"/>
        </w:rPr>
        <w:t>按约定进行</w:t>
      </w:r>
      <w:r>
        <w:rPr>
          <w:rFonts w:asciiTheme="minorEastAsia" w:hAnsiTheme="minorEastAsia" w:eastAsiaTheme="minorEastAsia"/>
          <w:color w:val="auto"/>
          <w:szCs w:val="21"/>
          <w:highlight w:val="none"/>
        </w:rPr>
        <w:t>服务的</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highlight w:val="none"/>
        </w:rPr>
        <w:t>甲方有权解除合同，</w:t>
      </w:r>
      <w:r>
        <w:rPr>
          <w:rFonts w:asciiTheme="minorEastAsia" w:hAnsiTheme="minorEastAsia" w:eastAsiaTheme="minorEastAsia"/>
          <w:color w:val="auto"/>
          <w:highlight w:val="none"/>
        </w:rPr>
        <w:t>同时有权要求乙方按照</w:t>
      </w:r>
      <w:r>
        <w:rPr>
          <w:rFonts w:hint="eastAsia" w:asciiTheme="minorEastAsia" w:hAnsiTheme="minorEastAsia" w:eastAsiaTheme="minorEastAsia"/>
          <w:color w:val="auto"/>
          <w:highlight w:val="none"/>
        </w:rPr>
        <w:t>合同总价</w:t>
      </w:r>
      <w:r>
        <w:rPr>
          <w:rFonts w:asciiTheme="minorEastAsia" w:hAnsiTheme="minorEastAsia" w:eastAsiaTheme="minorEastAsia"/>
          <w:color w:val="auto"/>
          <w:highlight w:val="none"/>
        </w:rPr>
        <w:t>5%</w:t>
      </w:r>
      <w:r>
        <w:rPr>
          <w:rFonts w:hint="eastAsia" w:asciiTheme="minorEastAsia" w:hAnsiTheme="minorEastAsia" w:eastAsiaTheme="minorEastAsia"/>
          <w:color w:val="auto"/>
          <w:highlight w:val="none"/>
        </w:rPr>
        <w:t>的</w:t>
      </w:r>
      <w:r>
        <w:rPr>
          <w:rFonts w:asciiTheme="minorEastAsia" w:hAnsiTheme="minorEastAsia" w:eastAsiaTheme="minorEastAsia"/>
          <w:color w:val="auto"/>
          <w:highlight w:val="none"/>
        </w:rPr>
        <w:t>标准支付</w:t>
      </w:r>
      <w:r>
        <w:rPr>
          <w:rFonts w:hint="eastAsia" w:asciiTheme="minorEastAsia" w:hAnsiTheme="minorEastAsia" w:eastAsiaTheme="minorEastAsia"/>
          <w:color w:val="auto"/>
          <w:highlight w:val="none"/>
        </w:rPr>
        <w:t>违约金</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解除合同的通知自</w:t>
      </w:r>
      <w:r>
        <w:rPr>
          <w:rFonts w:asciiTheme="minorEastAsia" w:hAnsiTheme="minorEastAsia" w:eastAsiaTheme="minorEastAsia"/>
          <w:color w:val="auto"/>
          <w:highlight w:val="none"/>
        </w:rPr>
        <w:t>发出之日</w:t>
      </w:r>
      <w:r>
        <w:rPr>
          <w:rFonts w:hint="eastAsia" w:asciiTheme="minorEastAsia" w:hAnsiTheme="minorEastAsia" w:eastAsiaTheme="minorEastAsia"/>
          <w:color w:val="auto"/>
          <w:highlight w:val="none"/>
        </w:rPr>
        <w:t>生效。</w:t>
      </w:r>
    </w:p>
    <w:p>
      <w:pPr>
        <w:spacing w:line="360" w:lineRule="exact"/>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甲方未按合同规定的期限向乙方支付货款的，每逾期</w:t>
      </w: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天甲方向乙方偿付欠款总额的</w:t>
      </w:r>
      <w:r>
        <w:rPr>
          <w:rFonts w:asciiTheme="minorEastAsia" w:hAnsiTheme="minorEastAsia" w:eastAsiaTheme="minorEastAsia"/>
          <w:color w:val="auto"/>
          <w:highlight w:val="none"/>
        </w:rPr>
        <w:t>5</w:t>
      </w:r>
      <w:r>
        <w:rPr>
          <w:rFonts w:hint="eastAsia" w:asciiTheme="minorEastAsia" w:hAnsiTheme="minorEastAsia" w:eastAsiaTheme="minorEastAsia"/>
          <w:color w:val="auto"/>
          <w:highlight w:val="none"/>
        </w:rPr>
        <w:t>‰滞纳金，但累计滞纳金总额不超过欠款总额的</w:t>
      </w:r>
      <w:r>
        <w:rPr>
          <w:rFonts w:asciiTheme="minorEastAsia" w:hAnsiTheme="minorEastAsia" w:eastAsiaTheme="minorEastAsia"/>
          <w:color w:val="auto"/>
          <w:highlight w:val="none"/>
        </w:rPr>
        <w:t xml:space="preserve">5% </w:t>
      </w:r>
      <w:r>
        <w:rPr>
          <w:rFonts w:hint="eastAsia" w:asciiTheme="minorEastAsia" w:hAnsiTheme="minorEastAsia" w:eastAsiaTheme="minorEastAsia"/>
          <w:color w:val="auto"/>
          <w:highlight w:val="none"/>
        </w:rPr>
        <w:t>。</w:t>
      </w:r>
    </w:p>
    <w:p>
      <w:pPr>
        <w:spacing w:line="36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乙方未按本合同的规定和“服务承诺”提供伴随服务的，</w:t>
      </w:r>
      <w:r>
        <w:rPr>
          <w:rFonts w:asciiTheme="minorEastAsia" w:hAnsiTheme="minorEastAsia" w:eastAsiaTheme="minorEastAsia"/>
          <w:color w:val="auto"/>
          <w:highlight w:val="none"/>
        </w:rPr>
        <w:t>甲方有权提前解除本合同，</w:t>
      </w:r>
      <w:r>
        <w:rPr>
          <w:rFonts w:hint="eastAsia" w:asciiTheme="minorEastAsia" w:hAnsiTheme="minorEastAsia" w:eastAsiaTheme="minorEastAsia"/>
          <w:color w:val="auto"/>
          <w:highlight w:val="none"/>
        </w:rPr>
        <w:t>同时</w:t>
      </w:r>
      <w:r>
        <w:rPr>
          <w:rFonts w:asciiTheme="minorEastAsia" w:hAnsiTheme="minorEastAsia" w:eastAsiaTheme="minorEastAsia"/>
          <w:color w:val="auto"/>
          <w:highlight w:val="none"/>
        </w:rPr>
        <w:t>乙方</w:t>
      </w:r>
      <w:r>
        <w:rPr>
          <w:rFonts w:hint="eastAsia" w:asciiTheme="minorEastAsia" w:hAnsiTheme="minorEastAsia" w:eastAsiaTheme="minorEastAsia"/>
          <w:color w:val="auto"/>
          <w:highlight w:val="none"/>
        </w:rPr>
        <w:t>应按合同总价款的</w:t>
      </w:r>
      <w:r>
        <w:rPr>
          <w:rFonts w:asciiTheme="minorEastAsia" w:hAnsiTheme="minorEastAsia" w:eastAsiaTheme="minorEastAsia"/>
          <w:color w:val="auto"/>
          <w:highlight w:val="none"/>
        </w:rPr>
        <w:t>5 %</w:t>
      </w:r>
      <w:r>
        <w:rPr>
          <w:rFonts w:hint="eastAsia" w:asciiTheme="minorEastAsia" w:hAnsiTheme="minorEastAsia" w:eastAsiaTheme="minorEastAsia"/>
          <w:color w:val="auto"/>
          <w:highlight w:val="none"/>
        </w:rPr>
        <w:t>向甲方承担违约责任。</w:t>
      </w:r>
    </w:p>
    <w:p>
      <w:pPr>
        <w:spacing w:line="36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乙方</w:t>
      </w:r>
      <w:r>
        <w:rPr>
          <w:rFonts w:hint="eastAsia" w:asciiTheme="minorEastAsia" w:hAnsiTheme="minorEastAsia" w:eastAsiaTheme="minorEastAsia"/>
          <w:color w:val="auto"/>
          <w:highlight w:val="none"/>
          <w:lang w:val="en-US" w:eastAsia="zh-CN"/>
        </w:rPr>
        <w:t>有</w:t>
      </w:r>
      <w:r>
        <w:rPr>
          <w:rFonts w:hint="eastAsia" w:asciiTheme="minorEastAsia" w:hAnsiTheme="minorEastAsia" w:eastAsiaTheme="minorEastAsia"/>
          <w:color w:val="auto"/>
          <w:highlight w:val="none"/>
        </w:rPr>
        <w:t>虚假承诺，或是由于乙方的过错造成合同无法继续履行的，应向甲方支付不少于合同总价</w:t>
      </w:r>
      <w:r>
        <w:rPr>
          <w:rFonts w:asciiTheme="minorEastAsia" w:hAnsiTheme="minorEastAsia" w:eastAsiaTheme="minorEastAsia"/>
          <w:color w:val="auto"/>
          <w:highlight w:val="none"/>
        </w:rPr>
        <w:t>30%违约</w:t>
      </w:r>
      <w:r>
        <w:rPr>
          <w:rFonts w:hint="eastAsia" w:asciiTheme="minorEastAsia" w:hAnsiTheme="minorEastAsia" w:eastAsiaTheme="minorEastAsia"/>
          <w:color w:val="auto"/>
          <w:highlight w:val="none"/>
        </w:rPr>
        <w:t>金</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若</w:t>
      </w:r>
      <w:r>
        <w:rPr>
          <w:rFonts w:asciiTheme="minorEastAsia" w:hAnsiTheme="minorEastAsia" w:eastAsiaTheme="minorEastAsia"/>
          <w:color w:val="auto"/>
          <w:highlight w:val="none"/>
        </w:rPr>
        <w:t>该违约金</w:t>
      </w:r>
      <w:r>
        <w:rPr>
          <w:rFonts w:hint="eastAsia" w:asciiTheme="minorEastAsia" w:hAnsiTheme="minorEastAsia" w:eastAsiaTheme="minorEastAsia"/>
          <w:color w:val="auto"/>
          <w:highlight w:val="none"/>
        </w:rPr>
        <w:t>不足以</w:t>
      </w:r>
      <w:r>
        <w:rPr>
          <w:rFonts w:asciiTheme="minorEastAsia" w:hAnsiTheme="minorEastAsia" w:eastAsiaTheme="minorEastAsia"/>
          <w:color w:val="auto"/>
          <w:highlight w:val="none"/>
        </w:rPr>
        <w:t>弥补甲方损失，</w:t>
      </w:r>
      <w:r>
        <w:rPr>
          <w:rFonts w:hint="eastAsia" w:asciiTheme="minorEastAsia" w:hAnsiTheme="minorEastAsia" w:eastAsiaTheme="minorEastAsia"/>
          <w:color w:val="auto"/>
          <w:highlight w:val="none"/>
        </w:rPr>
        <w:t>则应当</w:t>
      </w:r>
      <w:r>
        <w:rPr>
          <w:rFonts w:asciiTheme="minorEastAsia" w:hAnsiTheme="minorEastAsia" w:eastAsiaTheme="minorEastAsia"/>
          <w:color w:val="auto"/>
          <w:highlight w:val="none"/>
        </w:rPr>
        <w:t>赔偿甲方所有损失</w:t>
      </w:r>
      <w:r>
        <w:rPr>
          <w:rFonts w:hint="eastAsia" w:asciiTheme="minorEastAsia" w:hAnsiTheme="minorEastAsia" w:eastAsiaTheme="minorEastAsia"/>
          <w:color w:val="auto"/>
          <w:highlight w:val="none"/>
        </w:rPr>
        <w:t>。</w:t>
      </w:r>
    </w:p>
    <w:p>
      <w:pPr>
        <w:spacing w:line="36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其他未尽事宜，以《</w:t>
      </w:r>
      <w:r>
        <w:rPr>
          <w:rFonts w:hint="eastAsia" w:asciiTheme="minorEastAsia" w:hAnsiTheme="minorEastAsia" w:eastAsiaTheme="minorEastAsia"/>
          <w:color w:val="auto"/>
          <w:highlight w:val="none"/>
          <w:lang w:eastAsia="zh-CN"/>
        </w:rPr>
        <w:t>中华人民共和国民法典</w:t>
      </w:r>
      <w:r>
        <w:rPr>
          <w:rFonts w:hint="eastAsia" w:asciiTheme="minorEastAsia" w:hAnsiTheme="minorEastAsia" w:eastAsiaTheme="minorEastAsia"/>
          <w:color w:val="auto"/>
          <w:highlight w:val="none"/>
        </w:rPr>
        <w:t>》等有关法律法规规定为准，无相关规定的，双方协商解决。</w:t>
      </w:r>
    </w:p>
    <w:p>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第六条 合同的变更和终止</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1.本合同一经签订，甲乙双方不得擅自变更、中止或终止合同。</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2.除发生法律规定的不能预见、不能避免并不能克服的客观情况外，甲乙双方不得放弃或拒绝履行合同。乙方放弃或拒绝履行合同，保证金不予退还。</w:t>
      </w:r>
    </w:p>
    <w:p>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第七条 合同的转让</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乙方不得擅自部分或全部转让其应履行的合同义务。</w:t>
      </w:r>
    </w:p>
    <w:p>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第八条 不可抗力</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甲、乙方中任何一方，因不可抗力不能按时或完全履行合同的，应及时通知对方，并在</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个</w:t>
      </w:r>
      <w:r>
        <w:rPr>
          <w:rFonts w:hint="eastAsia" w:asciiTheme="minorEastAsia" w:hAnsiTheme="minorEastAsia" w:eastAsiaTheme="minorEastAsia"/>
          <w:color w:val="auto"/>
          <w:szCs w:val="21"/>
          <w:highlight w:val="none"/>
        </w:rPr>
        <w:t>工作日内提供相应证明。未履行完合同部分是否继续履行、如何履行等问题，可由双方初步协商，并向主管部门报告。确定为不可抗力原因造成的损失，免予承担责任。</w:t>
      </w:r>
    </w:p>
    <w:p>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第九条 争议的解决</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.因履行本合同引起的或与本合同有关的争议，甲、乙双方应首先通过友好协商解决，如果协商不能解决争议，则采取以下第（ ）种方式解决争议：</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（1）向甲方所在地人民法院提起诉讼；</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（2）向甲方所在地仲裁委员会按其仲裁规则申请仲裁。</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如没有约定，默认采取第2种方式解决争议。</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.在法院审理和仲裁期间，除有争议部分外，本合同其他部分应继续履行。</w:t>
      </w:r>
    </w:p>
    <w:p>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第十条 诚实信用 </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乙方应诚实信用，严格按照竞争性磋商文件要求和磋商承诺履行合同，不向甲方进行商业贿赂或者提供不正当利益。</w:t>
      </w:r>
    </w:p>
    <w:p>
      <w:pPr>
        <w:adjustRightInd w:val="0"/>
        <w:snapToGrid w:val="0"/>
        <w:spacing w:line="360" w:lineRule="exact"/>
        <w:ind w:firstLine="426" w:firstLineChars="20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第十一条 合同生效及其他</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1.本合同自经甲乙双方授权代表签订并加盖公章后，自签订之日起生效。见证方仅对甲乙双方签订采购合同的事实进行见证，不代表任何承诺或保证，该合同的履行等相关情况均与见证方无任何关系。</w:t>
      </w:r>
    </w:p>
    <w:p>
      <w:pPr>
        <w:adjustRightInd w:val="0"/>
        <w:snapToGrid w:val="0"/>
        <w:spacing w:line="360" w:lineRule="exact"/>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2.本合同一式伍份，甲乙双方各执贰份，见证方执壹份存档。</w:t>
      </w:r>
    </w:p>
    <w:p>
      <w:pPr>
        <w:spacing w:line="360" w:lineRule="exact"/>
        <w:ind w:firstLine="422" w:firstLineChars="201"/>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3.本合同应按照中华人民共和国的现行法律进行解释。</w:t>
      </w:r>
    </w:p>
    <w:p>
      <w:pPr>
        <w:spacing w:line="400" w:lineRule="exact"/>
        <w:jc w:val="left"/>
        <w:rPr>
          <w:rFonts w:hint="eastAsia" w:ascii="宋体" w:hAnsi="宋体" w:cs="宋体"/>
          <w:b/>
          <w:bCs/>
          <w:color w:val="auto"/>
          <w:szCs w:val="21"/>
          <w:highlight w:val="none"/>
        </w:rPr>
      </w:pPr>
    </w:p>
    <w:p>
      <w:pPr>
        <w:spacing w:line="400" w:lineRule="exact"/>
        <w:jc w:val="left"/>
        <w:rPr>
          <w:rFonts w:ascii="宋体" w:hAnsi="宋体" w:cs="宋体"/>
          <w:color w:val="auto"/>
          <w:szCs w:val="21"/>
          <w:highlight w:val="none"/>
        </w:rPr>
      </w:pPr>
      <w:r>
        <w:rPr>
          <w:rFonts w:hint="eastAsia" w:ascii="宋体" w:hAnsi="宋体" w:cs="宋体"/>
          <w:b/>
          <w:bCs/>
          <w:color w:val="auto"/>
          <w:szCs w:val="21"/>
          <w:highlight w:val="none"/>
        </w:rPr>
        <w:t>甲    方</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乙    方</w:t>
      </w:r>
      <w:r>
        <w:rPr>
          <w:rFonts w:hint="eastAsia" w:ascii="宋体" w:hAnsi="宋体" w:cs="宋体"/>
          <w:color w:val="auto"/>
          <w:szCs w:val="21"/>
          <w:highlight w:val="none"/>
        </w:rPr>
        <w:t>：</w:t>
      </w:r>
    </w:p>
    <w:p>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 xml:space="preserve">单位名称（章）：    </w:t>
      </w:r>
      <w:r>
        <w:rPr>
          <w:rFonts w:ascii="宋体" w:hAnsi="宋体" w:cs="宋体"/>
          <w:color w:val="auto"/>
          <w:szCs w:val="21"/>
          <w:highlight w:val="none"/>
        </w:rPr>
        <w:t xml:space="preserve">                 </w:t>
      </w:r>
      <w:r>
        <w:rPr>
          <w:rFonts w:hint="eastAsia" w:ascii="宋体" w:hAnsi="宋体" w:cs="宋体"/>
          <w:color w:val="auto"/>
          <w:szCs w:val="21"/>
          <w:highlight w:val="none"/>
        </w:rPr>
        <w:t xml:space="preserve">     单位名称（章）：</w:t>
      </w:r>
    </w:p>
    <w:p>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 xml:space="preserve">单位地址：         </w:t>
      </w:r>
      <w:r>
        <w:rPr>
          <w:rFonts w:ascii="宋体" w:hAnsi="宋体" w:cs="宋体"/>
          <w:color w:val="auto"/>
          <w:szCs w:val="21"/>
          <w:highlight w:val="none"/>
        </w:rPr>
        <w:t xml:space="preserve">                      </w:t>
      </w:r>
      <w:r>
        <w:rPr>
          <w:rFonts w:hint="eastAsia" w:ascii="宋体" w:hAnsi="宋体" w:cs="宋体"/>
          <w:color w:val="auto"/>
          <w:szCs w:val="21"/>
          <w:highlight w:val="none"/>
        </w:rPr>
        <w:t>单位地址：</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法定代表人：       委托代理人：          法定代表人：     委托代理人：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电话：                                   电话：            传真：</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传真：                                   开户银行：        </w:t>
      </w:r>
      <w:r>
        <w:rPr>
          <w:rFonts w:hint="eastAsia" w:ascii="宋体" w:hAnsi="宋体" w:cs="宋体"/>
          <w:color w:val="auto"/>
          <w:szCs w:val="21"/>
          <w:highlight w:val="none"/>
          <w:lang w:eastAsia="zh-CN"/>
        </w:rPr>
        <w:t>账</w:t>
      </w:r>
      <w:r>
        <w:rPr>
          <w:rFonts w:hint="eastAsia" w:ascii="宋体" w:hAnsi="宋体" w:cs="宋体"/>
          <w:color w:val="auto"/>
          <w:szCs w:val="21"/>
          <w:highlight w:val="none"/>
        </w:rPr>
        <w:t xml:space="preserve">号：                                                                                 </w:t>
      </w:r>
    </w:p>
    <w:p>
      <w:pPr>
        <w:spacing w:line="400" w:lineRule="exact"/>
        <w:rPr>
          <w:rFonts w:ascii="宋体" w:hAnsi="宋体" w:cs="宋体"/>
          <w:b/>
          <w:bCs/>
          <w:color w:val="auto"/>
          <w:szCs w:val="21"/>
          <w:highlight w:val="none"/>
        </w:rPr>
      </w:pPr>
    </w:p>
    <w:p>
      <w:pPr>
        <w:spacing w:line="400" w:lineRule="exact"/>
        <w:rPr>
          <w:rFonts w:ascii="宋体" w:hAnsi="宋体" w:cs="宋体"/>
          <w:color w:val="auto"/>
          <w:szCs w:val="21"/>
          <w:highlight w:val="none"/>
        </w:rPr>
      </w:pPr>
      <w:r>
        <w:rPr>
          <w:rFonts w:hint="eastAsia" w:ascii="宋体" w:hAnsi="宋体" w:cs="宋体"/>
          <w:b/>
          <w:bCs/>
          <w:color w:val="auto"/>
          <w:szCs w:val="21"/>
          <w:highlight w:val="none"/>
        </w:rPr>
        <w:t>见证方</w:t>
      </w:r>
      <w:r>
        <w:rPr>
          <w:rFonts w:hint="eastAsia" w:ascii="宋体" w:hAnsi="宋体" w:cs="宋体"/>
          <w:color w:val="auto"/>
          <w:szCs w:val="21"/>
          <w:highlight w:val="none"/>
        </w:rPr>
        <w:t>：</w:t>
      </w:r>
    </w:p>
    <w:p>
      <w:pPr>
        <w:tabs>
          <w:tab w:val="left" w:pos="3780"/>
        </w:tabs>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代理机构（章）：</w:t>
      </w:r>
      <w:r>
        <w:rPr>
          <w:rFonts w:hint="eastAsia" w:ascii="宋体" w:hAnsi="宋体" w:cs="宋体"/>
          <w:b/>
          <w:bCs/>
          <w:color w:val="auto"/>
          <w:szCs w:val="21"/>
          <w:highlight w:val="none"/>
          <w:u w:val="single"/>
          <w:lang w:eastAsia="zh-CN"/>
        </w:rPr>
        <w:t>江苏尚阳工程管理有限公司</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400" w:lineRule="exact"/>
        <w:rPr>
          <w:rFonts w:hint="eastAsia" w:ascii="宋体" w:hAnsi="宋体" w:eastAsia="宋体" w:cs="宋体"/>
          <w:color w:val="auto"/>
          <w:szCs w:val="21"/>
          <w:highlight w:val="none"/>
          <w:lang w:eastAsia="zh-CN"/>
        </w:rPr>
        <w:sectPr>
          <w:footerReference r:id="rId8" w:type="default"/>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auto"/>
          <w:szCs w:val="21"/>
          <w:highlight w:val="none"/>
        </w:rPr>
        <w:t>经办人：                               电  话</w:t>
      </w:r>
      <w:r>
        <w:rPr>
          <w:rFonts w:hint="eastAsia" w:ascii="宋体" w:hAnsi="宋体" w:cs="宋体"/>
          <w:color w:val="auto"/>
          <w:szCs w:val="21"/>
          <w:highlight w:val="none"/>
          <w:lang w:eastAsia="zh-CN"/>
        </w:rPr>
        <w:t>：</w:t>
      </w: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第五章  评审细则</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一、本项目采用综合评分法，由磋商小组对所有有效</w:t>
      </w:r>
      <w:r>
        <w:rPr>
          <w:rFonts w:hint="eastAsia" w:ascii="宋体" w:hAnsi="宋体"/>
          <w:color w:val="auto"/>
          <w:szCs w:val="21"/>
          <w:highlight w:val="none"/>
          <w:lang w:eastAsia="zh-CN"/>
        </w:rPr>
        <w:t>磋商</w:t>
      </w:r>
      <w:r>
        <w:rPr>
          <w:rFonts w:hint="eastAsia" w:ascii="宋体" w:hAnsi="宋体"/>
          <w:color w:val="auto"/>
          <w:szCs w:val="21"/>
          <w:highlight w:val="none"/>
        </w:rPr>
        <w:t>进行详细的评分，采用百分制计分方法。评审时，磋商小组各成员遵循公平、公正、择优原则，独立对每个有效供应商的标书进行评价、打分，各个供应商的评审后最终得分为汇总计算所有评委所评定分值的平均值（保留2位小数）。</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评审结果按评审后得分由高到低顺序排列。得分相同的，按磋商报价由低到高顺序排列。得分且磋商报价相同的，以技术得分高的为成交供应商。</w:t>
      </w:r>
    </w:p>
    <w:p>
      <w:pPr>
        <w:keepNext w:val="0"/>
        <w:keepLines w:val="0"/>
        <w:pageBreakBefore w:val="0"/>
        <w:widowControl w:val="0"/>
        <w:kinsoku/>
        <w:wordWrap/>
        <w:overflowPunct/>
        <w:topLinePunct w:val="0"/>
        <w:autoSpaceDE/>
        <w:autoSpaceDN/>
        <w:bidi w:val="0"/>
        <w:adjustRightInd/>
        <w:spacing w:line="360" w:lineRule="exact"/>
        <w:ind w:firstLine="398" w:firstLineChars="200"/>
        <w:textAlignment w:val="auto"/>
        <w:rPr>
          <w:rFonts w:ascii="宋体" w:hAnsi="宋体"/>
          <w:b/>
          <w:color w:val="auto"/>
          <w:spacing w:val="-6"/>
          <w:szCs w:val="21"/>
          <w:highlight w:val="none"/>
        </w:rPr>
      </w:pPr>
      <w:r>
        <w:rPr>
          <w:rFonts w:hint="eastAsia" w:ascii="宋体" w:hAnsi="宋体"/>
          <w:b/>
          <w:color w:val="auto"/>
          <w:spacing w:val="-6"/>
          <w:szCs w:val="21"/>
          <w:highlight w:val="none"/>
        </w:rPr>
        <w:t>二</w:t>
      </w:r>
      <w:r>
        <w:rPr>
          <w:rFonts w:ascii="宋体" w:hAnsi="宋体"/>
          <w:b/>
          <w:color w:val="auto"/>
          <w:spacing w:val="-6"/>
          <w:szCs w:val="21"/>
          <w:highlight w:val="none"/>
        </w:rPr>
        <w:t>、</w:t>
      </w:r>
      <w:r>
        <w:rPr>
          <w:rFonts w:hint="eastAsia" w:ascii="宋体" w:hAnsi="宋体"/>
          <w:b/>
          <w:color w:val="auto"/>
          <w:spacing w:val="-6"/>
          <w:szCs w:val="21"/>
          <w:highlight w:val="none"/>
        </w:rPr>
        <w:t>对于小微企业进行价格扣除</w:t>
      </w:r>
    </w:p>
    <w:p>
      <w:pPr>
        <w:keepNext w:val="0"/>
        <w:keepLines w:val="0"/>
        <w:pageBreakBefore w:val="0"/>
        <w:widowControl w:val="0"/>
        <w:kinsoku/>
        <w:wordWrap/>
        <w:overflowPunct/>
        <w:topLinePunct w:val="0"/>
        <w:autoSpaceDE/>
        <w:autoSpaceDN/>
        <w:bidi w:val="0"/>
        <w:adjustRightInd/>
        <w:spacing w:line="360" w:lineRule="exact"/>
        <w:ind w:firstLine="396" w:firstLineChars="200"/>
        <w:textAlignment w:val="auto"/>
        <w:rPr>
          <w:rFonts w:ascii="宋体" w:hAnsi="宋体" w:cs="宋体"/>
          <w:b/>
          <w:color w:val="auto"/>
          <w:szCs w:val="21"/>
          <w:highlight w:val="none"/>
        </w:rPr>
      </w:pPr>
      <w:r>
        <w:rPr>
          <w:rFonts w:hint="eastAsia" w:ascii="宋体" w:hAnsi="宋体"/>
          <w:color w:val="auto"/>
          <w:spacing w:val="-6"/>
          <w:szCs w:val="21"/>
          <w:highlight w:val="none"/>
        </w:rPr>
        <w:t>对</w:t>
      </w:r>
      <w:r>
        <w:rPr>
          <w:rFonts w:ascii="宋体" w:hAnsi="宋体"/>
          <w:color w:val="auto"/>
          <w:spacing w:val="-6"/>
          <w:szCs w:val="21"/>
          <w:highlight w:val="none"/>
        </w:rPr>
        <w:t>小型和微型企业</w:t>
      </w:r>
      <w:r>
        <w:rPr>
          <w:rFonts w:hint="eastAsia" w:ascii="宋体" w:hAnsi="宋体"/>
          <w:color w:val="auto"/>
          <w:spacing w:val="-6"/>
          <w:szCs w:val="21"/>
          <w:highlight w:val="none"/>
        </w:rPr>
        <w:t>的</w:t>
      </w:r>
      <w:r>
        <w:rPr>
          <w:rFonts w:ascii="宋体" w:hAnsi="宋体"/>
          <w:color w:val="auto"/>
          <w:spacing w:val="-6"/>
          <w:szCs w:val="21"/>
          <w:highlight w:val="none"/>
        </w:rPr>
        <w:t>价格给予</w:t>
      </w:r>
      <w:r>
        <w:rPr>
          <w:rFonts w:hint="eastAsia" w:ascii="宋体" w:hAnsi="宋体"/>
          <w:color w:val="auto"/>
          <w:spacing w:val="-6"/>
          <w:szCs w:val="21"/>
          <w:highlight w:val="none"/>
          <w:lang w:val="en-US" w:eastAsia="zh-CN"/>
        </w:rPr>
        <w:t>20</w:t>
      </w:r>
      <w:r>
        <w:rPr>
          <w:rFonts w:ascii="宋体" w:hAnsi="宋体"/>
          <w:color w:val="auto"/>
          <w:spacing w:val="-6"/>
          <w:szCs w:val="21"/>
          <w:highlight w:val="none"/>
        </w:rPr>
        <w:t>%的扣除用扣除后的价格参与评审</w:t>
      </w:r>
      <w:r>
        <w:rPr>
          <w:rFonts w:hint="eastAsia" w:ascii="宋体" w:hAnsi="宋体"/>
          <w:color w:val="auto"/>
          <w:spacing w:val="-6"/>
          <w:szCs w:val="21"/>
          <w:highlight w:val="none"/>
        </w:rPr>
        <w:t>。属于残疾人福利性单位的视同小微企业，</w:t>
      </w:r>
      <w:r>
        <w:rPr>
          <w:rFonts w:ascii="宋体" w:hAnsi="宋体"/>
          <w:color w:val="auto"/>
          <w:spacing w:val="-6"/>
          <w:szCs w:val="21"/>
          <w:highlight w:val="none"/>
        </w:rPr>
        <w:t>给予</w:t>
      </w:r>
      <w:r>
        <w:rPr>
          <w:rFonts w:hint="eastAsia" w:ascii="宋体" w:hAnsi="宋体"/>
          <w:color w:val="auto"/>
          <w:spacing w:val="-6"/>
          <w:szCs w:val="21"/>
          <w:highlight w:val="none"/>
        </w:rPr>
        <w:t>价格扣除。</w:t>
      </w:r>
    </w:p>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三、</w:t>
      </w:r>
      <w:r>
        <w:rPr>
          <w:rFonts w:ascii="宋体" w:hAnsi="宋体"/>
          <w:b/>
          <w:color w:val="auto"/>
          <w:szCs w:val="21"/>
          <w:highlight w:val="none"/>
        </w:rPr>
        <w:t>评分细则</w:t>
      </w:r>
    </w:p>
    <w:tbl>
      <w:tblPr>
        <w:tblStyle w:val="24"/>
        <w:tblW w:w="83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0"/>
        <w:gridCol w:w="1060"/>
        <w:gridCol w:w="615"/>
        <w:gridCol w:w="6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70" w:type="dxa"/>
            <w:noWrap w:val="0"/>
            <w:vAlign w:val="center"/>
          </w:tcPr>
          <w:p>
            <w:pPr>
              <w:keepNext w:val="0"/>
              <w:keepLines w:val="0"/>
              <w:pageBreakBefore w:val="0"/>
              <w:tabs>
                <w:tab w:val="left" w:pos="426"/>
              </w:tabs>
              <w:kinsoku/>
              <w:wordWrap/>
              <w:overflowPunct/>
              <w:topLinePunct w:val="0"/>
              <w:autoSpaceDE w:val="0"/>
              <w:autoSpaceDN w:val="0"/>
              <w:bidi w:val="0"/>
              <w:adjustRightInd w:val="0"/>
              <w:spacing w:line="360" w:lineRule="exact"/>
              <w:jc w:val="center"/>
              <w:textAlignment w:val="auto"/>
              <w:outlineLvl w:val="9"/>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1060" w:type="dxa"/>
            <w:noWrap w:val="0"/>
            <w:vAlign w:val="center"/>
          </w:tcPr>
          <w:p>
            <w:pPr>
              <w:keepNext w:val="0"/>
              <w:keepLines w:val="0"/>
              <w:pageBreakBefore w:val="0"/>
              <w:tabs>
                <w:tab w:val="left" w:pos="426"/>
              </w:tabs>
              <w:kinsoku/>
              <w:wordWrap/>
              <w:overflowPunct/>
              <w:topLinePunct w:val="0"/>
              <w:autoSpaceDE w:val="0"/>
              <w:autoSpaceDN w:val="0"/>
              <w:bidi w:val="0"/>
              <w:adjustRightInd w:val="0"/>
              <w:spacing w:line="360" w:lineRule="exact"/>
              <w:jc w:val="center"/>
              <w:textAlignment w:val="auto"/>
              <w:outlineLvl w:val="9"/>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评审因素</w:t>
            </w:r>
          </w:p>
        </w:tc>
        <w:tc>
          <w:tcPr>
            <w:tcW w:w="615" w:type="dxa"/>
            <w:noWrap w:val="0"/>
            <w:vAlign w:val="center"/>
          </w:tcPr>
          <w:p>
            <w:pPr>
              <w:keepNext w:val="0"/>
              <w:keepLines w:val="0"/>
              <w:pageBreakBefore w:val="0"/>
              <w:tabs>
                <w:tab w:val="left" w:pos="426"/>
              </w:tabs>
              <w:kinsoku/>
              <w:wordWrap/>
              <w:overflowPunct/>
              <w:topLinePunct w:val="0"/>
              <w:autoSpaceDE w:val="0"/>
              <w:autoSpaceDN w:val="0"/>
              <w:bidi w:val="0"/>
              <w:adjustRightInd w:val="0"/>
              <w:spacing w:line="360" w:lineRule="exact"/>
              <w:jc w:val="center"/>
              <w:textAlignment w:val="auto"/>
              <w:outlineLvl w:val="9"/>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分值</w:t>
            </w:r>
          </w:p>
        </w:tc>
        <w:tc>
          <w:tcPr>
            <w:tcW w:w="6171" w:type="dxa"/>
            <w:noWrap w:val="0"/>
            <w:vAlign w:val="center"/>
          </w:tcPr>
          <w:p>
            <w:pPr>
              <w:keepNext w:val="0"/>
              <w:keepLines w:val="0"/>
              <w:pageBreakBefore w:val="0"/>
              <w:tabs>
                <w:tab w:val="left" w:pos="426"/>
              </w:tabs>
              <w:kinsoku/>
              <w:wordWrap/>
              <w:overflowPunct/>
              <w:topLinePunct w:val="0"/>
              <w:autoSpaceDE w:val="0"/>
              <w:autoSpaceDN w:val="0"/>
              <w:bidi w:val="0"/>
              <w:adjustRightInd w:val="0"/>
              <w:spacing w:line="360" w:lineRule="exact"/>
              <w:jc w:val="center"/>
              <w:textAlignment w:val="auto"/>
              <w:outlineLvl w:val="9"/>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8316" w:type="dxa"/>
            <w:gridSpan w:val="4"/>
            <w:noWrap w:val="0"/>
            <w:vAlign w:val="center"/>
          </w:tcPr>
          <w:p>
            <w:pPr>
              <w:keepNext w:val="0"/>
              <w:keepLines w:val="0"/>
              <w:pageBreakBefore w:val="0"/>
              <w:tabs>
                <w:tab w:val="left" w:pos="426"/>
              </w:tabs>
              <w:kinsoku/>
              <w:wordWrap/>
              <w:overflowPunct/>
              <w:topLinePunct w:val="0"/>
              <w:autoSpaceDE w:val="0"/>
              <w:autoSpaceDN w:val="0"/>
              <w:bidi w:val="0"/>
              <w:adjustRightInd w:val="0"/>
              <w:spacing w:line="360" w:lineRule="exact"/>
              <w:jc w:val="both"/>
              <w:textAlignment w:val="auto"/>
              <w:outlineLvl w:val="9"/>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一、</w:t>
            </w:r>
            <w:r>
              <w:rPr>
                <w:rFonts w:hint="eastAsia" w:asciiTheme="minorEastAsia" w:hAnsiTheme="minorEastAsia" w:eastAsiaTheme="minorEastAsia" w:cstheme="minorEastAsia"/>
                <w:b/>
                <w:color w:val="auto"/>
                <w:kern w:val="0"/>
                <w:sz w:val="21"/>
                <w:szCs w:val="21"/>
                <w:highlight w:val="none"/>
                <w:lang w:val="en-US" w:eastAsia="zh-CN"/>
              </w:rPr>
              <w:t>磋商</w:t>
            </w:r>
            <w:r>
              <w:rPr>
                <w:rFonts w:hint="eastAsia" w:asciiTheme="minorEastAsia" w:hAnsiTheme="minorEastAsia" w:eastAsiaTheme="minorEastAsia" w:cstheme="minorEastAsia"/>
                <w:b/>
                <w:color w:val="auto"/>
                <w:kern w:val="0"/>
                <w:sz w:val="21"/>
                <w:szCs w:val="21"/>
                <w:highlight w:val="none"/>
              </w:rPr>
              <w:t>报价（</w:t>
            </w:r>
            <w:r>
              <w:rPr>
                <w:rFonts w:hint="eastAsia" w:asciiTheme="minorEastAsia" w:hAnsiTheme="minorEastAsia" w:eastAsiaTheme="minorEastAsia" w:cstheme="minorEastAsia"/>
                <w:b/>
                <w:color w:val="auto"/>
                <w:kern w:val="0"/>
                <w:sz w:val="21"/>
                <w:szCs w:val="21"/>
                <w:highlight w:val="none"/>
                <w:lang w:val="en-US" w:eastAsia="zh-CN"/>
              </w:rPr>
              <w:t>20</w:t>
            </w:r>
            <w:r>
              <w:rPr>
                <w:rFonts w:hint="eastAsia" w:asciiTheme="minorEastAsia" w:hAnsiTheme="minorEastAsia" w:eastAsiaTheme="minorEastAsia" w:cstheme="minorEastAsia"/>
                <w:b/>
                <w:color w:val="auto"/>
                <w:kern w:val="0"/>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70" w:type="dxa"/>
            <w:noWrap w:val="0"/>
            <w:vAlign w:val="center"/>
          </w:tcPr>
          <w:p>
            <w:pPr>
              <w:keepNext w:val="0"/>
              <w:keepLines w:val="0"/>
              <w:pageBreakBefore w:val="0"/>
              <w:widowControl/>
              <w:tabs>
                <w:tab w:val="left" w:pos="1200"/>
              </w:tabs>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060" w:type="dxa"/>
            <w:noWrap w:val="0"/>
            <w:vAlign w:val="center"/>
          </w:tcPr>
          <w:p>
            <w:pPr>
              <w:keepNext w:val="0"/>
              <w:keepLines w:val="0"/>
              <w:pageBreakBefore w:val="0"/>
              <w:widowControl/>
              <w:tabs>
                <w:tab w:val="left" w:pos="1200"/>
              </w:tabs>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价格</w:t>
            </w:r>
          </w:p>
        </w:tc>
        <w:tc>
          <w:tcPr>
            <w:tcW w:w="615" w:type="dxa"/>
            <w:noWrap w:val="0"/>
            <w:vAlign w:val="center"/>
          </w:tcPr>
          <w:p>
            <w:pPr>
              <w:keepNext w:val="0"/>
              <w:keepLines w:val="0"/>
              <w:pageBreakBefore w:val="0"/>
              <w:widowControl/>
              <w:tabs>
                <w:tab w:val="left" w:pos="1200"/>
              </w:tabs>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w:t>
            </w:r>
          </w:p>
        </w:tc>
        <w:tc>
          <w:tcPr>
            <w:tcW w:w="61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满足磋商文件要求且最终报价最低的报价为评标基准价，其价格分为满分。其他供应商的价格分统一按照下列公式计算：价格分得分＝（评标基准价/最终报价）×分值。</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注：此处最终报价指经过报价修正，及因落实政府采购政策进行价格调整后的最终报价。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8316" w:type="dxa"/>
            <w:gridSpan w:val="4"/>
            <w:noWrap w:val="0"/>
            <w:vAlign w:val="center"/>
          </w:tcPr>
          <w:p>
            <w:pPr>
              <w:keepNext w:val="0"/>
              <w:keepLines w:val="0"/>
              <w:pageBreakBefore w:val="0"/>
              <w:tabs>
                <w:tab w:val="left" w:pos="426"/>
              </w:tabs>
              <w:kinsoku/>
              <w:wordWrap/>
              <w:overflowPunct/>
              <w:topLinePunct w:val="0"/>
              <w:autoSpaceDE w:val="0"/>
              <w:autoSpaceDN w:val="0"/>
              <w:bidi w:val="0"/>
              <w:adjustRightInd w:val="0"/>
              <w:spacing w:line="360" w:lineRule="exact"/>
              <w:jc w:val="both"/>
              <w:textAlignment w:val="auto"/>
              <w:outlineLvl w:val="9"/>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二、</w:t>
            </w:r>
            <w:r>
              <w:rPr>
                <w:rFonts w:hint="eastAsia" w:asciiTheme="minorEastAsia" w:hAnsiTheme="minorEastAsia" w:eastAsiaTheme="minorEastAsia" w:cstheme="minorEastAsia"/>
                <w:b/>
                <w:color w:val="auto"/>
                <w:kern w:val="0"/>
                <w:sz w:val="21"/>
                <w:szCs w:val="21"/>
                <w:highlight w:val="none"/>
                <w:lang w:val="en-US" w:eastAsia="zh-CN"/>
              </w:rPr>
              <w:t>履约能力</w:t>
            </w:r>
            <w:r>
              <w:rPr>
                <w:rFonts w:hint="eastAsia" w:asciiTheme="minorEastAsia" w:hAnsiTheme="minorEastAsia" w:eastAsiaTheme="minorEastAsia" w:cstheme="minorEastAsia"/>
                <w:b/>
                <w:color w:val="auto"/>
                <w:kern w:val="0"/>
                <w:sz w:val="21"/>
                <w:szCs w:val="21"/>
                <w:highlight w:val="none"/>
              </w:rPr>
              <w:t>（</w:t>
            </w:r>
            <w:r>
              <w:rPr>
                <w:rFonts w:hint="eastAsia" w:asciiTheme="minorEastAsia" w:hAnsiTheme="minorEastAsia" w:eastAsiaTheme="minorEastAsia" w:cstheme="minorEastAsia"/>
                <w:b/>
                <w:color w:val="auto"/>
                <w:kern w:val="0"/>
                <w:sz w:val="21"/>
                <w:szCs w:val="21"/>
                <w:highlight w:val="none"/>
                <w:lang w:val="en-US" w:eastAsia="zh-CN"/>
              </w:rPr>
              <w:t>62</w:t>
            </w:r>
            <w:r>
              <w:rPr>
                <w:rFonts w:hint="eastAsia" w:asciiTheme="minorEastAsia" w:hAnsiTheme="minorEastAsia" w:eastAsiaTheme="minorEastAsia" w:cstheme="minorEastAsia"/>
                <w:b/>
                <w:color w:val="auto"/>
                <w:kern w:val="0"/>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70" w:type="dxa"/>
            <w:noWrap w:val="0"/>
            <w:vAlign w:val="center"/>
          </w:tcPr>
          <w:p>
            <w:pPr>
              <w:keepNext w:val="0"/>
              <w:keepLines w:val="0"/>
              <w:pageBreakBefore w:val="0"/>
              <w:widowControl/>
              <w:tabs>
                <w:tab w:val="left" w:pos="1200"/>
              </w:tabs>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060" w:type="dxa"/>
            <w:noWrap w:val="0"/>
            <w:vAlign w:val="center"/>
          </w:tcPr>
          <w:p>
            <w:pPr>
              <w:keepNext w:val="0"/>
              <w:keepLines w:val="0"/>
              <w:pageBreakBefore w:val="0"/>
              <w:widowControl/>
              <w:tabs>
                <w:tab w:val="left" w:pos="1200"/>
              </w:tabs>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业绩</w:t>
            </w:r>
          </w:p>
        </w:tc>
        <w:tc>
          <w:tcPr>
            <w:tcW w:w="615" w:type="dxa"/>
            <w:noWrap w:val="0"/>
            <w:vAlign w:val="center"/>
          </w:tcPr>
          <w:p>
            <w:pPr>
              <w:keepNext w:val="0"/>
              <w:keepLines w:val="0"/>
              <w:pageBreakBefore w:val="0"/>
              <w:widowControl/>
              <w:tabs>
                <w:tab w:val="left" w:pos="1200"/>
              </w:tabs>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24</w:t>
            </w:r>
          </w:p>
        </w:tc>
        <w:tc>
          <w:tcPr>
            <w:tcW w:w="6171" w:type="dxa"/>
            <w:noWrap w:val="0"/>
            <w:vAlign w:val="center"/>
          </w:tcPr>
          <w:p>
            <w:pPr>
              <w:autoSpaceDE/>
              <w:autoSpaceDN/>
              <w:adjustRightInd w:val="0"/>
              <w:snapToGrid w:val="0"/>
              <w:spacing w:line="360" w:lineRule="exact"/>
              <w:rPr>
                <w:rFonts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1.供应商自2021年1月1日以来（以合同签订时间为准）承担过第三次全国土壤普查外业调查采样工作的，每提供一份得3分，最高得18分。</w:t>
            </w:r>
          </w:p>
          <w:p>
            <w:pPr>
              <w:autoSpaceDE/>
              <w:autoSpaceDN/>
              <w:adjustRightInd w:val="0"/>
              <w:snapToGrid w:val="0"/>
              <w:spacing w:line="360" w:lineRule="exact"/>
              <w:rPr>
                <w:rFonts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lang w:eastAsia="zh-CN"/>
              </w:rPr>
              <w:t>注：磋商响应文件中提供合同复印件并加盖供应商公章，否则不得分。</w:t>
            </w:r>
          </w:p>
          <w:p>
            <w:pPr>
              <w:autoSpaceDE/>
              <w:autoSpaceDN/>
              <w:adjustRightInd w:val="0"/>
              <w:snapToGrid w:val="0"/>
              <w:spacing w:line="360" w:lineRule="exact"/>
              <w:rPr>
                <w:rFonts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2.供应商自2021年1月1日以来（以合同签订时间为准）承担过与本项目相关的耕地质量调查与评价、补充耕地质量评定、土壤环境质量调查与评价等相关业绩的，每提供一份得1分，最高得6分。</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outlineLvl w:val="9"/>
              <w:rPr>
                <w:rFonts w:hint="eastAsia" w:asciiTheme="minorEastAsia" w:hAnsiTheme="minorEastAsia" w:eastAsiaTheme="minorEastAsia" w:cstheme="minorEastAsia"/>
                <w:color w:val="auto"/>
                <w:kern w:val="0"/>
                <w:sz w:val="21"/>
                <w:szCs w:val="21"/>
                <w:highlight w:val="none"/>
                <w:lang w:val="zh-CN" w:eastAsia="zh-CN" w:bidi="ar-SA"/>
              </w:rPr>
            </w:pPr>
            <w:r>
              <w:rPr>
                <w:rFonts w:hint="eastAsia" w:asciiTheme="minorEastAsia" w:hAnsiTheme="minorEastAsia" w:eastAsiaTheme="minorEastAsia" w:cstheme="minorEastAsia"/>
                <w:b/>
                <w:bCs/>
                <w:color w:val="auto"/>
                <w:kern w:val="0"/>
                <w:sz w:val="21"/>
                <w:szCs w:val="21"/>
                <w:highlight w:val="none"/>
                <w:lang w:eastAsia="zh-CN"/>
              </w:rPr>
              <w:t>注：磋商响应文件中提供合同复印件并加盖供应商公章，否则不得分。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70" w:type="dxa"/>
            <w:noWrap w:val="0"/>
            <w:vAlign w:val="center"/>
          </w:tcPr>
          <w:p>
            <w:pPr>
              <w:keepNext w:val="0"/>
              <w:keepLines w:val="0"/>
              <w:pageBreakBefore w:val="0"/>
              <w:widowControl/>
              <w:tabs>
                <w:tab w:val="left" w:pos="1200"/>
              </w:tabs>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060" w:type="dxa"/>
            <w:noWrap w:val="0"/>
            <w:vAlign w:val="center"/>
          </w:tcPr>
          <w:p>
            <w:pPr>
              <w:keepNext w:val="0"/>
              <w:keepLines w:val="0"/>
              <w:pageBreakBefore w:val="0"/>
              <w:widowControl/>
              <w:tabs>
                <w:tab w:val="left" w:pos="1200"/>
              </w:tabs>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体系认证</w:t>
            </w:r>
          </w:p>
        </w:tc>
        <w:tc>
          <w:tcPr>
            <w:tcW w:w="615" w:type="dxa"/>
            <w:noWrap w:val="0"/>
            <w:vAlign w:val="center"/>
          </w:tcPr>
          <w:p>
            <w:pPr>
              <w:keepNext w:val="0"/>
              <w:keepLines w:val="0"/>
              <w:pageBreakBefore w:val="0"/>
              <w:widowControl/>
              <w:tabs>
                <w:tab w:val="left" w:pos="1200"/>
              </w:tabs>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61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outlineLvl w:val="9"/>
              <w:rPr>
                <w:rFonts w:hint="eastAsia" w:asciiTheme="minorEastAsia" w:hAnsiTheme="minorEastAsia" w:eastAsiaTheme="minorEastAsia" w:cstheme="minorEastAsia"/>
                <w:color w:val="auto"/>
                <w:kern w:val="0"/>
                <w:sz w:val="21"/>
                <w:szCs w:val="21"/>
                <w:highlight w:val="none"/>
                <w:lang w:val="zh-CN"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供应商</w:t>
            </w:r>
            <w:r>
              <w:rPr>
                <w:rFonts w:hint="eastAsia" w:asciiTheme="minorEastAsia" w:hAnsiTheme="minorEastAsia" w:eastAsiaTheme="minorEastAsia" w:cstheme="minorEastAsia"/>
                <w:color w:val="auto"/>
                <w:kern w:val="0"/>
                <w:sz w:val="21"/>
                <w:szCs w:val="21"/>
                <w:highlight w:val="none"/>
                <w:lang w:val="zh-CN" w:eastAsia="zh-CN" w:bidi="ar-SA"/>
              </w:rPr>
              <w:t>具有有效的质量管理体系认证证书、环境管理体系认证证书、职业健康安全管理体系认证证书、知识产权管理体系认证证书、售后服务认证证书（五星级及以上）、信息安全管理体系认证证书的，有一个得</w:t>
            </w:r>
            <w:r>
              <w:rPr>
                <w:rFonts w:hint="eastAsia" w:asciiTheme="minorEastAsia" w:hAnsiTheme="minorEastAsia" w:eastAsiaTheme="minorEastAsia" w:cstheme="minorEastAsia"/>
                <w:color w:val="auto"/>
                <w:kern w:val="0"/>
                <w:sz w:val="21"/>
                <w:szCs w:val="21"/>
                <w:highlight w:val="none"/>
                <w:lang w:val="en-US" w:eastAsia="zh-CN" w:bidi="ar-SA"/>
              </w:rPr>
              <w:t>1</w:t>
            </w:r>
            <w:r>
              <w:rPr>
                <w:rFonts w:hint="eastAsia" w:asciiTheme="minorEastAsia" w:hAnsiTheme="minorEastAsia" w:eastAsiaTheme="minorEastAsia" w:cstheme="minorEastAsia"/>
                <w:color w:val="auto"/>
                <w:kern w:val="0"/>
                <w:sz w:val="21"/>
                <w:szCs w:val="21"/>
                <w:highlight w:val="none"/>
                <w:lang w:val="zh-CN" w:eastAsia="zh-CN" w:bidi="ar-SA"/>
              </w:rPr>
              <w:t>分，最高得</w:t>
            </w:r>
            <w:r>
              <w:rPr>
                <w:rFonts w:hint="eastAsia" w:asciiTheme="minorEastAsia" w:hAnsiTheme="minorEastAsia" w:eastAsiaTheme="minorEastAsia" w:cstheme="minorEastAsia"/>
                <w:color w:val="auto"/>
                <w:kern w:val="0"/>
                <w:sz w:val="21"/>
                <w:szCs w:val="21"/>
                <w:highlight w:val="none"/>
                <w:lang w:val="en-US" w:eastAsia="zh-CN" w:bidi="ar-SA"/>
              </w:rPr>
              <w:t>6</w:t>
            </w:r>
            <w:r>
              <w:rPr>
                <w:rFonts w:hint="eastAsia" w:asciiTheme="minorEastAsia" w:hAnsiTheme="minorEastAsia" w:eastAsiaTheme="minorEastAsia" w:cstheme="minorEastAsia"/>
                <w:color w:val="auto"/>
                <w:kern w:val="0"/>
                <w:sz w:val="21"/>
                <w:szCs w:val="21"/>
                <w:highlight w:val="none"/>
                <w:lang w:val="zh-CN" w:eastAsia="zh-CN" w:bidi="ar-SA"/>
              </w:rPr>
              <w:t>分。</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outlineLvl w:val="9"/>
              <w:rPr>
                <w:rFonts w:hint="eastAsia" w:asciiTheme="minorEastAsia" w:hAnsiTheme="minorEastAsia" w:eastAsiaTheme="minorEastAsia" w:cstheme="minorEastAsia"/>
                <w:color w:val="auto"/>
                <w:kern w:val="0"/>
                <w:sz w:val="21"/>
                <w:szCs w:val="21"/>
                <w:highlight w:val="none"/>
                <w:lang w:val="zh-CN"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注：磋商响应文件中提供有效的证书复印件并加盖供应商公章，否则不得分。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70" w:type="dxa"/>
            <w:noWrap w:val="0"/>
            <w:vAlign w:val="center"/>
          </w:tcPr>
          <w:p>
            <w:pPr>
              <w:keepNext w:val="0"/>
              <w:keepLines w:val="0"/>
              <w:pageBreakBefore w:val="0"/>
              <w:widowControl/>
              <w:tabs>
                <w:tab w:val="left" w:pos="1200"/>
              </w:tabs>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060" w:type="dxa"/>
            <w:noWrap w:val="0"/>
            <w:vAlign w:val="center"/>
          </w:tcPr>
          <w:p>
            <w:pPr>
              <w:keepNext w:val="0"/>
              <w:keepLines w:val="0"/>
              <w:pageBreakBefore w:val="0"/>
              <w:widowControl/>
              <w:tabs>
                <w:tab w:val="left" w:pos="1200"/>
              </w:tabs>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SA"/>
              </w:rPr>
              <w:t>项目人员</w:t>
            </w:r>
          </w:p>
        </w:tc>
        <w:tc>
          <w:tcPr>
            <w:tcW w:w="615" w:type="dxa"/>
            <w:noWrap w:val="0"/>
            <w:vAlign w:val="center"/>
          </w:tcPr>
          <w:p>
            <w:pPr>
              <w:keepNext w:val="0"/>
              <w:keepLines w:val="0"/>
              <w:pageBreakBefore w:val="0"/>
              <w:widowControl/>
              <w:tabs>
                <w:tab w:val="left" w:pos="1200"/>
              </w:tabs>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61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1.供应商组建不少于5个土壤三普外业调查采样小组，每组专业技术人员不少于2人（其中技术领队1名，质量检查员1名），技术领队和质量检查员均具有全国土壤普查办或江苏省普查办认可的证书的，得2分。</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2.拟投入本项目的项目人员，有20人及以上的，得12分；有15人（含）至20人（不含）的，得6分；有10人（含）至15人（不含）的，得3分，最高得12分。</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3.拟投入本项目的项目人员中具有第三次全国土壤普查外业调查采样技术领队证书的，有一个得1分，最高得6分。</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拟投入本项目的项目人员中（除具有技术领队证书的人员外）具有土壤学专业（含农业资源与环境、农业资源利用、土壤农化、植物营养学等）本科及以上学历（或具有中级及以上职称）的，有一人得1分，最高得12分。</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注：（1）磋商响应文件中提供人员配置清单、人员相应有效的证书复印件及磋商截止日前半年内任意两个月供应商为上述人员缴纳的社保证明材料复印件并加盖供应商公章，否则不得分。</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outlineLvl w:val="9"/>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（2）2、3项中的项目人员不重复得分。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8316" w:type="dxa"/>
            <w:gridSpan w:val="4"/>
            <w:noWrap w:val="0"/>
            <w:vAlign w:val="center"/>
          </w:tcPr>
          <w:p>
            <w:pPr>
              <w:keepNext w:val="0"/>
              <w:keepLines w:val="0"/>
              <w:pageBreakBefore w:val="0"/>
              <w:tabs>
                <w:tab w:val="left" w:pos="426"/>
              </w:tabs>
              <w:kinsoku/>
              <w:wordWrap/>
              <w:overflowPunct/>
              <w:topLinePunct w:val="0"/>
              <w:autoSpaceDE w:val="0"/>
              <w:autoSpaceDN w:val="0"/>
              <w:bidi w:val="0"/>
              <w:adjustRightInd w:val="0"/>
              <w:spacing w:line="360" w:lineRule="exact"/>
              <w:jc w:val="both"/>
              <w:textAlignment w:val="auto"/>
              <w:outlineLvl w:val="9"/>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eastAsia="zh-CN"/>
              </w:rPr>
              <w:t>三</w:t>
            </w:r>
            <w:r>
              <w:rPr>
                <w:rFonts w:hint="eastAsia" w:asciiTheme="minorEastAsia" w:hAnsiTheme="minorEastAsia" w:eastAsiaTheme="minorEastAsia" w:cstheme="minorEastAsia"/>
                <w:b/>
                <w:color w:val="auto"/>
                <w:kern w:val="0"/>
                <w:sz w:val="21"/>
                <w:szCs w:val="21"/>
                <w:highlight w:val="none"/>
              </w:rPr>
              <w:t>、服务方案（</w:t>
            </w:r>
            <w:r>
              <w:rPr>
                <w:rFonts w:hint="eastAsia" w:asciiTheme="minorEastAsia" w:hAnsiTheme="minorEastAsia" w:eastAsiaTheme="minorEastAsia" w:cstheme="minorEastAsia"/>
                <w:b/>
                <w:color w:val="auto"/>
                <w:kern w:val="0"/>
                <w:sz w:val="21"/>
                <w:szCs w:val="21"/>
                <w:highlight w:val="none"/>
                <w:lang w:val="en-US" w:eastAsia="zh-CN"/>
              </w:rPr>
              <w:t>18</w:t>
            </w:r>
            <w:r>
              <w:rPr>
                <w:rFonts w:hint="eastAsia" w:asciiTheme="minorEastAsia" w:hAnsiTheme="minorEastAsia" w:eastAsiaTheme="minorEastAsia" w:cstheme="minorEastAsia"/>
                <w:b/>
                <w:color w:val="auto"/>
                <w:kern w:val="0"/>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70" w:type="dxa"/>
            <w:noWrap w:val="0"/>
            <w:vAlign w:val="center"/>
          </w:tcPr>
          <w:p>
            <w:pPr>
              <w:keepNext w:val="0"/>
              <w:keepLines w:val="0"/>
              <w:pageBreakBefore w:val="0"/>
              <w:widowControl/>
              <w:tabs>
                <w:tab w:val="left" w:pos="1200"/>
              </w:tabs>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60" w:type="dxa"/>
            <w:noWrap w:val="0"/>
            <w:vAlign w:val="center"/>
          </w:tcPr>
          <w:p>
            <w:pPr>
              <w:keepNext w:val="0"/>
              <w:keepLines w:val="0"/>
              <w:pageBreakBefore w:val="0"/>
              <w:widowControl/>
              <w:tabs>
                <w:tab w:val="left" w:pos="1200"/>
              </w:tabs>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en-US"/>
              </w:rPr>
              <w:t>实施方案</w:t>
            </w:r>
          </w:p>
        </w:tc>
        <w:tc>
          <w:tcPr>
            <w:tcW w:w="615" w:type="dxa"/>
            <w:noWrap w:val="0"/>
            <w:vAlign w:val="center"/>
          </w:tcPr>
          <w:p>
            <w:pPr>
              <w:keepNext w:val="0"/>
              <w:keepLines w:val="0"/>
              <w:pageBreakBefore w:val="0"/>
              <w:widowControl/>
              <w:tabs>
                <w:tab w:val="left" w:pos="1200"/>
              </w:tabs>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en-US"/>
              </w:rPr>
              <w:t>6</w:t>
            </w:r>
          </w:p>
        </w:tc>
        <w:tc>
          <w:tcPr>
            <w:tcW w:w="61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按照江苏省三普实施方案和《第三次全国土壤普查技术规程（修订版）》《第三次全国土壤普查外业调查与采样技术规范（修订版）》《第三次全国土壤普查全程质量控制技术规范（修订版）》、江苏省三普实施方案等有关要求，拟定新北区调查采样方案（包括：工作组织计划、进度安排等,须明确调查队配备的设备物资准备情况），由磋商小组进行综合评审。</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eastAsia="zh-CN"/>
              </w:rPr>
              <w:t>（1）方案完整、可行，针对性强，能完全满足项目实施要求的，得</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val="zh-CN" w:eastAsia="zh-CN"/>
              </w:rPr>
              <w:t>分；</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（2）方案较具体、可行，针对性较强，能基本满足项目实施要求的，得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val="zh-CN" w:eastAsia="zh-CN"/>
              </w:rPr>
              <w:t>分；</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（3）方案内容较简单，针对性不强，对项目实施要求响应一般的，得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eastAsia="zh-CN"/>
              </w:rPr>
              <w:t>分；</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zh-CN" w:eastAsia="zh-CN"/>
              </w:rPr>
              <w:t>（4）全不符合竞争性磋商文件要求或未提供的，不得分。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70" w:type="dxa"/>
            <w:noWrap w:val="0"/>
            <w:vAlign w:val="center"/>
          </w:tcPr>
          <w:p>
            <w:pPr>
              <w:keepNext w:val="0"/>
              <w:keepLines w:val="0"/>
              <w:pageBreakBefore w:val="0"/>
              <w:widowControl/>
              <w:tabs>
                <w:tab w:val="left" w:pos="1200"/>
              </w:tabs>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060" w:type="dxa"/>
            <w:noWrap w:val="0"/>
            <w:vAlign w:val="center"/>
          </w:tcPr>
          <w:p>
            <w:pPr>
              <w:keepNext w:val="0"/>
              <w:keepLines w:val="0"/>
              <w:pageBreakBefore w:val="0"/>
              <w:widowControl/>
              <w:tabs>
                <w:tab w:val="left" w:pos="1200"/>
              </w:tabs>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en-US"/>
              </w:rPr>
              <w:t>内部质控方案</w:t>
            </w:r>
          </w:p>
        </w:tc>
        <w:tc>
          <w:tcPr>
            <w:tcW w:w="615" w:type="dxa"/>
            <w:noWrap w:val="0"/>
            <w:vAlign w:val="center"/>
          </w:tcPr>
          <w:p>
            <w:pPr>
              <w:keepNext w:val="0"/>
              <w:keepLines w:val="0"/>
              <w:pageBreakBefore w:val="0"/>
              <w:widowControl/>
              <w:tabs>
                <w:tab w:val="left" w:pos="1200"/>
              </w:tabs>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en-US"/>
              </w:rPr>
              <w:t>6</w:t>
            </w:r>
          </w:p>
        </w:tc>
        <w:tc>
          <w:tcPr>
            <w:tcW w:w="61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按照《第三次全国土壤普查全程质量控制技术规范（修订版）》、江苏省三普实施方案等有关要求，编制表层样调查采样质量控制方案，建立质量保障责任人制度，按方案实施内部质量控制，编制内部质量控制评价报告等，同时要配合各级土壤三普办公室的质量监督检查。由磋商小组进行综合评审。</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（1）方案完整、可行，针对性强，能完全满足项目实施要求的，得6分；</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（2）方案较具体、可行，针对性较强，能基本满足项目实施要求的，得4分；</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（3）方案内容较简单，针对性不强，对项目实施要求响应一般的，得2分；</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（4）全不符合竞争性磋商文件要求或未提供的不得分。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70" w:type="dxa"/>
            <w:noWrap w:val="0"/>
            <w:vAlign w:val="center"/>
          </w:tcPr>
          <w:p>
            <w:pPr>
              <w:keepNext w:val="0"/>
              <w:keepLines w:val="0"/>
              <w:pageBreakBefore w:val="0"/>
              <w:widowControl/>
              <w:tabs>
                <w:tab w:val="left" w:pos="1200"/>
              </w:tabs>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060" w:type="dxa"/>
            <w:noWrap w:val="0"/>
            <w:vAlign w:val="center"/>
          </w:tcPr>
          <w:p>
            <w:pPr>
              <w:keepNext w:val="0"/>
              <w:keepLines w:val="0"/>
              <w:pageBreakBefore w:val="0"/>
              <w:tabs>
                <w:tab w:val="left" w:pos="426"/>
              </w:tabs>
              <w:kinsoku/>
              <w:wordWrap/>
              <w:overflowPunct/>
              <w:topLinePunct w:val="0"/>
              <w:autoSpaceDE w:val="0"/>
              <w:autoSpaceDN w:val="0"/>
              <w:bidi w:val="0"/>
              <w:adjustRightInd w:val="0"/>
              <w:spacing w:line="360" w:lineRule="exact"/>
              <w:jc w:val="center"/>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安全控制方案</w:t>
            </w:r>
          </w:p>
        </w:tc>
        <w:tc>
          <w:tcPr>
            <w:tcW w:w="615" w:type="dxa"/>
            <w:noWrap w:val="0"/>
            <w:vAlign w:val="center"/>
          </w:tcPr>
          <w:p>
            <w:pPr>
              <w:keepNext w:val="0"/>
              <w:keepLines w:val="0"/>
              <w:pageBreakBefore w:val="0"/>
              <w:widowControl/>
              <w:tabs>
                <w:tab w:val="left" w:pos="1200"/>
              </w:tabs>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w:t>
            </w:r>
          </w:p>
        </w:tc>
        <w:tc>
          <w:tcPr>
            <w:tcW w:w="61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根据供应商为本项目</w:t>
            </w:r>
            <w:r>
              <w:rPr>
                <w:rFonts w:hint="eastAsia" w:asciiTheme="minorEastAsia" w:hAnsiTheme="minorEastAsia" w:eastAsiaTheme="minorEastAsia" w:cstheme="minorEastAsia"/>
                <w:color w:val="auto"/>
                <w:sz w:val="21"/>
                <w:szCs w:val="21"/>
                <w:highlight w:val="none"/>
                <w:lang w:val="en-US" w:eastAsia="zh-CN"/>
              </w:rPr>
              <w:t>安全控制方案（</w:t>
            </w:r>
            <w:r>
              <w:rPr>
                <w:rFonts w:hint="eastAsia" w:asciiTheme="minorEastAsia" w:hAnsiTheme="minorEastAsia" w:eastAsiaTheme="minorEastAsia" w:cstheme="minorEastAsia"/>
                <w:color w:val="auto"/>
                <w:kern w:val="0"/>
                <w:sz w:val="21"/>
                <w:szCs w:val="21"/>
                <w:highlight w:val="none"/>
                <w:lang w:val="en-US" w:eastAsia="zh-CN" w:bidi="ar-SA"/>
              </w:rPr>
              <w:t>供应商</w:t>
            </w:r>
            <w:r>
              <w:rPr>
                <w:rFonts w:hint="eastAsia" w:asciiTheme="minorEastAsia" w:hAnsiTheme="minorEastAsia" w:eastAsiaTheme="minorEastAsia" w:cstheme="minorEastAsia"/>
                <w:color w:val="auto"/>
                <w:sz w:val="21"/>
                <w:szCs w:val="21"/>
                <w:highlight w:val="none"/>
                <w:lang w:val="en-US" w:eastAsia="zh-CN"/>
              </w:rPr>
              <w:t>根据江苏省三普实施方案等要求，建立相应保密管理制度、安全生产保障制度、野外作业人生安全、服务响应和应急服务方案），由磋商小组进行综合评审。</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（1）方案完整、可行，针对性强，能完全满足项目实施要求的，得6分；</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（2）方案较具体、可行，针对性较强，能基本满足项目实施要求的，得4分；</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（3）方案内容较简单，针对性不强，对项目实施要求响应一般的，得2分；</w:t>
            </w:r>
          </w:p>
          <w:p>
            <w:pPr>
              <w:keepNext w:val="0"/>
              <w:keepLines w:val="0"/>
              <w:pageBreakBefore w:val="0"/>
              <w:tabs>
                <w:tab w:val="left" w:pos="426"/>
              </w:tabs>
              <w:kinsoku/>
              <w:wordWrap/>
              <w:overflowPunct/>
              <w:topLinePunct w:val="0"/>
              <w:autoSpaceDE w:val="0"/>
              <w:autoSpaceDN w:val="0"/>
              <w:bidi w:val="0"/>
              <w:adjustRightInd w:val="0"/>
              <w:spacing w:line="360" w:lineRule="exact"/>
              <w:jc w:val="both"/>
              <w:textAlignment w:val="auto"/>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（4）全不符合竞争性磋商文件要求或未提供的不得分。</w:t>
            </w:r>
          </w:p>
        </w:tc>
      </w:tr>
    </w:tbl>
    <w:p>
      <w:pPr>
        <w:keepNext w:val="0"/>
        <w:keepLines w:val="0"/>
        <w:pageBreakBefore w:val="0"/>
        <w:widowControl w:val="0"/>
        <w:tabs>
          <w:tab w:val="left" w:pos="5940"/>
        </w:tabs>
        <w:kinsoku/>
        <w:wordWrap/>
        <w:overflowPunct/>
        <w:topLinePunct w:val="0"/>
        <w:autoSpaceDE/>
        <w:autoSpaceDN/>
        <w:bidi w:val="0"/>
        <w:adjustRightInd/>
        <w:snapToGrid w:val="0"/>
        <w:spacing w:line="360" w:lineRule="exact"/>
        <w:ind w:firstLine="420" w:firstLineChars="200"/>
        <w:jc w:val="left"/>
        <w:textAlignment w:val="auto"/>
        <w:rPr>
          <w:rFonts w:ascii="宋体" w:hAnsi="宋体"/>
          <w:bCs/>
          <w:color w:val="auto"/>
          <w:szCs w:val="21"/>
          <w:highlight w:val="none"/>
        </w:rPr>
      </w:pPr>
      <w:r>
        <w:rPr>
          <w:rFonts w:hint="eastAsia" w:ascii="宋体" w:hAnsi="宋体"/>
          <w:bCs/>
          <w:color w:val="auto"/>
          <w:szCs w:val="21"/>
          <w:highlight w:val="none"/>
        </w:rPr>
        <w:t>注：1.评分细则中要求提供的证明文件及资料等在磋商响应文件中提供并加盖公章，否则不得分。</w:t>
      </w:r>
    </w:p>
    <w:p>
      <w:pPr>
        <w:keepNext w:val="0"/>
        <w:keepLines w:val="0"/>
        <w:pageBreakBefore w:val="0"/>
        <w:widowControl w:val="0"/>
        <w:tabs>
          <w:tab w:val="left" w:pos="5940"/>
        </w:tabs>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2.评审时，未能按以上要求提供相应证明的，不作为评审依据，不得分。</w:t>
      </w:r>
    </w:p>
    <w:p>
      <w:pPr>
        <w:keepNext w:val="0"/>
        <w:keepLines w:val="0"/>
        <w:pageBreakBefore w:val="0"/>
        <w:widowControl w:val="0"/>
        <w:tabs>
          <w:tab w:val="left" w:pos="5940"/>
        </w:tabs>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bCs/>
          <w:color w:val="auto"/>
          <w:szCs w:val="21"/>
          <w:highlight w:val="none"/>
          <w:lang w:eastAsia="zh-CN"/>
        </w:rPr>
        <w:sectPr>
          <w:footerReference r:id="rId9" w:type="default"/>
          <w:pgSz w:w="11906" w:h="16838"/>
          <w:pgMar w:top="1440" w:right="1800" w:bottom="1440" w:left="1800" w:header="851" w:footer="992" w:gutter="0"/>
          <w:pgNumType w:fmt="decimal"/>
          <w:cols w:space="425" w:num="1"/>
          <w:docGrid w:type="lines" w:linePitch="312" w:charSpace="0"/>
        </w:sectPr>
      </w:pPr>
      <w:r>
        <w:rPr>
          <w:rFonts w:hint="eastAsia" w:ascii="宋体" w:hAnsi="宋体"/>
          <w:bCs/>
          <w:color w:val="auto"/>
          <w:szCs w:val="21"/>
          <w:highlight w:val="none"/>
        </w:rPr>
        <w:t>3.为便于评分，请供应商按评分表样式，逐条列出证明材料所在页码，格式自定</w:t>
      </w:r>
      <w:r>
        <w:rPr>
          <w:rFonts w:hint="eastAsia" w:ascii="宋体" w:hAnsi="宋体"/>
          <w:bCs/>
          <w:color w:val="auto"/>
          <w:szCs w:val="21"/>
          <w:highlight w:val="none"/>
          <w:lang w:eastAsia="zh-CN"/>
        </w:rPr>
        <w:t>。</w:t>
      </w: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第六章  附    件</w:t>
      </w:r>
    </w:p>
    <w:p>
      <w:pPr>
        <w:spacing w:line="360" w:lineRule="auto"/>
        <w:jc w:val="center"/>
        <w:rPr>
          <w:rFonts w:hint="eastAsia" w:ascii="宋体" w:hAnsi="宋体"/>
          <w:b/>
          <w:color w:val="auto"/>
          <w:sz w:val="28"/>
          <w:szCs w:val="28"/>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告 知 书</w:t>
      </w:r>
    </w:p>
    <w:p>
      <w:pPr>
        <w:spacing w:line="360" w:lineRule="auto"/>
        <w:rPr>
          <w:rFonts w:ascii="宋体" w:hAnsi="宋体"/>
          <w:color w:val="auto"/>
          <w:szCs w:val="21"/>
          <w:highlight w:val="none"/>
        </w:rPr>
      </w:pPr>
      <w:r>
        <w:rPr>
          <w:rFonts w:hint="eastAsia" w:ascii="宋体" w:hAnsi="宋体"/>
          <w:color w:val="auto"/>
          <w:szCs w:val="21"/>
          <w:highlight w:val="none"/>
        </w:rPr>
        <w:t>尊敬的</w:t>
      </w:r>
      <w:r>
        <w:rPr>
          <w:rFonts w:hint="eastAsia" w:ascii="宋体" w:hAnsi="宋体"/>
          <w:color w:val="auto"/>
          <w:szCs w:val="21"/>
          <w:highlight w:val="none"/>
          <w:lang w:eastAsia="zh-CN"/>
        </w:rPr>
        <w:t>供应商</w:t>
      </w:r>
      <w:r>
        <w:rPr>
          <w:rFonts w:hint="eastAsia" w:ascii="宋体" w:hAnsi="宋体"/>
          <w:color w:val="auto"/>
          <w:szCs w:val="21"/>
          <w:highlight w:val="none"/>
        </w:rPr>
        <w:t>及项目参与人：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为营造公正的市场环境，确保</w:t>
      </w:r>
      <w:r>
        <w:rPr>
          <w:rFonts w:hint="eastAsia" w:ascii="宋体" w:hAnsi="宋体"/>
          <w:color w:val="auto"/>
          <w:szCs w:val="21"/>
          <w:highlight w:val="none"/>
          <w:lang w:val="en-US" w:eastAsia="zh-CN"/>
        </w:rPr>
        <w:t>磋商</w:t>
      </w:r>
      <w:r>
        <w:rPr>
          <w:rFonts w:hint="eastAsia" w:ascii="宋体" w:hAnsi="宋体"/>
          <w:color w:val="auto"/>
          <w:szCs w:val="21"/>
          <w:highlight w:val="none"/>
        </w:rPr>
        <w:t>工作规范有序开展，特将有关事项告知如下：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一、欢迎</w:t>
      </w:r>
      <w:r>
        <w:rPr>
          <w:rFonts w:hint="eastAsia" w:ascii="宋体" w:hAnsi="宋体"/>
          <w:color w:val="auto"/>
          <w:szCs w:val="21"/>
          <w:highlight w:val="none"/>
          <w:lang w:eastAsia="zh-CN"/>
        </w:rPr>
        <w:t>供应商</w:t>
      </w:r>
      <w:r>
        <w:rPr>
          <w:rFonts w:hint="eastAsia" w:ascii="宋体" w:hAnsi="宋体"/>
          <w:color w:val="auto"/>
          <w:szCs w:val="21"/>
          <w:highlight w:val="none"/>
        </w:rPr>
        <w:t>及项目参与人对代理机构工作人员进行监督。凡发现代理机构工作人员有以下情形的，均可以书面具名方式举报，请投送至本</w:t>
      </w:r>
      <w:r>
        <w:rPr>
          <w:rFonts w:ascii="宋体" w:hAnsi="宋体"/>
          <w:color w:val="auto"/>
          <w:szCs w:val="21"/>
          <w:highlight w:val="none"/>
        </w:rPr>
        <w:t>公司</w:t>
      </w:r>
      <w:r>
        <w:rPr>
          <w:rFonts w:hint="eastAsia" w:ascii="宋体" w:hAnsi="宋体"/>
          <w:color w:val="auto"/>
          <w:szCs w:val="21"/>
          <w:highlight w:val="none"/>
        </w:rPr>
        <w:t>总经理室。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（一）接受</w:t>
      </w:r>
      <w:r>
        <w:rPr>
          <w:rFonts w:hint="eastAsia" w:ascii="宋体" w:hAnsi="宋体"/>
          <w:color w:val="auto"/>
          <w:szCs w:val="21"/>
          <w:highlight w:val="none"/>
          <w:lang w:eastAsia="zh-CN"/>
        </w:rPr>
        <w:t>供应商</w:t>
      </w:r>
      <w:r>
        <w:rPr>
          <w:rFonts w:hint="eastAsia" w:ascii="宋体" w:hAnsi="宋体"/>
          <w:color w:val="auto"/>
          <w:szCs w:val="21"/>
          <w:highlight w:val="none"/>
        </w:rPr>
        <w:t>组织的宴请、旅游、娱乐等活动；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（二）与</w:t>
      </w:r>
      <w:r>
        <w:rPr>
          <w:rFonts w:hint="eastAsia" w:ascii="宋体" w:hAnsi="宋体"/>
          <w:color w:val="auto"/>
          <w:szCs w:val="21"/>
          <w:highlight w:val="none"/>
          <w:lang w:eastAsia="zh-CN"/>
        </w:rPr>
        <w:t>供应商</w:t>
      </w:r>
      <w:r>
        <w:rPr>
          <w:rFonts w:hint="eastAsia" w:ascii="宋体" w:hAnsi="宋体"/>
          <w:color w:val="auto"/>
          <w:szCs w:val="21"/>
          <w:highlight w:val="none"/>
        </w:rPr>
        <w:t>或</w:t>
      </w:r>
      <w:r>
        <w:rPr>
          <w:rFonts w:hint="eastAsia" w:ascii="宋体" w:hAnsi="宋体"/>
          <w:color w:val="auto"/>
          <w:szCs w:val="21"/>
          <w:highlight w:val="none"/>
          <w:lang w:eastAsia="zh-CN"/>
        </w:rPr>
        <w:t>采购人</w:t>
      </w:r>
      <w:r>
        <w:rPr>
          <w:rFonts w:hint="eastAsia" w:ascii="宋体" w:hAnsi="宋体"/>
          <w:color w:val="auto"/>
          <w:szCs w:val="21"/>
          <w:highlight w:val="none"/>
        </w:rPr>
        <w:t>恶意串通的；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（三）在采购过程中接受贿赂或者获取不正当利益的；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（四）违规向关联参与人或</w:t>
      </w:r>
      <w:r>
        <w:rPr>
          <w:rFonts w:hint="eastAsia" w:ascii="宋体" w:hAnsi="宋体"/>
          <w:color w:val="auto"/>
          <w:szCs w:val="21"/>
          <w:highlight w:val="none"/>
          <w:lang w:eastAsia="zh-CN"/>
        </w:rPr>
        <w:t>供应商</w:t>
      </w:r>
      <w:r>
        <w:rPr>
          <w:rFonts w:hint="eastAsia" w:ascii="宋体" w:hAnsi="宋体"/>
          <w:color w:val="auto"/>
          <w:szCs w:val="21"/>
          <w:highlight w:val="none"/>
        </w:rPr>
        <w:t>透露</w:t>
      </w:r>
      <w:r>
        <w:rPr>
          <w:rFonts w:hint="eastAsia" w:ascii="宋体" w:hAnsi="宋体"/>
          <w:color w:val="auto"/>
          <w:szCs w:val="21"/>
          <w:highlight w:val="none"/>
          <w:lang w:val="en-US" w:eastAsia="zh-CN"/>
        </w:rPr>
        <w:t>磋商</w:t>
      </w:r>
      <w:r>
        <w:rPr>
          <w:rFonts w:hint="eastAsia" w:ascii="宋体" w:hAnsi="宋体"/>
          <w:color w:val="auto"/>
          <w:szCs w:val="21"/>
          <w:highlight w:val="none"/>
        </w:rPr>
        <w:t>或评审信息的；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（五）其他违纪违规行为。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w:t>
      </w:r>
      <w:r>
        <w:rPr>
          <w:rFonts w:hint="eastAsia" w:ascii="宋体" w:hAnsi="宋体"/>
          <w:color w:val="auto"/>
          <w:szCs w:val="21"/>
          <w:highlight w:val="none"/>
          <w:lang w:eastAsia="zh-CN"/>
        </w:rPr>
        <w:t>供应商</w:t>
      </w:r>
      <w:r>
        <w:rPr>
          <w:rFonts w:hint="eastAsia" w:ascii="宋体" w:hAnsi="宋体"/>
          <w:color w:val="auto"/>
          <w:szCs w:val="21"/>
          <w:highlight w:val="none"/>
        </w:rPr>
        <w:t>及项目参与人应当遵守采购活动工作规则，有下列情形之一的，将被列入不良行为纪录，建议有关</w:t>
      </w:r>
      <w:r>
        <w:rPr>
          <w:rFonts w:ascii="宋体" w:hAnsi="宋体"/>
          <w:color w:val="auto"/>
          <w:szCs w:val="21"/>
          <w:highlight w:val="none"/>
        </w:rPr>
        <w:t>行政监督部门</w:t>
      </w:r>
      <w:r>
        <w:rPr>
          <w:rFonts w:hint="eastAsia" w:ascii="宋体" w:hAnsi="宋体"/>
          <w:color w:val="auto"/>
          <w:szCs w:val="21"/>
          <w:highlight w:val="none"/>
        </w:rPr>
        <w:t>禁止</w:t>
      </w:r>
      <w:r>
        <w:rPr>
          <w:rFonts w:ascii="宋体" w:hAnsi="宋体"/>
          <w:color w:val="auto"/>
          <w:szCs w:val="21"/>
          <w:highlight w:val="none"/>
        </w:rPr>
        <w:t>其</w:t>
      </w:r>
      <w:r>
        <w:rPr>
          <w:rFonts w:hint="eastAsia" w:ascii="宋体" w:hAnsi="宋体"/>
          <w:color w:val="auto"/>
          <w:szCs w:val="21"/>
          <w:highlight w:val="none"/>
        </w:rPr>
        <w:t>一至三年内参与采购代理机构组织的一切项目，并在相关媒体网站予以公布：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w:t>
      </w:r>
      <w:bookmarkStart w:id="46" w:name="OLE_LINK1"/>
      <w:r>
        <w:rPr>
          <w:rFonts w:hint="eastAsia" w:ascii="宋体" w:hAnsi="宋体"/>
          <w:color w:val="auto"/>
          <w:szCs w:val="21"/>
          <w:highlight w:val="none"/>
        </w:rPr>
        <w:t>在采购活动实施过程中，有吵闹、起哄、斗殴等行为，扰乱</w:t>
      </w:r>
      <w:r>
        <w:rPr>
          <w:rFonts w:hint="eastAsia" w:ascii="宋体" w:hAnsi="宋体"/>
          <w:color w:val="auto"/>
          <w:szCs w:val="21"/>
          <w:highlight w:val="none"/>
          <w:lang w:val="en-US" w:eastAsia="zh-CN"/>
        </w:rPr>
        <w:t>磋商</w:t>
      </w:r>
      <w:r>
        <w:rPr>
          <w:rFonts w:hint="eastAsia" w:ascii="宋体" w:hAnsi="宋体"/>
          <w:color w:val="auto"/>
          <w:szCs w:val="21"/>
          <w:highlight w:val="none"/>
        </w:rPr>
        <w:t>现场或评审现场秩序的，以及在</w:t>
      </w:r>
      <w:r>
        <w:rPr>
          <w:rFonts w:hint="eastAsia" w:ascii="宋体" w:hAnsi="宋体"/>
          <w:color w:val="auto"/>
          <w:szCs w:val="21"/>
          <w:highlight w:val="none"/>
          <w:lang w:eastAsia="zh-CN"/>
        </w:rPr>
        <w:t>磋商</w:t>
      </w:r>
      <w:r>
        <w:rPr>
          <w:rFonts w:hint="eastAsia" w:ascii="宋体" w:hAnsi="宋体"/>
          <w:color w:val="auto"/>
          <w:szCs w:val="21"/>
          <w:highlight w:val="none"/>
        </w:rPr>
        <w:t>答疑、领取</w:t>
      </w:r>
      <w:r>
        <w:rPr>
          <w:rFonts w:hint="eastAsia" w:ascii="宋体" w:hAnsi="宋体"/>
          <w:color w:val="auto"/>
          <w:szCs w:val="21"/>
          <w:highlight w:val="none"/>
          <w:lang w:val="en-US" w:eastAsia="zh-CN"/>
        </w:rPr>
        <w:t>竞争性磋商</w:t>
      </w:r>
      <w:r>
        <w:rPr>
          <w:rFonts w:hint="eastAsia" w:ascii="宋体" w:hAnsi="宋体"/>
          <w:color w:val="auto"/>
          <w:szCs w:val="21"/>
          <w:highlight w:val="none"/>
        </w:rPr>
        <w:t>文件、办理相关手续过程中扰乱正常办公秩序的；</w:t>
      </w:r>
    </w:p>
    <w:bookmarkEnd w:id="46"/>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（二）采取不正当手段诋毁、排挤其他</w:t>
      </w:r>
      <w:r>
        <w:rPr>
          <w:rFonts w:hint="eastAsia" w:ascii="宋体" w:hAnsi="宋体"/>
          <w:color w:val="auto"/>
          <w:szCs w:val="21"/>
          <w:highlight w:val="none"/>
          <w:lang w:eastAsia="zh-CN"/>
        </w:rPr>
        <w:t>供应商</w:t>
      </w:r>
      <w:r>
        <w:rPr>
          <w:rFonts w:hint="eastAsia" w:ascii="宋体" w:hAnsi="宋体"/>
          <w:color w:val="auto"/>
          <w:szCs w:val="21"/>
          <w:highlight w:val="none"/>
        </w:rPr>
        <w:t>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（三）提供虚假材料谋取成交的；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（四）向</w:t>
      </w:r>
      <w:r>
        <w:rPr>
          <w:rFonts w:hint="eastAsia" w:ascii="宋体" w:hAnsi="宋体"/>
          <w:color w:val="auto"/>
          <w:szCs w:val="21"/>
          <w:highlight w:val="none"/>
          <w:lang w:eastAsia="zh-CN"/>
        </w:rPr>
        <w:t>采购人</w:t>
      </w:r>
      <w:r>
        <w:rPr>
          <w:rFonts w:hint="eastAsia" w:ascii="宋体" w:hAnsi="宋体"/>
          <w:color w:val="auto"/>
          <w:szCs w:val="21"/>
          <w:highlight w:val="none"/>
        </w:rPr>
        <w:t>、采购代理机构工作人员行贿或提供其他不正当利益的；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五</w:t>
      </w:r>
      <w:r>
        <w:rPr>
          <w:rFonts w:hint="eastAsia" w:ascii="宋体" w:hAnsi="宋体"/>
          <w:color w:val="auto"/>
          <w:szCs w:val="21"/>
          <w:highlight w:val="none"/>
        </w:rPr>
        <w:t>）未按规定程序进行质疑、投诉，影响项目正常进行的。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监督办公室：</w:t>
      </w:r>
      <w:r>
        <w:rPr>
          <w:rFonts w:hint="eastAsia" w:ascii="宋体" w:hAnsi="宋体"/>
          <w:color w:val="auto"/>
          <w:szCs w:val="21"/>
          <w:highlight w:val="none"/>
          <w:lang w:eastAsia="zh-CN"/>
        </w:rPr>
        <w:t>江苏尚阳工程管理有限公司</w:t>
      </w:r>
      <w:r>
        <w:rPr>
          <w:rFonts w:ascii="宋体" w:hAnsi="宋体"/>
          <w:color w:val="auto"/>
          <w:szCs w:val="21"/>
          <w:highlight w:val="none"/>
        </w:rPr>
        <w:t>总经理室</w:t>
      </w:r>
    </w:p>
    <w:p>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投诉监督电话：0519-</w:t>
      </w:r>
      <w:r>
        <w:rPr>
          <w:rFonts w:hint="eastAsia" w:ascii="宋体" w:hAnsi="宋体"/>
          <w:color w:val="auto"/>
          <w:szCs w:val="21"/>
          <w:highlight w:val="none"/>
          <w:lang w:val="en-US" w:eastAsia="zh-CN"/>
        </w:rPr>
        <w:t>88818225</w:t>
      </w:r>
    </w:p>
    <w:p>
      <w:pPr>
        <w:rPr>
          <w:color w:val="auto"/>
          <w:highlight w:val="none"/>
        </w:rPr>
      </w:pPr>
    </w:p>
    <w:p>
      <w:pPr>
        <w:spacing w:line="400" w:lineRule="exact"/>
        <w:rPr>
          <w:rFonts w:hint="eastAsia" w:ascii="宋体" w:hAnsi="宋体"/>
          <w:bCs/>
          <w:color w:val="auto"/>
          <w:sz w:val="21"/>
          <w:szCs w:val="21"/>
          <w:highlight w:val="none"/>
          <w:lang w:eastAsia="zh-CN"/>
        </w:rPr>
      </w:pPr>
    </w:p>
    <w:p>
      <w:pPr>
        <w:pStyle w:val="20"/>
        <w:spacing w:line="360" w:lineRule="exact"/>
        <w:rPr>
          <w:rFonts w:hint="eastAsia" w:cs="宋体"/>
          <w:b/>
          <w:color w:val="auto"/>
          <w:sz w:val="28"/>
          <w:szCs w:val="28"/>
          <w:highlight w:val="none"/>
        </w:rPr>
        <w:sectPr>
          <w:footerReference r:id="rId10" w:type="default"/>
          <w:pgSz w:w="11906" w:h="16838"/>
          <w:pgMar w:top="1440" w:right="1800" w:bottom="1440" w:left="1800" w:header="851" w:footer="992" w:gutter="0"/>
          <w:pgNumType w:fmt="decimal"/>
          <w:cols w:space="425" w:num="1"/>
          <w:docGrid w:type="lines" w:linePitch="312" w:charSpace="0"/>
        </w:sectPr>
      </w:pPr>
    </w:p>
    <w:p>
      <w:pPr>
        <w:pStyle w:val="20"/>
        <w:spacing w:line="360" w:lineRule="exact"/>
        <w:rPr>
          <w:rFonts w:cs="宋体"/>
          <w:b/>
          <w:color w:val="auto"/>
          <w:sz w:val="32"/>
          <w:highlight w:val="none"/>
        </w:rPr>
      </w:pPr>
      <w:r>
        <w:rPr>
          <w:rFonts w:hint="eastAsia" w:cs="宋体"/>
          <w:b/>
          <w:color w:val="auto"/>
          <w:sz w:val="28"/>
          <w:szCs w:val="28"/>
          <w:highlight w:val="none"/>
        </w:rPr>
        <w:t>1.磋商响应函</w:t>
      </w:r>
    </w:p>
    <w:p>
      <w:pPr>
        <w:pStyle w:val="11"/>
        <w:rPr>
          <w:rFonts w:ascii="宋体" w:hAnsi="宋体" w:cs="宋体"/>
          <w:color w:val="auto"/>
          <w:highlight w:val="none"/>
        </w:rPr>
      </w:pPr>
    </w:p>
    <w:p>
      <w:pPr>
        <w:pStyle w:val="20"/>
        <w:spacing w:line="360" w:lineRule="exact"/>
        <w:jc w:val="center"/>
        <w:rPr>
          <w:rFonts w:cs="宋体"/>
          <w:b/>
          <w:color w:val="auto"/>
          <w:sz w:val="28"/>
          <w:szCs w:val="28"/>
          <w:highlight w:val="none"/>
        </w:rPr>
      </w:pPr>
      <w:r>
        <w:rPr>
          <w:rFonts w:hint="eastAsia" w:cs="宋体"/>
          <w:b/>
          <w:color w:val="auto"/>
          <w:sz w:val="28"/>
          <w:szCs w:val="28"/>
          <w:highlight w:val="none"/>
        </w:rPr>
        <w:t>磋商响应函</w:t>
      </w:r>
    </w:p>
    <w:p>
      <w:pPr>
        <w:pStyle w:val="20"/>
        <w:spacing w:line="36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致</w:t>
      </w:r>
      <w:r>
        <w:rPr>
          <w:rFonts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lang w:eastAsia="zh-CN"/>
        </w:rPr>
        <w:t>常州国家高新技术产业开发区（新北区）农业农村局、江苏尚阳工程管理有限公司</w:t>
      </w:r>
      <w:r>
        <w:rPr>
          <w:rFonts w:hint="eastAsia" w:cs="宋体" w:asciiTheme="minorEastAsia" w:hAnsiTheme="minorEastAsia" w:eastAsiaTheme="minorEastAsia"/>
          <w:color w:val="auto"/>
          <w:sz w:val="21"/>
          <w:szCs w:val="21"/>
          <w:highlight w:val="none"/>
        </w:rPr>
        <w:t xml:space="preserve"> ：</w:t>
      </w:r>
    </w:p>
    <w:p>
      <w:pPr>
        <w:pStyle w:val="20"/>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我单位收到贵单位“       号”磋商文件后，经仔细阅读和研究，我单位决定参加本项目的竞争性磋商</w:t>
      </w:r>
      <w:r>
        <w:rPr>
          <w:rFonts w:cs="宋体" w:asciiTheme="minorEastAsia" w:hAnsiTheme="minorEastAsia" w:eastAsiaTheme="minorEastAsia"/>
          <w:color w:val="auto"/>
          <w:sz w:val="21"/>
          <w:szCs w:val="21"/>
          <w:highlight w:val="none"/>
        </w:rPr>
        <w:t>活动</w:t>
      </w:r>
      <w:r>
        <w:rPr>
          <w:rFonts w:hint="eastAsia" w:cs="宋体" w:asciiTheme="minorEastAsia" w:hAnsiTheme="minorEastAsia" w:eastAsiaTheme="minorEastAsia"/>
          <w:color w:val="auto"/>
          <w:sz w:val="21"/>
          <w:szCs w:val="21"/>
          <w:highlight w:val="none"/>
        </w:rPr>
        <w:t>。为此，我单位郑重声明以下诸点，并负法律责任。</w:t>
      </w:r>
    </w:p>
    <w:p>
      <w:pPr>
        <w:pStyle w:val="20"/>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1.我单位愿意</w:t>
      </w:r>
      <w:r>
        <w:rPr>
          <w:rFonts w:hint="eastAsia" w:asciiTheme="minorEastAsia" w:hAnsiTheme="minorEastAsia" w:eastAsiaTheme="minorEastAsia"/>
          <w:color w:val="auto"/>
          <w:sz w:val="21"/>
          <w:szCs w:val="21"/>
          <w:highlight w:val="none"/>
        </w:rPr>
        <w:t>遵守贵单位有关采购的各项规定，</w:t>
      </w:r>
      <w:r>
        <w:rPr>
          <w:rFonts w:hint="eastAsia" w:cs="宋体" w:asciiTheme="minorEastAsia" w:hAnsiTheme="minorEastAsia" w:eastAsiaTheme="minorEastAsia"/>
          <w:color w:val="auto"/>
          <w:sz w:val="21"/>
          <w:szCs w:val="21"/>
          <w:highlight w:val="none"/>
        </w:rPr>
        <w:t>提供竞争性磋商文件中要求的所有资料，并保证完全真实准确，若有虚假和违背，我单位愿意承担由此而产生的一切后果。</w:t>
      </w:r>
    </w:p>
    <w:p>
      <w:pPr>
        <w:pStyle w:val="20"/>
        <w:spacing w:line="360" w:lineRule="exact"/>
        <w:ind w:firstLine="420"/>
        <w:jc w:val="left"/>
        <w:rPr>
          <w:rFonts w:cs="宋体" w:asciiTheme="minorEastAsia" w:hAnsiTheme="minorEastAsia" w:eastAsiaTheme="minorEastAsia"/>
          <w:color w:val="auto"/>
          <w:sz w:val="21"/>
          <w:szCs w:val="21"/>
          <w:highlight w:val="none"/>
        </w:rPr>
      </w:pPr>
      <w:r>
        <w:rPr>
          <w:rFonts w:hint="eastAsia"/>
          <w:color w:val="auto"/>
          <w:sz w:val="21"/>
          <w:szCs w:val="21"/>
          <w:highlight w:val="none"/>
        </w:rPr>
        <w:t>2.</w:t>
      </w:r>
      <w:r>
        <w:rPr>
          <w:rFonts w:hint="eastAsia" w:cs="宋体" w:asciiTheme="minorEastAsia" w:hAnsiTheme="minorEastAsia" w:eastAsiaTheme="minorEastAsia"/>
          <w:color w:val="auto"/>
          <w:sz w:val="21"/>
          <w:szCs w:val="21"/>
          <w:highlight w:val="none"/>
        </w:rPr>
        <w:t>我单位</w:t>
      </w:r>
      <w:r>
        <w:rPr>
          <w:rFonts w:hint="eastAsia"/>
          <w:color w:val="auto"/>
          <w:sz w:val="21"/>
          <w:szCs w:val="21"/>
          <w:highlight w:val="none"/>
        </w:rPr>
        <w:t>承诺财务状况良好，依法缴纳税收和社会保障资金，具备履行合同所必需的设备和专业技术能力，参加采购活动前3年内在经营活动中没有重大违法记录。</w:t>
      </w:r>
    </w:p>
    <w:p>
      <w:pPr>
        <w:pStyle w:val="20"/>
        <w:spacing w:line="360" w:lineRule="exact"/>
        <w:ind w:firstLine="420"/>
        <w:jc w:val="lef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r>
        <w:rPr>
          <w:rFonts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我单位承诺该磋商响应文件在磋商开始后的全过程中保持有效，不作任何更改和变动。并同意按竞争性磋商文件中的规定，本磋商响应文件的有效期限为</w:t>
      </w:r>
      <w:r>
        <w:rPr>
          <w:rFonts w:hint="eastAsia" w:cs="宋体" w:asciiTheme="minorEastAsia" w:hAnsiTheme="minorEastAsia" w:eastAsiaTheme="minorEastAsia"/>
          <w:color w:val="auto"/>
          <w:sz w:val="21"/>
          <w:szCs w:val="21"/>
          <w:highlight w:val="none"/>
          <w:lang w:eastAsia="zh-CN"/>
        </w:rPr>
        <w:t>磋商</w:t>
      </w:r>
      <w:r>
        <w:rPr>
          <w:rFonts w:hint="eastAsia" w:cs="宋体" w:asciiTheme="minorEastAsia" w:hAnsiTheme="minorEastAsia" w:eastAsiaTheme="minorEastAsia"/>
          <w:color w:val="auto"/>
          <w:sz w:val="21"/>
          <w:szCs w:val="21"/>
          <w:highlight w:val="none"/>
        </w:rPr>
        <w:t>开始后</w:t>
      </w:r>
      <w:r>
        <w:rPr>
          <w:rFonts w:cs="宋体" w:asciiTheme="minorEastAsia" w:hAnsiTheme="minorEastAsia" w:eastAsiaTheme="minorEastAsia"/>
          <w:color w:val="auto"/>
          <w:sz w:val="21"/>
          <w:szCs w:val="21"/>
          <w:highlight w:val="none"/>
          <w:u w:val="single"/>
        </w:rPr>
        <w:t>6</w:t>
      </w:r>
      <w:r>
        <w:rPr>
          <w:rFonts w:hint="eastAsia" w:cs="宋体" w:asciiTheme="minorEastAsia" w:hAnsiTheme="minorEastAsia" w:eastAsiaTheme="minorEastAsia"/>
          <w:color w:val="auto"/>
          <w:sz w:val="21"/>
          <w:szCs w:val="21"/>
          <w:highlight w:val="none"/>
          <w:u w:val="single"/>
        </w:rPr>
        <w:t>0</w:t>
      </w:r>
      <w:r>
        <w:rPr>
          <w:rFonts w:hint="eastAsia" w:cs="宋体" w:asciiTheme="minorEastAsia" w:hAnsiTheme="minorEastAsia" w:eastAsiaTheme="minorEastAsia"/>
          <w:color w:val="auto"/>
          <w:sz w:val="21"/>
          <w:szCs w:val="21"/>
          <w:highlight w:val="none"/>
        </w:rPr>
        <w:t>天。</w:t>
      </w:r>
    </w:p>
    <w:p>
      <w:pPr>
        <w:pStyle w:val="20"/>
        <w:spacing w:line="360" w:lineRule="exact"/>
        <w:ind w:firstLine="42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hint="eastAsia" w:cs="宋体" w:asciiTheme="minorEastAsia" w:hAnsiTheme="minorEastAsia" w:eastAsiaTheme="minorEastAsia"/>
          <w:color w:val="auto"/>
          <w:sz w:val="21"/>
          <w:szCs w:val="21"/>
          <w:highlight w:val="none"/>
        </w:rPr>
        <w:t>我单位愿意</w:t>
      </w:r>
      <w:r>
        <w:rPr>
          <w:rFonts w:hint="eastAsia" w:asciiTheme="minorEastAsia" w:hAnsiTheme="minorEastAsia" w:eastAsiaTheme="minorEastAsia"/>
          <w:color w:val="auto"/>
          <w:sz w:val="21"/>
          <w:szCs w:val="21"/>
          <w:highlight w:val="none"/>
        </w:rPr>
        <w:t>按竞争性磋商文件规定的各项要求，向采购人提供所需</w:t>
      </w:r>
      <w:r>
        <w:rPr>
          <w:rFonts w:hint="eastAsia" w:asciiTheme="minorEastAsia" w:hAnsiTheme="minorEastAsia" w:eastAsiaTheme="minorEastAsia"/>
          <w:color w:val="auto"/>
          <w:sz w:val="21"/>
          <w:szCs w:val="21"/>
          <w:highlight w:val="none"/>
          <w:lang w:val="en-US" w:eastAsia="zh-CN"/>
        </w:rPr>
        <w:t>货物与</w:t>
      </w:r>
      <w:r>
        <w:rPr>
          <w:rFonts w:hint="eastAsia" w:asciiTheme="minorEastAsia" w:hAnsiTheme="minorEastAsia" w:eastAsiaTheme="minorEastAsia"/>
          <w:color w:val="auto"/>
          <w:sz w:val="21"/>
          <w:szCs w:val="21"/>
          <w:highlight w:val="none"/>
        </w:rPr>
        <w:t>服务。磋商总价包括竞争性磋商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pPr>
        <w:pStyle w:val="20"/>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5.我单位认为贵单位有权决定成交供应商，还认为贵单位有权接受或拒绝所有的供应商。</w:t>
      </w:r>
    </w:p>
    <w:p>
      <w:pPr>
        <w:pStyle w:val="20"/>
        <w:spacing w:line="360" w:lineRule="exact"/>
        <w:ind w:firstLine="420"/>
        <w:jc w:val="lef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w:t>
      </w:r>
      <w:r>
        <w:rPr>
          <w:rFonts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我单位愿意遵守竞争性磋商文件中所列的收费标准，按竞争性磋商文件的规定交纳磋商保证金；若我单位成交，我单位愿意按竞争性磋商文件的规定支付成交服务费。</w:t>
      </w:r>
    </w:p>
    <w:p>
      <w:pPr>
        <w:pStyle w:val="20"/>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7.如果我单位的磋商响应文件被接受，</w:t>
      </w:r>
      <w:r>
        <w:rPr>
          <w:rFonts w:hint="eastAsia" w:asciiTheme="minorEastAsia" w:hAnsiTheme="minorEastAsia" w:eastAsiaTheme="minorEastAsia"/>
          <w:color w:val="auto"/>
          <w:sz w:val="21"/>
          <w:szCs w:val="21"/>
          <w:highlight w:val="none"/>
        </w:rPr>
        <w:t>愿按《</w:t>
      </w:r>
      <w:r>
        <w:rPr>
          <w:rFonts w:hint="eastAsia" w:asciiTheme="minorEastAsia" w:hAnsiTheme="minorEastAsia" w:eastAsiaTheme="minorEastAsia"/>
          <w:color w:val="auto"/>
          <w:sz w:val="21"/>
          <w:szCs w:val="21"/>
          <w:highlight w:val="none"/>
          <w:lang w:eastAsia="zh-CN"/>
        </w:rPr>
        <w:t>中华人民共和国民法典</w:t>
      </w:r>
      <w:r>
        <w:rPr>
          <w:rFonts w:hint="eastAsia" w:asciiTheme="minorEastAsia" w:hAnsiTheme="minorEastAsia" w:eastAsiaTheme="minorEastAsia"/>
          <w:color w:val="auto"/>
          <w:sz w:val="21"/>
          <w:szCs w:val="21"/>
          <w:highlight w:val="none"/>
        </w:rPr>
        <w:t>》履行自己的全部责任，</w:t>
      </w:r>
      <w:r>
        <w:rPr>
          <w:rFonts w:asciiTheme="minorEastAsia" w:hAnsiTheme="minorEastAsia" w:eastAsiaTheme="minorEastAsia"/>
          <w:color w:val="auto"/>
          <w:sz w:val="21"/>
          <w:szCs w:val="21"/>
          <w:highlight w:val="none"/>
        </w:rPr>
        <w:t>同时</w:t>
      </w:r>
      <w:r>
        <w:rPr>
          <w:rFonts w:hint="eastAsia" w:cs="宋体" w:asciiTheme="minorEastAsia" w:hAnsiTheme="minorEastAsia" w:eastAsiaTheme="minorEastAsia"/>
          <w:color w:val="auto"/>
          <w:sz w:val="21"/>
          <w:szCs w:val="21"/>
          <w:highlight w:val="none"/>
        </w:rPr>
        <w:t>严格履行竞争性磋商文件中规定的每一项要求，按期、按质、按量履行合同的义务。</w:t>
      </w:r>
    </w:p>
    <w:p>
      <w:pPr>
        <w:pStyle w:val="20"/>
        <w:spacing w:line="360" w:lineRule="exact"/>
        <w:ind w:firstLine="405"/>
        <w:rPr>
          <w:rFonts w:cs="宋体"/>
          <w:color w:val="auto"/>
          <w:sz w:val="21"/>
          <w:szCs w:val="21"/>
          <w:highlight w:val="none"/>
        </w:rPr>
      </w:pPr>
      <w:r>
        <w:rPr>
          <w:rFonts w:hint="eastAsia" w:cs="宋体"/>
          <w:color w:val="auto"/>
          <w:sz w:val="21"/>
          <w:szCs w:val="21"/>
          <w:highlight w:val="none"/>
        </w:rPr>
        <w:t>8.与本次磋商有关的正式通讯地址为：</w:t>
      </w:r>
    </w:p>
    <w:p>
      <w:pPr>
        <w:pStyle w:val="20"/>
        <w:spacing w:line="360" w:lineRule="exact"/>
        <w:jc w:val="left"/>
        <w:rPr>
          <w:rFonts w:cs="宋体"/>
          <w:color w:val="auto"/>
          <w:sz w:val="21"/>
          <w:szCs w:val="21"/>
          <w:highlight w:val="none"/>
        </w:rPr>
      </w:pPr>
    </w:p>
    <w:p>
      <w:pPr>
        <w:pStyle w:val="20"/>
        <w:spacing w:line="360" w:lineRule="exact"/>
        <w:jc w:val="left"/>
        <w:rPr>
          <w:rFonts w:cs="宋体"/>
          <w:color w:val="auto"/>
          <w:sz w:val="21"/>
          <w:szCs w:val="21"/>
          <w:highlight w:val="none"/>
        </w:rPr>
      </w:pPr>
      <w:r>
        <w:rPr>
          <w:rFonts w:hint="eastAsia" w:cs="宋体"/>
          <w:color w:val="auto"/>
          <w:sz w:val="21"/>
          <w:szCs w:val="21"/>
          <w:highlight w:val="none"/>
        </w:rPr>
        <w:t xml:space="preserve">地   址：                  </w:t>
      </w:r>
    </w:p>
    <w:p>
      <w:pPr>
        <w:pStyle w:val="20"/>
        <w:spacing w:line="360" w:lineRule="exact"/>
        <w:rPr>
          <w:rFonts w:cs="宋体"/>
          <w:color w:val="auto"/>
          <w:sz w:val="21"/>
          <w:szCs w:val="21"/>
          <w:highlight w:val="none"/>
        </w:rPr>
      </w:pPr>
      <w:r>
        <w:rPr>
          <w:rFonts w:hint="eastAsia" w:cs="宋体"/>
          <w:color w:val="auto"/>
          <w:sz w:val="21"/>
          <w:szCs w:val="21"/>
          <w:highlight w:val="none"/>
        </w:rPr>
        <w:t xml:space="preserve">电   话：                  </w:t>
      </w:r>
    </w:p>
    <w:p>
      <w:pPr>
        <w:pStyle w:val="20"/>
        <w:spacing w:line="360" w:lineRule="exact"/>
        <w:rPr>
          <w:rFonts w:cs="宋体"/>
          <w:color w:val="auto"/>
          <w:sz w:val="21"/>
          <w:szCs w:val="21"/>
          <w:highlight w:val="none"/>
        </w:rPr>
      </w:pPr>
      <w:r>
        <w:rPr>
          <w:rFonts w:hint="eastAsia" w:cs="宋体"/>
          <w:color w:val="auto"/>
          <w:sz w:val="21"/>
          <w:szCs w:val="21"/>
          <w:highlight w:val="none"/>
        </w:rPr>
        <w:t xml:space="preserve">传   真：                  </w:t>
      </w:r>
    </w:p>
    <w:p>
      <w:pPr>
        <w:pStyle w:val="20"/>
        <w:spacing w:line="360" w:lineRule="exact"/>
        <w:rPr>
          <w:rFonts w:cs="宋体"/>
          <w:color w:val="auto"/>
          <w:sz w:val="21"/>
          <w:szCs w:val="21"/>
          <w:highlight w:val="none"/>
        </w:rPr>
      </w:pPr>
      <w:r>
        <w:rPr>
          <w:rFonts w:hint="eastAsia" w:cs="宋体"/>
          <w:color w:val="auto"/>
          <w:sz w:val="21"/>
          <w:szCs w:val="21"/>
          <w:highlight w:val="none"/>
        </w:rPr>
        <w:t xml:space="preserve">供应商法定代表人或代理人（签字或盖章）：       </w:t>
      </w:r>
    </w:p>
    <w:p>
      <w:pPr>
        <w:pStyle w:val="20"/>
        <w:spacing w:line="360" w:lineRule="exact"/>
        <w:rPr>
          <w:rFonts w:cs="宋体"/>
          <w:color w:val="auto"/>
          <w:sz w:val="21"/>
          <w:szCs w:val="21"/>
          <w:highlight w:val="none"/>
        </w:rPr>
      </w:pPr>
      <w:r>
        <w:rPr>
          <w:rFonts w:hint="eastAsia" w:cs="宋体"/>
          <w:color w:val="auto"/>
          <w:sz w:val="21"/>
          <w:szCs w:val="21"/>
          <w:highlight w:val="none"/>
        </w:rPr>
        <w:t xml:space="preserve">供应商名称（公章）：             </w:t>
      </w:r>
    </w:p>
    <w:p>
      <w:pPr>
        <w:pStyle w:val="20"/>
        <w:spacing w:line="360" w:lineRule="exact"/>
        <w:rPr>
          <w:rFonts w:cs="宋体"/>
          <w:color w:val="auto"/>
          <w:sz w:val="21"/>
          <w:szCs w:val="21"/>
          <w:highlight w:val="none"/>
        </w:rPr>
      </w:pPr>
      <w:r>
        <w:rPr>
          <w:rFonts w:hint="eastAsia" w:cs="宋体"/>
          <w:color w:val="auto"/>
          <w:sz w:val="21"/>
          <w:szCs w:val="21"/>
          <w:highlight w:val="none"/>
        </w:rPr>
        <w:t>日    期：     年    月    日</w:t>
      </w:r>
    </w:p>
    <w:p>
      <w:pPr>
        <w:pStyle w:val="11"/>
        <w:rPr>
          <w:color w:val="auto"/>
          <w:highlight w:val="none"/>
        </w:rPr>
      </w:pPr>
    </w:p>
    <w:p>
      <w:pPr>
        <w:rPr>
          <w:color w:val="auto"/>
          <w:highlight w:val="none"/>
        </w:rPr>
      </w:pPr>
    </w:p>
    <w:p>
      <w:pPr>
        <w:pStyle w:val="20"/>
        <w:spacing w:line="360" w:lineRule="exact"/>
        <w:rPr>
          <w:rFonts w:hint="eastAsia" w:cs="宋体"/>
          <w:b/>
          <w:color w:val="auto"/>
          <w:sz w:val="28"/>
          <w:szCs w:val="28"/>
          <w:highlight w:val="none"/>
        </w:rPr>
        <w:sectPr>
          <w:pgSz w:w="11906" w:h="16838"/>
          <w:pgMar w:top="1440" w:right="1800" w:bottom="1440" w:left="1800" w:header="851" w:footer="992" w:gutter="0"/>
          <w:pgNumType w:fmt="decimal"/>
          <w:cols w:space="425" w:num="1"/>
          <w:docGrid w:type="lines" w:linePitch="312" w:charSpace="0"/>
        </w:sectPr>
      </w:pPr>
    </w:p>
    <w:p>
      <w:pPr>
        <w:pStyle w:val="20"/>
        <w:spacing w:line="360" w:lineRule="exact"/>
        <w:rPr>
          <w:rFonts w:cs="宋体"/>
          <w:b/>
          <w:color w:val="auto"/>
          <w:sz w:val="28"/>
          <w:szCs w:val="28"/>
          <w:highlight w:val="none"/>
        </w:rPr>
      </w:pPr>
      <w:r>
        <w:rPr>
          <w:rFonts w:hint="eastAsia" w:cs="宋体"/>
          <w:b/>
          <w:color w:val="auto"/>
          <w:sz w:val="28"/>
          <w:szCs w:val="28"/>
          <w:highlight w:val="none"/>
        </w:rPr>
        <w:t>2.法定代表人资格证明书</w:t>
      </w:r>
    </w:p>
    <w:p>
      <w:pPr>
        <w:rPr>
          <w:color w:val="auto"/>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28"/>
          <w:szCs w:val="28"/>
          <w:highlight w:val="none"/>
        </w:rPr>
        <w:t>法定代表人资格证明书</w:t>
      </w:r>
    </w:p>
    <w:p>
      <w:pPr>
        <w:spacing w:line="360" w:lineRule="auto"/>
        <w:rPr>
          <w:rFonts w:ascii="宋体" w:hAnsi="宋体"/>
          <w:color w:val="auto"/>
          <w:szCs w:val="21"/>
          <w:highlight w:val="none"/>
        </w:rPr>
      </w:pPr>
      <w:r>
        <w:rPr>
          <w:rFonts w:hint="eastAsia" w:ascii="宋体" w:hAnsi="宋体"/>
          <w:color w:val="auto"/>
          <w:szCs w:val="21"/>
          <w:highlight w:val="none"/>
        </w:rPr>
        <w:t>供应商名称</w:t>
      </w:r>
      <w:r>
        <w:rPr>
          <w:rFonts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地址</w:t>
      </w:r>
      <w:r>
        <w:rPr>
          <w:rFonts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rPr>
        <w:t>:            </w:t>
      </w:r>
      <w:r>
        <w:rPr>
          <w:rFonts w:hint="eastAsia" w:ascii="宋体" w:hAnsi="宋体"/>
          <w:color w:val="auto"/>
          <w:szCs w:val="21"/>
          <w:highlight w:val="none"/>
        </w:rPr>
        <w:t>性别</w:t>
      </w:r>
      <w:r>
        <w:rPr>
          <w:rFonts w:ascii="宋体" w:hAnsi="宋体"/>
          <w:color w:val="auto"/>
          <w:szCs w:val="21"/>
          <w:highlight w:val="none"/>
        </w:rPr>
        <w:t>:        </w:t>
      </w:r>
      <w:r>
        <w:rPr>
          <w:rFonts w:hint="eastAsia" w:ascii="宋体" w:hAnsi="宋体"/>
          <w:color w:val="auto"/>
          <w:szCs w:val="21"/>
          <w:highlight w:val="none"/>
        </w:rPr>
        <w:t>年龄</w:t>
      </w:r>
      <w:r>
        <w:rPr>
          <w:rFonts w:ascii="宋体" w:hAnsi="宋体"/>
          <w:color w:val="auto"/>
          <w:szCs w:val="21"/>
          <w:highlight w:val="none"/>
        </w:rPr>
        <w:t>:        </w:t>
      </w:r>
      <w:r>
        <w:rPr>
          <w:rFonts w:hint="eastAsia" w:ascii="宋体" w:hAnsi="宋体"/>
          <w:color w:val="auto"/>
          <w:szCs w:val="21"/>
          <w:highlight w:val="none"/>
        </w:rPr>
        <w:t>职务</w:t>
      </w:r>
      <w:r>
        <w:rPr>
          <w:rFonts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系</w:t>
      </w:r>
      <w:r>
        <w:rPr>
          <w:rFonts w:ascii="宋体" w:hAnsi="宋体"/>
          <w:color w:val="auto"/>
          <w:szCs w:val="21"/>
          <w:highlight w:val="none"/>
          <w:u w:val="single"/>
        </w:rPr>
        <w:t xml:space="preserve">               </w:t>
      </w:r>
      <w:r>
        <w:rPr>
          <w:rFonts w:hint="eastAsia" w:ascii="宋体" w:hAnsi="宋体"/>
          <w:color w:val="auto"/>
          <w:szCs w:val="21"/>
          <w:highlight w:val="none"/>
        </w:rPr>
        <w:t>的法定代表人。为实施</w:t>
      </w:r>
      <w:r>
        <w:rPr>
          <w:rFonts w:ascii="宋体" w:hAnsi="宋体"/>
          <w:color w:val="auto"/>
          <w:szCs w:val="21"/>
          <w:highlight w:val="none"/>
        </w:rPr>
        <w:t xml:space="preserve"> </w:t>
      </w:r>
      <w:r>
        <w:rPr>
          <w:rFonts w:hint="eastAsia" w:ascii="宋体" w:hAnsi="宋体"/>
          <w:color w:val="auto"/>
          <w:szCs w:val="21"/>
          <w:highlight w:val="none"/>
          <w:u w:val="single"/>
        </w:rPr>
        <w:t xml:space="preserve">           （  </w:t>
      </w:r>
      <w:r>
        <w:rPr>
          <w:rFonts w:ascii="宋体" w:hAnsi="宋体"/>
          <w:color w:val="auto"/>
          <w:szCs w:val="21"/>
          <w:highlight w:val="none"/>
          <w:u w:val="single"/>
        </w:rPr>
        <w:t xml:space="preserve">    </w:t>
      </w:r>
      <w:r>
        <w:rPr>
          <w:rFonts w:hint="eastAsia" w:ascii="宋体" w:hAnsi="宋体"/>
          <w:color w:val="auto"/>
          <w:szCs w:val="21"/>
          <w:highlight w:val="none"/>
          <w:u w:val="single"/>
        </w:rPr>
        <w:t>号）</w:t>
      </w:r>
      <w:r>
        <w:rPr>
          <w:rFonts w:ascii="宋体" w:hAnsi="宋体"/>
          <w:color w:val="auto"/>
          <w:szCs w:val="21"/>
          <w:highlight w:val="none"/>
          <w:u w:val="single"/>
        </w:rPr>
        <w:t> </w:t>
      </w:r>
      <w:r>
        <w:rPr>
          <w:rFonts w:hint="eastAsia" w:ascii="宋体" w:hAnsi="宋体"/>
          <w:color w:val="auto"/>
          <w:szCs w:val="21"/>
          <w:highlight w:val="none"/>
        </w:rPr>
        <w:t>的工作，签署上述项目的磋商响应文件、进行合同谈判、签署合同和处理与之有关的一切事务。</w:t>
      </w:r>
    </w:p>
    <w:p>
      <w:pPr>
        <w:spacing w:line="360" w:lineRule="auto"/>
        <w:rPr>
          <w:rFonts w:ascii="宋体" w:hAnsi="宋体"/>
          <w:color w:val="auto"/>
          <w:szCs w:val="21"/>
          <w:highlight w:val="none"/>
        </w:rPr>
      </w:pPr>
      <w:r>
        <w:rPr>
          <w:rFonts w:hint="eastAsia" w:ascii="宋体" w:hAnsi="宋体"/>
          <w:color w:val="auto"/>
          <w:szCs w:val="21"/>
          <w:highlight w:val="none"/>
        </w:rPr>
        <w:t>特此证明。</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ascii="宋体" w:hAnsi="宋体"/>
          <w:color w:val="auto"/>
          <w:szCs w:val="21"/>
          <w:highlight w:val="none"/>
        </w:rPr>
        <w:t>                 </w:t>
      </w:r>
      <w:r>
        <w:rPr>
          <w:rFonts w:hint="eastAsia" w:ascii="宋体" w:hAnsi="宋体"/>
          <w:color w:val="auto"/>
          <w:szCs w:val="21"/>
          <w:highlight w:val="none"/>
        </w:rPr>
        <w:t>供应商：（公章）</w:t>
      </w:r>
    </w:p>
    <w:p>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法定代表人签字或盖章：</w:t>
      </w:r>
    </w:p>
    <w:p>
      <w:pPr>
        <w:spacing w:line="360" w:lineRule="auto"/>
        <w:ind w:firstLine="3570" w:firstLineChars="1700"/>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tabs>
          <w:tab w:val="left" w:pos="6045"/>
        </w:tabs>
        <w:snapToGrid w:val="0"/>
        <w:spacing w:line="360" w:lineRule="auto"/>
        <w:ind w:left="210" w:hanging="210" w:hangingChars="100"/>
        <w:rPr>
          <w:rFonts w:ascii="宋体" w:hAnsi="宋体"/>
          <w:color w:val="auto"/>
          <w:szCs w:val="21"/>
          <w:highlight w:val="none"/>
        </w:rPr>
      </w:pPr>
    </w:p>
    <w:p>
      <w:pPr>
        <w:snapToGrid w:val="0"/>
        <w:spacing w:line="360" w:lineRule="auto"/>
        <w:rPr>
          <w:rFonts w:ascii="宋体" w:hAnsi="宋体"/>
          <w:color w:val="auto"/>
          <w:szCs w:val="21"/>
          <w:highlight w:val="none"/>
        </w:rPr>
      </w:pPr>
      <w:r>
        <w:rPr>
          <w:rFonts w:hint="eastAsia" w:ascii="宋体" w:hAnsi="宋体" w:cs="宋体"/>
          <w:color w:val="auto"/>
          <w:szCs w:val="21"/>
          <w:highlight w:val="none"/>
        </w:rPr>
        <w:t> </w:t>
      </w:r>
    </w:p>
    <w:p>
      <w:pPr>
        <w:snapToGrid w:val="0"/>
        <w:spacing w:line="360" w:lineRule="auto"/>
        <w:rPr>
          <w:rFonts w:ascii="宋体" w:hAnsi="宋体"/>
          <w:color w:val="auto"/>
          <w:szCs w:val="21"/>
          <w:highlight w:val="none"/>
        </w:rPr>
      </w:pPr>
    </w:p>
    <w:p>
      <w:pPr>
        <w:snapToGrid w:val="0"/>
        <w:spacing w:line="360" w:lineRule="auto"/>
        <w:rPr>
          <w:rFonts w:ascii="宋体" w:hAnsi="宋体"/>
          <w:b/>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法定代表人身份证</w:t>
      </w:r>
    </w:p>
    <w:p>
      <w:pPr>
        <w:spacing w:line="360" w:lineRule="auto"/>
        <w:rPr>
          <w:rFonts w:ascii="宋体" w:hAnsi="宋体"/>
          <w:color w:val="auto"/>
          <w:szCs w:val="21"/>
          <w:highlight w:val="none"/>
        </w:rPr>
      </w:pPr>
      <w:r>
        <w:rPr>
          <w:rFonts w:hint="eastAsia" w:ascii="宋体" w:hAnsi="宋体"/>
          <w:color w:val="auto"/>
          <w:szCs w:val="21"/>
          <w:highlight w:val="none"/>
        </w:rPr>
        <w:t>（双面复印件）粘贴处</w:t>
      </w:r>
    </w:p>
    <w:p>
      <w:pPr>
        <w:snapToGrid w:val="0"/>
        <w:spacing w:line="360" w:lineRule="auto"/>
        <w:rPr>
          <w:rFonts w:ascii="宋体" w:hAnsi="宋体"/>
          <w:b/>
          <w:color w:val="auto"/>
          <w:sz w:val="24"/>
          <w:szCs w:val="28"/>
          <w:highlight w:val="none"/>
        </w:rPr>
      </w:pPr>
    </w:p>
    <w:p>
      <w:pPr>
        <w:snapToGrid w:val="0"/>
        <w:spacing w:line="360" w:lineRule="auto"/>
        <w:rPr>
          <w:rFonts w:ascii="宋体" w:hAnsi="宋体"/>
          <w:b/>
          <w:color w:val="auto"/>
          <w:sz w:val="24"/>
          <w:szCs w:val="28"/>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sectPr>
          <w:pgSz w:w="11906" w:h="16838"/>
          <w:pgMar w:top="1440" w:right="1800" w:bottom="1440" w:left="1800" w:header="851" w:footer="992" w:gutter="0"/>
          <w:pgNumType w:fmt="decimal"/>
          <w:cols w:space="425" w:num="1"/>
          <w:docGrid w:type="lines" w:linePitch="312" w:charSpace="0"/>
        </w:sectPr>
      </w:pPr>
    </w:p>
    <w:p>
      <w:pPr>
        <w:pageBreakBefore/>
        <w:spacing w:line="360" w:lineRule="auto"/>
        <w:rPr>
          <w:rFonts w:ascii="宋体" w:hAnsi="宋体" w:cs="宋体"/>
          <w:b/>
          <w:color w:val="auto"/>
          <w:sz w:val="28"/>
          <w:highlight w:val="none"/>
        </w:rPr>
      </w:pPr>
      <w:r>
        <w:rPr>
          <w:rFonts w:hint="eastAsia" w:ascii="宋体" w:hAnsi="宋体" w:cs="宋体"/>
          <w:b/>
          <w:color w:val="auto"/>
          <w:sz w:val="28"/>
          <w:highlight w:val="none"/>
        </w:rPr>
        <w:t>3.授权委托书</w:t>
      </w:r>
    </w:p>
    <w:p>
      <w:pPr>
        <w:pStyle w:val="20"/>
        <w:spacing w:line="360" w:lineRule="exact"/>
        <w:jc w:val="center"/>
        <w:rPr>
          <w:rFonts w:cs="宋体"/>
          <w:b/>
          <w:color w:val="auto"/>
          <w:sz w:val="28"/>
          <w:szCs w:val="28"/>
          <w:highlight w:val="none"/>
        </w:rPr>
      </w:pPr>
      <w:r>
        <w:rPr>
          <w:rFonts w:hint="eastAsia" w:cs="宋体"/>
          <w:b/>
          <w:color w:val="auto"/>
          <w:sz w:val="28"/>
          <w:szCs w:val="28"/>
          <w:highlight w:val="none"/>
        </w:rPr>
        <w:t>授权委托书</w:t>
      </w:r>
    </w:p>
    <w:p>
      <w:pPr>
        <w:adjustRightInd w:val="0"/>
        <w:snapToGrid w:val="0"/>
        <w:spacing w:line="360" w:lineRule="auto"/>
        <w:ind w:firstLine="516" w:firstLineChars="215"/>
        <w:rPr>
          <w:rFonts w:ascii="宋体" w:hAnsi="宋体" w:cs="宋体"/>
          <w:color w:val="auto"/>
          <w:sz w:val="24"/>
          <w:szCs w:val="24"/>
          <w:highlight w:val="none"/>
        </w:rPr>
      </w:pPr>
    </w:p>
    <w:p>
      <w:pPr>
        <w:adjustRightInd w:val="0"/>
        <w:snapToGrid w:val="0"/>
        <w:spacing w:line="360" w:lineRule="auto"/>
        <w:ind w:firstLine="516" w:firstLineChars="215"/>
        <w:rPr>
          <w:rFonts w:ascii="宋体" w:hAnsi="宋体" w:cs="宋体"/>
          <w:color w:val="auto"/>
          <w:sz w:val="24"/>
          <w:szCs w:val="24"/>
          <w:highlight w:val="none"/>
        </w:rPr>
      </w:pPr>
      <w:r>
        <w:rPr>
          <w:rFonts w:hint="eastAsia" w:ascii="宋体" w:hAnsi="宋体" w:cs="宋体"/>
          <w:color w:val="auto"/>
          <w:sz w:val="24"/>
          <w:szCs w:val="24"/>
          <w:highlight w:val="none"/>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本授权书于__________年_______月________日签字生效，特此声明。</w:t>
      </w:r>
    </w:p>
    <w:p>
      <w:pPr>
        <w:adjustRightInd w:val="0"/>
        <w:snapToGrid w:val="0"/>
        <w:spacing w:line="360" w:lineRule="auto"/>
        <w:rPr>
          <w:rFonts w:ascii="宋体" w:hAnsi="宋体" w:cs="宋体"/>
          <w:color w:val="auto"/>
          <w:sz w:val="24"/>
          <w:szCs w:val="24"/>
          <w:highlight w:val="none"/>
        </w:rPr>
      </w:pP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法定代表人签字或盖章：                       日期：</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职务：                                       联系电话：</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单位名称：                                   地址：</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身份证号码：</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委托代理人（被授权人）签字或盖章：           日期：</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职务：                                       联系电话：</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单位名称：                                   地址：</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身份证号码：</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供应商公章：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地址：                                       电话：</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传真：                                       邮编：</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开户行：</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帐号：</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代理人身份证</w:t>
      </w:r>
    </w:p>
    <w:p>
      <w:pPr>
        <w:spacing w:line="360" w:lineRule="auto"/>
        <w:rPr>
          <w:rFonts w:ascii="宋体" w:hAnsi="宋体" w:cs="宋体"/>
          <w:color w:val="auto"/>
          <w:sz w:val="24"/>
          <w:szCs w:val="24"/>
          <w:highlight w:val="none"/>
        </w:rPr>
      </w:pPr>
      <w:r>
        <w:rPr>
          <w:rFonts w:hint="eastAsia" w:ascii="宋体" w:hAnsi="宋体"/>
          <w:color w:val="auto"/>
          <w:szCs w:val="21"/>
          <w:highlight w:val="none"/>
        </w:rPr>
        <w:t>（双面复印件）粘贴处</w:t>
      </w:r>
    </w:p>
    <w:p>
      <w:pPr>
        <w:spacing w:line="360" w:lineRule="auto"/>
        <w:rPr>
          <w:rFonts w:ascii="宋体" w:hAnsi="宋体" w:cs="宋体"/>
          <w:color w:val="auto"/>
          <w:sz w:val="24"/>
          <w:szCs w:val="24"/>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备注：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1.法定代表人参加磋商时，需携带本人身份证原件。</w:t>
      </w:r>
    </w:p>
    <w:p>
      <w:pPr>
        <w:rPr>
          <w:rFonts w:ascii="宋体" w:hAnsi="宋体" w:cs="宋体"/>
          <w:color w:val="auto"/>
          <w:szCs w:val="21"/>
          <w:highlight w:val="none"/>
        </w:rPr>
      </w:pPr>
      <w:r>
        <w:rPr>
          <w:rFonts w:hint="eastAsia" w:ascii="宋体" w:hAnsi="宋体" w:cs="宋体"/>
          <w:color w:val="auto"/>
          <w:szCs w:val="21"/>
          <w:highlight w:val="none"/>
        </w:rPr>
        <w:t>2.委托代理人参加磋商时，需携带授权委托书和本人身份证原件。</w:t>
      </w:r>
    </w:p>
    <w:p>
      <w:pPr>
        <w:outlineLvl w:val="1"/>
        <w:rPr>
          <w:rFonts w:hint="eastAsia" w:ascii="宋体" w:hAnsi="宋体" w:cs="宋体"/>
          <w:b/>
          <w:color w:val="auto"/>
          <w:sz w:val="28"/>
          <w:szCs w:val="28"/>
          <w:highlight w:val="none"/>
        </w:rPr>
        <w:sectPr>
          <w:pgSz w:w="11906" w:h="16838"/>
          <w:pgMar w:top="1440" w:right="1800" w:bottom="1440" w:left="1800" w:header="851" w:footer="992" w:gutter="0"/>
          <w:pgNumType w:fmt="decimal"/>
          <w:cols w:space="425" w:num="1"/>
          <w:docGrid w:type="lines" w:linePitch="312" w:charSpace="0"/>
        </w:sectPr>
      </w:pPr>
    </w:p>
    <w:p>
      <w:pPr>
        <w:outlineLvl w:val="1"/>
        <w:rPr>
          <w:rFonts w:ascii="宋体" w:hAnsi="宋体" w:cs="宋体"/>
          <w:b/>
          <w:color w:val="auto"/>
          <w:sz w:val="28"/>
          <w:szCs w:val="28"/>
          <w:highlight w:val="none"/>
        </w:rPr>
      </w:pPr>
      <w:r>
        <w:rPr>
          <w:rFonts w:hint="eastAsia" w:ascii="宋体" w:hAnsi="宋体" w:cs="宋体"/>
          <w:b/>
          <w:color w:val="auto"/>
          <w:sz w:val="28"/>
          <w:szCs w:val="28"/>
          <w:highlight w:val="none"/>
        </w:rPr>
        <w:t>4</w:t>
      </w:r>
      <w:r>
        <w:rPr>
          <w:rFonts w:ascii="宋体" w:hAnsi="宋体" w:cs="宋体"/>
          <w:b/>
          <w:color w:val="auto"/>
          <w:sz w:val="28"/>
          <w:szCs w:val="28"/>
          <w:highlight w:val="none"/>
        </w:rPr>
        <w:t>.</w:t>
      </w:r>
      <w:r>
        <w:rPr>
          <w:rFonts w:hint="eastAsia" w:ascii="宋体" w:hAnsi="宋体" w:cs="宋体"/>
          <w:b/>
          <w:color w:val="auto"/>
          <w:sz w:val="28"/>
          <w:szCs w:val="28"/>
          <w:highlight w:val="none"/>
        </w:rPr>
        <w:t>报价一览表</w:t>
      </w: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报价一览表</w:t>
      </w:r>
    </w:p>
    <w:p>
      <w:pPr>
        <w:spacing w:line="500" w:lineRule="exact"/>
        <w:jc w:val="right"/>
        <w:rPr>
          <w:rFonts w:ascii="宋体" w:hAnsi="宋体" w:cs="宋体"/>
          <w:b/>
          <w:color w:val="auto"/>
          <w:kern w:val="0"/>
          <w:szCs w:val="21"/>
          <w:highlight w:val="none"/>
        </w:rPr>
      </w:pPr>
      <w:r>
        <w:rPr>
          <w:rFonts w:hint="eastAsia" w:ascii="宋体" w:hAnsi="宋体" w:cs="宋体"/>
          <w:b/>
          <w:color w:val="auto"/>
          <w:kern w:val="0"/>
          <w:sz w:val="24"/>
          <w:szCs w:val="24"/>
          <w:highlight w:val="none"/>
        </w:rPr>
        <w:t xml:space="preserve">                                         </w:t>
      </w:r>
      <w:r>
        <w:rPr>
          <w:rFonts w:hint="eastAsia" w:ascii="宋体" w:hAnsi="宋体" w:cs="宋体"/>
          <w:b/>
          <w:color w:val="auto"/>
          <w:kern w:val="0"/>
          <w:szCs w:val="21"/>
          <w:highlight w:val="none"/>
        </w:rPr>
        <w:t xml:space="preserve">       单位：人民币</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6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03" w:type="dxa"/>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6819" w:type="dxa"/>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03" w:type="dxa"/>
            <w:vAlign w:val="center"/>
          </w:tcPr>
          <w:p>
            <w:pPr>
              <w:jc w:val="center"/>
              <w:rPr>
                <w:rFonts w:ascii="宋体" w:hAnsi="宋体"/>
                <w:color w:val="auto"/>
                <w:szCs w:val="21"/>
                <w:highlight w:val="none"/>
              </w:rPr>
            </w:pPr>
            <w:r>
              <w:rPr>
                <w:rFonts w:hint="eastAsia" w:ascii="宋体" w:hAnsi="宋体"/>
                <w:color w:val="auto"/>
                <w:szCs w:val="21"/>
                <w:highlight w:val="none"/>
              </w:rPr>
              <w:t>项目编号</w:t>
            </w:r>
          </w:p>
        </w:tc>
        <w:tc>
          <w:tcPr>
            <w:tcW w:w="6819" w:type="dxa"/>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70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rPr>
              <w:t>磋商</w:t>
            </w:r>
            <w:r>
              <w:rPr>
                <w:rFonts w:hint="eastAsia" w:ascii="宋体" w:hAnsi="宋体"/>
                <w:color w:val="auto"/>
                <w:szCs w:val="21"/>
                <w:highlight w:val="none"/>
                <w:lang w:val="en-US" w:eastAsia="zh-CN"/>
              </w:rPr>
              <w:t>报价</w:t>
            </w:r>
          </w:p>
        </w:tc>
        <w:tc>
          <w:tcPr>
            <w:tcW w:w="6819" w:type="dxa"/>
            <w:vAlign w:val="center"/>
          </w:tcPr>
          <w:p>
            <w:pPr>
              <w:widowControl/>
              <w:jc w:val="center"/>
              <w:rPr>
                <w:rFonts w:ascii="宋体" w:hAnsi="宋体"/>
                <w:color w:val="auto"/>
                <w:szCs w:val="21"/>
                <w:highlight w:val="none"/>
              </w:rPr>
            </w:pPr>
            <w:r>
              <w:rPr>
                <w:rFonts w:hint="eastAsia" w:cs="宋体" w:asciiTheme="minorEastAsia" w:hAnsiTheme="minorEastAsia" w:eastAsiaTheme="minorEastAsia"/>
                <w:color w:val="auto"/>
                <w:szCs w:val="21"/>
                <w:highlight w:val="none"/>
                <w:u w:val="single"/>
                <w:lang w:val="en-US" w:eastAsia="zh-CN"/>
              </w:rPr>
              <w:t xml:space="preserve">       </w:t>
            </w:r>
            <w:r>
              <w:rPr>
                <w:rFonts w:hint="eastAsia" w:cs="宋体" w:asciiTheme="minorEastAsia" w:hAnsiTheme="minorEastAsia" w:eastAsiaTheme="minorEastAsia"/>
                <w:color w:val="auto"/>
                <w:szCs w:val="21"/>
                <w:highlight w:val="none"/>
                <w:lang w:val="en-US" w:eastAsia="zh-CN"/>
              </w:rPr>
              <w:t>元/样点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703" w:type="dxa"/>
            <w:vAlign w:val="center"/>
          </w:tcPr>
          <w:p>
            <w:pPr>
              <w:jc w:val="center"/>
              <w:rPr>
                <w:rFonts w:ascii="宋体" w:hAnsi="宋体"/>
                <w:color w:val="auto"/>
                <w:szCs w:val="21"/>
                <w:highlight w:val="none"/>
              </w:rPr>
            </w:pPr>
            <w:r>
              <w:rPr>
                <w:rFonts w:hint="eastAsia" w:ascii="宋体" w:hAnsi="宋体"/>
                <w:color w:val="auto"/>
                <w:szCs w:val="21"/>
                <w:highlight w:val="none"/>
              </w:rPr>
              <w:t>服务期限</w:t>
            </w:r>
          </w:p>
        </w:tc>
        <w:tc>
          <w:tcPr>
            <w:tcW w:w="6819" w:type="dxa"/>
            <w:vAlign w:val="center"/>
          </w:tcPr>
          <w:p>
            <w:pPr>
              <w:widowControl/>
              <w:jc w:val="center"/>
              <w:rPr>
                <w:rFonts w:ascii="宋体" w:hAnsi="宋体"/>
                <w:color w:val="auto"/>
                <w:szCs w:val="21"/>
                <w:highlight w:val="none"/>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olor w:val="auto"/>
          <w:szCs w:val="21"/>
          <w:highlight w:val="none"/>
        </w:rPr>
        <w:t>名称（公章）：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rPr>
        <w:t>日期：      年  月   日</w:t>
      </w:r>
    </w:p>
    <w:p>
      <w:pPr>
        <w:rPr>
          <w:rFonts w:ascii="宋体" w:hAnsi="宋体" w:cs="宋体"/>
          <w:color w:val="auto"/>
          <w:sz w:val="24"/>
          <w:highlight w:val="none"/>
        </w:rPr>
      </w:pPr>
    </w:p>
    <w:p>
      <w:pPr>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5</w:t>
      </w:r>
      <w:r>
        <w:rPr>
          <w:rFonts w:hint="eastAsia" w:ascii="宋体" w:hAnsi="宋体" w:cs="宋体"/>
          <w:b/>
          <w:color w:val="auto"/>
          <w:sz w:val="28"/>
          <w:szCs w:val="28"/>
          <w:highlight w:val="none"/>
        </w:rPr>
        <w:t>.偏离表</w:t>
      </w: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偏 离 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供应商应对竞争性磋商文件中规定的商务及技术部分给予充分的考虑。为了评审的需要，供应商应将这些条款的异议逐条提出或根据以下要求的格式提出偏离。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如无偏离，请在本页上写“无”，并附在磋商响应文件中 。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w:t>
      </w:r>
    </w:p>
    <w:tbl>
      <w:tblPr>
        <w:tblStyle w:val="1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章节号</w:t>
            </w:r>
          </w:p>
        </w:tc>
        <w:tc>
          <w:tcPr>
            <w:tcW w:w="213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供应商的偏离</w:t>
            </w:r>
          </w:p>
        </w:tc>
        <w:tc>
          <w:tcPr>
            <w:tcW w:w="304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供应商偏离的理由</w:t>
            </w:r>
          </w:p>
        </w:tc>
        <w:tc>
          <w:tcPr>
            <w:tcW w:w="144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color w:val="auto"/>
                <w:szCs w:val="21"/>
                <w:highlight w:val="none"/>
              </w:rPr>
            </w:pPr>
          </w:p>
        </w:tc>
        <w:tc>
          <w:tcPr>
            <w:tcW w:w="2132" w:type="dxa"/>
          </w:tcPr>
          <w:p>
            <w:pPr>
              <w:rPr>
                <w:rFonts w:ascii="宋体" w:hAnsi="宋体" w:cs="宋体"/>
                <w:color w:val="auto"/>
                <w:szCs w:val="21"/>
                <w:highlight w:val="none"/>
              </w:rPr>
            </w:pPr>
          </w:p>
        </w:tc>
        <w:tc>
          <w:tcPr>
            <w:tcW w:w="3044" w:type="dxa"/>
          </w:tcPr>
          <w:p>
            <w:pPr>
              <w:rPr>
                <w:rFonts w:ascii="宋体" w:hAnsi="宋体" w:cs="宋体"/>
                <w:color w:val="auto"/>
                <w:szCs w:val="21"/>
                <w:highlight w:val="none"/>
              </w:rPr>
            </w:pPr>
          </w:p>
        </w:tc>
        <w:tc>
          <w:tcPr>
            <w:tcW w:w="144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color w:val="auto"/>
                <w:szCs w:val="21"/>
                <w:highlight w:val="none"/>
              </w:rPr>
            </w:pPr>
          </w:p>
        </w:tc>
        <w:tc>
          <w:tcPr>
            <w:tcW w:w="2132" w:type="dxa"/>
          </w:tcPr>
          <w:p>
            <w:pPr>
              <w:rPr>
                <w:rFonts w:ascii="宋体" w:hAnsi="宋体" w:cs="宋体"/>
                <w:color w:val="auto"/>
                <w:szCs w:val="21"/>
                <w:highlight w:val="none"/>
              </w:rPr>
            </w:pPr>
          </w:p>
        </w:tc>
        <w:tc>
          <w:tcPr>
            <w:tcW w:w="3044" w:type="dxa"/>
          </w:tcPr>
          <w:p>
            <w:pPr>
              <w:rPr>
                <w:rFonts w:ascii="宋体" w:hAnsi="宋体" w:cs="宋体"/>
                <w:color w:val="auto"/>
                <w:szCs w:val="21"/>
                <w:highlight w:val="none"/>
              </w:rPr>
            </w:pPr>
          </w:p>
        </w:tc>
        <w:tc>
          <w:tcPr>
            <w:tcW w:w="1440" w:type="dxa"/>
          </w:tcPr>
          <w:p>
            <w:pPr>
              <w:rPr>
                <w:rFonts w:ascii="宋体" w:hAnsi="宋体" w:cs="宋体"/>
                <w:color w:val="auto"/>
                <w:szCs w:val="21"/>
                <w:highlight w:val="none"/>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供应商名称（公章）：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法定代表人或代理人（签字或盖章）：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p>
    <w:p>
      <w:pPr>
        <w:pStyle w:val="4"/>
        <w:overflowPunct w:val="0"/>
        <w:spacing w:line="500" w:lineRule="exact"/>
        <w:ind w:firstLine="0"/>
        <w:rPr>
          <w:rFonts w:hint="eastAsia" w:hAnsi="宋体" w:cs="宋体"/>
          <w:b/>
          <w:bCs/>
          <w:color w:val="auto"/>
          <w:sz w:val="28"/>
          <w:szCs w:val="28"/>
          <w:highlight w:val="none"/>
          <w:lang w:val="en-US" w:eastAsia="zh-CN"/>
        </w:rPr>
      </w:pPr>
    </w:p>
    <w:p>
      <w:pPr>
        <w:pStyle w:val="4"/>
        <w:overflowPunct w:val="0"/>
        <w:spacing w:line="500" w:lineRule="exact"/>
        <w:ind w:firstLine="0"/>
        <w:rPr>
          <w:rFonts w:hAnsi="宋体" w:cs="宋体"/>
          <w:b/>
          <w:bCs/>
          <w:color w:val="auto"/>
          <w:sz w:val="28"/>
          <w:szCs w:val="28"/>
          <w:highlight w:val="none"/>
        </w:rPr>
      </w:pPr>
      <w:r>
        <w:rPr>
          <w:rFonts w:hint="eastAsia" w:hAnsi="宋体" w:cs="宋体"/>
          <w:b/>
          <w:bCs/>
          <w:color w:val="auto"/>
          <w:sz w:val="28"/>
          <w:szCs w:val="28"/>
          <w:highlight w:val="none"/>
          <w:lang w:val="en-US" w:eastAsia="zh-CN"/>
        </w:rPr>
        <w:t>6</w:t>
      </w:r>
      <w:r>
        <w:rPr>
          <w:rFonts w:hint="eastAsia" w:hAnsi="宋体" w:cs="宋体"/>
          <w:b/>
          <w:bCs/>
          <w:color w:val="auto"/>
          <w:sz w:val="28"/>
          <w:szCs w:val="28"/>
          <w:highlight w:val="none"/>
        </w:rPr>
        <w:t>.服务承诺书</w:t>
      </w:r>
    </w:p>
    <w:p>
      <w:pPr>
        <w:pStyle w:val="3"/>
        <w:tabs>
          <w:tab w:val="left" w:pos="432"/>
        </w:tabs>
        <w:spacing w:line="480" w:lineRule="exact"/>
        <w:rPr>
          <w:rFonts w:ascii="宋体" w:hAnsi="宋体" w:eastAsia="宋体" w:cs="宋体"/>
          <w:color w:val="auto"/>
          <w:sz w:val="24"/>
          <w:highlight w:val="none"/>
        </w:rPr>
      </w:pPr>
      <w:r>
        <w:rPr>
          <w:rFonts w:hint="eastAsia" w:hAnsi="宋体" w:cs="宋体"/>
          <w:b/>
          <w:bCs/>
          <w:color w:val="auto"/>
          <w:sz w:val="28"/>
          <w:szCs w:val="28"/>
          <w:highlight w:val="none"/>
        </w:rPr>
        <w:t>服务承诺书</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服务承诺如下：</w:t>
      </w:r>
    </w:p>
    <w:p>
      <w:pPr>
        <w:rPr>
          <w:rFonts w:hint="eastAsia" w:ascii="宋体" w:hAnsi="宋体" w:eastAsia="宋体" w:cs="宋体"/>
          <w:color w:val="auto"/>
          <w:sz w:val="24"/>
          <w:szCs w:val="22"/>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供应商名称（公章）：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法定代表人或代理人（签字或盖章）：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sectPr>
          <w:pgSz w:w="11906" w:h="16838"/>
          <w:pgMar w:top="1440" w:right="1800" w:bottom="1440" w:left="1800" w:header="851" w:footer="992" w:gutter="0"/>
          <w:pgNumType w:fmt="decimal"/>
          <w:cols w:space="425" w:num="1"/>
          <w:docGrid w:type="lines" w:linePitch="312" w:charSpace="0"/>
        </w:sectPr>
      </w:pPr>
    </w:p>
    <w:p>
      <w:pPr>
        <w:pStyle w:val="4"/>
        <w:overflowPunct w:val="0"/>
        <w:spacing w:line="500" w:lineRule="exact"/>
        <w:ind w:firstLine="0"/>
        <w:rPr>
          <w:rFonts w:hAnsi="宋体" w:cs="宋体"/>
          <w:b/>
          <w:bCs/>
          <w:color w:val="auto"/>
          <w:sz w:val="28"/>
          <w:szCs w:val="28"/>
          <w:highlight w:val="none"/>
        </w:rPr>
      </w:pPr>
      <w:r>
        <w:rPr>
          <w:rFonts w:hint="eastAsia" w:hAnsi="宋体" w:cs="宋体"/>
          <w:b/>
          <w:bCs/>
          <w:color w:val="auto"/>
          <w:sz w:val="28"/>
          <w:szCs w:val="28"/>
          <w:highlight w:val="none"/>
          <w:lang w:val="en-US" w:eastAsia="zh-CN"/>
        </w:rPr>
        <w:t>7</w:t>
      </w:r>
      <w:r>
        <w:rPr>
          <w:rFonts w:hint="eastAsia" w:hAnsi="宋体" w:cs="宋体"/>
          <w:b/>
          <w:bCs/>
          <w:color w:val="auto"/>
          <w:sz w:val="28"/>
          <w:szCs w:val="28"/>
          <w:highlight w:val="none"/>
        </w:rPr>
        <w:t>.企业声明函</w:t>
      </w:r>
    </w:p>
    <w:p>
      <w:pPr>
        <w:spacing w:line="560" w:lineRule="exact"/>
        <w:ind w:firstLine="321" w:firstLineChars="100"/>
        <w:jc w:val="center"/>
        <w:rPr>
          <w:rFonts w:hint="eastAsia" w:ascii="黑体" w:hAnsi="黑体" w:eastAsia="黑体"/>
          <w:b/>
          <w:color w:val="auto"/>
          <w:sz w:val="32"/>
          <w:szCs w:val="32"/>
          <w:highlight w:val="none"/>
          <w:lang w:eastAsia="zh-CN"/>
        </w:rPr>
      </w:pPr>
    </w:p>
    <w:p>
      <w:pPr>
        <w:spacing w:line="560" w:lineRule="exact"/>
        <w:ind w:firstLine="321" w:firstLineChars="100"/>
        <w:jc w:val="center"/>
        <w:rPr>
          <w:rFonts w:hint="eastAsia" w:ascii="黑体" w:hAnsi="黑体" w:eastAsia="黑体"/>
          <w:b/>
          <w:color w:val="auto"/>
          <w:sz w:val="32"/>
          <w:szCs w:val="32"/>
          <w:highlight w:val="none"/>
          <w:lang w:eastAsia="zh-CN"/>
        </w:rPr>
      </w:pPr>
      <w:r>
        <w:rPr>
          <w:rFonts w:hint="eastAsia" w:ascii="黑体" w:hAnsi="黑体" w:eastAsia="黑体"/>
          <w:b/>
          <w:color w:val="auto"/>
          <w:sz w:val="32"/>
          <w:szCs w:val="32"/>
          <w:highlight w:val="none"/>
          <w:lang w:eastAsia="zh-CN"/>
        </w:rPr>
        <w:t>中小企业声明函</w:t>
      </w:r>
    </w:p>
    <w:p>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本公司郑重声明，根据《政府采购促进中小企业发展管理办法》（财库﹝2020﹞46 号）的规定，本公司参加</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u w:val="single"/>
        </w:rPr>
        <w:t>（单位名称）</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rPr>
        <w:t>的</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u w:val="single"/>
        </w:rPr>
        <w:t>（项目名称）</w:t>
      </w:r>
      <w:r>
        <w:rPr>
          <w:rFonts w:hint="eastAsia" w:asciiTheme="minorEastAsia" w:hAnsiTheme="minorEastAsia" w:eastAsiaTheme="minorEastAsia" w:cstheme="minorEastAsia"/>
          <w:i w:val="0"/>
          <w:iCs w:val="0"/>
          <w:color w:val="auto"/>
          <w:sz w:val="24"/>
          <w:szCs w:val="24"/>
          <w:highlight w:val="none"/>
        </w:rPr>
        <w:t>采购活动，服务全部由符合政策要求的中小企业承接。企业的具体情况如下：</w:t>
      </w:r>
    </w:p>
    <w:p>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 </w:t>
      </w:r>
      <w:r>
        <w:rPr>
          <w:rFonts w:hint="eastAsia" w:asciiTheme="minorEastAsia" w:hAnsiTheme="minorEastAsia" w:eastAsiaTheme="minorEastAsia" w:cstheme="minorEastAsia"/>
          <w:i w:val="0"/>
          <w:iCs w:val="0"/>
          <w:color w:val="auto"/>
          <w:sz w:val="24"/>
          <w:szCs w:val="24"/>
          <w:highlight w:val="none"/>
          <w:u w:val="single"/>
        </w:rPr>
        <w:t xml:space="preserve">（标的名称） </w:t>
      </w:r>
      <w:r>
        <w:rPr>
          <w:rFonts w:hint="eastAsia" w:asciiTheme="minorEastAsia" w:hAnsiTheme="minorEastAsia" w:eastAsiaTheme="minorEastAsia" w:cstheme="minorEastAsia"/>
          <w:i w:val="0"/>
          <w:iCs w:val="0"/>
          <w:color w:val="auto"/>
          <w:sz w:val="24"/>
          <w:szCs w:val="24"/>
          <w:highlight w:val="none"/>
        </w:rPr>
        <w:t>，属于</w:t>
      </w:r>
      <w:r>
        <w:rPr>
          <w:rFonts w:hint="eastAsia" w:asciiTheme="minorEastAsia" w:hAnsiTheme="minorEastAsia" w:eastAsiaTheme="minorEastAsia" w:cstheme="minorEastAsia"/>
          <w:i w:val="0"/>
          <w:iCs w:val="0"/>
          <w:color w:val="auto"/>
          <w:sz w:val="24"/>
          <w:szCs w:val="24"/>
          <w:highlight w:val="none"/>
          <w:u w:val="single"/>
        </w:rPr>
        <w:t>（采购文件中明确的所属行业）</w:t>
      </w:r>
      <w:r>
        <w:rPr>
          <w:rFonts w:hint="eastAsia" w:asciiTheme="minorEastAsia" w:hAnsiTheme="minorEastAsia" w:eastAsiaTheme="minorEastAsia" w:cstheme="minorEastAsia"/>
          <w:i w:val="0"/>
          <w:iCs w:val="0"/>
          <w:color w:val="auto"/>
          <w:sz w:val="24"/>
          <w:szCs w:val="24"/>
          <w:highlight w:val="none"/>
        </w:rPr>
        <w:t>；承接企业为</w:t>
      </w:r>
      <w:r>
        <w:rPr>
          <w:rFonts w:hint="eastAsia" w:asciiTheme="minorEastAsia" w:hAnsiTheme="minorEastAsia" w:eastAsiaTheme="minorEastAsia" w:cstheme="minorEastAsia"/>
          <w:i w:val="0"/>
          <w:iCs w:val="0"/>
          <w:color w:val="auto"/>
          <w:sz w:val="24"/>
          <w:szCs w:val="24"/>
          <w:highlight w:val="none"/>
          <w:u w:val="single"/>
        </w:rPr>
        <w:t>（企业名称）</w:t>
      </w:r>
      <w:r>
        <w:rPr>
          <w:rFonts w:hint="eastAsia" w:asciiTheme="minorEastAsia" w:hAnsiTheme="minorEastAsia" w:eastAsiaTheme="minorEastAsia" w:cstheme="minorEastAsia"/>
          <w:i w:val="0"/>
          <w:iCs w:val="0"/>
          <w:color w:val="auto"/>
          <w:sz w:val="24"/>
          <w:szCs w:val="24"/>
          <w:highlight w:val="none"/>
        </w:rPr>
        <w:t>，从业人员</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rPr>
        <w:t>人，营业收入为</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rPr>
        <w:t>万元，资产总额为</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rPr>
        <w:t>万元¹，属于</w:t>
      </w:r>
      <w:r>
        <w:rPr>
          <w:rFonts w:hint="eastAsia" w:asciiTheme="minorEastAsia" w:hAnsiTheme="minorEastAsia" w:eastAsiaTheme="minorEastAsia" w:cstheme="minorEastAsia"/>
          <w:i w:val="0"/>
          <w:iCs w:val="0"/>
          <w:color w:val="auto"/>
          <w:sz w:val="24"/>
          <w:szCs w:val="24"/>
          <w:highlight w:val="none"/>
          <w:u w:val="single"/>
        </w:rPr>
        <w:t>（中型企业、小型企业、微型企业）</w:t>
      </w:r>
      <w:r>
        <w:rPr>
          <w:rFonts w:hint="eastAsia" w:asciiTheme="minorEastAsia" w:hAnsiTheme="minorEastAsia" w:eastAsiaTheme="minorEastAsia" w:cstheme="minorEastAsia"/>
          <w:i w:val="0"/>
          <w:iCs w:val="0"/>
          <w:color w:val="auto"/>
          <w:sz w:val="24"/>
          <w:szCs w:val="24"/>
          <w:highlight w:val="none"/>
        </w:rPr>
        <w:t>；</w:t>
      </w:r>
    </w:p>
    <w:p>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本企业不属于大企业的分支机构，不存在控股股东为大企业的情形，也不存在与大企业的负责人为同一人的情形。 </w:t>
      </w:r>
    </w:p>
    <w:p>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本企业对上述声明内容的真实性负责。如有虚假，将依法承担相应责任。 </w:t>
      </w:r>
    </w:p>
    <w:p>
      <w:pPr>
        <w:spacing w:line="560" w:lineRule="exact"/>
        <w:ind w:firstLine="480" w:firstLineChars="200"/>
        <w:jc w:val="center"/>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 xml:space="preserve">                          </w:t>
      </w:r>
      <w:r>
        <w:rPr>
          <w:rFonts w:hint="eastAsia" w:asciiTheme="minorEastAsia" w:hAnsiTheme="minorEastAsia" w:eastAsiaTheme="minorEastAsia" w:cstheme="minorEastAsia"/>
          <w:i w:val="0"/>
          <w:iCs w:val="0"/>
          <w:color w:val="auto"/>
          <w:sz w:val="24"/>
          <w:szCs w:val="24"/>
          <w:highlight w:val="none"/>
        </w:rPr>
        <w:t xml:space="preserve">企业名称（盖章）： </w:t>
      </w:r>
    </w:p>
    <w:p>
      <w:pPr>
        <w:spacing w:line="560" w:lineRule="exact"/>
        <w:ind w:firstLine="480" w:firstLineChars="200"/>
        <w:jc w:val="center"/>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 xml:space="preserve">               </w:t>
      </w:r>
      <w:r>
        <w:rPr>
          <w:rFonts w:hint="eastAsia" w:asciiTheme="minorEastAsia" w:hAnsiTheme="minorEastAsia" w:eastAsiaTheme="minorEastAsia" w:cstheme="minorEastAsia"/>
          <w:i w:val="0"/>
          <w:iCs w:val="0"/>
          <w:color w:val="auto"/>
          <w:sz w:val="24"/>
          <w:szCs w:val="24"/>
          <w:highlight w:val="none"/>
        </w:rPr>
        <w:t>日 期：</w:t>
      </w:r>
    </w:p>
    <w:p>
      <w:pPr>
        <w:spacing w:line="560" w:lineRule="exact"/>
        <w:ind w:firstLine="280" w:firstLineChars="100"/>
        <w:rPr>
          <w:rFonts w:ascii="宋体" w:hAnsi="宋体"/>
          <w:color w:val="auto"/>
          <w:sz w:val="24"/>
          <w:highlight w:val="none"/>
        </w:rPr>
      </w:pPr>
      <w:r>
        <w:rPr>
          <w:rFonts w:hint="eastAsia" w:ascii="宋体" w:hAnsi="宋体" w:eastAsia="宋体" w:cs="宋体"/>
          <w:color w:val="auto"/>
          <w:sz w:val="28"/>
          <w:szCs w:val="28"/>
          <w:highlight w:val="none"/>
        </w:rPr>
        <w:t>¹</w:t>
      </w:r>
      <w:r>
        <w:rPr>
          <w:rFonts w:ascii="宋体" w:hAnsi="宋体" w:eastAsia="宋体" w:cs="宋体"/>
          <w:color w:val="auto"/>
          <w:sz w:val="24"/>
          <w:szCs w:val="24"/>
          <w:highlight w:val="none"/>
        </w:rPr>
        <w:t>从业人员、营业收入、资产总额填报上一年度数据，无上一年度数据的新成立企业可不填报。</w:t>
      </w:r>
    </w:p>
    <w:p>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注：</w:t>
      </w:r>
      <w:r>
        <w:rPr>
          <w:rFonts w:hint="eastAsia" w:asciiTheme="minorEastAsia" w:hAnsiTheme="minorEastAsia" w:eastAsiaTheme="minorEastAsia" w:cstheme="minorEastAsia"/>
          <w:i w:val="0"/>
          <w:iCs w:val="0"/>
          <w:color w:val="auto"/>
          <w:sz w:val="24"/>
          <w:szCs w:val="24"/>
          <w:highlight w:val="none"/>
          <w:lang w:val="en-US" w:eastAsia="zh-CN"/>
        </w:rPr>
        <w:t>1.</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如属于小型和微型企业</w:t>
      </w:r>
      <w:r>
        <w:rPr>
          <w:rFonts w:hint="eastAsia" w:asciiTheme="minorEastAsia" w:hAnsiTheme="minorEastAsia" w:eastAsiaTheme="minorEastAsia" w:cstheme="minorEastAsia"/>
          <w:i w:val="0"/>
          <w:iCs w:val="0"/>
          <w:color w:val="auto"/>
          <w:sz w:val="24"/>
          <w:szCs w:val="24"/>
          <w:highlight w:val="none"/>
          <w:lang w:val="en-US" w:eastAsia="zh-CN"/>
        </w:rPr>
        <w:t>,</w:t>
      </w:r>
      <w:r>
        <w:rPr>
          <w:rFonts w:hint="eastAsia" w:asciiTheme="minorEastAsia" w:hAnsiTheme="minorEastAsia" w:eastAsiaTheme="minorEastAsia" w:cstheme="minorEastAsia"/>
          <w:i w:val="0"/>
          <w:iCs w:val="0"/>
          <w:color w:val="auto"/>
          <w:sz w:val="24"/>
          <w:szCs w:val="24"/>
          <w:highlight w:val="none"/>
        </w:rPr>
        <w:t>如不提供此声明函的，价格将不做相应扣除。</w:t>
      </w:r>
    </w:p>
    <w:p>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2.以下情形不影响声明有效性，也不作为虚假资料情形认定：(1)划型标准中个别行业不涉及的指标未填写或填写错误的；(2)声明函中所列行业与采购文件所明确的行业不一致但不改变划型结果的；(3)</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是非企业性质的或不属于中华人民共和国境内依法设立的属于明显不实的声明函，评委将不予认定其有效，也不作为虚假资料情形认定。</w:t>
      </w:r>
    </w:p>
    <w:p>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3.中小企业划型标准规定参考《工信部联企业[2011]300号》。</w:t>
      </w:r>
    </w:p>
    <w:p>
      <w:pPr>
        <w:spacing w:line="560" w:lineRule="exact"/>
        <w:ind w:firstLine="480" w:firstLineChars="200"/>
        <w:rPr>
          <w:rFonts w:hint="eastAsia" w:asciiTheme="minorEastAsia" w:hAnsiTheme="minorEastAsia" w:eastAsiaTheme="minorEastAsia" w:cstheme="minorEastAsia"/>
          <w:i w:val="0"/>
          <w:iCs w:val="0"/>
          <w:color w:val="auto"/>
          <w:sz w:val="24"/>
          <w:szCs w:val="24"/>
          <w:highlight w:val="none"/>
        </w:rPr>
        <w:sectPr>
          <w:pgSz w:w="11906" w:h="16838"/>
          <w:pgMar w:top="1440" w:right="1800" w:bottom="1440" w:left="1800" w:header="851" w:footer="992" w:gutter="0"/>
          <w:cols w:space="425" w:num="1"/>
          <w:docGrid w:type="lines" w:linePitch="312" w:charSpace="0"/>
        </w:sectPr>
      </w:pPr>
    </w:p>
    <w:p>
      <w:pPr>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8.</w:t>
      </w:r>
      <w:r>
        <w:rPr>
          <w:rFonts w:hint="eastAsia" w:ascii="宋体" w:hAnsi="宋体" w:cs="宋体"/>
          <w:b/>
          <w:color w:val="auto"/>
          <w:sz w:val="28"/>
          <w:szCs w:val="28"/>
          <w:highlight w:val="none"/>
        </w:rPr>
        <w:t>残疾人福利性单位声明函</w:t>
      </w:r>
    </w:p>
    <w:p>
      <w:pPr>
        <w:spacing w:line="560" w:lineRule="exact"/>
        <w:ind w:firstLine="321" w:firstLineChars="100"/>
        <w:jc w:val="center"/>
        <w:rPr>
          <w:rFonts w:hint="eastAsia" w:ascii="黑体" w:hAnsi="黑体" w:eastAsia="黑体"/>
          <w:b/>
          <w:color w:val="auto"/>
          <w:sz w:val="32"/>
          <w:szCs w:val="32"/>
          <w:highlight w:val="none"/>
          <w:lang w:eastAsia="zh-CN"/>
        </w:rPr>
      </w:pPr>
    </w:p>
    <w:p>
      <w:pPr>
        <w:spacing w:line="560" w:lineRule="exact"/>
        <w:ind w:firstLine="321" w:firstLineChars="100"/>
        <w:jc w:val="center"/>
        <w:rPr>
          <w:rFonts w:hint="eastAsia" w:ascii="黑体" w:hAnsi="黑体" w:eastAsia="黑体" w:cs="Times New Roman"/>
          <w:b/>
          <w:color w:val="auto"/>
          <w:sz w:val="32"/>
          <w:szCs w:val="32"/>
          <w:highlight w:val="none"/>
          <w:lang w:eastAsia="zh-CN"/>
        </w:rPr>
      </w:pPr>
      <w:r>
        <w:rPr>
          <w:rFonts w:hint="eastAsia" w:ascii="黑体" w:hAnsi="黑体" w:eastAsia="黑体" w:cs="Times New Roman"/>
          <w:b/>
          <w:color w:val="auto"/>
          <w:sz w:val="32"/>
          <w:szCs w:val="32"/>
          <w:highlight w:val="none"/>
          <w:lang w:eastAsia="zh-CN"/>
        </w:rPr>
        <w:t>残疾人福利性单位声明函（可选）</w:t>
      </w:r>
    </w:p>
    <w:p>
      <w:pPr>
        <w:spacing w:line="360" w:lineRule="auto"/>
        <w:rPr>
          <w:rFonts w:hint="eastAsia" w:asciiTheme="minorEastAsia" w:hAnsiTheme="minorEastAsia" w:eastAsiaTheme="minorEastAsia" w:cstheme="minorEastAsia"/>
          <w:b/>
          <w:color w:val="auto"/>
          <w:spacing w:val="6"/>
          <w:sz w:val="21"/>
          <w:szCs w:val="21"/>
          <w:highlight w:val="none"/>
        </w:rPr>
      </w:pPr>
    </w:p>
    <w:p>
      <w:pPr>
        <w:spacing w:line="360" w:lineRule="auto"/>
        <w:ind w:firstLine="504"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szCs w:val="24"/>
          <w:highlight w:val="none"/>
        </w:rPr>
        <w:t>【2017】141</w:t>
      </w:r>
      <w:r>
        <w:rPr>
          <w:rFonts w:hint="eastAsia" w:asciiTheme="minorEastAsia" w:hAnsiTheme="minorEastAsia" w:eastAsiaTheme="minorEastAsia" w:cstheme="minorEastAsia"/>
          <w:color w:val="auto"/>
          <w:spacing w:val="6"/>
          <w:sz w:val="24"/>
          <w:szCs w:val="24"/>
          <w:highlight w:val="none"/>
        </w:rPr>
        <w:t>号）的规定，本单位为符合条件的残疾人福利性单位，且本单位参加</w:t>
      </w:r>
      <w:r>
        <w:rPr>
          <w:rFonts w:hint="eastAsia" w:asciiTheme="minorEastAsia" w:hAnsiTheme="minorEastAsia" w:eastAsiaTheme="minorEastAsia" w:cstheme="minorEastAsia"/>
          <w:color w:val="auto"/>
          <w:spacing w:val="6"/>
          <w:sz w:val="24"/>
          <w:szCs w:val="24"/>
          <w:highlight w:val="none"/>
          <w:u w:val="single"/>
          <w:lang w:val="en-US" w:eastAsia="zh-CN"/>
        </w:rPr>
        <w:t xml:space="preserve">      </w:t>
      </w:r>
      <w:r>
        <w:rPr>
          <w:rFonts w:hint="eastAsia" w:asciiTheme="minorEastAsia" w:hAnsiTheme="minorEastAsia" w:eastAsiaTheme="minorEastAsia" w:cstheme="minorEastAsia"/>
          <w:color w:val="auto"/>
          <w:spacing w:val="6"/>
          <w:sz w:val="24"/>
          <w:szCs w:val="24"/>
          <w:highlight w:val="none"/>
        </w:rPr>
        <w:t>单位的</w:t>
      </w:r>
      <w:r>
        <w:rPr>
          <w:rFonts w:hint="eastAsia" w:asciiTheme="minorEastAsia" w:hAnsiTheme="minorEastAsia" w:eastAsiaTheme="minorEastAsia" w:cstheme="minorEastAsia"/>
          <w:color w:val="auto"/>
          <w:spacing w:val="6"/>
          <w:sz w:val="24"/>
          <w:szCs w:val="24"/>
          <w:highlight w:val="none"/>
          <w:u w:val="single"/>
          <w:lang w:val="en-US" w:eastAsia="zh-CN"/>
        </w:rPr>
        <w:t xml:space="preserve">     </w:t>
      </w:r>
      <w:r>
        <w:rPr>
          <w:rFonts w:hint="eastAsia" w:asciiTheme="minorEastAsia" w:hAnsiTheme="minorEastAsia" w:eastAsiaTheme="minorEastAsia" w:cstheme="minorEastAsia"/>
          <w:color w:val="auto"/>
          <w:spacing w:val="6"/>
          <w:sz w:val="24"/>
          <w:szCs w:val="24"/>
          <w:highlight w:val="none"/>
        </w:rPr>
        <w:t>项目采购活动由本单位提供服务。</w:t>
      </w:r>
    </w:p>
    <w:p>
      <w:pPr>
        <w:spacing w:line="360" w:lineRule="auto"/>
        <w:ind w:firstLine="504"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本单位对上述声明的真实性负责。如有虚假，将依法承担相应责任。</w:t>
      </w:r>
    </w:p>
    <w:p>
      <w:pPr>
        <w:spacing w:line="360" w:lineRule="auto"/>
        <w:ind w:firstLine="504" w:firstLineChars="200"/>
        <w:rPr>
          <w:rFonts w:hint="eastAsia" w:asciiTheme="minorEastAsia" w:hAnsiTheme="minorEastAsia" w:eastAsiaTheme="minorEastAsia" w:cstheme="minorEastAsia"/>
          <w:color w:val="auto"/>
          <w:spacing w:val="6"/>
          <w:sz w:val="24"/>
          <w:szCs w:val="24"/>
          <w:highlight w:val="none"/>
        </w:rPr>
      </w:pPr>
    </w:p>
    <w:p>
      <w:pPr>
        <w:spacing w:line="360" w:lineRule="auto"/>
        <w:ind w:firstLine="504" w:firstLineChars="200"/>
        <w:rPr>
          <w:rFonts w:hint="eastAsia" w:asciiTheme="minorEastAsia" w:hAnsiTheme="minorEastAsia" w:eastAsiaTheme="minorEastAsia" w:cstheme="minorEastAsia"/>
          <w:color w:val="auto"/>
          <w:spacing w:val="6"/>
          <w:sz w:val="24"/>
          <w:szCs w:val="24"/>
          <w:highlight w:val="none"/>
        </w:rPr>
      </w:pPr>
    </w:p>
    <w:p>
      <w:pPr>
        <w:spacing w:line="360" w:lineRule="auto"/>
        <w:ind w:firstLine="504" w:firstLineChars="200"/>
        <w:jc w:val="right"/>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单位名称（盖章）：</w:t>
      </w:r>
    </w:p>
    <w:p>
      <w:pPr>
        <w:spacing w:line="360" w:lineRule="auto"/>
        <w:ind w:firstLine="504" w:firstLineChars="200"/>
        <w:jc w:val="right"/>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 xml:space="preserve">       日  期：</w:t>
      </w:r>
    </w:p>
    <w:p>
      <w:pPr>
        <w:tabs>
          <w:tab w:val="left" w:pos="567"/>
          <w:tab w:val="left" w:pos="709"/>
          <w:tab w:val="left" w:pos="993"/>
        </w:tabs>
        <w:topLinePunct/>
        <w:spacing w:before="100" w:beforeAutospacing="1" w:after="100" w:afterAutospacing="1" w:line="360" w:lineRule="auto"/>
        <w:jc w:val="center"/>
        <w:rPr>
          <w:rFonts w:hint="eastAsia" w:asciiTheme="minorEastAsia" w:hAnsiTheme="minorEastAsia" w:eastAsiaTheme="minorEastAsia" w:cstheme="minorEastAsia"/>
          <w:b/>
          <w:bCs/>
          <w:color w:val="auto"/>
          <w:kern w:val="44"/>
          <w:sz w:val="21"/>
          <w:szCs w:val="21"/>
          <w:highlight w:val="none"/>
        </w:rPr>
      </w:pPr>
    </w:p>
    <w:p>
      <w:pPr>
        <w:jc w:val="center"/>
        <w:rPr>
          <w:rFonts w:hint="eastAsia" w:ascii="宋体" w:hAnsi="宋体" w:cs="宋体"/>
          <w:b/>
          <w:color w:val="auto"/>
          <w:sz w:val="32"/>
          <w:szCs w:val="32"/>
          <w:highlight w:val="none"/>
        </w:rPr>
        <w:sectPr>
          <w:pgSz w:w="11906" w:h="16838"/>
          <w:pgMar w:top="1440" w:right="1800" w:bottom="1440" w:left="1800" w:header="851" w:footer="992" w:gutter="0"/>
          <w:cols w:space="425" w:num="1"/>
          <w:docGrid w:type="lines" w:linePitch="312" w:charSpace="0"/>
        </w:sect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友 情 提 醒</w:t>
      </w:r>
    </w:p>
    <w:p>
      <w:pPr>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各供应商：</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您好！</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为了提高贵单位磋商响应文件</w:t>
      </w:r>
      <w:r>
        <w:rPr>
          <w:rFonts w:ascii="宋体" w:hAnsi="宋体" w:cs="宋体"/>
          <w:color w:val="auto"/>
          <w:sz w:val="24"/>
          <w:szCs w:val="24"/>
          <w:highlight w:val="none"/>
        </w:rPr>
        <w:t>的有效性</w:t>
      </w:r>
      <w:r>
        <w:rPr>
          <w:rFonts w:hint="eastAsia" w:ascii="宋体" w:hAnsi="宋体" w:cs="宋体"/>
          <w:color w:val="auto"/>
          <w:sz w:val="24"/>
          <w:szCs w:val="24"/>
          <w:highlight w:val="none"/>
        </w:rPr>
        <w:t>，减少不必要的无效响应，特友情提醒注意以下几点：</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1.请谨记竞争性磋商文件上表述的</w:t>
      </w:r>
      <w:r>
        <w:rPr>
          <w:rFonts w:hint="eastAsia" w:ascii="宋体" w:hAnsi="宋体" w:cs="宋体"/>
          <w:b/>
          <w:color w:val="auto"/>
          <w:sz w:val="24"/>
          <w:szCs w:val="24"/>
          <w:highlight w:val="none"/>
        </w:rPr>
        <w:t>各项事宜时间节点</w:t>
      </w:r>
      <w:r>
        <w:rPr>
          <w:rFonts w:hint="eastAsia" w:ascii="宋体" w:hAnsi="宋体" w:cs="宋体"/>
          <w:color w:val="auto"/>
          <w:sz w:val="24"/>
          <w:szCs w:val="24"/>
          <w:highlight w:val="none"/>
        </w:rPr>
        <w:t>，特别是</w:t>
      </w:r>
      <w:r>
        <w:rPr>
          <w:rFonts w:hint="eastAsia" w:ascii="宋体" w:hAnsi="宋体" w:cs="宋体"/>
          <w:b/>
          <w:color w:val="auto"/>
          <w:sz w:val="24"/>
          <w:szCs w:val="24"/>
          <w:highlight w:val="none"/>
        </w:rPr>
        <w:t>磋商时间和地点</w:t>
      </w:r>
      <w:r>
        <w:rPr>
          <w:rFonts w:hint="eastAsia" w:ascii="宋体" w:hAnsi="宋体" w:cs="宋体"/>
          <w:color w:val="auto"/>
          <w:sz w:val="24"/>
          <w:szCs w:val="24"/>
          <w:highlight w:val="none"/>
        </w:rPr>
        <w:t>，迟到的将一律不能进入开标室。</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2.磋商保证金一定要从</w:t>
      </w:r>
      <w:r>
        <w:rPr>
          <w:rFonts w:hint="eastAsia" w:ascii="宋体" w:hAnsi="宋体" w:cs="宋体"/>
          <w:b/>
          <w:color w:val="auto"/>
          <w:sz w:val="24"/>
          <w:szCs w:val="24"/>
          <w:highlight w:val="none"/>
        </w:rPr>
        <w:t>供应商账户</w:t>
      </w:r>
      <w:r>
        <w:rPr>
          <w:rFonts w:hint="eastAsia" w:ascii="宋体" w:hAnsi="宋体" w:cs="宋体"/>
          <w:color w:val="auto"/>
          <w:sz w:val="24"/>
          <w:szCs w:val="24"/>
          <w:highlight w:val="none"/>
        </w:rPr>
        <w:t>按竞争性磋商文件规定的</w:t>
      </w:r>
      <w:r>
        <w:rPr>
          <w:rFonts w:hint="eastAsia" w:ascii="宋体" w:hAnsi="宋体" w:cs="宋体"/>
          <w:b/>
          <w:color w:val="auto"/>
          <w:sz w:val="24"/>
          <w:szCs w:val="24"/>
          <w:highlight w:val="none"/>
        </w:rPr>
        <w:t>方式和时间</w:t>
      </w:r>
      <w:r>
        <w:rPr>
          <w:rFonts w:hint="eastAsia" w:ascii="宋体" w:hAnsi="宋体" w:cs="宋体"/>
          <w:color w:val="auto"/>
          <w:sz w:val="24"/>
          <w:szCs w:val="24"/>
          <w:highlight w:val="none"/>
        </w:rPr>
        <w:t>缴至</w:t>
      </w:r>
      <w:r>
        <w:rPr>
          <w:rFonts w:hint="eastAsia" w:ascii="宋体" w:hAnsi="宋体" w:cs="宋体"/>
          <w:b/>
          <w:color w:val="auto"/>
          <w:sz w:val="24"/>
          <w:szCs w:val="24"/>
          <w:highlight w:val="none"/>
        </w:rPr>
        <w:t>指定帐户</w:t>
      </w:r>
      <w:r>
        <w:rPr>
          <w:rFonts w:hint="eastAsia" w:ascii="宋体" w:hAnsi="宋体" w:cs="宋体"/>
          <w:color w:val="auto"/>
          <w:sz w:val="24"/>
          <w:szCs w:val="24"/>
          <w:highlight w:val="none"/>
        </w:rPr>
        <w:t>并到帐，拒绝以其它方式缴纳，禁止第三方代缴保证金。</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3.磋商响应文件</w:t>
      </w:r>
      <w:r>
        <w:rPr>
          <w:rFonts w:hint="eastAsia" w:ascii="宋体" w:hAnsi="宋体" w:cs="宋体"/>
          <w:b/>
          <w:color w:val="auto"/>
          <w:sz w:val="24"/>
          <w:szCs w:val="24"/>
          <w:highlight w:val="none"/>
        </w:rPr>
        <w:t>正本和副本应当密封，电子</w:t>
      </w:r>
      <w:r>
        <w:rPr>
          <w:rFonts w:hint="eastAsia" w:ascii="宋体" w:hAnsi="宋体" w:cs="宋体"/>
          <w:b/>
          <w:color w:val="auto"/>
          <w:sz w:val="24"/>
          <w:szCs w:val="24"/>
          <w:highlight w:val="none"/>
          <w:lang w:eastAsia="zh-CN"/>
        </w:rPr>
        <w:t>光盘或U盘</w:t>
      </w:r>
      <w:r>
        <w:rPr>
          <w:rFonts w:ascii="宋体" w:hAnsi="宋体" w:cs="宋体"/>
          <w:b/>
          <w:color w:val="auto"/>
          <w:sz w:val="24"/>
          <w:szCs w:val="24"/>
          <w:highlight w:val="none"/>
        </w:rPr>
        <w:t>应当</w:t>
      </w:r>
      <w:r>
        <w:rPr>
          <w:rFonts w:hint="eastAsia" w:ascii="宋体" w:hAnsi="宋体" w:cs="宋体"/>
          <w:b/>
          <w:color w:val="auto"/>
          <w:sz w:val="24"/>
          <w:szCs w:val="24"/>
          <w:highlight w:val="none"/>
        </w:rPr>
        <w:t>单独密封，</w:t>
      </w:r>
      <w:r>
        <w:rPr>
          <w:rFonts w:hint="eastAsia" w:ascii="宋体" w:hAnsi="宋体" w:cs="宋体"/>
          <w:color w:val="auto"/>
          <w:sz w:val="24"/>
          <w:szCs w:val="24"/>
          <w:highlight w:val="none"/>
        </w:rPr>
        <w:t>并在封袋上加盖</w:t>
      </w:r>
      <w:r>
        <w:rPr>
          <w:rFonts w:hint="eastAsia" w:ascii="宋体" w:hAnsi="宋体" w:cs="宋体"/>
          <w:b/>
          <w:color w:val="auto"/>
          <w:sz w:val="24"/>
          <w:szCs w:val="24"/>
          <w:highlight w:val="none"/>
        </w:rPr>
        <w:t>供应商公章</w:t>
      </w:r>
      <w:r>
        <w:rPr>
          <w:rFonts w:hint="eastAsia" w:ascii="宋体" w:hAnsi="宋体" w:cs="宋体"/>
          <w:color w:val="auto"/>
          <w:sz w:val="24"/>
          <w:szCs w:val="24"/>
          <w:highlight w:val="none"/>
        </w:rPr>
        <w:t>。</w:t>
      </w:r>
    </w:p>
    <w:p>
      <w:pPr>
        <w:spacing w:line="4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w:t>
      </w:r>
      <w:r>
        <w:rPr>
          <w:rFonts w:hint="eastAsia"/>
          <w:color w:val="auto"/>
          <w:sz w:val="24"/>
          <w:szCs w:val="24"/>
          <w:highlight w:val="none"/>
        </w:rPr>
        <w:t>磋商响应文件中的</w:t>
      </w:r>
      <w:r>
        <w:rPr>
          <w:rFonts w:hint="eastAsia" w:ascii="宋体" w:hAnsi="宋体" w:cs="宋体"/>
          <w:color w:val="auto"/>
          <w:sz w:val="24"/>
          <w:szCs w:val="24"/>
          <w:highlight w:val="none"/>
        </w:rPr>
        <w:t>证明文件及资料需提供复印件并加盖</w:t>
      </w:r>
      <w:r>
        <w:rPr>
          <w:rFonts w:hint="eastAsia" w:ascii="宋体" w:hAnsi="宋体" w:cs="宋体"/>
          <w:b/>
          <w:color w:val="auto"/>
          <w:sz w:val="24"/>
          <w:szCs w:val="24"/>
          <w:highlight w:val="none"/>
        </w:rPr>
        <w:t>公章</w:t>
      </w:r>
      <w:r>
        <w:rPr>
          <w:rFonts w:hint="eastAsia" w:ascii="宋体" w:hAnsi="宋体" w:cs="宋体"/>
          <w:color w:val="auto"/>
          <w:sz w:val="24"/>
          <w:szCs w:val="24"/>
          <w:highlight w:val="none"/>
        </w:rPr>
        <w:t>。</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5.因竞争性磋商文件文字表述有限，鼓励您</w:t>
      </w:r>
      <w:r>
        <w:rPr>
          <w:rFonts w:hint="eastAsia" w:ascii="宋体" w:hAnsi="宋体" w:cs="宋体"/>
          <w:b/>
          <w:color w:val="auto"/>
          <w:sz w:val="24"/>
          <w:szCs w:val="24"/>
          <w:highlight w:val="none"/>
        </w:rPr>
        <w:t>现场踏勘</w:t>
      </w:r>
      <w:r>
        <w:rPr>
          <w:rFonts w:hint="eastAsia" w:ascii="宋体" w:hAnsi="宋体" w:cs="宋体"/>
          <w:color w:val="auto"/>
          <w:sz w:val="24"/>
          <w:szCs w:val="24"/>
          <w:highlight w:val="none"/>
        </w:rPr>
        <w:t>，可以在磋商前充分了解现场环境、工程进度和质量要求等信息，为贵单位有针对性的制作磋商响应文件积累充分的原始资料。</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6.设定</w:t>
      </w:r>
      <w:r>
        <w:rPr>
          <w:rFonts w:hint="eastAsia" w:ascii="宋体" w:hAnsi="宋体" w:cs="宋体"/>
          <w:b/>
          <w:color w:val="auto"/>
          <w:sz w:val="24"/>
          <w:szCs w:val="24"/>
          <w:highlight w:val="none"/>
        </w:rPr>
        <w:t>最高限价</w:t>
      </w:r>
      <w:r>
        <w:rPr>
          <w:rFonts w:hint="eastAsia" w:ascii="宋体" w:hAnsi="宋体" w:cs="宋体"/>
          <w:color w:val="auto"/>
          <w:sz w:val="24"/>
          <w:szCs w:val="24"/>
          <w:highlight w:val="none"/>
        </w:rPr>
        <w:t>的，超过限价一律废标。</w:t>
      </w:r>
    </w:p>
    <w:p>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7.请精心仔细</w:t>
      </w:r>
      <w:r>
        <w:rPr>
          <w:rFonts w:hint="eastAsia" w:ascii="宋体" w:hAnsi="宋体" w:cs="宋体"/>
          <w:b/>
          <w:color w:val="auto"/>
          <w:sz w:val="24"/>
          <w:szCs w:val="24"/>
          <w:highlight w:val="none"/>
        </w:rPr>
        <w:t>审阅竞争性磋商文件,特别是</w:t>
      </w:r>
      <w:r>
        <w:rPr>
          <w:rFonts w:ascii="宋体" w:hAnsi="宋体" w:cs="宋体"/>
          <w:b/>
          <w:color w:val="auto"/>
          <w:sz w:val="24"/>
          <w:szCs w:val="24"/>
          <w:highlight w:val="none"/>
        </w:rPr>
        <w:t>加粗部分的文</w:t>
      </w:r>
      <w:r>
        <w:rPr>
          <w:rFonts w:hint="eastAsia" w:ascii="宋体" w:hAnsi="宋体" w:cs="宋体"/>
          <w:b/>
          <w:color w:val="auto"/>
          <w:sz w:val="24"/>
          <w:szCs w:val="24"/>
          <w:highlight w:val="none"/>
        </w:rPr>
        <w:t>字</w:t>
      </w:r>
      <w:r>
        <w:rPr>
          <w:rFonts w:hint="eastAsia" w:ascii="宋体" w:hAnsi="宋体" w:cs="宋体"/>
          <w:color w:val="auto"/>
          <w:sz w:val="24"/>
          <w:szCs w:val="24"/>
          <w:highlight w:val="none"/>
        </w:rPr>
        <w:t>。如有疑问，请按竞争性磋商文件要求进行询疑。</w:t>
      </w:r>
    </w:p>
    <w:p>
      <w:pPr>
        <w:spacing w:line="480" w:lineRule="exact"/>
        <w:ind w:firstLine="480" w:firstLineChars="200"/>
        <w:rPr>
          <w:rFonts w:hint="eastAsia" w:ascii="宋体" w:hAnsi="宋体" w:cs="宋体"/>
          <w:color w:val="auto"/>
          <w:sz w:val="24"/>
          <w:szCs w:val="24"/>
          <w:highlight w:val="none"/>
        </w:rPr>
      </w:pP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w:t>
      </w:r>
      <w:r>
        <w:rPr>
          <w:rFonts w:ascii="宋体" w:hAnsi="宋体" w:cs="宋体"/>
          <w:color w:val="auto"/>
          <w:sz w:val="24"/>
          <w:szCs w:val="24"/>
          <w:highlight w:val="none"/>
        </w:rPr>
        <w:t>十分</w:t>
      </w:r>
      <w:r>
        <w:rPr>
          <w:rFonts w:hint="eastAsia" w:ascii="宋体" w:hAnsi="宋体" w:cs="宋体"/>
          <w:color w:val="auto"/>
          <w:sz w:val="24"/>
          <w:szCs w:val="24"/>
          <w:highlight w:val="none"/>
        </w:rPr>
        <w:t>欢迎贵单位对招标采购组织工作提出宝贵意见</w:t>
      </w:r>
      <w:r>
        <w:rPr>
          <w:rFonts w:ascii="宋体" w:hAnsi="宋体" w:cs="宋体"/>
          <w:color w:val="auto"/>
          <w:sz w:val="24"/>
          <w:szCs w:val="24"/>
          <w:highlight w:val="none"/>
        </w:rPr>
        <w:t>和建议</w:t>
      </w:r>
      <w:r>
        <w:rPr>
          <w:rFonts w:hint="eastAsia" w:ascii="宋体" w:hAnsi="宋体" w:cs="宋体"/>
          <w:color w:val="auto"/>
          <w:sz w:val="24"/>
          <w:szCs w:val="24"/>
          <w:highlight w:val="none"/>
        </w:rPr>
        <w:t>。</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最后祝您磋商成功！</w:t>
      </w:r>
    </w:p>
    <w:p>
      <w:pPr>
        <w:rPr>
          <w:rFonts w:ascii="宋体" w:hAnsi="宋体" w:cs="宋体"/>
          <w:color w:val="auto"/>
          <w:sz w:val="24"/>
          <w:szCs w:val="24"/>
          <w:highlight w:val="none"/>
        </w:rPr>
      </w:pPr>
    </w:p>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本竞争性磋商文件的最终解释权归</w:t>
      </w:r>
      <w:r>
        <w:rPr>
          <w:rFonts w:hint="eastAsia" w:ascii="宋体" w:hAnsi="宋体" w:cs="宋体"/>
          <w:bCs/>
          <w:color w:val="auto"/>
          <w:sz w:val="24"/>
          <w:highlight w:val="none"/>
          <w:lang w:eastAsia="zh-CN"/>
        </w:rPr>
        <w:t>江苏尚阳工程管理有限公司</w:t>
      </w:r>
      <w:r>
        <w:rPr>
          <w:rFonts w:hint="eastAsia" w:ascii="宋体" w:hAnsi="宋体" w:cs="宋体"/>
          <w:bCs/>
          <w:color w:val="auto"/>
          <w:sz w:val="24"/>
          <w:highlight w:val="none"/>
        </w:rPr>
        <w:t>所有。</w:t>
      </w:r>
    </w:p>
    <w:p>
      <w:pPr>
        <w:widowControl/>
        <w:jc w:val="center"/>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eastAsia="zh-CN"/>
        </w:rPr>
        <w:t>（</w:t>
      </w:r>
      <w:r>
        <w:rPr>
          <w:rFonts w:hint="eastAsia" w:ascii="宋体" w:hAnsi="宋体" w:cs="宋体"/>
          <w:b/>
          <w:color w:val="auto"/>
          <w:sz w:val="32"/>
          <w:highlight w:val="none"/>
        </w:rPr>
        <w:t>全文完</w:t>
      </w:r>
      <w:r>
        <w:rPr>
          <w:rFonts w:hint="eastAsia" w:ascii="宋体" w:hAnsi="宋体" w:cs="宋体"/>
          <w:b/>
          <w:color w:val="auto"/>
          <w:sz w:val="30"/>
          <w:szCs w:val="30"/>
          <w:highlight w:val="none"/>
          <w:lang w:eastAsia="zh-CN"/>
        </w:rPr>
        <w:t>）</w:t>
      </w:r>
    </w:p>
    <w:p>
      <w:pPr>
        <w:pStyle w:val="2"/>
        <w:ind w:left="0" w:leftChars="0" w:firstLine="640" w:firstLineChars="0"/>
        <w:rPr>
          <w:rFonts w:hint="eastAsia" w:ascii="仿宋_GB2312" w:hAnsi="仿宋_GB2312" w:eastAsia="仿宋_GB2312" w:cs="仿宋_GB2312"/>
          <w:lang w:eastAsia="zh-CN"/>
        </w:rPr>
      </w:pPr>
      <w:r>
        <w:rPr>
          <w:rFonts w:hint="eastAsia" w:ascii="仿宋_GB2312" w:hAnsi="仿宋_GB2312" w:eastAsia="仿宋_GB2312" w:cs="仿宋_GB2312"/>
          <w:b/>
          <w:color w:val="auto"/>
          <w:sz w:val="30"/>
          <w:szCs w:val="30"/>
          <w:highlight w:val="none"/>
          <w:lang w:eastAsia="zh-CN"/>
        </w:rPr>
        <w:t>上述个人信息由于工作需要经江苏尚阳管理有限公司同意对外公布。</w:t>
      </w:r>
      <w:bookmarkStart w:id="47" w:name="_GoBack"/>
      <w:bookmarkEnd w:id="47"/>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Adobe 仿宋 Std R">
    <w:altName w:val="Cambria"/>
    <w:panose1 w:val="00000000000000000000"/>
    <w:charset w:val="7A"/>
    <w:family w:val="roman"/>
    <w:pitch w:val="default"/>
    <w:sig w:usb0="00000000" w:usb1="00000000" w:usb2="00000016" w:usb3="00000000" w:csb0="00060007"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第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 共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NUMPAGES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30</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第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 共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NUMPAGES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30</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306"/>
        <w:tab w:val="clear" w:pos="8307"/>
      </w:tabs>
      <w:jc w:val="center"/>
      <w:rPr>
        <w:rFonts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13</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32</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ascii="仿宋_GB2312" w:hAnsi="宋体"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ascii="仿宋_GB2312" w:hAnsi="宋体"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ascii="仿宋_GB2312" w:hAnsi="宋体"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ascii="仿宋_GB2312" w:hAnsi="宋体"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74310" cy="5873750"/>
          <wp:effectExtent l="0" t="0" r="2540" b="12700"/>
          <wp:wrapNone/>
          <wp:docPr id="10" name="WordPictureWatermark2115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21156" descr="1"/>
                  <pic:cNvPicPr>
                    <a:picLocks noChangeAspect="1"/>
                  </pic:cNvPicPr>
                </pic:nvPicPr>
                <pic:blipFill>
                  <a:blip r:embed="rId1">
                    <a:lum bright="69998" contrast="-70001"/>
                  </a:blip>
                  <a:stretch>
                    <a:fillRect/>
                  </a:stretch>
                </pic:blipFill>
                <pic:spPr>
                  <a:xfrm>
                    <a:off x="0" y="0"/>
                    <a:ext cx="5274310" cy="5873750"/>
                  </a:xfrm>
                  <a:prstGeom prst="rect">
                    <a:avLst/>
                  </a:prstGeom>
                  <a:noFill/>
                  <a:ln>
                    <a:noFill/>
                  </a:ln>
                </pic:spPr>
              </pic:pic>
            </a:graphicData>
          </a:graphic>
        </wp:anchor>
      </w:drawing>
    </w:r>
    <w:r>
      <w:rPr>
        <w:rFonts w:hint="eastAsia" w:ascii="宋体" w:hAnsi="宋体" w:cs="宋体"/>
        <w:sz w:val="18"/>
        <w:szCs w:val="18"/>
        <w:lang w:val="en-US" w:eastAsia="zh-CN"/>
      </w:rPr>
      <w:t xml:space="preserve">                                                      </w:t>
    </w:r>
    <w:r>
      <w:rPr>
        <w:rFonts w:hint="eastAsia" w:ascii="宋体" w:hAnsi="宋体" w:cs="宋体"/>
        <w:sz w:val="18"/>
        <w:szCs w:val="18"/>
        <w:lang w:eastAsia="zh-CN"/>
      </w:rPr>
      <w:t>江苏尚阳工程管理有限公司竞争性磋商文件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r>
      <w:rPr>
        <w:sz w:val="18"/>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5274310" cy="5873750"/>
          <wp:effectExtent l="0" t="0" r="2540" b="12700"/>
          <wp:wrapNone/>
          <wp:docPr id="11" name="WordPictureWatermark2115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21156" descr="1"/>
                  <pic:cNvPicPr>
                    <a:picLocks noChangeAspect="1"/>
                  </pic:cNvPicPr>
                </pic:nvPicPr>
                <pic:blipFill>
                  <a:blip r:embed="rId1">
                    <a:lum bright="69998" contrast="-70001"/>
                  </a:blip>
                  <a:stretch>
                    <a:fillRect/>
                  </a:stretch>
                </pic:blipFill>
                <pic:spPr>
                  <a:xfrm>
                    <a:off x="0" y="0"/>
                    <a:ext cx="5274310" cy="5873750"/>
                  </a:xfrm>
                  <a:prstGeom prst="rect">
                    <a:avLst/>
                  </a:prstGeom>
                  <a:noFill/>
                  <a:ln>
                    <a:noFill/>
                  </a:ln>
                </pic:spPr>
              </pic:pic>
            </a:graphicData>
          </a:graphic>
        </wp:anchor>
      </w:drawing>
    </w:r>
    <w:r>
      <w:rPr>
        <w:rFonts w:hint="eastAsia" w:ascii="宋体" w:hAnsi="宋体" w:cs="宋体"/>
        <w:sz w:val="18"/>
        <w:szCs w:val="18"/>
        <w:lang w:val="en-US" w:eastAsia="zh-CN"/>
      </w:rPr>
      <w:t xml:space="preserve">                                                      </w:t>
    </w:r>
    <w:r>
      <w:rPr>
        <w:rFonts w:hint="eastAsia" w:ascii="宋体" w:hAnsi="宋体" w:cs="宋体"/>
        <w:sz w:val="18"/>
        <w:szCs w:val="18"/>
        <w:lang w:eastAsia="zh-CN"/>
      </w:rPr>
      <w:t>江苏尚阳工程管理有限公司竞争性磋商文件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NWNiNTBmZTM5YjA1YTBiNTYzMmEwNTVmMDFjOGQifQ=="/>
  </w:docVars>
  <w:rsids>
    <w:rsidRoot w:val="41894BD4"/>
    <w:rsid w:val="002B1A8A"/>
    <w:rsid w:val="00450F5E"/>
    <w:rsid w:val="011C5B19"/>
    <w:rsid w:val="02250D90"/>
    <w:rsid w:val="030634BD"/>
    <w:rsid w:val="04573D11"/>
    <w:rsid w:val="0469127A"/>
    <w:rsid w:val="066631B8"/>
    <w:rsid w:val="06E200C0"/>
    <w:rsid w:val="07E421EB"/>
    <w:rsid w:val="0917644A"/>
    <w:rsid w:val="09190442"/>
    <w:rsid w:val="098F6E99"/>
    <w:rsid w:val="09A1648B"/>
    <w:rsid w:val="09AA4D5C"/>
    <w:rsid w:val="09AA50F4"/>
    <w:rsid w:val="09B11B8F"/>
    <w:rsid w:val="0A6A7199"/>
    <w:rsid w:val="0B4F36EC"/>
    <w:rsid w:val="0DF7271B"/>
    <w:rsid w:val="0ED46448"/>
    <w:rsid w:val="0EED2429"/>
    <w:rsid w:val="0FF86956"/>
    <w:rsid w:val="114576D0"/>
    <w:rsid w:val="123F551D"/>
    <w:rsid w:val="12CA594D"/>
    <w:rsid w:val="12D00772"/>
    <w:rsid w:val="13261BFF"/>
    <w:rsid w:val="13DD0205"/>
    <w:rsid w:val="149A6128"/>
    <w:rsid w:val="153225C7"/>
    <w:rsid w:val="153F0E07"/>
    <w:rsid w:val="157C54AE"/>
    <w:rsid w:val="15AA4FDA"/>
    <w:rsid w:val="15C1309A"/>
    <w:rsid w:val="1758438A"/>
    <w:rsid w:val="17CC2591"/>
    <w:rsid w:val="198854B8"/>
    <w:rsid w:val="199F3089"/>
    <w:rsid w:val="19DF25B4"/>
    <w:rsid w:val="1A5F45D7"/>
    <w:rsid w:val="1C20539A"/>
    <w:rsid w:val="1CA30185"/>
    <w:rsid w:val="1D1842DD"/>
    <w:rsid w:val="1DAD2C45"/>
    <w:rsid w:val="1E7D418C"/>
    <w:rsid w:val="1F737CAB"/>
    <w:rsid w:val="1F7C34DD"/>
    <w:rsid w:val="1FEB1FD2"/>
    <w:rsid w:val="211A2692"/>
    <w:rsid w:val="21A00FD3"/>
    <w:rsid w:val="22CF11F9"/>
    <w:rsid w:val="24C02A8C"/>
    <w:rsid w:val="277F3FC6"/>
    <w:rsid w:val="27C42770"/>
    <w:rsid w:val="27FB0F13"/>
    <w:rsid w:val="28242D82"/>
    <w:rsid w:val="295216D8"/>
    <w:rsid w:val="29FF0355"/>
    <w:rsid w:val="2A500EF0"/>
    <w:rsid w:val="2B8D4824"/>
    <w:rsid w:val="2BAC4F6C"/>
    <w:rsid w:val="2DB179BD"/>
    <w:rsid w:val="2DB82ADA"/>
    <w:rsid w:val="2FB26BE1"/>
    <w:rsid w:val="2FE75000"/>
    <w:rsid w:val="31913773"/>
    <w:rsid w:val="32760166"/>
    <w:rsid w:val="33053CF6"/>
    <w:rsid w:val="340E6DAF"/>
    <w:rsid w:val="34A10525"/>
    <w:rsid w:val="35893A20"/>
    <w:rsid w:val="36FF7CB1"/>
    <w:rsid w:val="375436D0"/>
    <w:rsid w:val="37AD4689"/>
    <w:rsid w:val="381D4D1D"/>
    <w:rsid w:val="389A7D32"/>
    <w:rsid w:val="3A7A4B70"/>
    <w:rsid w:val="3A987192"/>
    <w:rsid w:val="3AC114B0"/>
    <w:rsid w:val="3B657FCB"/>
    <w:rsid w:val="3BB05F08"/>
    <w:rsid w:val="3D6011C1"/>
    <w:rsid w:val="3D60217E"/>
    <w:rsid w:val="3E9F3C0C"/>
    <w:rsid w:val="3EB124F6"/>
    <w:rsid w:val="3EE505A2"/>
    <w:rsid w:val="403B41C2"/>
    <w:rsid w:val="40A82892"/>
    <w:rsid w:val="40B067E4"/>
    <w:rsid w:val="413F7265"/>
    <w:rsid w:val="41894BD4"/>
    <w:rsid w:val="418D0013"/>
    <w:rsid w:val="420C1C59"/>
    <w:rsid w:val="42B839C3"/>
    <w:rsid w:val="43420753"/>
    <w:rsid w:val="43887E77"/>
    <w:rsid w:val="44F557CA"/>
    <w:rsid w:val="4564559E"/>
    <w:rsid w:val="45CC2FFC"/>
    <w:rsid w:val="46254F76"/>
    <w:rsid w:val="46BC175B"/>
    <w:rsid w:val="47283BC8"/>
    <w:rsid w:val="474069A3"/>
    <w:rsid w:val="47587EC6"/>
    <w:rsid w:val="4890576D"/>
    <w:rsid w:val="493C49C5"/>
    <w:rsid w:val="495B7054"/>
    <w:rsid w:val="49BB405F"/>
    <w:rsid w:val="4A83749E"/>
    <w:rsid w:val="4B574176"/>
    <w:rsid w:val="4BFE6F34"/>
    <w:rsid w:val="4C737C76"/>
    <w:rsid w:val="4CEE0015"/>
    <w:rsid w:val="4CFE61A4"/>
    <w:rsid w:val="4D004341"/>
    <w:rsid w:val="4D043CAC"/>
    <w:rsid w:val="4D4D2275"/>
    <w:rsid w:val="4D854EE4"/>
    <w:rsid w:val="4D9622EC"/>
    <w:rsid w:val="4E5C7D0A"/>
    <w:rsid w:val="4F574C09"/>
    <w:rsid w:val="4FAA608F"/>
    <w:rsid w:val="50012C23"/>
    <w:rsid w:val="515B50BF"/>
    <w:rsid w:val="516F4064"/>
    <w:rsid w:val="519B62D7"/>
    <w:rsid w:val="527F77CF"/>
    <w:rsid w:val="52BD332F"/>
    <w:rsid w:val="535C324C"/>
    <w:rsid w:val="53786BA3"/>
    <w:rsid w:val="54AC2921"/>
    <w:rsid w:val="54C16FBC"/>
    <w:rsid w:val="54EB0A15"/>
    <w:rsid w:val="562C33EA"/>
    <w:rsid w:val="56CF38EB"/>
    <w:rsid w:val="57F8738B"/>
    <w:rsid w:val="58BD42ED"/>
    <w:rsid w:val="5993555E"/>
    <w:rsid w:val="5B6074E5"/>
    <w:rsid w:val="5CF15B8E"/>
    <w:rsid w:val="5DB65B27"/>
    <w:rsid w:val="5E7E4343"/>
    <w:rsid w:val="5E982FB4"/>
    <w:rsid w:val="5F4F01B1"/>
    <w:rsid w:val="5F4F2FEA"/>
    <w:rsid w:val="5FF553C5"/>
    <w:rsid w:val="60991360"/>
    <w:rsid w:val="60BE2214"/>
    <w:rsid w:val="61073389"/>
    <w:rsid w:val="6120361A"/>
    <w:rsid w:val="617209B6"/>
    <w:rsid w:val="62811442"/>
    <w:rsid w:val="63237935"/>
    <w:rsid w:val="65871EF3"/>
    <w:rsid w:val="66FF6EAD"/>
    <w:rsid w:val="67BA7660"/>
    <w:rsid w:val="6846327B"/>
    <w:rsid w:val="690C6515"/>
    <w:rsid w:val="69447104"/>
    <w:rsid w:val="6A0C1C35"/>
    <w:rsid w:val="6BD37D5E"/>
    <w:rsid w:val="6C262399"/>
    <w:rsid w:val="6C333B3A"/>
    <w:rsid w:val="6CE513B4"/>
    <w:rsid w:val="6D697B05"/>
    <w:rsid w:val="6D880BF5"/>
    <w:rsid w:val="6E385975"/>
    <w:rsid w:val="70C32A80"/>
    <w:rsid w:val="70C75BEE"/>
    <w:rsid w:val="712A5E9B"/>
    <w:rsid w:val="7154530C"/>
    <w:rsid w:val="716D6429"/>
    <w:rsid w:val="71AA295D"/>
    <w:rsid w:val="73657EAE"/>
    <w:rsid w:val="736C4651"/>
    <w:rsid w:val="741C3E8C"/>
    <w:rsid w:val="74F667D9"/>
    <w:rsid w:val="764A4820"/>
    <w:rsid w:val="767773A1"/>
    <w:rsid w:val="76FB3B88"/>
    <w:rsid w:val="77256C57"/>
    <w:rsid w:val="77667693"/>
    <w:rsid w:val="78417EEA"/>
    <w:rsid w:val="79157A6A"/>
    <w:rsid w:val="7A084F9B"/>
    <w:rsid w:val="7AE6719B"/>
    <w:rsid w:val="7B257CD0"/>
    <w:rsid w:val="7B5F5634"/>
    <w:rsid w:val="7B8F4C4D"/>
    <w:rsid w:val="7D0D7714"/>
    <w:rsid w:val="7D251966"/>
    <w:rsid w:val="7DE657ED"/>
    <w:rsid w:val="7E394730"/>
    <w:rsid w:val="7EBD61D5"/>
    <w:rsid w:val="7F0F4D3F"/>
    <w:rsid w:val="7F7776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jc w:val="center"/>
      <w:outlineLvl w:val="0"/>
    </w:pPr>
    <w:rPr>
      <w:rFonts w:ascii="黑体" w:hAnsi="Times New Roman" w:eastAsia="黑体" w:cs="Times New Roman"/>
      <w:kern w:val="2"/>
      <w:sz w:val="52"/>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ind w:firstLine="645"/>
    </w:pPr>
    <w:rPr>
      <w:rFonts w:ascii="楷体_GB2312" w:eastAsia="楷体_GB2312"/>
      <w:kern w:val="0"/>
      <w:sz w:val="32"/>
      <w:szCs w:val="20"/>
    </w:rPr>
  </w:style>
  <w:style w:type="paragraph" w:styleId="4">
    <w:name w:val="Normal Indent"/>
    <w:basedOn w:val="1"/>
    <w:next w:val="1"/>
    <w:qFormat/>
    <w:uiPriority w:val="0"/>
    <w:pPr>
      <w:autoSpaceDE w:val="0"/>
      <w:autoSpaceDN w:val="0"/>
      <w:adjustRightInd w:val="0"/>
      <w:ind w:firstLine="420"/>
    </w:pPr>
    <w:rPr>
      <w:rFonts w:ascii="宋体"/>
      <w:sz w:val="24"/>
    </w:rPr>
  </w:style>
  <w:style w:type="paragraph" w:styleId="5">
    <w:name w:val="Document Map"/>
    <w:basedOn w:val="1"/>
    <w:next w:val="1"/>
    <w:qFormat/>
    <w:uiPriority w:val="0"/>
    <w:pPr>
      <w:shd w:val="clear" w:color="auto" w:fill="000080"/>
    </w:pPr>
  </w:style>
  <w:style w:type="paragraph" w:styleId="6">
    <w:name w:val="annotation text"/>
    <w:basedOn w:val="1"/>
    <w:qFormat/>
    <w:uiPriority w:val="0"/>
    <w:pPr>
      <w:jc w:val="left"/>
    </w:pPr>
  </w:style>
  <w:style w:type="paragraph" w:styleId="7">
    <w:name w:val="Body Text"/>
    <w:basedOn w:val="1"/>
    <w:next w:val="1"/>
    <w:qFormat/>
    <w:uiPriority w:val="0"/>
    <w:pPr>
      <w:ind w:left="558"/>
    </w:pPr>
    <w:rPr>
      <w:szCs w:val="21"/>
    </w:rPr>
  </w:style>
  <w:style w:type="paragraph" w:styleId="8">
    <w:name w:val="Plain Text"/>
    <w:basedOn w:val="1"/>
    <w:next w:val="4"/>
    <w:qFormat/>
    <w:uiPriority w:val="99"/>
    <w:rPr>
      <w:rFonts w:ascii="宋体" w:hAnsi="宋体" w:eastAsiaTheme="minorEastAsia" w:cstheme="minorBidi"/>
      <w:sz w:val="26"/>
      <w:szCs w:val="22"/>
    </w:rPr>
  </w:style>
  <w:style w:type="paragraph" w:styleId="9">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10">
    <w:name w:val="header"/>
    <w:basedOn w:val="1"/>
    <w:qFormat/>
    <w:uiPriority w:val="0"/>
    <w:pPr>
      <w:pBdr>
        <w:bottom w:val="single" w:color="auto" w:sz="6" w:space="1"/>
      </w:pBdr>
      <w:tabs>
        <w:tab w:val="center" w:pos="4153"/>
        <w:tab w:val="right" w:pos="8307"/>
      </w:tabs>
      <w:snapToGrid w:val="0"/>
      <w:jc w:val="center"/>
    </w:pPr>
    <w:rPr>
      <w:sz w:val="18"/>
    </w:rPr>
  </w:style>
  <w:style w:type="paragraph" w:styleId="11">
    <w:name w:val="toc 4"/>
    <w:basedOn w:val="1"/>
    <w:next w:val="1"/>
    <w:qFormat/>
    <w:uiPriority w:val="0"/>
    <w:pPr>
      <w:ind w:left="1260"/>
    </w:pPr>
  </w:style>
  <w:style w:type="paragraph" w:styleId="12">
    <w:name w:val="Body Text First Indent 2"/>
    <w:basedOn w:val="2"/>
    <w:next w:val="1"/>
    <w:qFormat/>
    <w:uiPriority w:val="0"/>
    <w:pPr>
      <w:adjustRightInd w:val="0"/>
      <w:spacing w:after="120" w:line="360" w:lineRule="auto"/>
      <w:ind w:left="420" w:firstLine="420"/>
      <w:textAlignment w:val="baseline"/>
    </w:pPr>
    <w:rPr>
      <w:color w:val="000000"/>
      <w:kern w:val="0"/>
      <w:sz w:val="20"/>
      <w:szCs w:val="24"/>
    </w:rPr>
  </w:style>
  <w:style w:type="paragraph" w:customStyle="1" w:styleId="15">
    <w:name w:val="正文1"/>
    <w:basedOn w:val="1"/>
    <w:qFormat/>
    <w:uiPriority w:val="0"/>
    <w:pPr>
      <w:widowControl/>
      <w:adjustRightInd w:val="0"/>
      <w:spacing w:before="120" w:after="120"/>
      <w:ind w:firstLine="200" w:firstLineChars="200"/>
      <w:contextualSpacing/>
      <w:jc w:val="left"/>
    </w:pPr>
    <w:rPr>
      <w:rFonts w:ascii="Calibri" w:hAnsi="Calibri" w:eastAsia="Adobe 仿宋 Std R"/>
      <w:szCs w:val="21"/>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
    <w:name w:val="批注主题 Char"/>
    <w:qFormat/>
    <w:uiPriority w:val="99"/>
    <w:rPr>
      <w:rFonts w:eastAsia="宋体"/>
      <w:b/>
      <w:bCs/>
    </w:rPr>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Í¼±íÕýÎÄ"/>
    <w:basedOn w:val="1"/>
    <w:next w:val="4"/>
    <w:qFormat/>
    <w:uiPriority w:val="0"/>
    <w:pPr>
      <w:ind w:firstLine="420" w:firstLineChars="200"/>
    </w:pPr>
    <w:rPr>
      <w:sz w:val="24"/>
    </w:rPr>
  </w:style>
  <w:style w:type="paragraph" w:customStyle="1" w:styleId="20">
    <w:name w:val="纯文本1"/>
    <w:next w:val="11"/>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21">
    <w:name w:val="纯文本2"/>
    <w:next w:val="11"/>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character" w:customStyle="1" w:styleId="22">
    <w:name w:val="页码1"/>
    <w:basedOn w:val="14"/>
    <w:qFormat/>
    <w:uiPriority w:val="0"/>
  </w:style>
  <w:style w:type="paragraph" w:customStyle="1" w:styleId="23">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table" w:customStyle="1" w:styleId="24">
    <w:name w:val="Table Normal"/>
    <w:semiHidden/>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17800</Words>
  <Characters>18803</Characters>
  <Lines>0</Lines>
  <Paragraphs>0</Paragraphs>
  <TotalTime>4</TotalTime>
  <ScaleCrop>false</ScaleCrop>
  <LinksUpToDate>false</LinksUpToDate>
  <CharactersWithSpaces>20179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2019-06-07T11:04:00Z</dcterms:created>
  <dc:creator>SYZB</dc:creator>
  <cp:lastModifiedBy>Administrator</cp:lastModifiedBy>
  <dcterms:modified xsi:type="dcterms:W3CDTF">2023-08-01T10:03:15Z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881B14D09787463595A5D4376323C2A2_13</vt:lpwstr>
  </property>
</Properties>
</file>