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 w:val="52"/>
          <w:szCs w:val="52"/>
        </w:rPr>
      </w:pPr>
      <w:r>
        <w:rPr>
          <w:rFonts w:hint="eastAsia" w:ascii="宋体" w:hAnsi="宋体" w:cs="宋体"/>
          <w:b/>
          <w:spacing w:val="50"/>
          <w:sz w:val="52"/>
          <w:szCs w:val="52"/>
        </w:rPr>
        <w:t xml:space="preserve"> </w:t>
      </w:r>
      <w:r>
        <w:rPr>
          <w:rFonts w:hint="eastAsia" w:ascii="宋体" w:hAnsi="宋体" w:cs="宋体"/>
          <w:b/>
          <w:spacing w:val="50"/>
          <w:sz w:val="48"/>
          <w:szCs w:val="48"/>
        </w:rPr>
        <w:t>三江口核心区绿地绿化养护服务</w:t>
      </w:r>
      <w:r>
        <w:rPr>
          <w:rFonts w:ascii="宋体" w:hAnsi="宋体" w:cs="宋体"/>
          <w:b/>
          <w:spacing w:val="50"/>
          <w:sz w:val="48"/>
          <w:szCs w:val="48"/>
        </w:rPr>
        <w:t>养护合同</w:t>
      </w:r>
    </w:p>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Cs w:val="21"/>
        </w:rPr>
      </w:pPr>
    </w:p>
    <w:p>
      <w:pPr>
        <w:spacing w:after="156" w:afterLines="50" w:line="500" w:lineRule="exact"/>
        <w:jc w:val="center"/>
        <w:rPr>
          <w:rFonts w:ascii="宋体" w:hAnsi="宋体" w:cs="宋体"/>
          <w:b/>
          <w:spacing w:val="50"/>
          <w:szCs w:val="21"/>
        </w:rPr>
      </w:pPr>
    </w:p>
    <w:p>
      <w:pPr>
        <w:spacing w:before="312" w:beforeLines="100" w:line="500" w:lineRule="exact"/>
        <w:ind w:left="2646" w:leftChars="498" w:hanging="1600" w:hangingChars="500"/>
        <w:rPr>
          <w:rFonts w:ascii="宋体" w:hAnsi="宋体" w:cs="宋体"/>
          <w:bCs/>
          <w:sz w:val="32"/>
          <w:szCs w:val="32"/>
        </w:rPr>
      </w:pPr>
      <w:r>
        <w:rPr>
          <w:rFonts w:hint="eastAsia" w:ascii="宋体" w:hAnsi="宋体" w:cs="宋体"/>
          <w:sz w:val="32"/>
          <w:szCs w:val="32"/>
        </w:rPr>
        <w:t>项目名称：</w:t>
      </w:r>
      <w:r>
        <w:rPr>
          <w:rFonts w:hint="eastAsia" w:asciiTheme="minorEastAsia" w:hAnsiTheme="minorEastAsia" w:eastAsiaTheme="minorEastAsia"/>
          <w:b/>
          <w:w w:val="90"/>
          <w:sz w:val="36"/>
          <w:szCs w:val="36"/>
        </w:rPr>
        <w:t>三江口核心区绿地绿化养护服务</w:t>
      </w:r>
    </w:p>
    <w:p>
      <w:pPr>
        <w:spacing w:before="312" w:beforeLines="100" w:line="500" w:lineRule="exact"/>
        <w:ind w:firstLine="704" w:firstLineChars="220"/>
        <w:rPr>
          <w:rFonts w:ascii="宋体" w:hAnsi="宋体" w:cs="宋体"/>
          <w:bCs/>
          <w:sz w:val="32"/>
          <w:szCs w:val="32"/>
        </w:rPr>
      </w:pPr>
      <w:r>
        <w:rPr>
          <w:rFonts w:hint="eastAsia" w:ascii="宋体" w:hAnsi="宋体" w:cs="宋体"/>
          <w:bCs/>
          <w:kern w:val="0"/>
          <w:sz w:val="32"/>
          <w:szCs w:val="32"/>
        </w:rPr>
        <w:t xml:space="preserve">  甲    方</w:t>
      </w:r>
      <w:r>
        <w:rPr>
          <w:rFonts w:hint="eastAsia" w:ascii="宋体" w:hAnsi="宋体" w:cs="宋体"/>
          <w:bCs/>
          <w:sz w:val="32"/>
          <w:szCs w:val="32"/>
        </w:rPr>
        <w:t>：</w:t>
      </w:r>
      <w:r>
        <w:rPr>
          <w:rFonts w:hint="eastAsia" w:asciiTheme="minorEastAsia" w:hAnsiTheme="minorEastAsia" w:eastAsiaTheme="minorEastAsia"/>
          <w:b/>
          <w:sz w:val="36"/>
          <w:szCs w:val="36"/>
        </w:rPr>
        <w:t>常州黑牡丹建设投资有限公司</w:t>
      </w:r>
    </w:p>
    <w:p>
      <w:pPr>
        <w:spacing w:before="312" w:beforeLines="100" w:line="500" w:lineRule="exact"/>
        <w:ind w:firstLine="704" w:firstLineChars="220"/>
        <w:rPr>
          <w:rFonts w:ascii="宋体" w:hAnsi="宋体" w:cs="宋体"/>
          <w:bCs/>
          <w:sz w:val="32"/>
          <w:szCs w:val="32"/>
        </w:rPr>
      </w:pPr>
      <w:r>
        <w:rPr>
          <w:rFonts w:hint="eastAsia" w:ascii="宋体" w:hAnsi="宋体" w:cs="宋体"/>
          <w:bCs/>
          <w:kern w:val="0"/>
          <w:sz w:val="32"/>
          <w:szCs w:val="32"/>
        </w:rPr>
        <w:t xml:space="preserve">  乙    方</w:t>
      </w:r>
      <w:r>
        <w:rPr>
          <w:rFonts w:hint="eastAsia" w:ascii="宋体" w:hAnsi="宋体" w:cs="宋体"/>
          <w:bCs/>
          <w:sz w:val="32"/>
          <w:szCs w:val="32"/>
        </w:rPr>
        <w:t xml:space="preserve">： </w:t>
      </w:r>
      <w:r>
        <w:rPr>
          <w:rFonts w:ascii="宋体" w:hAnsi="宋体" w:cs="宋体"/>
          <w:bCs/>
          <w:sz w:val="32"/>
          <w:szCs w:val="32"/>
        </w:rPr>
        <w:t xml:space="preserve">                           </w:t>
      </w:r>
    </w:p>
    <w:p>
      <w:pPr>
        <w:snapToGrid w:val="0"/>
        <w:spacing w:before="312" w:beforeLines="100" w:line="500" w:lineRule="exact"/>
        <w:jc w:val="center"/>
        <w:rPr>
          <w:rFonts w:ascii="宋体" w:hAnsi="宋体" w:cs="宋体"/>
          <w:b/>
          <w:spacing w:val="50"/>
          <w:sz w:val="44"/>
          <w:szCs w:val="44"/>
        </w:rPr>
      </w:pPr>
      <w:r>
        <w:rPr>
          <w:rFonts w:ascii="宋体" w:hAnsi="宋体" w:cs="宋体"/>
          <w:b/>
          <w:spacing w:val="50"/>
          <w:szCs w:val="21"/>
        </w:rPr>
        <w:br w:type="page"/>
      </w:r>
      <w:r>
        <w:rPr>
          <w:rFonts w:hint="eastAsia" w:ascii="宋体" w:hAnsi="宋体" w:cs="宋体"/>
          <w:b/>
          <w:spacing w:val="50"/>
          <w:sz w:val="44"/>
          <w:szCs w:val="44"/>
        </w:rPr>
        <w:t>合同条款</w:t>
      </w:r>
    </w:p>
    <w:p>
      <w:pPr>
        <w:snapToGrid w:val="0"/>
        <w:spacing w:line="600" w:lineRule="exact"/>
        <w:ind w:firstLine="562" w:firstLineChars="200"/>
        <w:rPr>
          <w:rFonts w:ascii="宋体" w:hAnsi="宋体" w:cs="宋体"/>
          <w:sz w:val="28"/>
          <w:szCs w:val="28"/>
        </w:rPr>
      </w:pPr>
      <w:r>
        <w:rPr>
          <w:rFonts w:hint="eastAsia" w:ascii="宋体" w:hAnsi="宋体" w:cs="宋体"/>
          <w:b/>
          <w:sz w:val="28"/>
          <w:szCs w:val="28"/>
        </w:rPr>
        <w:t>甲方</w:t>
      </w:r>
      <w:r>
        <w:rPr>
          <w:rFonts w:hint="eastAsia" w:ascii="宋体" w:hAnsi="宋体" w:cs="宋体"/>
          <w:sz w:val="28"/>
          <w:szCs w:val="28"/>
        </w:rPr>
        <w:t>：</w:t>
      </w:r>
      <w:r>
        <w:rPr>
          <w:rFonts w:hint="eastAsia" w:asciiTheme="minorEastAsia" w:hAnsiTheme="minorEastAsia" w:eastAsiaTheme="minorEastAsia"/>
          <w:b/>
          <w:sz w:val="36"/>
          <w:szCs w:val="36"/>
        </w:rPr>
        <w:t>常州黑牡丹建设投资有限公司</w:t>
      </w:r>
    </w:p>
    <w:p>
      <w:pPr>
        <w:snapToGrid w:val="0"/>
        <w:spacing w:line="600" w:lineRule="exact"/>
        <w:ind w:firstLine="562" w:firstLineChars="200"/>
        <w:rPr>
          <w:rFonts w:ascii="宋体" w:hAnsi="宋体" w:cs="宋体"/>
          <w:sz w:val="28"/>
          <w:szCs w:val="28"/>
        </w:rPr>
      </w:pPr>
      <w:r>
        <w:rPr>
          <w:rFonts w:hint="eastAsia" w:ascii="宋体" w:hAnsi="宋体" w:cs="宋体"/>
          <w:b/>
          <w:sz w:val="28"/>
          <w:szCs w:val="28"/>
        </w:rPr>
        <w:t>乙方</w:t>
      </w:r>
      <w:r>
        <w:rPr>
          <w:rFonts w:hint="eastAsia" w:ascii="宋体" w:hAnsi="宋体" w:cs="宋体"/>
          <w:sz w:val="28"/>
          <w:szCs w:val="28"/>
        </w:rPr>
        <w:t xml:space="preserve">：                        </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甲方经过合法有效的程序，将以下市政道路养护、绿化、管道养护（见附表）作业工作发包乙方。根据《中华人民共和国民法典》有关规定，结合本单位要求的具体情况，签订如下合同。</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一、合同期限</w:t>
      </w:r>
    </w:p>
    <w:p>
      <w:pPr>
        <w:adjustRightInd w:val="0"/>
        <w:snapToGrid w:val="0"/>
        <w:spacing w:line="500" w:lineRule="exact"/>
        <w:ind w:firstLine="480"/>
        <w:rPr>
          <w:rFonts w:ascii="宋体" w:hAnsi="宋体" w:cs="宋体"/>
          <w:szCs w:val="21"/>
          <w:lang w:val="zh-CN"/>
        </w:rPr>
      </w:pPr>
      <w:r>
        <w:rPr>
          <w:rFonts w:hint="eastAsia" w:ascii="宋体" w:hAnsi="宋体" w:cs="宋体"/>
          <w:szCs w:val="21"/>
        </w:rPr>
        <w:t xml:space="preserve">计划开竣工日期：  </w:t>
      </w:r>
      <w:r>
        <w:rPr>
          <w:rFonts w:ascii="宋体" w:hAnsi="宋体" w:cs="宋体"/>
          <w:szCs w:val="21"/>
        </w:rPr>
        <w:t>年</w:t>
      </w:r>
      <w:r>
        <w:rPr>
          <w:rFonts w:hint="eastAsia" w:ascii="宋体" w:hAnsi="宋体" w:cs="宋体"/>
          <w:szCs w:val="21"/>
        </w:rPr>
        <w:t xml:space="preserve">  月</w:t>
      </w:r>
      <w:r>
        <w:rPr>
          <w:rFonts w:ascii="宋体" w:hAnsi="宋体" w:cs="宋体"/>
          <w:szCs w:val="21"/>
        </w:rPr>
        <w:t xml:space="preserve"> </w:t>
      </w:r>
      <w:r>
        <w:rPr>
          <w:rFonts w:hint="eastAsia" w:ascii="宋体" w:hAnsi="宋体" w:cs="宋体"/>
          <w:szCs w:val="21"/>
        </w:rPr>
        <w:t xml:space="preserve">   日至  </w:t>
      </w:r>
      <w:r>
        <w:rPr>
          <w:rFonts w:ascii="宋体" w:hAnsi="宋体" w:cs="宋体"/>
          <w:szCs w:val="21"/>
        </w:rPr>
        <w:t>年</w:t>
      </w:r>
      <w:r>
        <w:rPr>
          <w:rFonts w:hint="eastAsia" w:ascii="宋体" w:hAnsi="宋体" w:cs="宋体"/>
          <w:szCs w:val="21"/>
        </w:rPr>
        <w:t xml:space="preserve">  </w:t>
      </w:r>
      <w:r>
        <w:rPr>
          <w:rFonts w:ascii="宋体" w:hAnsi="宋体" w:cs="宋体"/>
          <w:szCs w:val="21"/>
        </w:rPr>
        <w:t>月</w:t>
      </w:r>
      <w:r>
        <w:rPr>
          <w:rFonts w:hint="eastAsia" w:ascii="宋体" w:hAnsi="宋体" w:cs="宋体"/>
          <w:szCs w:val="21"/>
        </w:rPr>
        <w:t xml:space="preserve">  </w:t>
      </w:r>
      <w:r>
        <w:rPr>
          <w:rFonts w:ascii="宋体" w:hAnsi="宋体" w:cs="宋体"/>
          <w:szCs w:val="21"/>
        </w:rPr>
        <w:t>日。</w:t>
      </w:r>
      <w:r>
        <w:rPr>
          <w:rFonts w:hint="eastAsia" w:ascii="宋体" w:hAnsi="宋体" w:cs="宋体"/>
          <w:szCs w:val="21"/>
          <w:lang w:val="zh-CN"/>
        </w:rPr>
        <w:t>管理期限内于服务初期提供养护计划，服务质量达到合同约定顺延条件的续签下一年合同，具体养护开始日期以甲方指令为准，本合同最多可续签两次。</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二、合同价款、作业范围、结算与付款方式</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1、合同价款：</w:t>
      </w:r>
      <w:r>
        <w:rPr>
          <w:rFonts w:hint="eastAsia" w:ascii="宋体" w:hAnsi="宋体"/>
          <w:szCs w:val="21"/>
        </w:rPr>
        <w:t>含税总价       元（大写：         ），</w:t>
      </w:r>
      <w:r>
        <w:rPr>
          <w:rFonts w:hint="eastAsia" w:ascii="宋体" w:hAnsi="宋体"/>
          <w:color w:val="000000"/>
          <w:szCs w:val="21"/>
        </w:rPr>
        <w:t>其中</w:t>
      </w:r>
      <w:r>
        <w:rPr>
          <w:rFonts w:ascii="宋体" w:hAnsi="宋体"/>
          <w:color w:val="000000"/>
          <w:szCs w:val="21"/>
        </w:rPr>
        <w:t>，</w:t>
      </w:r>
      <w:r>
        <w:rPr>
          <w:rFonts w:hint="eastAsia" w:ascii="宋体" w:hAnsi="宋体"/>
          <w:szCs w:val="21"/>
        </w:rPr>
        <w:t xml:space="preserve">不含税价款为     元（大写：       ），税率为    </w:t>
      </w:r>
      <w:r>
        <w:rPr>
          <w:rFonts w:ascii="宋体" w:hAnsi="宋体"/>
          <w:szCs w:val="21"/>
        </w:rPr>
        <w:t>%</w:t>
      </w:r>
      <w:r>
        <w:rPr>
          <w:rFonts w:hint="eastAsia" w:ascii="宋体" w:hAnsi="宋体"/>
          <w:szCs w:val="21"/>
        </w:rPr>
        <w:t xml:space="preserve"> ，税金      元（大写：       ）</w:t>
      </w:r>
      <w:r>
        <w:rPr>
          <w:rFonts w:hint="eastAsia" w:cs="新宋体" w:asciiTheme="minorEastAsia" w:hAnsiTheme="minorEastAsia" w:eastAsiaTheme="minorEastAsia"/>
          <w:bCs/>
          <w:szCs w:val="21"/>
        </w:rPr>
        <w:t>。</w:t>
      </w:r>
      <w:r>
        <w:rPr>
          <w:rFonts w:hint="eastAsia" w:ascii="宋体" w:hAnsi="宋体" w:cs="宋体"/>
          <w:szCs w:val="21"/>
        </w:rPr>
        <w:t xml:space="preserve"> </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2、绿化养护作业范围：详见附表（壹年养护费明细）。</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3、道路养护作业范围：/</w:t>
      </w:r>
    </w:p>
    <w:p>
      <w:pPr>
        <w:adjustRightInd w:val="0"/>
        <w:snapToGrid w:val="0"/>
        <w:spacing w:line="5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、桥梁检查及泵站运营作业范围：/</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5、合同价款的结算：</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①绿化养护价格为全费用单价，包含但不限于养护期间所涉及的人工、农药、材料、机械、措施费、规费、税金等与管养有关的一切费用（含苗木补种过程中涉及的人工、材料、机械、文明施工、措施费等一切费用）。绿化养护面积以经批准的设计施工图纸和项目竣工审计结果为准。</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②结算费用=审定后工程量*结算单价。</w:t>
      </w:r>
    </w:p>
    <w:p>
      <w:pPr>
        <w:adjustRightInd w:val="0"/>
        <w:snapToGrid w:val="0"/>
        <w:spacing w:line="5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、质量保证金：</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合同签订后5个工作日内缴纳合同价的5%作为履约保证金，合同到期且交接完成后隔月月底一次性无息返还。</w:t>
      </w:r>
    </w:p>
    <w:p>
      <w:pPr>
        <w:adjustRightInd w:val="0"/>
        <w:snapToGrid w:val="0"/>
        <w:spacing w:line="50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、付款方式：</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（1）根据实际绿化养护的时间和面积计算年养护费，年养护费的7</w:t>
      </w:r>
      <w:r>
        <w:rPr>
          <w:rFonts w:ascii="宋体" w:hAnsi="宋体" w:cs="宋体"/>
          <w:szCs w:val="21"/>
        </w:rPr>
        <w:t>0</w:t>
      </w:r>
      <w:r>
        <w:rPr>
          <w:rFonts w:hint="eastAsia" w:ascii="宋体" w:hAnsi="宋体" w:cs="宋体"/>
          <w:szCs w:val="21"/>
        </w:rPr>
        <w:t>%</w:t>
      </w:r>
      <w:r>
        <w:rPr>
          <w:rFonts w:ascii="宋体" w:hAnsi="宋体" w:cs="宋体"/>
          <w:szCs w:val="21"/>
        </w:rPr>
        <w:t>作为基础养护费</w:t>
      </w:r>
      <w:r>
        <w:rPr>
          <w:rFonts w:hint="eastAsia" w:ascii="宋体" w:hAnsi="宋体" w:cs="宋体"/>
          <w:szCs w:val="21"/>
        </w:rPr>
        <w:t>，</w:t>
      </w:r>
      <w:r>
        <w:rPr>
          <w:rFonts w:ascii="宋体" w:hAnsi="宋体" w:cs="宋体"/>
          <w:szCs w:val="21"/>
        </w:rPr>
        <w:t>每半年支付一次</w:t>
      </w:r>
      <w:r>
        <w:rPr>
          <w:rFonts w:hint="eastAsia" w:ascii="宋体" w:hAnsi="宋体" w:cs="宋体"/>
          <w:szCs w:val="21"/>
        </w:rPr>
        <w:t>，甲方收到有效增值税发票及绩效考核表后安排付款，因乙方原因延迟提供发票，甲方可相应顺延付款日期。每个管养年度养护费的30%作为绩效考核费用，在每个管养年度末根据新北区住建局（资产方）最终考核结果</w:t>
      </w:r>
      <w:r>
        <w:rPr>
          <w:rFonts w:hint="eastAsia" w:ascii="宋体" w:hAnsi="宋体" w:cs="宋体"/>
          <w:szCs w:val="21"/>
          <w:lang w:val="en-US" w:eastAsia="zh-CN"/>
        </w:rPr>
        <w:t>及审计出具的审定单</w:t>
      </w:r>
      <w:r>
        <w:rPr>
          <w:rFonts w:hint="eastAsia" w:ascii="宋体" w:hAnsi="宋体" w:cs="宋体"/>
          <w:szCs w:val="21"/>
        </w:rPr>
        <w:t>支付。</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（2）绩效考核费用，在甲方收到新北区住建局运维费后进行支付。</w:t>
      </w:r>
    </w:p>
    <w:p>
      <w:pPr>
        <w:adjustRightInd w:val="0"/>
        <w:snapToGrid w:val="0"/>
        <w:spacing w:line="500" w:lineRule="exact"/>
        <w:ind w:firstLine="422" w:firstLineChars="200"/>
        <w:rPr>
          <w:rFonts w:ascii="宋体" w:hAnsi="宋体" w:cs="宋体"/>
          <w:szCs w:val="21"/>
        </w:rPr>
      </w:pPr>
      <w:r>
        <w:rPr>
          <w:rFonts w:hint="eastAsia" w:ascii="宋体" w:hAnsi="宋体" w:cs="宋体"/>
          <w:b/>
          <w:kern w:val="0"/>
          <w:szCs w:val="21"/>
        </w:rPr>
        <w:t>备注：</w:t>
      </w:r>
      <w:r>
        <w:rPr>
          <w:rFonts w:hint="eastAsia" w:ascii="宋体" w:hAnsi="宋体" w:cs="仿宋"/>
          <w:b/>
          <w:kern w:val="0"/>
          <w:szCs w:val="21"/>
          <w:lang w:val="en-AU"/>
        </w:rPr>
        <w:t>以上各阶段付款，乙方同意甲方按中国人民银行规定的各类结算方式进行结算，采用银行承兑汇票形式支付的，甲方无需承担贴息费用。乙方需提供合规的增值税专用发票。审定后第一次付款需按审定价（如需审定）提供所有尾款增值税专用发票，若乙方延迟或拒绝提供发票，甲方有权延迟或拒绝付款，甲方不承担逾期付款违约责任</w:t>
      </w:r>
      <w:r>
        <w:rPr>
          <w:rFonts w:hint="eastAsia" w:asciiTheme="minorEastAsia" w:hAnsiTheme="minorEastAsia" w:eastAsiaTheme="minorEastAsia"/>
          <w:b/>
          <w:szCs w:val="21"/>
        </w:rPr>
        <w:t>。</w:t>
      </w:r>
    </w:p>
    <w:p>
      <w:pPr>
        <w:adjustRightInd w:val="0"/>
        <w:snapToGrid w:val="0"/>
        <w:spacing w:line="50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、绿地养护用水及垃圾外运由乙方自行解决，与此相关费用由乙方承担。</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三、现场负责人</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1、甲方授权   为现场负责人，联系电话     ;以上现场负责人代表甲方在现场签署书面材料的行为，对甲方产生约束力。</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2、乙方授权   为现场负责人，联系电话     ;以上现场负责人代表乙方在现场签署书面材料的行为，对乙方产生约束力。</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3、乙方现场负责人如有变动应及时向甲方提交书面申请，甲方同意后及时通知乙方，方可更换。</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四、绿化养护基本要求</w:t>
      </w:r>
    </w:p>
    <w:p>
      <w:pPr>
        <w:adjustRightInd w:val="0"/>
        <w:snapToGrid w:val="0"/>
        <w:spacing w:line="500" w:lineRule="exact"/>
        <w:ind w:firstLine="420" w:firstLineChars="200"/>
        <w:jc w:val="left"/>
        <w:rPr>
          <w:rFonts w:ascii="宋体" w:hAnsi="宋体" w:cs="宋体"/>
          <w:b/>
          <w:szCs w:val="21"/>
        </w:rPr>
      </w:pPr>
      <w:r>
        <w:rPr>
          <w:rFonts w:hint="eastAsia" w:ascii="宋体" w:hAnsi="宋体" w:cs="宋体"/>
          <w:szCs w:val="21"/>
        </w:rPr>
        <w:t>1、为确保作业质量，乙方需对作业区域绿地落实专人进行动态养护管理，着装上岗，全天候作业。</w:t>
      </w:r>
    </w:p>
    <w:p>
      <w:pPr>
        <w:adjustRightInd w:val="0"/>
        <w:snapToGrid w:val="0"/>
        <w:spacing w:line="500" w:lineRule="exact"/>
        <w:ind w:firstLine="420" w:firstLineChars="200"/>
        <w:jc w:val="left"/>
        <w:rPr>
          <w:rFonts w:ascii="宋体" w:hAnsi="宋体" w:cs="宋体"/>
          <w:b/>
          <w:szCs w:val="21"/>
        </w:rPr>
      </w:pPr>
      <w:r>
        <w:rPr>
          <w:rFonts w:hint="eastAsia" w:ascii="宋体" w:hAnsi="宋体" w:cs="宋体"/>
          <w:szCs w:val="21"/>
        </w:rPr>
        <w:t>2、作业过程中，乙方必须采取周密的安全措施，以避免对人身和财产的损害，由于安全措施不到位造成人身伤害或财产损失的，由乙方自行承担。</w:t>
      </w:r>
    </w:p>
    <w:p>
      <w:pPr>
        <w:adjustRightInd w:val="0"/>
        <w:snapToGrid w:val="0"/>
        <w:spacing w:line="500" w:lineRule="exact"/>
        <w:ind w:firstLine="420" w:firstLineChars="200"/>
        <w:jc w:val="left"/>
        <w:rPr>
          <w:rFonts w:ascii="宋体" w:hAnsi="宋体" w:cs="宋体"/>
          <w:szCs w:val="21"/>
        </w:rPr>
      </w:pPr>
      <w:r>
        <w:rPr>
          <w:rFonts w:hint="eastAsia" w:ascii="宋体" w:hAnsi="宋体" w:cs="宋体"/>
          <w:szCs w:val="21"/>
        </w:rPr>
        <w:t>3、由于台风、暴雨、大雪等自然灾害引起树木突然倒塌，碰线、碰屋，影响交通安全等，乙方需立即启动相关预案，并在接到甲方通知后应迅速组织力量，半小时内到达现场并及时处理。</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4、乙方需按甲方养护标准编制养护计划，经甲方审核完成后实施，若实施过程中未按计划作业，情节严重的情况下甲方将立即终止乙方对该项工程的养护管理工作，并停止支付剩余工程款，同时委托其他单位进场养护管理，其养护费用经甲方审核后，由乙方承担（从养护款中支付，不足支付部分由甲方另行向乙方追索）。</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5、乙方养护作业期间的乔灌花草保存率低于要求的，必须在适合的季节及时补植同品种、同规格的苗木，并确保100%成活，若乙方未按规定补植，甲方有权安排第三方进行种植，所发生的苗木费及补植费用从履约保证金中扣除，不足支付部分由甲方另行向乙方追索。</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6、发生绿化死亡、被偷盗、挖掘、损坏的，及时阻止并上报，并负责后续恢复工作，费用由乙方承担。</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7、乙方负责原有设施及绿化的成品保护工作，相关费用已包含在养护费中。对发现人为破坏设施及绿化行为，乙方有义务对破坏行为进行及时报警并采取有效制止措施，否则按500元/次进行处罚。由以上等情况造成的所有空秃、绿化补种等费用均由乙方负责。</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8、乙方有义务按甲方要求，配合甲方对现有的绿化资产进行统计。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9、合同价已经充分考虑到原有区域内的空秃、补种，菜地清除及补种，以及任何其他原因造成的绿化补种等情况。</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10、对于乙方养护期间由于养护工作不能及时完成，且造成较大影响的，甲方有权安排第三方进行养护，所发生的费用从乙方月度养护费中扣除。</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11、绿化养护参照《绿化养护管理等级标准和工作要求》、《管养考核实施细则及奖惩措施》、常州市城市长效综合管理考核文件［常政发2016（180）号］执行，且满足城市各类专项考核要求，长效考核每扣分一次，处罚3万元。</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五、道路养护基本要求</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w:t>
      </w:r>
    </w:p>
    <w:p>
      <w:pPr>
        <w:adjustRightInd w:val="0"/>
        <w:snapToGrid w:val="0"/>
        <w:spacing w:line="500" w:lineRule="exact"/>
        <w:ind w:firstLine="422" w:firstLineChars="200"/>
        <w:rPr>
          <w:rFonts w:ascii="宋体" w:hAnsi="宋体" w:cs="仿宋_GB2312"/>
          <w:b/>
          <w:bCs/>
          <w:szCs w:val="21"/>
        </w:rPr>
      </w:pPr>
      <w:r>
        <w:rPr>
          <w:rFonts w:ascii="宋体" w:hAnsi="宋体" w:cs="宋体"/>
          <w:b/>
          <w:bCs/>
          <w:szCs w:val="21"/>
        </w:rPr>
        <w:t>六</w:t>
      </w:r>
      <w:r>
        <w:rPr>
          <w:rFonts w:hint="eastAsia" w:ascii="宋体" w:hAnsi="宋体" w:cs="宋体"/>
          <w:b/>
          <w:bCs/>
          <w:szCs w:val="21"/>
        </w:rPr>
        <w:t>、</w:t>
      </w:r>
      <w:r>
        <w:rPr>
          <w:rFonts w:hint="eastAsia" w:ascii="宋体" w:hAnsi="宋体" w:cs="仿宋_GB2312"/>
          <w:b/>
          <w:bCs/>
          <w:szCs w:val="21"/>
        </w:rPr>
        <w:t>桥梁检查基本要求</w:t>
      </w:r>
    </w:p>
    <w:p>
      <w:pPr>
        <w:adjustRightInd w:val="0"/>
        <w:snapToGrid w:val="0"/>
        <w:spacing w:line="500" w:lineRule="exact"/>
        <w:ind w:firstLine="420" w:firstLineChars="200"/>
        <w:rPr>
          <w:rFonts w:ascii="宋体" w:hAnsi="宋体" w:cs="仿宋_GB2312"/>
          <w:bCs/>
          <w:szCs w:val="21"/>
        </w:rPr>
      </w:pPr>
      <w:r>
        <w:rPr>
          <w:rFonts w:hint="eastAsia" w:ascii="宋体" w:hAnsi="宋体" w:cs="仿宋_GB2312"/>
          <w:bCs/>
          <w:szCs w:val="21"/>
        </w:rPr>
        <w:t>/</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七、调整及变更</w:t>
      </w:r>
    </w:p>
    <w:p>
      <w:pPr>
        <w:adjustRightInd w:val="0"/>
        <w:snapToGrid w:val="0"/>
        <w:spacing w:line="500" w:lineRule="exact"/>
        <w:rPr>
          <w:rFonts w:ascii="宋体" w:hAnsi="宋体" w:cs="宋体"/>
          <w:szCs w:val="21"/>
        </w:rPr>
      </w:pPr>
      <w:r>
        <w:rPr>
          <w:rFonts w:hint="eastAsia" w:ascii="宋体" w:hAnsi="宋体" w:cs="宋体"/>
          <w:szCs w:val="21"/>
        </w:rPr>
        <w:t xml:space="preserve">   1、合同签订时因实际道路养护面积、绿化养护面积与招标文件中所述面积有差异，以实际养护面积为准。</w:t>
      </w:r>
    </w:p>
    <w:p>
      <w:pPr>
        <w:adjustRightInd w:val="0"/>
        <w:snapToGrid w:val="0"/>
        <w:spacing w:line="500" w:lineRule="exact"/>
        <w:rPr>
          <w:rFonts w:ascii="宋体" w:hAnsi="宋体" w:cs="宋体"/>
          <w:szCs w:val="21"/>
        </w:rPr>
      </w:pPr>
      <w:r>
        <w:rPr>
          <w:rFonts w:hint="eastAsia" w:ascii="宋体" w:hAnsi="宋体" w:cs="宋体"/>
          <w:szCs w:val="21"/>
        </w:rPr>
        <w:t xml:space="preserve">   2、在合同履行过程中，若因政策调整（政策性发文），工程改造、交接等，甲方亦有权对作业管养区域面积进行调整，养护作业面积出现变化时，以原合同单价和实际增减面积据实调整养护作业费用，不再予以任何其他形式的补偿。</w:t>
      </w:r>
    </w:p>
    <w:p>
      <w:pPr>
        <w:adjustRightInd w:val="0"/>
        <w:snapToGrid w:val="0"/>
        <w:spacing w:line="500" w:lineRule="exact"/>
        <w:rPr>
          <w:rFonts w:ascii="宋体" w:hAnsi="宋体" w:cs="宋体"/>
          <w:szCs w:val="21"/>
        </w:rPr>
      </w:pPr>
      <w:r>
        <w:rPr>
          <w:rFonts w:hint="eastAsia" w:ascii="宋体" w:hAnsi="宋体" w:cs="宋体"/>
          <w:szCs w:val="21"/>
        </w:rPr>
        <w:t xml:space="preserve">   3、出现合同约定的解除情形时，被终止作业合同的绿地按原作业价格，有甲方安排作业质量较好且愿意接手的其他作业单位进行后续的绿化养护作业工作（在双方无异议的基础上）。</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八、考核与交接</w:t>
      </w:r>
    </w:p>
    <w:p>
      <w:pPr>
        <w:adjustRightInd w:val="0"/>
        <w:snapToGrid w:val="0"/>
        <w:spacing w:line="500" w:lineRule="exact"/>
        <w:ind w:firstLine="420" w:firstLineChars="200"/>
        <w:rPr>
          <w:rFonts w:ascii="宋体" w:hAnsi="宋体" w:cs="宋体"/>
          <w:b/>
          <w:szCs w:val="21"/>
        </w:rPr>
      </w:pPr>
      <w:r>
        <w:rPr>
          <w:rFonts w:hint="eastAsia" w:ascii="宋体" w:hAnsi="宋体" w:cs="宋体"/>
          <w:szCs w:val="21"/>
        </w:rPr>
        <w:t>1、甲方每月的月底对各作业区域进行考核（附件）。</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2、甲方根据每月考核情况及资产方季度考核结果形成综合年度考核结果，依据资产方年度付费结果为当年管养的基础费用。</w:t>
      </w:r>
    </w:p>
    <w:p>
      <w:pPr>
        <w:tabs>
          <w:tab w:val="left" w:pos="0"/>
        </w:tabs>
        <w:spacing w:line="500" w:lineRule="exact"/>
        <w:ind w:firstLine="352" w:firstLineChars="168"/>
        <w:rPr>
          <w:rFonts w:ascii="宋体" w:hAnsi="宋体" w:cs="宋体"/>
          <w:szCs w:val="21"/>
        </w:rPr>
      </w:pPr>
      <w:r>
        <w:rPr>
          <w:rFonts w:hint="eastAsia" w:ascii="宋体" w:hAnsi="宋体" w:cs="宋体"/>
          <w:szCs w:val="21"/>
        </w:rPr>
        <w:t>（一）考核总得分一百分为基准分，考核结果与基础服务费比例见下表：</w:t>
      </w:r>
    </w:p>
    <w:p>
      <w:pPr>
        <w:tabs>
          <w:tab w:val="left" w:pos="0"/>
        </w:tabs>
        <w:spacing w:line="500" w:lineRule="exact"/>
        <w:ind w:firstLine="352" w:firstLineChars="168"/>
        <w:rPr>
          <w:rFonts w:ascii="宋体" w:hAnsi="宋体" w:cs="宋体"/>
          <w:szCs w:val="21"/>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0"/>
        <w:gridCol w:w="1721"/>
        <w:gridCol w:w="2370"/>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0" w:type="dxa"/>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序号</w:t>
            </w:r>
          </w:p>
        </w:tc>
        <w:tc>
          <w:tcPr>
            <w:tcW w:w="1721" w:type="dxa"/>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考核分数段</w:t>
            </w:r>
          </w:p>
        </w:tc>
        <w:tc>
          <w:tcPr>
            <w:tcW w:w="2370" w:type="dxa"/>
            <w:tcBorders>
              <w:righ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服务费比例</w:t>
            </w:r>
          </w:p>
        </w:tc>
        <w:tc>
          <w:tcPr>
            <w:tcW w:w="1154" w:type="dxa"/>
            <w:tcBorders>
              <w:lef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0"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1</w:t>
            </w:r>
          </w:p>
        </w:tc>
        <w:tc>
          <w:tcPr>
            <w:tcW w:w="1721" w:type="dxa"/>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得分</w:t>
            </w:r>
            <w:r>
              <w:rPr>
                <w:rFonts w:hint="eastAsia" w:ascii="宋体" w:hAnsi="宋体" w:cs="宋体"/>
                <w:color w:val="0000FF"/>
                <w:szCs w:val="21"/>
                <w:highlight w:val="none"/>
              </w:rPr>
              <w:t>≥90分</w:t>
            </w:r>
          </w:p>
        </w:tc>
        <w:tc>
          <w:tcPr>
            <w:tcW w:w="2370" w:type="dxa"/>
            <w:tcBorders>
              <w:righ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年</w:t>
            </w:r>
            <w:r>
              <w:rPr>
                <w:rFonts w:ascii="宋体" w:hAnsi="宋体" w:cs="宋体"/>
                <w:color w:val="0000FF"/>
                <w:szCs w:val="21"/>
                <w:highlight w:val="none"/>
              </w:rPr>
              <w:t>度服务费</w:t>
            </w:r>
            <w:r>
              <w:rPr>
                <w:rFonts w:hint="eastAsia" w:ascii="宋体" w:hAnsi="宋体" w:cs="宋体"/>
                <w:color w:val="0000FF"/>
                <w:szCs w:val="21"/>
                <w:highlight w:val="none"/>
              </w:rPr>
              <w:t>×1.0</w:t>
            </w:r>
          </w:p>
        </w:tc>
        <w:tc>
          <w:tcPr>
            <w:tcW w:w="1154" w:type="dxa"/>
            <w:tcBorders>
              <w:lef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0"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2</w:t>
            </w:r>
          </w:p>
        </w:tc>
        <w:tc>
          <w:tcPr>
            <w:tcW w:w="1721"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80≤得分&lt;90</w:t>
            </w:r>
          </w:p>
        </w:tc>
        <w:tc>
          <w:tcPr>
            <w:tcW w:w="2370" w:type="dxa"/>
            <w:tcBorders>
              <w:right w:val="single" w:color="auto" w:sz="4" w:space="0"/>
            </w:tcBorders>
            <w:vAlign w:val="center"/>
          </w:tcPr>
          <w:p>
            <w:pPr>
              <w:tabs>
                <w:tab w:val="left" w:pos="0"/>
              </w:tabs>
              <w:spacing w:line="500" w:lineRule="exact"/>
              <w:jc w:val="center"/>
              <w:rPr>
                <w:rFonts w:hint="eastAsia" w:ascii="宋体" w:hAnsi="宋体" w:eastAsia="宋体" w:cs="宋体"/>
                <w:color w:val="0000FF"/>
                <w:szCs w:val="21"/>
                <w:highlight w:val="none"/>
                <w:lang w:eastAsia="zh-CN"/>
              </w:rPr>
            </w:pPr>
            <w:r>
              <w:rPr>
                <w:rFonts w:hint="eastAsia" w:ascii="宋体" w:hAnsi="宋体" w:cs="宋体"/>
                <w:color w:val="0000FF"/>
                <w:szCs w:val="21"/>
                <w:highlight w:val="none"/>
              </w:rPr>
              <w:t>年</w:t>
            </w:r>
            <w:r>
              <w:rPr>
                <w:rFonts w:ascii="宋体" w:hAnsi="宋体" w:cs="宋体"/>
                <w:color w:val="0000FF"/>
                <w:szCs w:val="21"/>
                <w:highlight w:val="none"/>
              </w:rPr>
              <w:t>度服务费</w:t>
            </w:r>
            <w:r>
              <w:rPr>
                <w:rFonts w:hint="eastAsia" w:ascii="宋体" w:hAnsi="宋体" w:cs="宋体"/>
                <w:color w:val="0000FF"/>
                <w:szCs w:val="21"/>
                <w:highlight w:val="none"/>
              </w:rPr>
              <w:t>×</w:t>
            </w:r>
            <w:r>
              <w:rPr>
                <w:rFonts w:hint="eastAsia" w:ascii="宋体" w:hAnsi="宋体" w:cs="宋体"/>
                <w:color w:val="FF0000"/>
                <w:szCs w:val="21"/>
                <w:highlight w:val="none"/>
              </w:rPr>
              <w:t>0.</w:t>
            </w:r>
            <w:r>
              <w:rPr>
                <w:rFonts w:hint="eastAsia" w:ascii="宋体" w:hAnsi="宋体" w:cs="宋体"/>
                <w:color w:val="FF0000"/>
                <w:szCs w:val="21"/>
                <w:highlight w:val="none"/>
                <w:lang w:val="en-US" w:eastAsia="zh-CN"/>
              </w:rPr>
              <w:t>8</w:t>
            </w:r>
          </w:p>
        </w:tc>
        <w:tc>
          <w:tcPr>
            <w:tcW w:w="1154" w:type="dxa"/>
            <w:tcBorders>
              <w:left w:val="single" w:color="auto" w:sz="4" w:space="0"/>
            </w:tcBorders>
            <w:vAlign w:val="center"/>
          </w:tcPr>
          <w:p>
            <w:pPr>
              <w:tabs>
                <w:tab w:val="left" w:pos="0"/>
              </w:tabs>
              <w:spacing w:line="500" w:lineRule="exact"/>
              <w:jc w:val="center"/>
              <w:rPr>
                <w:rFonts w:hint="eastAsia" w:ascii="宋体" w:hAnsi="宋体" w:eastAsia="宋体" w:cs="宋体"/>
                <w:color w:val="0000FF"/>
                <w:szCs w:val="21"/>
                <w:highlight w:val="none"/>
                <w:lang w:eastAsia="zh-CN"/>
              </w:rPr>
            </w:pPr>
            <w:r>
              <w:rPr>
                <w:rFonts w:hint="eastAsia" w:ascii="宋体" w:hAnsi="宋体" w:cs="宋体"/>
                <w:color w:val="0000FF"/>
                <w:szCs w:val="21"/>
                <w:highlight w:val="none"/>
                <w:lang w:val="en-US" w:eastAsia="zh-CN"/>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0"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3</w:t>
            </w:r>
          </w:p>
        </w:tc>
        <w:tc>
          <w:tcPr>
            <w:tcW w:w="1721"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lang w:val="en-US" w:eastAsia="zh-CN"/>
              </w:rPr>
              <w:t>70</w:t>
            </w:r>
            <w:r>
              <w:rPr>
                <w:rFonts w:hint="eastAsia" w:ascii="宋体" w:hAnsi="宋体" w:cs="宋体"/>
                <w:color w:val="0000FF"/>
                <w:szCs w:val="21"/>
                <w:highlight w:val="none"/>
              </w:rPr>
              <w:t>≤得分&lt;80</w:t>
            </w:r>
          </w:p>
        </w:tc>
        <w:tc>
          <w:tcPr>
            <w:tcW w:w="2370" w:type="dxa"/>
            <w:tcBorders>
              <w:right w:val="single" w:color="auto" w:sz="4" w:space="0"/>
            </w:tcBorders>
            <w:vAlign w:val="center"/>
          </w:tcPr>
          <w:p>
            <w:pPr>
              <w:tabs>
                <w:tab w:val="left" w:pos="0"/>
              </w:tabs>
              <w:spacing w:line="500" w:lineRule="exact"/>
              <w:jc w:val="center"/>
              <w:rPr>
                <w:rFonts w:hint="eastAsia" w:ascii="宋体" w:hAnsi="宋体" w:eastAsia="宋体" w:cs="宋体"/>
                <w:color w:val="0000FF"/>
                <w:szCs w:val="21"/>
                <w:highlight w:val="none"/>
                <w:lang w:eastAsia="zh-CN"/>
              </w:rPr>
            </w:pPr>
            <w:r>
              <w:rPr>
                <w:rFonts w:hint="eastAsia" w:ascii="宋体" w:hAnsi="宋体" w:cs="宋体"/>
                <w:color w:val="0000FF"/>
                <w:szCs w:val="21"/>
                <w:highlight w:val="none"/>
              </w:rPr>
              <w:t>年</w:t>
            </w:r>
            <w:r>
              <w:rPr>
                <w:rFonts w:ascii="宋体" w:hAnsi="宋体" w:cs="宋体"/>
                <w:color w:val="0000FF"/>
                <w:szCs w:val="21"/>
                <w:highlight w:val="none"/>
              </w:rPr>
              <w:t>度服务费</w:t>
            </w:r>
            <w:r>
              <w:rPr>
                <w:rFonts w:hint="eastAsia" w:ascii="宋体" w:hAnsi="宋体" w:cs="宋体"/>
                <w:color w:val="0000FF"/>
                <w:szCs w:val="21"/>
                <w:highlight w:val="none"/>
              </w:rPr>
              <w:t>×</w:t>
            </w:r>
            <w:r>
              <w:rPr>
                <w:rFonts w:hint="eastAsia" w:ascii="宋体" w:hAnsi="宋体" w:cs="宋体"/>
                <w:color w:val="FF0000"/>
                <w:szCs w:val="21"/>
                <w:highlight w:val="none"/>
              </w:rPr>
              <w:t>0.</w:t>
            </w:r>
            <w:r>
              <w:rPr>
                <w:rFonts w:hint="eastAsia" w:ascii="宋体" w:hAnsi="宋体" w:cs="宋体"/>
                <w:color w:val="FF0000"/>
                <w:szCs w:val="21"/>
                <w:highlight w:val="none"/>
                <w:lang w:val="en-US" w:eastAsia="zh-CN"/>
              </w:rPr>
              <w:t>5</w:t>
            </w:r>
          </w:p>
        </w:tc>
        <w:tc>
          <w:tcPr>
            <w:tcW w:w="1154" w:type="dxa"/>
            <w:tcBorders>
              <w:lef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ascii="宋体" w:hAnsi="宋体" w:cs="宋体"/>
                <w:color w:val="0000FF"/>
                <w:szCs w:val="21"/>
                <w:highlight w:val="none"/>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70"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4</w:t>
            </w:r>
          </w:p>
        </w:tc>
        <w:tc>
          <w:tcPr>
            <w:tcW w:w="1721" w:type="dxa"/>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得分&lt;70</w:t>
            </w:r>
          </w:p>
        </w:tc>
        <w:tc>
          <w:tcPr>
            <w:tcW w:w="2370" w:type="dxa"/>
            <w:tcBorders>
              <w:right w:val="single" w:color="auto" w:sz="4" w:space="0"/>
            </w:tcBorders>
            <w:vAlign w:val="center"/>
          </w:tcPr>
          <w:p>
            <w:pPr>
              <w:tabs>
                <w:tab w:val="left" w:pos="0"/>
              </w:tabs>
              <w:spacing w:line="500" w:lineRule="exact"/>
              <w:jc w:val="center"/>
              <w:rPr>
                <w:rFonts w:ascii="宋体" w:hAnsi="宋体" w:cs="宋体"/>
                <w:color w:val="0000FF"/>
                <w:szCs w:val="21"/>
                <w:highlight w:val="none"/>
              </w:rPr>
            </w:pPr>
            <w:r>
              <w:rPr>
                <w:rFonts w:hint="eastAsia" w:ascii="宋体" w:hAnsi="宋体" w:cs="宋体"/>
                <w:color w:val="0000FF"/>
                <w:szCs w:val="21"/>
                <w:highlight w:val="none"/>
              </w:rPr>
              <w:t>0</w:t>
            </w:r>
          </w:p>
        </w:tc>
        <w:tc>
          <w:tcPr>
            <w:tcW w:w="1154" w:type="dxa"/>
            <w:tcBorders>
              <w:left w:val="single" w:color="auto" w:sz="4" w:space="0"/>
            </w:tcBorders>
            <w:vAlign w:val="center"/>
          </w:tcPr>
          <w:p>
            <w:pPr>
              <w:tabs>
                <w:tab w:val="left" w:pos="0"/>
              </w:tabs>
              <w:spacing w:line="500" w:lineRule="exact"/>
              <w:jc w:val="center"/>
              <w:rPr>
                <w:rFonts w:ascii="宋体" w:hAnsi="宋体" w:cs="宋体"/>
                <w:color w:val="0000FF"/>
                <w:szCs w:val="21"/>
                <w:highlight w:val="none"/>
              </w:rPr>
            </w:pPr>
          </w:p>
        </w:tc>
      </w:tr>
    </w:tbl>
    <w:p>
      <w:pPr>
        <w:tabs>
          <w:tab w:val="left" w:pos="0"/>
        </w:tabs>
        <w:spacing w:line="500" w:lineRule="exact"/>
        <w:ind w:firstLine="352" w:firstLineChars="168"/>
        <w:rPr>
          <w:rFonts w:ascii="宋体" w:hAnsi="宋体" w:cs="宋体"/>
          <w:szCs w:val="21"/>
        </w:rPr>
      </w:pPr>
      <w:r>
        <w:rPr>
          <w:rFonts w:ascii="宋体" w:hAnsi="宋体" w:cs="宋体"/>
          <w:szCs w:val="21"/>
        </w:rPr>
        <w:t>注</w:t>
      </w:r>
      <w:r>
        <w:rPr>
          <w:rFonts w:hint="eastAsia" w:ascii="宋体" w:hAnsi="宋体" w:cs="宋体"/>
          <w:szCs w:val="21"/>
        </w:rPr>
        <w:t>：每一个管养年度内，管养费用的30%作为绩效费用，一个管养年度总得分100分为基准分。</w:t>
      </w:r>
      <w:r>
        <w:rPr>
          <w:rFonts w:ascii="宋体" w:hAnsi="宋体" w:cs="宋体"/>
          <w:szCs w:val="21"/>
        </w:rPr>
        <w:t>限期整改后仍低于</w:t>
      </w:r>
      <w:r>
        <w:rPr>
          <w:rFonts w:hint="eastAsia" w:ascii="宋体" w:hAnsi="宋体" w:cs="宋体"/>
          <w:szCs w:val="21"/>
        </w:rPr>
        <w:t>70分，情节严重则甲方有权立即终止本项目服务合同。</w:t>
      </w:r>
    </w:p>
    <w:p>
      <w:pPr>
        <w:numPr>
          <w:ilvl w:val="0"/>
          <w:numId w:val="1"/>
        </w:numPr>
        <w:tabs>
          <w:tab w:val="left" w:pos="0"/>
        </w:tabs>
        <w:spacing w:line="500" w:lineRule="exact"/>
        <w:ind w:firstLine="352" w:firstLineChars="168"/>
        <w:rPr>
          <w:rFonts w:hint="eastAsia" w:ascii="宋体" w:hAnsi="宋体" w:cs="宋体"/>
          <w:szCs w:val="21"/>
        </w:rPr>
      </w:pPr>
      <w:r>
        <w:rPr>
          <w:rFonts w:hint="eastAsia" w:ascii="宋体" w:hAnsi="宋体" w:cs="宋体"/>
          <w:szCs w:val="21"/>
        </w:rPr>
        <w:t>年度综合服务费用为基础服务费-年度扣减服务费。</w:t>
      </w:r>
    </w:p>
    <w:p>
      <w:pPr>
        <w:numPr>
          <w:ilvl w:val="0"/>
          <w:numId w:val="0"/>
        </w:numPr>
        <w:tabs>
          <w:tab w:val="left" w:pos="0"/>
        </w:tabs>
        <w:spacing w:line="500" w:lineRule="exact"/>
        <w:ind w:firstLine="420" w:firstLineChars="200"/>
        <w:rPr>
          <w:rFonts w:ascii="宋体" w:hAnsi="宋体" w:cs="宋体"/>
          <w:szCs w:val="21"/>
        </w:rPr>
      </w:pPr>
      <w:r>
        <w:rPr>
          <w:rFonts w:hint="eastAsia" w:ascii="宋体" w:hAnsi="宋体" w:cs="宋体"/>
          <w:szCs w:val="21"/>
        </w:rPr>
        <w:t>（三）年度考核总得分都是优秀的管理单位，在符合相关政策的前提下，可推荐直接续约。</w:t>
      </w:r>
    </w:p>
    <w:p>
      <w:pPr>
        <w:tabs>
          <w:tab w:val="left" w:pos="0"/>
        </w:tabs>
        <w:spacing w:line="500" w:lineRule="exact"/>
        <w:ind w:firstLine="352" w:firstLineChars="168"/>
        <w:rPr>
          <w:rFonts w:ascii="宋体" w:hAnsi="宋体" w:cs="宋体"/>
          <w:szCs w:val="21"/>
        </w:rPr>
      </w:pPr>
      <w:r>
        <w:rPr>
          <w:rFonts w:hint="eastAsia" w:ascii="宋体" w:hAnsi="宋体" w:cs="宋体"/>
          <w:szCs w:val="21"/>
        </w:rPr>
        <w:t>（四）年度考核总得分</w:t>
      </w:r>
      <w:r>
        <w:rPr>
          <w:rFonts w:hint="eastAsia" w:ascii="宋体" w:hAnsi="宋体" w:cs="宋体"/>
          <w:szCs w:val="21"/>
          <w:lang w:val="en-US" w:eastAsia="zh-CN"/>
        </w:rPr>
        <w:t>良好</w:t>
      </w:r>
      <w:r>
        <w:rPr>
          <w:rFonts w:hint="eastAsia" w:ascii="宋体" w:hAnsi="宋体" w:cs="宋体"/>
          <w:szCs w:val="21"/>
        </w:rPr>
        <w:t>或者连续2次考核为合格的管理单位，在符合相关政策的前提下，可直接淘汰，不再续约。</w:t>
      </w:r>
    </w:p>
    <w:p>
      <w:pPr>
        <w:tabs>
          <w:tab w:val="left" w:pos="0"/>
        </w:tabs>
        <w:spacing w:line="500" w:lineRule="exact"/>
        <w:ind w:firstLine="352" w:firstLineChars="168"/>
        <w:rPr>
          <w:rFonts w:ascii="宋体" w:hAnsi="宋体" w:cs="宋体"/>
          <w:szCs w:val="21"/>
        </w:rPr>
      </w:pPr>
      <w:r>
        <w:rPr>
          <w:rFonts w:hint="eastAsia" w:ascii="宋体" w:hAnsi="宋体" w:cs="宋体"/>
          <w:szCs w:val="21"/>
        </w:rPr>
        <w:t>以上考核办法为试行。</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3、养护期满，甲方组织原养护单位和现养护单位进行交接工作，由甲方、原养护单位、现养护单位签字认可后为正式移交，否则履约保证金予以暂扣，直到移交工作完成为止。因现场养护原因导致未能交接，乙方负责继续养护，原定交接日至实际交接日之间的养护费用由乙方自行承担。</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九、甲方权利、义务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1、根据甲方养护要求，对乙方提供的服务及履行本合同情况实行验收考核。</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2、因突发事件及重大活动，甲方有权调动乙方人员、设备，乙方应服从安排予以配合。</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3、甲方有义务在适当的范围内公开考核结果。</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4、因突发事件及重大活动，甲方需调动乙方人员、设备时，乙方应服从安排予以配合。</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十、乙方权利、义务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1、乙方根据绿地养护作业技术规范、绿化养护作业质量标准和有关要求，积极主动保质保量地完成绿化养护作业工作。</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2、根据道路养护作业技术规范、道路养护作业质量标准和有关要求，积极主动保质保量地完成道路养护作业工作。</w:t>
      </w:r>
    </w:p>
    <w:p>
      <w:pPr>
        <w:adjustRightInd w:val="0"/>
        <w:snapToGrid w:val="0"/>
        <w:spacing w:line="5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、接受并主动配合甲方及行业管理部门的检查。</w:t>
      </w:r>
    </w:p>
    <w:p>
      <w:pPr>
        <w:adjustRightInd w:val="0"/>
        <w:snapToGrid w:val="0"/>
        <w:spacing w:line="50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、作业范围之外的突击性、突发性工作，乙方须服从甲方的安排，不得无故拖延。</w:t>
      </w:r>
    </w:p>
    <w:p>
      <w:pPr>
        <w:adjustRightInd w:val="0"/>
        <w:snapToGrid w:val="0"/>
        <w:spacing w:line="50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、乙方需配备专职巡查人员，就下列项目展开巡查工作，专职巡视资料员日常巡查内容：</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1）作业区域有无私开、私挖现象；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2）作业区域内各类绿化植物有无私自修剪现象；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3）作业区域内有无苗木偷盗、绿化带毁绿种菜现象；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4）作业区域内有无苗木死亡、空秃及病虫害现象；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5）其他各类甲方另行规定的巡查内容。</w:t>
      </w:r>
    </w:p>
    <w:p>
      <w:pPr>
        <w:adjustRightInd w:val="0"/>
        <w:snapToGrid w:val="0"/>
        <w:spacing w:line="500" w:lineRule="exact"/>
        <w:ind w:firstLine="420" w:firstLineChars="200"/>
        <w:rPr>
          <w:rFonts w:ascii="宋体" w:hAnsi="宋体" w:cs="宋体"/>
          <w:szCs w:val="21"/>
        </w:rPr>
      </w:pPr>
      <w:r>
        <w:rPr>
          <w:rFonts w:ascii="宋体" w:hAnsi="宋体" w:cs="宋体"/>
          <w:szCs w:val="21"/>
        </w:rPr>
        <w:t>6</w:t>
      </w:r>
      <w:r>
        <w:rPr>
          <w:rFonts w:hint="eastAsia" w:ascii="宋体" w:hAnsi="宋体" w:cs="宋体"/>
          <w:szCs w:val="21"/>
        </w:rPr>
        <w:t>、绿化带绿化缺失、苗木偷盗、未经许可行政开挖的绿化恢复等应由乙方负责及时补植和修复。</w:t>
      </w:r>
    </w:p>
    <w:p>
      <w:pPr>
        <w:adjustRightInd w:val="0"/>
        <w:snapToGrid w:val="0"/>
        <w:spacing w:line="50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、因道路维修不及时导致的交通事故，由乙方负责处理，与甲方无关。</w:t>
      </w:r>
    </w:p>
    <w:p>
      <w:pPr>
        <w:adjustRightInd w:val="0"/>
        <w:snapToGrid w:val="0"/>
        <w:spacing w:line="50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、窨井管道清掏冲洗作业要求，乙方应做到清掏、冲洗彻底干净，无遗漏。并每天完成的作业情况及时记录。</w:t>
      </w:r>
    </w:p>
    <w:p>
      <w:pPr>
        <w:adjustRightInd w:val="0"/>
        <w:snapToGrid w:val="0"/>
        <w:spacing w:line="500" w:lineRule="exact"/>
        <w:ind w:firstLine="420" w:firstLineChars="200"/>
        <w:rPr>
          <w:rFonts w:ascii="宋体" w:hAnsi="宋体" w:cs="宋体"/>
          <w:szCs w:val="21"/>
        </w:rPr>
      </w:pPr>
      <w:r>
        <w:rPr>
          <w:rFonts w:ascii="宋体" w:hAnsi="宋体" w:cs="宋体"/>
          <w:szCs w:val="21"/>
        </w:rPr>
        <w:t>9</w:t>
      </w:r>
      <w:r>
        <w:rPr>
          <w:rFonts w:hint="eastAsia" w:ascii="宋体" w:hAnsi="宋体" w:cs="宋体"/>
          <w:szCs w:val="21"/>
        </w:rPr>
        <w:t>、因乙方排查不到位，未发现主管断裂或堵塞、出水口堵塞等问题。导致被害人财产损失或出现投诉及媒体曝光等现象的，其后果均由乙方承担。</w:t>
      </w:r>
    </w:p>
    <w:p>
      <w:pPr>
        <w:adjustRightInd w:val="0"/>
        <w:snapToGrid w:val="0"/>
        <w:spacing w:line="50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乙方在汛期应按甲方要求增加雨水管疏通人员，成立汛期应急队伍，乙方应保证汛期一般情况下雨停后2小时内排除；如遇特殊情况，乙方及时采取措施，保障交通畅通安全，乙方在合同签订后一个月内提交灾害天气应急预案，安排充足的人员机械，并上报甲方认可。</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乙方在对雨水管道清掏、疏通后须形成视频影像资料及检测结论，在每月申请支付进度款时刻录成光盘一同上报甲方，并绘制雨水管道示意图（图中内容至少包括管径、流向、出水口、接入支管等信息）。此外，甲方可根据实际需要调整影响资料排查计划，乙方必须服从。</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十一、安全条款</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在本合同履行过程中，乙方应采取一切措施保证安全文明施工或作业，若现场发生安全事故致工伤、人身损害赔偿等纠纷，一切赔偿责任均由乙方承担。</w:t>
      </w:r>
    </w:p>
    <w:p>
      <w:pPr>
        <w:adjustRightInd w:val="0"/>
        <w:snapToGrid w:val="0"/>
        <w:spacing w:line="500" w:lineRule="exact"/>
        <w:ind w:firstLine="422" w:firstLineChars="200"/>
        <w:rPr>
          <w:rFonts w:ascii="宋体" w:hAnsi="宋体" w:cs="宋体"/>
          <w:szCs w:val="21"/>
        </w:rPr>
      </w:pPr>
      <w:r>
        <w:rPr>
          <w:rFonts w:hint="eastAsia" w:ascii="宋体" w:hAnsi="宋体" w:cs="宋体"/>
          <w:b/>
          <w:szCs w:val="21"/>
        </w:rPr>
        <w:t>十二、合同的解除</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（1）甲方和乙方协商一致，可以解除合同。</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（2）有下列情形之一，甲方可以立即解除合同：</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①将承包的养护管理转包他人。</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②养护作业过程中，甲方根据现场考核的具体情况向乙方发放整改通知单，乙方无故拒收整改单的或乙方不能按整改单要求及时整改到位三次以上的(包含三次）。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③主要作业管理人员（作业现场负责人或专职巡查资料员）不到岗、不履责三次以上的(包含三次）。</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④养护作业部分中，年度考核有二次考核综合评分在85（含85）分以下的。</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⑤法律规定的其它情形。</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出现以上违约情形时，甲方有权行使单方解除权，甲方依据上述情况行使合同解除权无需承担违约赔偿责任，甲方应当在违约事实发生后三十天内书面通知乙方以主张解除合同，合同在书面通知到达对方时解除。合同解除后，甲方有权罚没乙方的合同履约保证金，并要求乙方赔偿其他相关的违约损失。</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十三、争议解决方式</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甲乙双方在履行本合同过程中发生争议，应先友好协商解决，若协商不成，按下列第（1）种方式解决：</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（1）向 常州仲裁委员会申请仲裁；</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 xml:space="preserve">      /      </w:t>
      </w:r>
      <w:r>
        <w:rPr>
          <w:rFonts w:hint="eastAsia" w:ascii="宋体" w:hAnsi="宋体" w:cs="宋体"/>
          <w:szCs w:val="21"/>
        </w:rPr>
        <w:t>的人民法院提起诉讼</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十四、合同生效</w:t>
      </w:r>
    </w:p>
    <w:p>
      <w:pPr>
        <w:adjustRightInd w:val="0"/>
        <w:snapToGrid w:val="0"/>
        <w:spacing w:line="500" w:lineRule="exact"/>
        <w:ind w:firstLine="420" w:firstLineChars="200"/>
        <w:rPr>
          <w:rFonts w:ascii="宋体" w:hAnsi="宋体" w:cs="宋体"/>
          <w:szCs w:val="21"/>
        </w:rPr>
      </w:pPr>
      <w:r>
        <w:rPr>
          <w:rFonts w:hint="eastAsia" w:hAnsi="宋体"/>
          <w:szCs w:val="21"/>
        </w:rPr>
        <w:t>本</w:t>
      </w:r>
      <w:r>
        <w:t>合同当事人双方法定代表人或其委托代理人签章后生效</w:t>
      </w:r>
      <w:r>
        <w:rPr>
          <w:rFonts w:hint="eastAsia" w:hAnsi="宋体"/>
          <w:szCs w:val="21"/>
        </w:rPr>
        <w:t>。</w:t>
      </w:r>
    </w:p>
    <w:p>
      <w:pPr>
        <w:adjustRightInd w:val="0"/>
        <w:snapToGrid w:val="0"/>
        <w:spacing w:line="500" w:lineRule="exact"/>
        <w:ind w:firstLine="422" w:firstLineChars="200"/>
        <w:rPr>
          <w:rFonts w:ascii="宋体" w:hAnsi="宋体" w:cs="宋体"/>
          <w:b/>
          <w:szCs w:val="21"/>
        </w:rPr>
      </w:pPr>
      <w:r>
        <w:rPr>
          <w:rFonts w:hint="eastAsia" w:ascii="宋体" w:hAnsi="宋体" w:cs="宋体"/>
          <w:b/>
          <w:szCs w:val="21"/>
        </w:rPr>
        <w:t>十五、附则</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1、本合同一式陆份，甲乙双方各执叁份。</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2、本合同未尽事宜应按《中华人民共和国民法典》，以及其同相关法律、法规之规定解释。</w:t>
      </w:r>
    </w:p>
    <w:p>
      <w:pPr>
        <w:adjustRightInd w:val="0"/>
        <w:snapToGrid w:val="0"/>
        <w:spacing w:line="500" w:lineRule="exact"/>
        <w:ind w:firstLine="420" w:firstLineChars="200"/>
        <w:rPr>
          <w:rFonts w:ascii="宋体" w:hAnsi="宋体" w:cs="宋体"/>
          <w:szCs w:val="21"/>
        </w:rPr>
      </w:pPr>
    </w:p>
    <w:p>
      <w:pPr>
        <w:adjustRightInd w:val="0"/>
        <w:snapToGrid w:val="0"/>
        <w:spacing w:line="500" w:lineRule="exact"/>
        <w:ind w:firstLine="420" w:firstLineChars="200"/>
        <w:rPr>
          <w:rFonts w:ascii="宋体" w:hAnsi="宋体" w:cs="宋体"/>
          <w:szCs w:val="21"/>
        </w:rPr>
      </w:pPr>
    </w:p>
    <w:p>
      <w:pPr>
        <w:adjustRightInd w:val="0"/>
        <w:snapToGrid w:val="0"/>
        <w:spacing w:line="500" w:lineRule="exact"/>
        <w:ind w:firstLine="420" w:firstLineChars="200"/>
        <w:rPr>
          <w:rFonts w:ascii="宋体" w:hAnsi="宋体"/>
          <w:bCs/>
          <w:szCs w:val="21"/>
        </w:rPr>
      </w:pPr>
      <w:r>
        <w:rPr>
          <w:rFonts w:hint="eastAsia" w:ascii="宋体" w:hAnsi="宋体"/>
          <w:bCs/>
          <w:szCs w:val="21"/>
        </w:rPr>
        <w:t>甲方：（盖章）                           乙方：（盖章）</w:t>
      </w:r>
    </w:p>
    <w:p>
      <w:pPr>
        <w:spacing w:line="500" w:lineRule="exact"/>
        <w:ind w:left="424" w:leftChars="202"/>
        <w:rPr>
          <w:rFonts w:ascii="宋体" w:hAnsi="宋体" w:cs="Arial"/>
        </w:rPr>
      </w:pPr>
      <w:r>
        <w:rPr>
          <w:rFonts w:hint="eastAsia" w:ascii="宋体" w:hAnsi="宋体" w:cs="宋体"/>
          <w:kern w:val="0"/>
          <w:szCs w:val="21"/>
        </w:rPr>
        <w:t>法定代表人或其委托代理人</w:t>
      </w:r>
      <w:r>
        <w:rPr>
          <w:rFonts w:hint="eastAsia" w:ascii="宋体" w:hAnsi="宋体" w:cs="Arial"/>
        </w:rPr>
        <w:t>：              法定代表人或其委托代理人：</w:t>
      </w:r>
    </w:p>
    <w:p>
      <w:pPr>
        <w:spacing w:line="500" w:lineRule="exact"/>
        <w:ind w:left="424" w:leftChars="202"/>
        <w:rPr>
          <w:rFonts w:ascii="宋体" w:hAnsi="宋体" w:cs="Arial"/>
        </w:rPr>
      </w:pPr>
      <w:r>
        <w:rPr>
          <w:rFonts w:ascii="宋体" w:hAnsi="宋体" w:cs="Arial"/>
        </w:rPr>
        <w:t>(</w:t>
      </w:r>
      <w:r>
        <w:rPr>
          <w:rFonts w:hint="eastAsia" w:ascii="宋体" w:hAnsi="宋体"/>
          <w:bCs/>
          <w:szCs w:val="21"/>
        </w:rPr>
        <w:t>签字或盖章</w:t>
      </w:r>
      <w:r>
        <w:rPr>
          <w:rFonts w:ascii="宋体" w:hAnsi="宋体" w:cs="Arial"/>
        </w:rPr>
        <w:t xml:space="preserve">)  </w:t>
      </w:r>
      <w:r>
        <w:rPr>
          <w:rFonts w:hint="eastAsia" w:ascii="宋体" w:hAnsi="宋体" w:cs="Arial"/>
        </w:rPr>
        <w:t xml:space="preserve">                          </w:t>
      </w:r>
      <w:r>
        <w:rPr>
          <w:rFonts w:ascii="宋体" w:hAnsi="宋体" w:cs="Arial"/>
        </w:rPr>
        <w:t>(</w:t>
      </w:r>
      <w:r>
        <w:rPr>
          <w:rFonts w:hint="eastAsia" w:ascii="宋体" w:hAnsi="宋体"/>
          <w:bCs/>
          <w:szCs w:val="21"/>
        </w:rPr>
        <w:t>签字或盖章</w:t>
      </w:r>
      <w:r>
        <w:rPr>
          <w:rFonts w:ascii="宋体" w:hAnsi="宋体" w:cs="Arial"/>
        </w:rPr>
        <w:t>)</w:t>
      </w:r>
    </w:p>
    <w:p>
      <w:pPr>
        <w:spacing w:line="500" w:lineRule="exact"/>
        <w:ind w:left="424" w:leftChars="202"/>
        <w:rPr>
          <w:rFonts w:ascii="宋体" w:hAnsi="宋体" w:cs="Arial"/>
        </w:rPr>
      </w:pPr>
      <w:r>
        <w:rPr>
          <w:rFonts w:hint="eastAsia" w:ascii="宋体" w:hAnsi="宋体" w:cs="Arial"/>
        </w:rPr>
        <w:t xml:space="preserve">纳税人识别号：                          纳税人识别号：                  </w:t>
      </w:r>
    </w:p>
    <w:p>
      <w:pPr>
        <w:spacing w:line="500" w:lineRule="exact"/>
        <w:ind w:left="424" w:leftChars="202"/>
        <w:rPr>
          <w:rFonts w:ascii="宋体" w:hAnsi="宋体" w:cs="Arial"/>
        </w:rPr>
      </w:pPr>
      <w:r>
        <w:rPr>
          <w:rFonts w:hint="eastAsia" w:ascii="宋体" w:hAnsi="宋体" w:cs="Arial"/>
        </w:rPr>
        <w:t xml:space="preserve">开户银行：                              开户银行：           </w:t>
      </w:r>
    </w:p>
    <w:p>
      <w:pPr>
        <w:spacing w:line="500" w:lineRule="exact"/>
        <w:ind w:left="424" w:leftChars="202"/>
        <w:rPr>
          <w:rFonts w:ascii="宋体" w:hAnsi="宋体" w:cs="Arial"/>
        </w:rPr>
      </w:pPr>
      <w:r>
        <w:rPr>
          <w:rFonts w:hint="eastAsia" w:ascii="宋体" w:hAnsi="宋体" w:cs="Arial"/>
        </w:rPr>
        <w:t>账　　号：                              账号：</w:t>
      </w:r>
    </w:p>
    <w:p>
      <w:pPr>
        <w:spacing w:line="500" w:lineRule="exact"/>
        <w:ind w:firstLine="424" w:firstLineChars="202"/>
        <w:rPr>
          <w:rFonts w:ascii="宋体" w:hAnsi="宋体" w:cs="Arial"/>
          <w:bCs/>
        </w:rPr>
      </w:pPr>
      <w:r>
        <w:rPr>
          <w:rFonts w:hint="eastAsia" w:ascii="宋体" w:hAnsi="宋体" w:cs="Arial"/>
          <w:bCs/>
        </w:rPr>
        <w:t xml:space="preserve">签约日期： </w:t>
      </w:r>
      <w:r>
        <w:rPr>
          <w:rFonts w:ascii="宋体" w:hAnsi="宋体" w:cs="Arial"/>
          <w:bCs/>
        </w:rPr>
        <w:t>年</w:t>
      </w:r>
      <w:r>
        <w:rPr>
          <w:rFonts w:hint="eastAsia" w:ascii="宋体" w:hAnsi="宋体" w:cs="Arial"/>
          <w:bCs/>
        </w:rPr>
        <w:t xml:space="preserve"> </w:t>
      </w:r>
      <w:r>
        <w:rPr>
          <w:rFonts w:ascii="宋体" w:hAnsi="宋体" w:cs="Arial"/>
          <w:bCs/>
        </w:rPr>
        <w:t>月  日</w:t>
      </w:r>
      <w:r>
        <w:rPr>
          <w:rFonts w:hint="eastAsia" w:ascii="宋体" w:hAnsi="宋体" w:cs="Arial"/>
          <w:bCs/>
        </w:rPr>
        <w:t xml:space="preserve">                    签约日期： </w:t>
      </w:r>
      <w:r>
        <w:rPr>
          <w:rFonts w:ascii="宋体" w:hAnsi="宋体" w:cs="Arial"/>
          <w:bCs/>
        </w:rPr>
        <w:t>年</w:t>
      </w:r>
      <w:r>
        <w:rPr>
          <w:rFonts w:hint="eastAsia" w:ascii="宋体" w:hAnsi="宋体" w:cs="Arial"/>
          <w:bCs/>
        </w:rPr>
        <w:t xml:space="preserve"> </w:t>
      </w:r>
      <w:r>
        <w:rPr>
          <w:rFonts w:ascii="宋体" w:hAnsi="宋体" w:cs="Arial"/>
          <w:bCs/>
        </w:rPr>
        <w:t>月  日</w:t>
      </w:r>
    </w:p>
    <w:p>
      <w:pPr>
        <w:widowControl/>
        <w:jc w:val="left"/>
        <w:rPr>
          <w:rFonts w:ascii="宋体" w:hAnsi="宋体"/>
          <w:b/>
          <w:sz w:val="44"/>
          <w:szCs w:val="44"/>
        </w:rPr>
      </w:pPr>
      <w:r>
        <w:rPr>
          <w:rFonts w:ascii="宋体" w:hAnsi="宋体"/>
          <w:b/>
          <w:sz w:val="44"/>
          <w:szCs w:val="44"/>
        </w:rPr>
        <w:br w:type="page"/>
      </w:r>
    </w:p>
    <w:p>
      <w:pPr>
        <w:spacing w:line="500" w:lineRule="exact"/>
        <w:jc w:val="center"/>
        <w:rPr>
          <w:rFonts w:ascii="宋体" w:hAnsi="宋体"/>
          <w:b/>
          <w:sz w:val="44"/>
          <w:szCs w:val="44"/>
        </w:rPr>
      </w:pPr>
      <w:r>
        <w:rPr>
          <w:rFonts w:hint="eastAsia" w:ascii="宋体" w:hAnsi="宋体"/>
          <w:b/>
          <w:sz w:val="44"/>
          <w:szCs w:val="44"/>
        </w:rPr>
        <w:t>廉政责任书</w:t>
      </w:r>
    </w:p>
    <w:p>
      <w:pPr>
        <w:spacing w:line="400" w:lineRule="exact"/>
        <w:ind w:left="1"/>
        <w:rPr>
          <w:rFonts w:ascii="仿宋_GB2312" w:hAnsi="宋体" w:eastAsia="仿宋_GB2312"/>
          <w:sz w:val="24"/>
        </w:rPr>
      </w:pPr>
    </w:p>
    <w:p>
      <w:pPr>
        <w:spacing w:line="500" w:lineRule="exact"/>
        <w:ind w:left="1"/>
        <w:rPr>
          <w:rFonts w:ascii="宋体" w:hAnsi="宋体"/>
          <w:b/>
          <w:szCs w:val="21"/>
        </w:rPr>
      </w:pPr>
      <w:r>
        <w:rPr>
          <w:rFonts w:hint="eastAsia" w:ascii="宋体" w:hAnsi="宋体"/>
          <w:szCs w:val="21"/>
        </w:rPr>
        <w:t>项目名称:</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w:t>
      </w:r>
    </w:p>
    <w:p>
      <w:pPr>
        <w:spacing w:line="500" w:lineRule="exact"/>
        <w:ind w:left="1"/>
        <w:rPr>
          <w:rFonts w:ascii="宋体" w:hAnsi="宋体"/>
          <w:b/>
          <w:szCs w:val="21"/>
        </w:rPr>
      </w:pPr>
      <w:r>
        <w:rPr>
          <w:rFonts w:hint="eastAsia" w:ascii="宋体" w:hAnsi="宋体"/>
          <w:szCs w:val="21"/>
        </w:rPr>
        <w:t>项目地址:</w:t>
      </w:r>
      <w:r>
        <w:rPr>
          <w:rFonts w:ascii="宋体" w:hAnsi="宋体"/>
          <w:szCs w:val="21"/>
        </w:rPr>
        <w:t xml:space="preserve">        </w:t>
      </w:r>
    </w:p>
    <w:p>
      <w:pPr>
        <w:spacing w:line="500" w:lineRule="exact"/>
        <w:ind w:left="1"/>
        <w:rPr>
          <w:rFonts w:ascii="宋体" w:hAnsi="宋体"/>
          <w:szCs w:val="21"/>
        </w:rPr>
      </w:pPr>
      <w:r>
        <w:rPr>
          <w:rFonts w:hint="eastAsia" w:ascii="宋体" w:hAnsi="宋体"/>
          <w:szCs w:val="21"/>
        </w:rPr>
        <w:t>甲方:</w:t>
      </w:r>
      <w:r>
        <w:rPr>
          <w:rFonts w:ascii="宋体" w:hAnsi="宋体"/>
          <w:szCs w:val="21"/>
        </w:rPr>
        <w:t xml:space="preserve">       </w:t>
      </w:r>
      <w:r>
        <w:rPr>
          <w:rFonts w:hint="eastAsia" w:ascii="宋体" w:hAnsi="宋体"/>
          <w:szCs w:val="21"/>
        </w:rPr>
        <w:t xml:space="preserve"> </w:t>
      </w:r>
    </w:p>
    <w:p>
      <w:pPr>
        <w:spacing w:line="500" w:lineRule="exact"/>
        <w:ind w:left="1"/>
        <w:rPr>
          <w:rFonts w:ascii="宋体" w:hAnsi="宋体"/>
          <w:szCs w:val="21"/>
        </w:rPr>
      </w:pPr>
      <w:r>
        <w:rPr>
          <w:rFonts w:hint="eastAsia" w:ascii="宋体" w:hAnsi="宋体"/>
          <w:szCs w:val="21"/>
        </w:rPr>
        <w:t xml:space="preserve">乙方: </w:t>
      </w:r>
      <w:r>
        <w:rPr>
          <w:rFonts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为切实加强政府性投资工程廉政建设，强化对工程建设领域突出问题的治理，从源头上预防腐败，确保工程建设优质、高效、廉洁，依据工程建设的法律法规和廉政建设有关规定，特订立本责任书。</w:t>
      </w:r>
    </w:p>
    <w:p>
      <w:pPr>
        <w:spacing w:line="500" w:lineRule="exact"/>
        <w:ind w:firstLine="420" w:firstLineChars="200"/>
        <w:rPr>
          <w:rFonts w:ascii="宋体" w:hAnsi="宋体"/>
          <w:szCs w:val="21"/>
        </w:rPr>
      </w:pPr>
      <w:r>
        <w:rPr>
          <w:rFonts w:hint="eastAsia" w:ascii="宋体" w:hAnsi="宋体"/>
          <w:bCs/>
          <w:szCs w:val="21"/>
        </w:rPr>
        <w:t>一、</w:t>
      </w:r>
      <w:r>
        <w:rPr>
          <w:rFonts w:hint="eastAsia" w:ascii="宋体" w:hAnsi="宋体"/>
          <w:szCs w:val="21"/>
        </w:rPr>
        <w:t>甲乙双方责任</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1 \* GB4 \* MERGEFORMAT </w:instrText>
      </w:r>
      <w:r>
        <w:rPr>
          <w:rFonts w:hint="eastAsia" w:ascii="宋体" w:hAnsi="宋体"/>
          <w:szCs w:val="21"/>
        </w:rPr>
        <w:fldChar w:fldCharType="separate"/>
      </w:r>
      <w:r>
        <w:rPr>
          <w:rFonts w:hint="eastAsia" w:ascii="宋体" w:hAnsi="宋体"/>
          <w:szCs w:val="21"/>
        </w:rPr>
        <w:t>㈠</w:t>
      </w:r>
      <w:r>
        <w:rPr>
          <w:rFonts w:hint="eastAsia" w:ascii="宋体" w:hAnsi="宋体"/>
          <w:szCs w:val="21"/>
        </w:rPr>
        <w:fldChar w:fldCharType="end"/>
      </w:r>
      <w:r>
        <w:rPr>
          <w:rFonts w:hint="eastAsia" w:ascii="宋体" w:hAnsi="宋体"/>
          <w:szCs w:val="21"/>
        </w:rPr>
        <w:t>严格遵守国家、省、市、区关于工程建设的各项法律规章和廉政建设的各项规定。</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2 \* GB4 \* MERGEFORMAT </w:instrText>
      </w:r>
      <w:r>
        <w:rPr>
          <w:rFonts w:hint="eastAsia" w:ascii="宋体" w:hAnsi="宋体"/>
          <w:szCs w:val="21"/>
        </w:rPr>
        <w:fldChar w:fldCharType="separate"/>
      </w:r>
      <w:r>
        <w:rPr>
          <w:rFonts w:hint="eastAsia" w:ascii="宋体" w:hAnsi="宋体"/>
          <w:szCs w:val="21"/>
        </w:rPr>
        <w:t>㈡</w:t>
      </w:r>
      <w:r>
        <w:rPr>
          <w:rFonts w:hint="eastAsia" w:ascii="宋体" w:hAnsi="宋体"/>
          <w:szCs w:val="21"/>
        </w:rPr>
        <w:fldChar w:fldCharType="end"/>
      </w:r>
      <w:r>
        <w:rPr>
          <w:rFonts w:hint="eastAsia" w:ascii="宋体" w:hAnsi="宋体"/>
          <w:szCs w:val="21"/>
        </w:rPr>
        <w:t>业务活动应坚持公开、公平、公正和诚实守信原则，不得为获取不正当利益而损害国家、集体利益。</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3 \* GB4 \* MERGEFORMAT </w:instrText>
      </w:r>
      <w:r>
        <w:rPr>
          <w:rFonts w:hint="eastAsia" w:ascii="宋体" w:hAnsi="宋体"/>
          <w:szCs w:val="21"/>
        </w:rPr>
        <w:fldChar w:fldCharType="separate"/>
      </w:r>
      <w:r>
        <w:rPr>
          <w:rFonts w:hint="eastAsia" w:ascii="宋体" w:hAnsi="宋体"/>
          <w:szCs w:val="21"/>
        </w:rPr>
        <w:t>㈢</w:t>
      </w:r>
      <w:r>
        <w:rPr>
          <w:rFonts w:hint="eastAsia" w:ascii="宋体" w:hAnsi="宋体"/>
          <w:szCs w:val="21"/>
        </w:rPr>
        <w:fldChar w:fldCharType="end"/>
      </w:r>
      <w:r>
        <w:rPr>
          <w:rFonts w:hint="eastAsia" w:ascii="宋体" w:hAnsi="宋体"/>
          <w:szCs w:val="21"/>
        </w:rPr>
        <w:t>加强对本方人员的廉政监督，建立健全廉政工作制度，认真查处本方人员的违纪违法行为。</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4 \* GB4 \* MERGEFORMAT </w:instrText>
      </w:r>
      <w:r>
        <w:rPr>
          <w:rFonts w:hint="eastAsia" w:ascii="宋体" w:hAnsi="宋体"/>
          <w:szCs w:val="21"/>
        </w:rPr>
        <w:fldChar w:fldCharType="separate"/>
      </w:r>
      <w:r>
        <w:rPr>
          <w:rFonts w:hint="eastAsia" w:ascii="宋体" w:hAnsi="宋体"/>
          <w:szCs w:val="21"/>
        </w:rPr>
        <w:t>㈣</w:t>
      </w:r>
      <w:r>
        <w:rPr>
          <w:rFonts w:hint="eastAsia" w:ascii="宋体" w:hAnsi="宋体"/>
          <w:szCs w:val="21"/>
        </w:rPr>
        <w:fldChar w:fldCharType="end"/>
      </w:r>
      <w:r>
        <w:rPr>
          <w:rFonts w:hint="eastAsia" w:ascii="宋体" w:hAnsi="宋体"/>
          <w:szCs w:val="21"/>
        </w:rPr>
        <w:t>双方均有对本方人员开展廉政告知、廉政教育以及诚实守信教育的责任和义务。</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5 \* GB4 \* MERGEFORMAT </w:instrText>
      </w:r>
      <w:r>
        <w:rPr>
          <w:rFonts w:hint="eastAsia" w:ascii="宋体" w:hAnsi="宋体"/>
          <w:szCs w:val="21"/>
        </w:rPr>
        <w:fldChar w:fldCharType="separate"/>
      </w:r>
      <w:r>
        <w:rPr>
          <w:rFonts w:hint="eastAsia" w:ascii="宋体" w:hAnsi="宋体"/>
          <w:szCs w:val="21"/>
        </w:rPr>
        <w:t>㈤</w:t>
      </w:r>
      <w:r>
        <w:rPr>
          <w:rFonts w:hint="eastAsia" w:ascii="宋体" w:hAnsi="宋体"/>
          <w:szCs w:val="21"/>
        </w:rPr>
        <w:fldChar w:fldCharType="end"/>
      </w:r>
      <w:r>
        <w:rPr>
          <w:rFonts w:hint="eastAsia" w:ascii="宋体" w:hAnsi="宋体"/>
          <w:szCs w:val="21"/>
        </w:rPr>
        <w:t>发现对方在业务活动中有违法违规行为的，应及时提醒，自觉抵制，或及时向上级主管部门、纪检监察和司法机关举报。</w:t>
      </w:r>
    </w:p>
    <w:p>
      <w:pPr>
        <w:spacing w:line="500" w:lineRule="exact"/>
        <w:ind w:firstLine="555"/>
        <w:rPr>
          <w:rFonts w:ascii="宋体" w:hAnsi="宋体"/>
          <w:bCs/>
          <w:szCs w:val="21"/>
        </w:rPr>
      </w:pPr>
      <w:r>
        <w:rPr>
          <w:rFonts w:hint="eastAsia" w:ascii="宋体" w:hAnsi="宋体"/>
          <w:bCs/>
          <w:szCs w:val="21"/>
        </w:rPr>
        <w:t>二、甲方责任</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1 \* GB4 \* MERGEFORMAT </w:instrText>
      </w:r>
      <w:r>
        <w:rPr>
          <w:rFonts w:hint="eastAsia" w:ascii="宋体" w:hAnsi="宋体"/>
          <w:szCs w:val="21"/>
        </w:rPr>
        <w:fldChar w:fldCharType="separate"/>
      </w:r>
      <w:r>
        <w:rPr>
          <w:rFonts w:hint="eastAsia" w:ascii="宋体" w:hAnsi="宋体"/>
          <w:szCs w:val="21"/>
        </w:rPr>
        <w:t>㈠</w:t>
      </w:r>
      <w:r>
        <w:rPr>
          <w:rFonts w:hint="eastAsia" w:ascii="宋体" w:hAnsi="宋体"/>
          <w:szCs w:val="21"/>
        </w:rPr>
        <w:fldChar w:fldCharType="end"/>
      </w:r>
      <w:r>
        <w:rPr>
          <w:rFonts w:hint="eastAsia" w:ascii="宋体" w:hAnsi="宋体"/>
          <w:szCs w:val="21"/>
        </w:rPr>
        <w:t>甲方人员不得接受或索要乙方的回扣、礼金、有价证券、贵重物品和好处费、感谢费等。</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2 \* GB4 \* MERGEFORMAT </w:instrText>
      </w:r>
      <w:r>
        <w:rPr>
          <w:rFonts w:hint="eastAsia" w:ascii="宋体" w:hAnsi="宋体"/>
          <w:szCs w:val="21"/>
        </w:rPr>
        <w:fldChar w:fldCharType="separate"/>
      </w:r>
      <w:r>
        <w:rPr>
          <w:rFonts w:hint="eastAsia" w:ascii="宋体" w:hAnsi="宋体"/>
          <w:szCs w:val="21"/>
        </w:rPr>
        <w:t>㈡</w:t>
      </w:r>
      <w:r>
        <w:rPr>
          <w:rFonts w:hint="eastAsia" w:ascii="宋体" w:hAnsi="宋体"/>
          <w:szCs w:val="21"/>
        </w:rPr>
        <w:fldChar w:fldCharType="end"/>
      </w:r>
      <w:r>
        <w:rPr>
          <w:rFonts w:hint="eastAsia" w:ascii="宋体" w:hAnsi="宋体"/>
          <w:szCs w:val="21"/>
        </w:rPr>
        <w:t>甲方人员不得到乙方报销应由甲方或个人支付的费用。</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3 \* GB4 \* MERGEFORMAT </w:instrText>
      </w:r>
      <w:r>
        <w:rPr>
          <w:rFonts w:hint="eastAsia" w:ascii="宋体" w:hAnsi="宋体"/>
          <w:szCs w:val="21"/>
        </w:rPr>
        <w:fldChar w:fldCharType="separate"/>
      </w:r>
      <w:r>
        <w:rPr>
          <w:rFonts w:hint="eastAsia" w:ascii="宋体" w:hAnsi="宋体"/>
          <w:szCs w:val="21"/>
        </w:rPr>
        <w:t>㈢</w:t>
      </w:r>
      <w:r>
        <w:rPr>
          <w:rFonts w:hint="eastAsia" w:ascii="宋体" w:hAnsi="宋体"/>
          <w:szCs w:val="21"/>
        </w:rPr>
        <w:fldChar w:fldCharType="end"/>
      </w:r>
      <w:r>
        <w:rPr>
          <w:rFonts w:hint="eastAsia" w:ascii="宋体" w:hAnsi="宋体"/>
          <w:szCs w:val="21"/>
        </w:rPr>
        <w:t>甲方人员不得参加可能对公正执行公务有影响的宴请和娱乐活动。</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4 \* GB4 \* MERGEFORMAT </w:instrText>
      </w:r>
      <w:r>
        <w:rPr>
          <w:rFonts w:hint="eastAsia" w:ascii="宋体" w:hAnsi="宋体"/>
          <w:szCs w:val="21"/>
        </w:rPr>
        <w:fldChar w:fldCharType="separate"/>
      </w:r>
      <w:r>
        <w:rPr>
          <w:rFonts w:hint="eastAsia" w:ascii="宋体" w:hAnsi="宋体"/>
          <w:szCs w:val="21"/>
        </w:rPr>
        <w:t>㈣</w:t>
      </w:r>
      <w:r>
        <w:rPr>
          <w:rFonts w:hint="eastAsia" w:ascii="宋体" w:hAnsi="宋体"/>
          <w:szCs w:val="21"/>
        </w:rPr>
        <w:fldChar w:fldCharType="end"/>
      </w:r>
      <w:r>
        <w:rPr>
          <w:rFonts w:hint="eastAsia" w:ascii="宋体" w:hAnsi="宋体"/>
          <w:szCs w:val="21"/>
        </w:rPr>
        <w:t>甲方人员不得要求或接受乙方为其住房装修、婚丧嫁娶、家属和子女就业、旅游以及出国（境）等提供方便。</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5 \* GB4 \* MERGEFORMAT </w:instrText>
      </w:r>
      <w:r>
        <w:rPr>
          <w:rFonts w:hint="eastAsia" w:ascii="宋体" w:hAnsi="宋体"/>
          <w:szCs w:val="21"/>
        </w:rPr>
        <w:fldChar w:fldCharType="separate"/>
      </w:r>
      <w:r>
        <w:rPr>
          <w:rFonts w:hint="eastAsia" w:ascii="宋体" w:hAnsi="宋体"/>
          <w:szCs w:val="21"/>
        </w:rPr>
        <w:t>㈤</w:t>
      </w:r>
      <w:r>
        <w:rPr>
          <w:rFonts w:hint="eastAsia" w:ascii="宋体" w:hAnsi="宋体"/>
          <w:szCs w:val="21"/>
        </w:rPr>
        <w:fldChar w:fldCharType="end"/>
      </w:r>
      <w:r>
        <w:rPr>
          <w:rFonts w:hint="eastAsia" w:ascii="宋体" w:hAnsi="宋体"/>
          <w:szCs w:val="21"/>
        </w:rPr>
        <w:t>甲方人员不得向乙方介绍家属或亲友从事与甲方工程有关的材料设备供应、工程分包等经济活动。</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6 \* GB4 \* MERGEFORMAT </w:instrText>
      </w:r>
      <w:r>
        <w:rPr>
          <w:rFonts w:hint="eastAsia" w:ascii="宋体" w:hAnsi="宋体"/>
          <w:szCs w:val="21"/>
        </w:rPr>
        <w:fldChar w:fldCharType="separate"/>
      </w:r>
      <w:r>
        <w:rPr>
          <w:rFonts w:hint="eastAsia" w:ascii="宋体" w:hAnsi="宋体"/>
          <w:szCs w:val="21"/>
        </w:rPr>
        <w:t>㈥</w:t>
      </w:r>
      <w:r>
        <w:rPr>
          <w:rFonts w:hint="eastAsia" w:ascii="宋体" w:hAnsi="宋体"/>
          <w:szCs w:val="21"/>
        </w:rPr>
        <w:fldChar w:fldCharType="end"/>
      </w:r>
      <w:r>
        <w:rPr>
          <w:rFonts w:hint="eastAsia" w:ascii="宋体" w:hAnsi="宋体"/>
          <w:szCs w:val="21"/>
        </w:rPr>
        <w:t>甲方人员不得以任何理由向乙方强行推荐分包单位，不得强行要求乙方购买合同规定以外的材料和设备。</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7 \* GB4 \* MERGEFORMAT </w:instrText>
      </w:r>
      <w:r>
        <w:rPr>
          <w:rFonts w:hint="eastAsia" w:ascii="宋体" w:hAnsi="宋体"/>
          <w:szCs w:val="21"/>
        </w:rPr>
        <w:fldChar w:fldCharType="separate"/>
      </w:r>
      <w:r>
        <w:rPr>
          <w:rFonts w:hint="eastAsia" w:ascii="宋体" w:hAnsi="宋体"/>
          <w:szCs w:val="21"/>
        </w:rPr>
        <w:t>㈦</w:t>
      </w:r>
      <w:r>
        <w:rPr>
          <w:rFonts w:hint="eastAsia" w:ascii="宋体" w:hAnsi="宋体"/>
          <w:szCs w:val="21"/>
        </w:rPr>
        <w:fldChar w:fldCharType="end"/>
      </w:r>
      <w:r>
        <w:rPr>
          <w:rFonts w:hint="eastAsia" w:ascii="宋体" w:hAnsi="宋体"/>
          <w:szCs w:val="21"/>
        </w:rPr>
        <w:t>自觉接受乙方的监督，不得以任何形式和理由对乙方及其人员的投诉举报行为进行打击报复。</w:t>
      </w:r>
    </w:p>
    <w:p>
      <w:pPr>
        <w:spacing w:line="500" w:lineRule="exact"/>
        <w:ind w:firstLine="555"/>
        <w:rPr>
          <w:rFonts w:ascii="宋体" w:hAnsi="宋体"/>
          <w:bCs/>
          <w:szCs w:val="21"/>
        </w:rPr>
      </w:pPr>
      <w:r>
        <w:rPr>
          <w:rFonts w:hint="eastAsia" w:ascii="宋体" w:hAnsi="宋体"/>
          <w:bCs/>
          <w:szCs w:val="21"/>
        </w:rPr>
        <w:t>三、乙方责任</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1 \* GB4 \* MERGEFORMAT </w:instrText>
      </w:r>
      <w:r>
        <w:rPr>
          <w:rFonts w:hint="eastAsia" w:ascii="宋体" w:hAnsi="宋体"/>
          <w:szCs w:val="21"/>
        </w:rPr>
        <w:fldChar w:fldCharType="separate"/>
      </w:r>
      <w:r>
        <w:rPr>
          <w:rFonts w:hint="eastAsia" w:ascii="宋体" w:hAnsi="宋体"/>
          <w:szCs w:val="21"/>
        </w:rPr>
        <w:t>㈠</w:t>
      </w:r>
      <w:r>
        <w:rPr>
          <w:rFonts w:hint="eastAsia" w:ascii="宋体" w:hAnsi="宋体"/>
          <w:szCs w:val="21"/>
        </w:rPr>
        <w:fldChar w:fldCharType="end"/>
      </w:r>
      <w:r>
        <w:rPr>
          <w:rFonts w:hint="eastAsia" w:ascii="宋体" w:hAnsi="宋体"/>
          <w:szCs w:val="21"/>
        </w:rPr>
        <w:t>不得以任何形式和理由向甲方人员赠送礼金、有价证券、贵重物品和回扣、好处费、感谢费等。</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2 \* GB4 \* MERGEFORMAT </w:instrText>
      </w:r>
      <w:r>
        <w:rPr>
          <w:rFonts w:hint="eastAsia" w:ascii="宋体" w:hAnsi="宋体"/>
          <w:szCs w:val="21"/>
        </w:rPr>
        <w:fldChar w:fldCharType="separate"/>
      </w:r>
      <w:r>
        <w:rPr>
          <w:rFonts w:hint="eastAsia" w:ascii="宋体" w:hAnsi="宋体"/>
          <w:szCs w:val="21"/>
        </w:rPr>
        <w:t>㈡</w:t>
      </w:r>
      <w:r>
        <w:rPr>
          <w:rFonts w:hint="eastAsia" w:ascii="宋体" w:hAnsi="宋体"/>
          <w:szCs w:val="21"/>
        </w:rPr>
        <w:fldChar w:fldCharType="end"/>
      </w:r>
      <w:r>
        <w:rPr>
          <w:rFonts w:hint="eastAsia" w:ascii="宋体" w:hAnsi="宋体"/>
          <w:szCs w:val="21"/>
        </w:rPr>
        <w:t>不得以洽谈业务等为借口，邀请甲方人员外出考察旅游或进入高档消费娱乐场所。</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3 \* GB4 \* MERGEFORMAT </w:instrText>
      </w:r>
      <w:r>
        <w:rPr>
          <w:rFonts w:hint="eastAsia" w:ascii="宋体" w:hAnsi="宋体"/>
          <w:szCs w:val="21"/>
        </w:rPr>
        <w:fldChar w:fldCharType="separate"/>
      </w:r>
      <w:r>
        <w:rPr>
          <w:rFonts w:hint="eastAsia" w:ascii="宋体" w:hAnsi="宋体"/>
          <w:szCs w:val="21"/>
        </w:rPr>
        <w:t>㈢</w:t>
      </w:r>
      <w:r>
        <w:rPr>
          <w:rFonts w:hint="eastAsia" w:ascii="宋体" w:hAnsi="宋体"/>
          <w:szCs w:val="21"/>
        </w:rPr>
        <w:fldChar w:fldCharType="end"/>
      </w:r>
      <w:r>
        <w:rPr>
          <w:rFonts w:hint="eastAsia" w:ascii="宋体" w:hAnsi="宋体"/>
          <w:szCs w:val="21"/>
        </w:rPr>
        <w:t>不得为甲方及其人员报销应由对方支付的费用，或为甲方及其人员提供通讯工具、交通工具、高档办公用品等物品。</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4 \* GB4 \* MERGEFORMAT </w:instrText>
      </w:r>
      <w:r>
        <w:rPr>
          <w:rFonts w:hint="eastAsia" w:ascii="宋体" w:hAnsi="宋体"/>
          <w:szCs w:val="21"/>
        </w:rPr>
        <w:fldChar w:fldCharType="separate"/>
      </w:r>
      <w:r>
        <w:rPr>
          <w:rFonts w:hint="eastAsia" w:ascii="宋体" w:hAnsi="宋体"/>
          <w:szCs w:val="21"/>
        </w:rPr>
        <w:t>㈣</w:t>
      </w:r>
      <w:r>
        <w:rPr>
          <w:rFonts w:hint="eastAsia" w:ascii="宋体" w:hAnsi="宋体"/>
          <w:szCs w:val="21"/>
        </w:rPr>
        <w:fldChar w:fldCharType="end"/>
      </w:r>
      <w:r>
        <w:rPr>
          <w:rFonts w:hint="eastAsia" w:ascii="宋体" w:hAnsi="宋体"/>
          <w:szCs w:val="21"/>
        </w:rPr>
        <w:t>不得擅自与甲方人员就工程承包、工程费用、材料设备供应、工程量变更、工程验收以及工程质量问题处理等进行私下商谈或达成默契。</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5 \* GB4 \* MERGEFORMAT </w:instrText>
      </w:r>
      <w:r>
        <w:rPr>
          <w:rFonts w:hint="eastAsia" w:ascii="宋体" w:hAnsi="宋体"/>
          <w:szCs w:val="21"/>
        </w:rPr>
        <w:fldChar w:fldCharType="separate"/>
      </w:r>
      <w:r>
        <w:rPr>
          <w:rFonts w:hint="eastAsia" w:ascii="宋体" w:hAnsi="宋体"/>
          <w:szCs w:val="21"/>
        </w:rPr>
        <w:t>㈤</w:t>
      </w:r>
      <w:r>
        <w:rPr>
          <w:rFonts w:hint="eastAsia" w:ascii="宋体" w:hAnsi="宋体"/>
          <w:szCs w:val="21"/>
        </w:rPr>
        <w:fldChar w:fldCharType="end"/>
      </w:r>
      <w:r>
        <w:rPr>
          <w:rFonts w:hint="eastAsia" w:ascii="宋体" w:hAnsi="宋体"/>
          <w:szCs w:val="21"/>
        </w:rPr>
        <w:t>自觉接受甲方监督。</w:t>
      </w:r>
    </w:p>
    <w:p>
      <w:pPr>
        <w:spacing w:line="500" w:lineRule="exact"/>
        <w:ind w:firstLine="555"/>
        <w:rPr>
          <w:rFonts w:ascii="宋体" w:hAnsi="宋体"/>
          <w:szCs w:val="21"/>
        </w:rPr>
      </w:pPr>
      <w:r>
        <w:rPr>
          <w:rFonts w:hint="eastAsia" w:ascii="宋体" w:hAnsi="宋体"/>
          <w:szCs w:val="21"/>
        </w:rPr>
        <w:t>四、违约责任</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1 \* GB4 \* MERGEFORMAT </w:instrText>
      </w:r>
      <w:r>
        <w:rPr>
          <w:rFonts w:hint="eastAsia" w:ascii="宋体" w:hAnsi="宋体"/>
          <w:szCs w:val="21"/>
        </w:rPr>
        <w:fldChar w:fldCharType="separate"/>
      </w:r>
      <w:r>
        <w:rPr>
          <w:rFonts w:hint="eastAsia" w:ascii="宋体" w:hAnsi="宋体"/>
          <w:szCs w:val="21"/>
        </w:rPr>
        <w:t>㈠</w:t>
      </w:r>
      <w:r>
        <w:rPr>
          <w:rFonts w:hint="eastAsia" w:ascii="宋体" w:hAnsi="宋体"/>
          <w:szCs w:val="21"/>
        </w:rPr>
        <w:fldChar w:fldCharType="end"/>
      </w:r>
      <w:r>
        <w:rPr>
          <w:rFonts w:hint="eastAsia" w:ascii="宋体" w:hAnsi="宋体"/>
          <w:szCs w:val="21"/>
        </w:rPr>
        <w:t>甲方及其人员有违反本责任书第一、二条责任行为的，按照管理权限，依据有关法律法规和规定给予当事人党纪、政纪处分或组织处理，涉嫌犯罪的，移送司法机关追究刑事责任；给乙方造成经济损失的，依法予以赔偿。</w:t>
      </w:r>
    </w:p>
    <w:p>
      <w:pPr>
        <w:spacing w:line="500" w:lineRule="exact"/>
        <w:ind w:firstLine="555"/>
        <w:rPr>
          <w:rFonts w:ascii="宋体" w:hAnsi="宋体"/>
          <w:szCs w:val="21"/>
        </w:rPr>
      </w:pPr>
      <w:r>
        <w:rPr>
          <w:rFonts w:hint="eastAsia" w:ascii="宋体" w:hAnsi="宋体"/>
          <w:szCs w:val="21"/>
        </w:rPr>
        <w:fldChar w:fldCharType="begin"/>
      </w:r>
      <w:r>
        <w:rPr>
          <w:rFonts w:hint="eastAsia" w:ascii="宋体" w:hAnsi="宋体"/>
          <w:szCs w:val="21"/>
        </w:rPr>
        <w:instrText xml:space="preserve"> = 2 \* GB4 \* MERGEFORMAT </w:instrText>
      </w:r>
      <w:r>
        <w:rPr>
          <w:rFonts w:hint="eastAsia" w:ascii="宋体" w:hAnsi="宋体"/>
          <w:szCs w:val="21"/>
        </w:rPr>
        <w:fldChar w:fldCharType="separate"/>
      </w:r>
      <w:r>
        <w:rPr>
          <w:rFonts w:hint="eastAsia" w:ascii="宋体" w:hAnsi="宋体"/>
          <w:szCs w:val="21"/>
        </w:rPr>
        <w:t>㈡</w:t>
      </w:r>
      <w:r>
        <w:rPr>
          <w:rFonts w:hint="eastAsia" w:ascii="宋体" w:hAnsi="宋体"/>
          <w:szCs w:val="21"/>
        </w:rPr>
        <w:fldChar w:fldCharType="end"/>
      </w:r>
      <w:r>
        <w:rPr>
          <w:rFonts w:hint="eastAsia" w:ascii="宋体" w:hAnsi="宋体"/>
          <w:szCs w:val="21"/>
        </w:rPr>
        <w:t>乙方及其人员有违反本责任书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pPr>
        <w:spacing w:line="500" w:lineRule="exact"/>
        <w:ind w:firstLine="570"/>
        <w:rPr>
          <w:rFonts w:ascii="宋体" w:hAnsi="宋体"/>
          <w:szCs w:val="21"/>
        </w:rPr>
      </w:pPr>
      <w:r>
        <w:rPr>
          <w:rFonts w:hint="eastAsia" w:ascii="宋体" w:hAnsi="宋体"/>
          <w:szCs w:val="21"/>
        </w:rPr>
        <w:t>五、本责任书作为本合同的附件，与本合同具有同等法律效力。本责任书自双方签章之日起生效。</w:t>
      </w:r>
    </w:p>
    <w:p>
      <w:pPr>
        <w:spacing w:line="500" w:lineRule="exact"/>
        <w:ind w:firstLine="570"/>
        <w:rPr>
          <w:rFonts w:ascii="宋体" w:hAnsi="宋体"/>
          <w:szCs w:val="21"/>
        </w:rPr>
      </w:pPr>
      <w:r>
        <w:rPr>
          <w:rFonts w:hint="eastAsia" w:ascii="宋体" w:hAnsi="宋体"/>
          <w:szCs w:val="21"/>
        </w:rPr>
        <w:t>六、本责任书一式四份，由甲乙双方、监督单位（甲方上级行政主管部门）各执一份，区“廉洁示范工程”创建活动领导小组办公室鉴证备案一份。</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甲方单位：（盖章）                          乙方单位：（盖章）</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法定代表人：                               法定代表人：</w:t>
      </w:r>
    </w:p>
    <w:p>
      <w:pPr>
        <w:spacing w:line="400" w:lineRule="exact"/>
        <w:rPr>
          <w:rFonts w:ascii="宋体" w:hAnsi="宋体"/>
          <w:szCs w:val="21"/>
        </w:rPr>
      </w:pPr>
    </w:p>
    <w:p>
      <w:pPr>
        <w:spacing w:line="400" w:lineRule="exact"/>
        <w:ind w:firstLine="555"/>
        <w:rPr>
          <w:rFonts w:ascii="宋体" w:hAnsi="宋体"/>
          <w:szCs w:val="21"/>
        </w:rPr>
      </w:pPr>
      <w:r>
        <w:rPr>
          <w:rFonts w:hint="eastAsia" w:ascii="宋体" w:hAnsi="宋体"/>
          <w:szCs w:val="21"/>
        </w:rPr>
        <w:t xml:space="preserve">  年    月    日                                  年    月    日</w:t>
      </w:r>
    </w:p>
    <w:p>
      <w:pPr>
        <w:spacing w:line="400" w:lineRule="exact"/>
        <w:ind w:right="420"/>
        <w:jc w:val="center"/>
        <w:rPr>
          <w:rFonts w:ascii="仿宋_GB2312" w:eastAsia="仿宋_GB2312"/>
          <w:sz w:val="24"/>
          <w:szCs w:val="28"/>
        </w:rPr>
      </w:pPr>
      <w:r>
        <w:rPr>
          <w:rFonts w:ascii="仿宋_GB2312" w:eastAsia="仿宋_GB2312"/>
          <w:sz w:val="24"/>
          <w:szCs w:val="28"/>
        </w:rPr>
        <w:br w:type="page"/>
      </w:r>
    </w:p>
    <w:p>
      <w:pPr>
        <w:spacing w:line="400" w:lineRule="exact"/>
        <w:ind w:right="420"/>
        <w:jc w:val="center"/>
        <w:rPr>
          <w:rFonts w:ascii="仿宋_GB2312" w:eastAsia="仿宋_GB2312"/>
          <w:sz w:val="24"/>
          <w:szCs w:val="28"/>
        </w:rPr>
      </w:pPr>
    </w:p>
    <w:p>
      <w:pPr>
        <w:spacing w:line="500" w:lineRule="exact"/>
        <w:ind w:right="420"/>
        <w:jc w:val="center"/>
        <w:rPr>
          <w:rFonts w:ascii="仿宋_GB2312" w:eastAsia="仿宋_GB2312"/>
          <w:sz w:val="24"/>
          <w:szCs w:val="28"/>
        </w:rPr>
      </w:pPr>
    </w:p>
    <w:p>
      <w:pPr>
        <w:spacing w:line="500" w:lineRule="exact"/>
        <w:ind w:right="420"/>
        <w:jc w:val="center"/>
        <w:rPr>
          <w:rFonts w:ascii="仿宋_GB2312" w:eastAsia="仿宋_GB2312"/>
          <w:sz w:val="24"/>
          <w:szCs w:val="28"/>
        </w:rPr>
      </w:pPr>
      <w:r>
        <w:rPr>
          <w:rFonts w:hint="eastAsia" w:ascii="宋体" w:hAnsi="宋体"/>
          <w:b/>
          <w:bCs/>
          <w:sz w:val="44"/>
          <w:szCs w:val="44"/>
        </w:rPr>
        <w:t>廉洁守信承诺书</w:t>
      </w:r>
    </w:p>
    <w:p>
      <w:pPr>
        <w:spacing w:line="400" w:lineRule="exact"/>
        <w:ind w:firstLine="480" w:firstLineChars="200"/>
        <w:rPr>
          <w:rFonts w:ascii="仿宋_GB2312" w:eastAsia="仿宋_GB2312"/>
          <w:sz w:val="24"/>
          <w:szCs w:val="28"/>
        </w:rPr>
      </w:pPr>
    </w:p>
    <w:p>
      <w:pPr>
        <w:spacing w:line="500" w:lineRule="exact"/>
        <w:ind w:firstLine="420" w:firstLineChars="200"/>
        <w:rPr>
          <w:rFonts w:ascii="宋体" w:hAnsi="宋体"/>
          <w:szCs w:val="21"/>
        </w:rPr>
      </w:pPr>
      <w:r>
        <w:rPr>
          <w:rFonts w:hint="eastAsia" w:ascii="宋体" w:hAnsi="宋体"/>
          <w:szCs w:val="21"/>
        </w:rPr>
        <w:t>为加强工程廉政建设，规范工程建设行为，有效预防违纪违法问题的发生，在此我向组织承诺：</w:t>
      </w:r>
    </w:p>
    <w:p>
      <w:pPr>
        <w:spacing w:line="500" w:lineRule="exact"/>
        <w:ind w:firstLine="420" w:firstLineChars="200"/>
        <w:rPr>
          <w:rFonts w:ascii="宋体" w:hAnsi="宋体"/>
          <w:szCs w:val="21"/>
        </w:rPr>
      </w:pPr>
      <w:r>
        <w:rPr>
          <w:rFonts w:hint="eastAsia" w:ascii="宋体" w:hAnsi="宋体"/>
          <w:szCs w:val="21"/>
        </w:rPr>
        <w:t>1、严格遵守国家、省、市、区关于工程建设的各项法律规章和廉政建设的各项规定。</w:t>
      </w:r>
    </w:p>
    <w:p>
      <w:pPr>
        <w:spacing w:line="500" w:lineRule="exact"/>
        <w:ind w:firstLine="420" w:firstLineChars="200"/>
        <w:rPr>
          <w:rFonts w:ascii="宋体" w:hAnsi="宋体"/>
          <w:szCs w:val="21"/>
        </w:rPr>
      </w:pPr>
      <w:r>
        <w:rPr>
          <w:rFonts w:hint="eastAsia" w:ascii="宋体" w:hAnsi="宋体"/>
          <w:szCs w:val="21"/>
        </w:rPr>
        <w:t>2、加强对各参建单位履约监管，建立完善信用信息互认共享、守信激励和失信惩戒等机制，促进工程建设领域诚信体系建设，引导企业诚实守信，不断增强市场主体的诚信意识。</w:t>
      </w:r>
    </w:p>
    <w:p>
      <w:pPr>
        <w:spacing w:line="500" w:lineRule="exact"/>
        <w:ind w:firstLine="420" w:firstLineChars="200"/>
        <w:rPr>
          <w:rFonts w:ascii="宋体" w:hAnsi="宋体"/>
          <w:szCs w:val="21"/>
        </w:rPr>
      </w:pPr>
      <w:r>
        <w:rPr>
          <w:rFonts w:hint="eastAsia" w:ascii="宋体" w:hAnsi="宋体"/>
          <w:szCs w:val="21"/>
        </w:rPr>
        <w:t>3、不接受或索要各参建单位的回扣、礼金、有价证券、贵重物品和好处费、感谢费等。</w:t>
      </w:r>
    </w:p>
    <w:p>
      <w:pPr>
        <w:spacing w:line="500" w:lineRule="exact"/>
        <w:ind w:firstLine="420" w:firstLineChars="200"/>
        <w:rPr>
          <w:rFonts w:ascii="宋体" w:hAnsi="宋体"/>
          <w:szCs w:val="21"/>
        </w:rPr>
      </w:pPr>
      <w:r>
        <w:rPr>
          <w:rFonts w:hint="eastAsia" w:ascii="宋体" w:hAnsi="宋体"/>
          <w:szCs w:val="21"/>
        </w:rPr>
        <w:t>4、不到各参建单位报销应由个人支付的费用。</w:t>
      </w:r>
    </w:p>
    <w:p>
      <w:pPr>
        <w:spacing w:line="500" w:lineRule="exact"/>
        <w:ind w:firstLine="420" w:firstLineChars="200"/>
        <w:rPr>
          <w:rFonts w:ascii="宋体" w:hAnsi="宋体"/>
          <w:szCs w:val="21"/>
        </w:rPr>
      </w:pPr>
      <w:r>
        <w:rPr>
          <w:rFonts w:hint="eastAsia" w:ascii="宋体" w:hAnsi="宋体"/>
          <w:szCs w:val="21"/>
        </w:rPr>
        <w:t>5、不参加可能对公正执行公务有影响的宴请和娱乐活动。</w:t>
      </w:r>
    </w:p>
    <w:p>
      <w:pPr>
        <w:spacing w:line="500" w:lineRule="exact"/>
        <w:ind w:firstLine="420" w:firstLineChars="200"/>
        <w:rPr>
          <w:rFonts w:ascii="宋体" w:hAnsi="宋体"/>
          <w:szCs w:val="21"/>
        </w:rPr>
      </w:pPr>
      <w:r>
        <w:rPr>
          <w:rFonts w:hint="eastAsia" w:ascii="宋体" w:hAnsi="宋体"/>
          <w:szCs w:val="21"/>
        </w:rPr>
        <w:t>6、不要求或接受各参建单位为本人住房装修、婚丧嫁娶、家属和子女就业、旅游以及出国（境）等提供方便。</w:t>
      </w:r>
    </w:p>
    <w:p>
      <w:pPr>
        <w:spacing w:line="500" w:lineRule="exact"/>
        <w:ind w:firstLine="420" w:firstLineChars="200"/>
        <w:rPr>
          <w:rFonts w:ascii="宋体" w:hAnsi="宋体"/>
          <w:szCs w:val="21"/>
        </w:rPr>
      </w:pPr>
      <w:r>
        <w:rPr>
          <w:rFonts w:hint="eastAsia" w:ascii="宋体" w:hAnsi="宋体"/>
          <w:szCs w:val="21"/>
        </w:rPr>
        <w:t>7、不向施工单位介绍家属或亲友从事与工程有关的材料设备供应、工程分包等经济活动。</w:t>
      </w:r>
    </w:p>
    <w:p>
      <w:pPr>
        <w:spacing w:line="500" w:lineRule="exact"/>
        <w:ind w:firstLine="420" w:firstLineChars="200"/>
        <w:rPr>
          <w:rFonts w:ascii="宋体" w:hAnsi="宋体"/>
          <w:szCs w:val="21"/>
        </w:rPr>
      </w:pPr>
      <w:r>
        <w:rPr>
          <w:rFonts w:hint="eastAsia" w:ascii="宋体" w:hAnsi="宋体"/>
          <w:szCs w:val="21"/>
        </w:rPr>
        <w:t>8、不以任何理由向施工单位强行推荐分包单位，或强行要求施工单位购买合同规定以外的材料和设备。</w:t>
      </w:r>
    </w:p>
    <w:p>
      <w:pPr>
        <w:spacing w:line="500" w:lineRule="exact"/>
        <w:ind w:firstLine="420" w:firstLineChars="200"/>
        <w:rPr>
          <w:rFonts w:ascii="宋体" w:hAnsi="宋体"/>
          <w:szCs w:val="21"/>
        </w:rPr>
      </w:pPr>
      <w:r>
        <w:rPr>
          <w:rFonts w:hint="eastAsia" w:ascii="宋体" w:hAnsi="宋体"/>
          <w:szCs w:val="21"/>
        </w:rPr>
        <w:t>9、不以任何形式和理由对各参建单位及其人员的投诉举报行为进行打击报复。</w:t>
      </w:r>
    </w:p>
    <w:p>
      <w:pPr>
        <w:spacing w:line="500" w:lineRule="exact"/>
        <w:ind w:firstLine="420" w:firstLineChars="200"/>
        <w:rPr>
          <w:rFonts w:ascii="宋体" w:hAnsi="宋体"/>
          <w:szCs w:val="21"/>
        </w:rPr>
      </w:pPr>
      <w:r>
        <w:rPr>
          <w:rFonts w:hint="eastAsia" w:ascii="宋体" w:hAnsi="宋体"/>
          <w:szCs w:val="21"/>
        </w:rPr>
        <w:t>10、自觉接受各方监督，如有不廉洁行为，自愿接受处理。</w:t>
      </w:r>
    </w:p>
    <w:p>
      <w:pPr>
        <w:spacing w:line="500" w:lineRule="exact"/>
        <w:ind w:firstLine="2940" w:firstLineChars="1400"/>
        <w:rPr>
          <w:rFonts w:ascii="宋体" w:hAnsi="宋体"/>
          <w:szCs w:val="21"/>
        </w:rPr>
      </w:pPr>
    </w:p>
    <w:p>
      <w:pPr>
        <w:spacing w:line="500" w:lineRule="exact"/>
        <w:ind w:firstLine="2940" w:firstLineChars="1400"/>
        <w:jc w:val="right"/>
        <w:rPr>
          <w:rFonts w:ascii="宋体" w:hAnsi="宋体"/>
          <w:szCs w:val="21"/>
        </w:rPr>
      </w:pPr>
    </w:p>
    <w:p>
      <w:pPr>
        <w:spacing w:line="500" w:lineRule="exact"/>
        <w:ind w:right="840" w:firstLine="2940" w:firstLineChars="1400"/>
        <w:jc w:val="center"/>
        <w:rPr>
          <w:rFonts w:ascii="宋体" w:hAnsi="宋体"/>
          <w:szCs w:val="21"/>
        </w:rPr>
      </w:pPr>
      <w:r>
        <w:rPr>
          <w:rFonts w:hint="eastAsia" w:ascii="宋体" w:hAnsi="宋体"/>
          <w:szCs w:val="21"/>
        </w:rPr>
        <w:t xml:space="preserve">                                承诺人：                </w:t>
      </w:r>
    </w:p>
    <w:p>
      <w:pPr>
        <w:spacing w:line="500" w:lineRule="exact"/>
        <w:ind w:firstLine="2940" w:firstLineChars="1400"/>
        <w:jc w:val="right"/>
        <w:rPr>
          <w:rFonts w:ascii="宋体" w:hAnsi="宋体"/>
          <w:szCs w:val="21"/>
        </w:rPr>
      </w:pPr>
    </w:p>
    <w:p>
      <w:pPr>
        <w:spacing w:line="500" w:lineRule="exact"/>
        <w:ind w:firstLine="2940" w:firstLineChars="1400"/>
        <w:jc w:val="right"/>
        <w:rPr>
          <w:rFonts w:ascii="宋体" w:hAnsi="宋体"/>
          <w:szCs w:val="21"/>
        </w:rPr>
      </w:pPr>
    </w:p>
    <w:p>
      <w:pPr>
        <w:spacing w:line="500" w:lineRule="exact"/>
        <w:ind w:firstLine="2940" w:firstLineChars="1400"/>
        <w:jc w:val="right"/>
        <w:rPr>
          <w:rFonts w:ascii="宋体" w:hAnsi="宋体"/>
          <w:szCs w:val="21"/>
        </w:rPr>
      </w:pPr>
      <w:r>
        <w:rPr>
          <w:rFonts w:hint="eastAsia" w:ascii="宋体" w:hAnsi="宋体"/>
          <w:szCs w:val="21"/>
        </w:rPr>
        <w:t xml:space="preserve">       年    月    日</w:t>
      </w:r>
    </w:p>
    <w:p/>
    <w:p>
      <w:pPr>
        <w:sectPr>
          <w:pgSz w:w="11906" w:h="16838"/>
          <w:pgMar w:top="1440" w:right="1800" w:bottom="1440" w:left="1800" w:header="851" w:footer="992" w:gutter="0"/>
          <w:cols w:space="425" w:num="1"/>
          <w:docGrid w:type="lines" w:linePitch="312" w:charSpace="0"/>
        </w:sectPr>
      </w:pPr>
    </w:p>
    <w:p>
      <w:pPr>
        <w:widowControl/>
        <w:spacing w:before="312" w:beforeLines="100" w:line="500" w:lineRule="exact"/>
        <w:jc w:val="center"/>
        <w:rPr>
          <w:rFonts w:ascii="宋体" w:hAnsi="宋体"/>
          <w:b/>
          <w:szCs w:val="21"/>
        </w:rPr>
      </w:pPr>
      <w:r>
        <w:rPr>
          <w:rFonts w:hint="eastAsia" w:ascii="宋体" w:hAnsi="宋体"/>
          <w:b/>
          <w:szCs w:val="21"/>
        </w:rPr>
        <w:t>新北区道路绿地管理考核评分表（绿化）</w:t>
      </w:r>
    </w:p>
    <w:p>
      <w:pPr>
        <w:spacing w:line="500" w:lineRule="exact"/>
        <w:rPr>
          <w:rFonts w:ascii="宋体" w:hAnsi="宋体"/>
          <w:b/>
          <w:szCs w:val="21"/>
        </w:rPr>
      </w:pPr>
      <w:r>
        <w:rPr>
          <w:rFonts w:hint="eastAsia" w:ascii="宋体" w:hAnsi="宋体"/>
          <w:b/>
          <w:szCs w:val="21"/>
        </w:rPr>
        <w:t>道路名称：</w:t>
      </w:r>
      <w:r>
        <w:rPr>
          <w:rFonts w:hint="eastAsia" w:ascii="宋体" w:hAnsi="宋体"/>
          <w:szCs w:val="21"/>
        </w:rPr>
        <w:t xml:space="preserve">                         </w:t>
      </w:r>
      <w:r>
        <w:rPr>
          <w:rFonts w:hint="eastAsia" w:ascii="宋体" w:hAnsi="宋体"/>
          <w:b/>
          <w:szCs w:val="21"/>
        </w:rPr>
        <w:t xml:space="preserve">                                                   考核月份：</w:t>
      </w:r>
    </w:p>
    <w:p>
      <w:pPr>
        <w:spacing w:line="500" w:lineRule="exact"/>
        <w:rPr>
          <w:rFonts w:ascii="宋体" w:hAnsi="宋体"/>
          <w:b/>
          <w:szCs w:val="21"/>
        </w:rPr>
      </w:pPr>
      <w:r>
        <w:rPr>
          <w:rFonts w:hint="eastAsia" w:ascii="宋体" w:hAnsi="宋体"/>
          <w:b/>
          <w:szCs w:val="21"/>
        </w:rPr>
        <w:t>运维单位：</w:t>
      </w:r>
      <w:r>
        <w:rPr>
          <w:rFonts w:hint="eastAsia" w:ascii="宋体" w:hAnsi="宋体"/>
          <w:szCs w:val="21"/>
        </w:rPr>
        <w:t xml:space="preserve">                                                                   </w:t>
      </w:r>
      <w:r>
        <w:rPr>
          <w:rFonts w:hint="eastAsia" w:ascii="宋体" w:hAnsi="宋体"/>
          <w:b/>
          <w:szCs w:val="21"/>
        </w:rPr>
        <w:t xml:space="preserve">        运维单位签收人：</w:t>
      </w:r>
    </w:p>
    <w:tbl>
      <w:tblPr>
        <w:tblStyle w:val="5"/>
        <w:tblW w:w="1332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168"/>
        <w:gridCol w:w="3118"/>
        <w:gridCol w:w="709"/>
        <w:gridCol w:w="945"/>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tabs>
                <w:tab w:val="left" w:pos="2430"/>
              </w:tabs>
              <w:spacing w:line="500" w:lineRule="exact"/>
              <w:jc w:val="center"/>
              <w:rPr>
                <w:rFonts w:ascii="宋体" w:hAnsi="宋体"/>
                <w:b/>
                <w:kern w:val="0"/>
                <w:szCs w:val="21"/>
              </w:rPr>
            </w:pPr>
            <w:r>
              <w:rPr>
                <w:rFonts w:hint="eastAsia" w:ascii="宋体" w:hAnsi="宋体"/>
                <w:b/>
                <w:kern w:val="0"/>
                <w:szCs w:val="21"/>
              </w:rPr>
              <w:t>类别</w:t>
            </w:r>
          </w:p>
        </w:tc>
        <w:tc>
          <w:tcPr>
            <w:tcW w:w="6168" w:type="dxa"/>
            <w:vAlign w:val="center"/>
          </w:tcPr>
          <w:p>
            <w:pPr>
              <w:tabs>
                <w:tab w:val="left" w:pos="2430"/>
              </w:tabs>
              <w:spacing w:line="500" w:lineRule="exact"/>
              <w:jc w:val="center"/>
              <w:rPr>
                <w:rFonts w:ascii="宋体" w:hAnsi="宋体"/>
                <w:b/>
                <w:kern w:val="0"/>
                <w:szCs w:val="21"/>
              </w:rPr>
            </w:pPr>
            <w:r>
              <w:rPr>
                <w:rFonts w:hint="eastAsia" w:ascii="宋体" w:hAnsi="宋体" w:cs="宋体"/>
                <w:b/>
                <w:kern w:val="0"/>
                <w:szCs w:val="21"/>
              </w:rPr>
              <w:t>检查项目和内容</w:t>
            </w:r>
          </w:p>
        </w:tc>
        <w:tc>
          <w:tcPr>
            <w:tcW w:w="3118" w:type="dxa"/>
            <w:vAlign w:val="center"/>
          </w:tcPr>
          <w:p>
            <w:pPr>
              <w:tabs>
                <w:tab w:val="left" w:pos="2430"/>
              </w:tabs>
              <w:spacing w:line="500" w:lineRule="exact"/>
              <w:jc w:val="center"/>
              <w:rPr>
                <w:rFonts w:ascii="宋体" w:hAnsi="宋体"/>
                <w:b/>
                <w:kern w:val="0"/>
                <w:szCs w:val="21"/>
              </w:rPr>
            </w:pPr>
            <w:r>
              <w:rPr>
                <w:rFonts w:hint="eastAsia" w:ascii="宋体" w:hAnsi="宋体" w:cs="宋体"/>
                <w:b/>
                <w:kern w:val="0"/>
                <w:szCs w:val="21"/>
              </w:rPr>
              <w:t>评分细则</w:t>
            </w:r>
          </w:p>
        </w:tc>
        <w:tc>
          <w:tcPr>
            <w:tcW w:w="709" w:type="dxa"/>
            <w:vAlign w:val="center"/>
          </w:tcPr>
          <w:p>
            <w:pPr>
              <w:tabs>
                <w:tab w:val="left" w:pos="2430"/>
              </w:tabs>
              <w:spacing w:line="500" w:lineRule="exact"/>
              <w:jc w:val="center"/>
              <w:rPr>
                <w:rFonts w:ascii="宋体" w:hAnsi="宋体"/>
                <w:b/>
                <w:kern w:val="0"/>
                <w:szCs w:val="21"/>
              </w:rPr>
            </w:pPr>
            <w:r>
              <w:rPr>
                <w:rFonts w:hint="eastAsia" w:ascii="宋体" w:hAnsi="宋体" w:cs="宋体"/>
                <w:b/>
                <w:kern w:val="0"/>
                <w:szCs w:val="21"/>
              </w:rPr>
              <w:t>分值</w:t>
            </w:r>
          </w:p>
        </w:tc>
        <w:tc>
          <w:tcPr>
            <w:tcW w:w="945" w:type="dxa"/>
            <w:vAlign w:val="center"/>
          </w:tcPr>
          <w:p>
            <w:pPr>
              <w:tabs>
                <w:tab w:val="left" w:pos="2430"/>
              </w:tabs>
              <w:spacing w:line="500" w:lineRule="exact"/>
              <w:jc w:val="center"/>
              <w:rPr>
                <w:rFonts w:ascii="宋体" w:hAnsi="宋体"/>
                <w:b/>
                <w:kern w:val="0"/>
                <w:szCs w:val="21"/>
              </w:rPr>
            </w:pPr>
            <w:r>
              <w:rPr>
                <w:rFonts w:hint="eastAsia" w:ascii="宋体" w:hAnsi="宋体" w:cs="宋体"/>
                <w:b/>
                <w:kern w:val="0"/>
                <w:szCs w:val="21"/>
              </w:rPr>
              <w:t>得分</w:t>
            </w:r>
          </w:p>
        </w:tc>
        <w:tc>
          <w:tcPr>
            <w:tcW w:w="1748" w:type="dxa"/>
            <w:vAlign w:val="center"/>
          </w:tcPr>
          <w:p>
            <w:pPr>
              <w:tabs>
                <w:tab w:val="left" w:pos="2430"/>
              </w:tabs>
              <w:spacing w:line="500" w:lineRule="exact"/>
              <w:jc w:val="center"/>
              <w:rPr>
                <w:rFonts w:ascii="宋体" w:hAnsi="宋体"/>
                <w:b/>
                <w:kern w:val="0"/>
                <w:szCs w:val="21"/>
              </w:rPr>
            </w:pPr>
            <w:r>
              <w:rPr>
                <w:rFonts w:hint="eastAsia" w:ascii="宋体" w:hAnsi="宋体"/>
                <w:b/>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636" w:type="dxa"/>
            <w:vMerge w:val="restart"/>
            <w:vAlign w:val="center"/>
          </w:tcPr>
          <w:p>
            <w:pPr>
              <w:spacing w:line="500" w:lineRule="exact"/>
              <w:jc w:val="center"/>
              <w:rPr>
                <w:rFonts w:ascii="宋体" w:hAnsi="宋体" w:cs="宋体"/>
                <w:kern w:val="0"/>
                <w:szCs w:val="21"/>
              </w:rPr>
            </w:pPr>
            <w:r>
              <w:rPr>
                <w:rFonts w:hint="eastAsia" w:ascii="宋体" w:hAnsi="宋体" w:cs="宋体"/>
                <w:kern w:val="0"/>
                <w:szCs w:val="21"/>
              </w:rPr>
              <w:t>整形修剪</w:t>
            </w:r>
          </w:p>
          <w:p>
            <w:pPr>
              <w:spacing w:line="500" w:lineRule="exact"/>
              <w:jc w:val="center"/>
              <w:rPr>
                <w:rFonts w:ascii="宋体" w:hAnsi="宋体" w:cs="宋体"/>
                <w:kern w:val="0"/>
                <w:szCs w:val="21"/>
              </w:rPr>
            </w:pPr>
            <w:r>
              <w:rPr>
                <w:rFonts w:hint="eastAsia" w:ascii="宋体" w:hAnsi="宋体" w:cs="宋体"/>
                <w:kern w:val="0"/>
                <w:szCs w:val="21"/>
              </w:rPr>
              <w:t>（30分）</w:t>
            </w:r>
          </w:p>
        </w:tc>
        <w:tc>
          <w:tcPr>
            <w:tcW w:w="6168" w:type="dxa"/>
            <w:vAlign w:val="center"/>
          </w:tcPr>
          <w:p>
            <w:pPr>
              <w:spacing w:line="500" w:lineRule="exact"/>
              <w:rPr>
                <w:rFonts w:ascii="宋体" w:hAnsi="宋体" w:cs="宋体"/>
                <w:kern w:val="0"/>
                <w:szCs w:val="21"/>
              </w:rPr>
            </w:pPr>
            <w:r>
              <w:rPr>
                <w:rFonts w:hint="eastAsia" w:ascii="宋体" w:hAnsi="宋体" w:cs="宋体"/>
                <w:kern w:val="0"/>
                <w:szCs w:val="21"/>
              </w:rPr>
              <w:t>1.行道树树形、树冠舒展，分枝点偏差在正负30cm内；保留1级及以上分枝，长势良好，无明显徒长枝、病虫枝、交叉枝、重叠枝、下垂枝、扭伤枝、枯枝和烂头以及萌蘖枝。补植的行道树品种与原行道树一致，规格适宜，一般为：落叶树种的胸径在15cm以下，常绿树种的胸径在12cm以下。</w:t>
            </w:r>
          </w:p>
        </w:tc>
        <w:tc>
          <w:tcPr>
            <w:tcW w:w="3118" w:type="dxa"/>
            <w:vAlign w:val="center"/>
          </w:tcPr>
          <w:p>
            <w:pPr>
              <w:spacing w:line="500" w:lineRule="exact"/>
              <w:rPr>
                <w:rFonts w:ascii="宋体" w:hAnsi="宋体" w:cs="宋体"/>
                <w:kern w:val="0"/>
                <w:szCs w:val="21"/>
              </w:rPr>
            </w:pPr>
            <w:r>
              <w:rPr>
                <w:rFonts w:hint="eastAsia" w:ascii="宋体" w:hAnsi="宋体" w:cs="宋体"/>
                <w:kern w:val="0"/>
                <w:szCs w:val="21"/>
              </w:rPr>
              <w:t>修剪不到位一项或一处扣0.5分，问题严重的扣1分。长势不佳，每株扣0.5分；应换未换，每株扣1分。更换无记录扣0.5分。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乔木生长正常，树冠完整。无明显枯枝死</w:t>
            </w:r>
            <w:r>
              <w:rPr>
                <w:rFonts w:hint="eastAsia" w:ascii="宋体" w:hAnsi="宋体" w:cs="宋体"/>
                <w:kern w:val="0"/>
                <w:szCs w:val="21"/>
              </w:rPr>
              <w:t>杈</w:t>
            </w:r>
            <w:r>
              <w:rPr>
                <w:rFonts w:ascii="宋体" w:hAnsi="宋体" w:cs="宋体"/>
                <w:kern w:val="0"/>
                <w:szCs w:val="21"/>
              </w:rPr>
              <w:t>；主侧枝分布匀称、数量较适宜；修剪合理；树木无明显歪斜(造型树木除外)。乔木无过密枝、下垂枝，根部无萌蘖枝，树池完好且边沟圆润清晰。叶片大小、颜色正常，有黄叶、焦叶和卷叶的株数不超过10%，正常叶片保存率在85%以上。</w:t>
            </w:r>
          </w:p>
        </w:tc>
        <w:tc>
          <w:tcPr>
            <w:tcW w:w="3118" w:type="dxa"/>
            <w:vAlign w:val="center"/>
          </w:tcPr>
          <w:p>
            <w:pPr>
              <w:spacing w:line="500" w:lineRule="exact"/>
              <w:jc w:val="left"/>
              <w:rPr>
                <w:rFonts w:ascii="宋体" w:hAnsi="宋体" w:cs="宋体"/>
                <w:kern w:val="0"/>
                <w:szCs w:val="21"/>
              </w:rPr>
            </w:pPr>
            <w:r>
              <w:rPr>
                <w:rFonts w:ascii="宋体" w:hAnsi="宋体"/>
                <w:szCs w:val="21"/>
              </w:rPr>
              <w:t>修剪不到位一项或一处扣0.4分，问题严重的扣0.8分。长势不佳，每株扣0.4分；应换未换，每株扣0.8分。更换无记录扣0.4分。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hint="eastAsia" w:ascii="宋体" w:hAnsi="宋体" w:cs="宋体"/>
                <w:kern w:val="0"/>
                <w:szCs w:val="21"/>
              </w:rPr>
              <w:t>3.</w:t>
            </w:r>
            <w:r>
              <w:rPr>
                <w:rFonts w:ascii="宋体" w:hAnsi="宋体" w:cs="宋体"/>
                <w:kern w:val="0"/>
                <w:szCs w:val="21"/>
              </w:rPr>
              <w:t>花灌木开花遁时，花后能够进行修剪。</w:t>
            </w:r>
          </w:p>
        </w:tc>
        <w:tc>
          <w:tcPr>
            <w:tcW w:w="3118" w:type="dxa"/>
            <w:vAlign w:val="center"/>
          </w:tcPr>
          <w:p>
            <w:pPr>
              <w:spacing w:line="500" w:lineRule="exact"/>
              <w:rPr>
                <w:rFonts w:ascii="宋体" w:hAnsi="宋体" w:cs="宋体"/>
                <w:kern w:val="0"/>
                <w:szCs w:val="21"/>
              </w:rPr>
            </w:pPr>
            <w:r>
              <w:rPr>
                <w:rFonts w:ascii="宋体" w:hAnsi="宋体"/>
                <w:szCs w:val="21"/>
              </w:rPr>
              <w:t>长势不佳，每株扣0.3分：应换未换，每株扣0.5分。更换无记录扣0.3分。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hint="eastAsia" w:ascii="宋体" w:hAnsi="宋体"/>
                <w:szCs w:val="21"/>
              </w:rPr>
              <w:t>4.</w:t>
            </w:r>
            <w:r>
              <w:rPr>
                <w:rFonts w:ascii="宋体" w:hAnsi="宋体"/>
                <w:szCs w:val="21"/>
              </w:rPr>
              <w:t>绿篱、模纹和色块等能定期修剪，水生植物、开花的攀缘植物能够正常生长、开花。</w:t>
            </w:r>
            <w:r>
              <w:rPr>
                <w:rFonts w:ascii="宋体" w:hAnsi="宋体"/>
                <w:szCs w:val="21"/>
              </w:rPr>
              <w:br w:type="textWrapping"/>
            </w:r>
            <w:r>
              <w:rPr>
                <w:rFonts w:ascii="宋体" w:hAnsi="宋体"/>
                <w:szCs w:val="21"/>
              </w:rPr>
              <w:t>多年生地被植物覆盖率90%以上。生长正常，开花适时。竹林生长、叶色基本正常，能定期清除老鞭、砍伐后的竹蔸、干枯株等。</w:t>
            </w:r>
          </w:p>
        </w:tc>
        <w:tc>
          <w:tcPr>
            <w:tcW w:w="3118" w:type="dxa"/>
            <w:vAlign w:val="center"/>
          </w:tcPr>
          <w:p>
            <w:pPr>
              <w:spacing w:line="500" w:lineRule="exact"/>
              <w:rPr>
                <w:rFonts w:ascii="宋体" w:hAnsi="宋体"/>
                <w:szCs w:val="21"/>
              </w:rPr>
            </w:pPr>
            <w:r>
              <w:rPr>
                <w:rFonts w:ascii="宋体" w:hAnsi="宋体"/>
                <w:szCs w:val="21"/>
              </w:rPr>
              <w:t>长势不佳，每处扣0.1分；应换未换，每处扣0.2分。更换无记录扣0.1分。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szCs w:val="21"/>
              </w:rPr>
            </w:pPr>
            <w:r>
              <w:rPr>
                <w:rFonts w:ascii="宋体" w:hAnsi="宋体"/>
                <w:szCs w:val="21"/>
              </w:rPr>
              <w:t>5</w:t>
            </w:r>
            <w:r>
              <w:rPr>
                <w:rFonts w:hint="eastAsia" w:ascii="宋体" w:hAnsi="宋体"/>
                <w:szCs w:val="21"/>
              </w:rPr>
              <w:t>.</w:t>
            </w:r>
            <w:r>
              <w:rPr>
                <w:rFonts w:ascii="宋体" w:hAnsi="宋体"/>
                <w:szCs w:val="21"/>
              </w:rPr>
              <w:t>多年生地被植物覆盖率90%以上，生长正常，开花适时。竹林生长、叶色基本正常，能定期清除老鞭、砍伐后的竹蔸、干枯株等。草坪绿色期：冷季型草坪不得少于240天</w:t>
            </w:r>
            <w:r>
              <w:rPr>
                <w:rFonts w:hint="eastAsia" w:ascii="宋体" w:hAnsi="宋体"/>
                <w:szCs w:val="21"/>
              </w:rPr>
              <w:t>，</w:t>
            </w:r>
            <w:r>
              <w:rPr>
                <w:rFonts w:ascii="宋体" w:hAnsi="宋体"/>
                <w:szCs w:val="21"/>
              </w:rPr>
              <w:t>暖季型草坪不得少于160天。</w:t>
            </w:r>
          </w:p>
        </w:tc>
        <w:tc>
          <w:tcPr>
            <w:tcW w:w="3118" w:type="dxa"/>
            <w:vAlign w:val="center"/>
          </w:tcPr>
          <w:p>
            <w:pPr>
              <w:spacing w:line="500" w:lineRule="exact"/>
              <w:rPr>
                <w:rFonts w:ascii="宋体" w:hAnsi="宋体"/>
                <w:szCs w:val="21"/>
              </w:rPr>
            </w:pPr>
            <w:r>
              <w:rPr>
                <w:rFonts w:ascii="宋体" w:hAnsi="宋体"/>
                <w:szCs w:val="21"/>
              </w:rPr>
              <w:t>长势不佳，每处扣0.1分；应换未换，每处扣0.2分。更换无记录扣0.1分。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ascii="宋体" w:hAnsi="宋体"/>
                <w:szCs w:val="21"/>
              </w:rPr>
              <w:t>6。草坪生长旺盛，色泽均匀，平整无积水，边沟圆润清晰，绿地内无明显踩踏、空秃，无杂草。生长期长势好，草坪绿期长，复壮措施得力；高度保持在6-10厘米，冬季枯草及时清理，绿化垃圾日产日清。</w:t>
            </w:r>
          </w:p>
        </w:tc>
        <w:tc>
          <w:tcPr>
            <w:tcW w:w="3118" w:type="dxa"/>
            <w:vAlign w:val="center"/>
          </w:tcPr>
          <w:p>
            <w:pPr>
              <w:spacing w:line="500" w:lineRule="exact"/>
              <w:rPr>
                <w:rFonts w:ascii="宋体" w:hAnsi="宋体" w:cs="宋体"/>
                <w:kern w:val="0"/>
                <w:szCs w:val="21"/>
              </w:rPr>
            </w:pPr>
            <w:r>
              <w:rPr>
                <w:rFonts w:ascii="宋体" w:hAnsi="宋体"/>
                <w:szCs w:val="21"/>
              </w:rPr>
              <w:t>巡查发现问题整改不及时、不到位一项或一处扣0.1分,不整改的一项或一处扣0.3分；草坪内单块斑秃面积超过0.3</w:t>
            </w:r>
            <w:r>
              <w:rPr>
                <w:rFonts w:hint="eastAsia" w:ascii="宋体" w:hAnsi="宋体"/>
                <w:szCs w:val="21"/>
              </w:rPr>
              <w:t>㎡</w:t>
            </w:r>
            <w:r>
              <w:rPr>
                <w:rFonts w:ascii="宋体" w:hAnsi="宋体"/>
                <w:szCs w:val="21"/>
              </w:rPr>
              <w:t>扣0.3分，或10</w:t>
            </w:r>
            <w:r>
              <w:rPr>
                <w:rFonts w:hint="eastAsia" w:ascii="宋体" w:hAnsi="宋体"/>
                <w:szCs w:val="21"/>
              </w:rPr>
              <w:t>㎡</w:t>
            </w:r>
            <w:r>
              <w:rPr>
                <w:rFonts w:ascii="宋体" w:hAnsi="宋体"/>
                <w:szCs w:val="21"/>
              </w:rPr>
              <w:t>绿地内斑秃面积超过4块扣0.5分；1</w:t>
            </w:r>
            <w:r>
              <w:rPr>
                <w:rFonts w:hint="eastAsia" w:ascii="宋体" w:hAnsi="宋体"/>
                <w:szCs w:val="21"/>
              </w:rPr>
              <w:t>㎡</w:t>
            </w:r>
            <w:r>
              <w:rPr>
                <w:rFonts w:ascii="宋体" w:hAnsi="宋体"/>
                <w:szCs w:val="21"/>
              </w:rPr>
              <w:t>草坪内杂草超3株扣0.1分。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restart"/>
            <w:vAlign w:val="center"/>
          </w:tcPr>
          <w:p>
            <w:pPr>
              <w:spacing w:line="500" w:lineRule="exact"/>
              <w:jc w:val="center"/>
              <w:rPr>
                <w:rFonts w:ascii="宋体" w:hAnsi="宋体" w:cs="宋体"/>
                <w:kern w:val="0"/>
                <w:szCs w:val="21"/>
              </w:rPr>
            </w:pPr>
            <w:r>
              <w:rPr>
                <w:rFonts w:hint="eastAsia" w:ascii="宋体" w:hAnsi="宋体" w:cs="宋体"/>
                <w:kern w:val="0"/>
                <w:szCs w:val="21"/>
              </w:rPr>
              <w:t>防病治虫</w:t>
            </w:r>
          </w:p>
          <w:p>
            <w:pPr>
              <w:spacing w:line="500" w:lineRule="exact"/>
              <w:jc w:val="center"/>
              <w:rPr>
                <w:rFonts w:ascii="宋体" w:hAnsi="宋体" w:cs="宋体"/>
                <w:kern w:val="0"/>
                <w:szCs w:val="21"/>
              </w:rPr>
            </w:pPr>
            <w:r>
              <w:rPr>
                <w:rFonts w:hint="eastAsia" w:ascii="宋体" w:hAnsi="宋体" w:cs="宋体"/>
                <w:kern w:val="0"/>
                <w:szCs w:val="21"/>
              </w:rPr>
              <w:t>（15分）</w:t>
            </w:r>
          </w:p>
        </w:tc>
        <w:tc>
          <w:tcPr>
            <w:tcW w:w="6168" w:type="dxa"/>
            <w:vAlign w:val="center"/>
          </w:tcPr>
          <w:p>
            <w:pPr>
              <w:spacing w:line="500" w:lineRule="exact"/>
              <w:rPr>
                <w:rFonts w:ascii="宋体" w:hAnsi="宋体" w:cs="宋体"/>
                <w:kern w:val="0"/>
                <w:szCs w:val="21"/>
              </w:rPr>
            </w:pPr>
            <w:r>
              <w:rPr>
                <w:rFonts w:hint="eastAsia" w:ascii="宋体" w:hAnsi="宋体"/>
                <w:szCs w:val="21"/>
              </w:rPr>
              <w:t>1.</w:t>
            </w:r>
            <w:r>
              <w:rPr>
                <w:rFonts w:ascii="宋体" w:hAnsi="宋体"/>
                <w:szCs w:val="21"/>
              </w:rPr>
              <w:t>乔木、行道树、花灌木无明显枯死株。无明显可视的病虫危害症状，被害株率≤10%。</w:t>
            </w:r>
          </w:p>
        </w:tc>
        <w:tc>
          <w:tcPr>
            <w:tcW w:w="3118" w:type="dxa"/>
            <w:vAlign w:val="center"/>
          </w:tcPr>
          <w:p>
            <w:pPr>
              <w:spacing w:line="500" w:lineRule="exact"/>
              <w:rPr>
                <w:rFonts w:ascii="宋体" w:hAnsi="宋体" w:cs="宋体"/>
                <w:kern w:val="0"/>
                <w:szCs w:val="21"/>
              </w:rPr>
            </w:pPr>
            <w:r>
              <w:rPr>
                <w:rFonts w:ascii="宋体" w:hAnsi="宋体"/>
                <w:szCs w:val="21"/>
              </w:rPr>
              <w:t>被害株率每超过1%扣0.5分，发现一处明显可视病虫害扣1分。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hint="eastAsia" w:ascii="宋体" w:hAnsi="宋体"/>
                <w:szCs w:val="21"/>
              </w:rPr>
              <w:t>2.</w:t>
            </w:r>
            <w:r>
              <w:rPr>
                <w:rFonts w:ascii="宋体" w:hAnsi="宋体"/>
                <w:szCs w:val="21"/>
              </w:rPr>
              <w:t>绿篱、模纹、色块、水生植物、攀援植物、多年生地被植物无明显可视的病虫危害症状，被害面积≤10%。</w:t>
            </w:r>
          </w:p>
        </w:tc>
        <w:tc>
          <w:tcPr>
            <w:tcW w:w="3118" w:type="dxa"/>
            <w:vAlign w:val="center"/>
          </w:tcPr>
          <w:p>
            <w:pPr>
              <w:spacing w:line="500" w:lineRule="exact"/>
              <w:rPr>
                <w:rFonts w:ascii="宋体" w:hAnsi="宋体" w:cs="宋体"/>
                <w:kern w:val="0"/>
                <w:szCs w:val="21"/>
              </w:rPr>
            </w:pPr>
            <w:r>
              <w:rPr>
                <w:rFonts w:ascii="宋体" w:hAnsi="宋体"/>
                <w:szCs w:val="21"/>
              </w:rPr>
              <w:t>被害面积每超过1%扣0.5分，发现一处明显可视病虫扣1分。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hint="eastAsia" w:ascii="宋体" w:hAnsi="宋体"/>
                <w:szCs w:val="21"/>
              </w:rPr>
              <w:t>3.</w:t>
            </w:r>
            <w:r>
              <w:rPr>
                <w:rFonts w:ascii="宋体" w:hAnsi="宋体"/>
                <w:szCs w:val="21"/>
              </w:rPr>
              <w:t>多年生地被植物、竹类、草坪无明显可视的病虫危害症状，被害面积≤10%，地下害虫≤10头/</w:t>
            </w:r>
            <w:r>
              <w:rPr>
                <w:rFonts w:hint="eastAsia" w:ascii="宋体" w:hAnsi="宋体"/>
                <w:szCs w:val="21"/>
              </w:rPr>
              <w:t>㎡</w:t>
            </w:r>
            <w:r>
              <w:rPr>
                <w:rFonts w:ascii="宋体" w:hAnsi="宋体"/>
                <w:szCs w:val="21"/>
              </w:rPr>
              <w:t>。</w:t>
            </w:r>
          </w:p>
        </w:tc>
        <w:tc>
          <w:tcPr>
            <w:tcW w:w="3118" w:type="dxa"/>
            <w:vAlign w:val="center"/>
          </w:tcPr>
          <w:p>
            <w:pPr>
              <w:spacing w:line="500" w:lineRule="exact"/>
              <w:rPr>
                <w:rFonts w:ascii="宋体" w:hAnsi="宋体" w:cs="宋体"/>
                <w:kern w:val="0"/>
                <w:szCs w:val="21"/>
              </w:rPr>
            </w:pPr>
            <w:r>
              <w:rPr>
                <w:rFonts w:ascii="宋体" w:hAnsi="宋体"/>
                <w:szCs w:val="21"/>
              </w:rPr>
              <w:t>被害面积每超过1%扣0.5分，地下害虫每多1头/</w:t>
            </w:r>
            <w:r>
              <w:rPr>
                <w:rFonts w:hint="eastAsia" w:ascii="宋体" w:hAnsi="宋体"/>
                <w:szCs w:val="21"/>
              </w:rPr>
              <w:t>㎡</w:t>
            </w:r>
            <w:r>
              <w:rPr>
                <w:rFonts w:ascii="宋体" w:hAnsi="宋体"/>
                <w:szCs w:val="21"/>
              </w:rPr>
              <w:t>扣0.5分，发现一处明显可视病虫害扣1分。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spacing w:line="500" w:lineRule="exact"/>
              <w:jc w:val="center"/>
              <w:rPr>
                <w:rFonts w:ascii="宋体" w:hAnsi="宋体" w:cs="宋体"/>
                <w:kern w:val="0"/>
                <w:szCs w:val="21"/>
              </w:rPr>
            </w:pPr>
            <w:r>
              <w:rPr>
                <w:rFonts w:hint="eastAsia" w:ascii="宋体" w:hAnsi="宋体" w:cs="宋体"/>
                <w:kern w:val="0"/>
                <w:szCs w:val="21"/>
              </w:rPr>
              <w:t>基础设施</w:t>
            </w:r>
          </w:p>
          <w:p>
            <w:pPr>
              <w:spacing w:line="500" w:lineRule="exact"/>
              <w:jc w:val="center"/>
              <w:rPr>
                <w:rFonts w:ascii="宋体" w:hAnsi="宋体" w:cs="宋体"/>
                <w:kern w:val="0"/>
                <w:szCs w:val="21"/>
              </w:rPr>
            </w:pPr>
            <w:r>
              <w:rPr>
                <w:rFonts w:hint="eastAsia" w:ascii="宋体" w:hAnsi="宋体" w:cs="宋体"/>
                <w:kern w:val="0"/>
                <w:szCs w:val="21"/>
              </w:rPr>
              <w:t>（5分）</w:t>
            </w:r>
          </w:p>
        </w:tc>
        <w:tc>
          <w:tcPr>
            <w:tcW w:w="6168" w:type="dxa"/>
            <w:vAlign w:val="center"/>
          </w:tcPr>
          <w:p>
            <w:pPr>
              <w:spacing w:line="500" w:lineRule="exact"/>
              <w:rPr>
                <w:rFonts w:ascii="宋体" w:hAnsi="宋体" w:cs="宋体"/>
                <w:kern w:val="0"/>
                <w:szCs w:val="21"/>
              </w:rPr>
            </w:pPr>
            <w:r>
              <w:rPr>
                <w:rFonts w:ascii="宋体" w:hAnsi="宋体"/>
                <w:szCs w:val="21"/>
              </w:rPr>
              <w:t>园路广场桥梁等路面平整，无明显坑洼破损(不超过维修率5%)，无面层松动、沉陷倾覆或面层脱落；伸嵌缝无明显漏嵌。路面基本清洁，无明显垃圾和痰迹。无障碍通道及应急通道畅通，基本整洁。</w:t>
            </w:r>
          </w:p>
        </w:tc>
        <w:tc>
          <w:tcPr>
            <w:tcW w:w="3118" w:type="dxa"/>
            <w:vAlign w:val="center"/>
          </w:tcPr>
          <w:p>
            <w:pPr>
              <w:spacing w:line="500" w:lineRule="exact"/>
              <w:rPr>
                <w:rFonts w:ascii="宋体" w:hAnsi="宋体" w:cs="宋体"/>
                <w:kern w:val="0"/>
                <w:szCs w:val="21"/>
              </w:rPr>
            </w:pPr>
            <w:r>
              <w:rPr>
                <w:rFonts w:ascii="宋体" w:hAnsi="宋体"/>
                <w:szCs w:val="21"/>
              </w:rPr>
              <w:t>每处破损超过0.01m扣1分。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spacing w:line="500" w:lineRule="exact"/>
              <w:jc w:val="center"/>
              <w:rPr>
                <w:rFonts w:ascii="宋体" w:hAnsi="宋体" w:cs="宋体"/>
                <w:kern w:val="0"/>
                <w:szCs w:val="21"/>
              </w:rPr>
            </w:pPr>
            <w:r>
              <w:rPr>
                <w:rFonts w:ascii="宋体" w:hAnsi="宋体"/>
                <w:szCs w:val="21"/>
              </w:rPr>
              <w:t>松土施肥</w:t>
            </w:r>
            <w:r>
              <w:rPr>
                <w:rFonts w:hint="eastAsia" w:ascii="宋体" w:hAnsi="宋体"/>
                <w:szCs w:val="21"/>
              </w:rPr>
              <w:t>（10分）</w:t>
            </w:r>
          </w:p>
        </w:tc>
        <w:tc>
          <w:tcPr>
            <w:tcW w:w="6168" w:type="dxa"/>
            <w:vAlign w:val="center"/>
          </w:tcPr>
          <w:p>
            <w:pPr>
              <w:spacing w:line="500" w:lineRule="exact"/>
              <w:rPr>
                <w:rFonts w:ascii="宋体" w:hAnsi="宋体" w:cs="宋体"/>
                <w:kern w:val="0"/>
                <w:szCs w:val="21"/>
              </w:rPr>
            </w:pPr>
            <w:r>
              <w:rPr>
                <w:rFonts w:ascii="宋体" w:hAnsi="宋体"/>
                <w:szCs w:val="21"/>
              </w:rPr>
              <w:t>每年冬、春两季是否完成有机肥和返青肥的施肥任务</w:t>
            </w:r>
            <w:r>
              <w:rPr>
                <w:rFonts w:hint="eastAsia" w:ascii="宋体" w:hAnsi="宋体" w:cs="宋体"/>
                <w:kern w:val="0"/>
                <w:szCs w:val="21"/>
              </w:rPr>
              <w:t>。</w:t>
            </w:r>
          </w:p>
        </w:tc>
        <w:tc>
          <w:tcPr>
            <w:tcW w:w="3118" w:type="dxa"/>
            <w:vAlign w:val="center"/>
          </w:tcPr>
          <w:p>
            <w:pPr>
              <w:spacing w:line="500" w:lineRule="exact"/>
              <w:rPr>
                <w:rFonts w:ascii="宋体" w:hAnsi="宋体" w:cs="宋体"/>
                <w:kern w:val="0"/>
                <w:szCs w:val="21"/>
              </w:rPr>
            </w:pPr>
            <w:r>
              <w:rPr>
                <w:rFonts w:ascii="宋体" w:hAnsi="宋体"/>
                <w:szCs w:val="21"/>
              </w:rPr>
              <w:t>无记录无照片，每季扣5分。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10</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restart"/>
            <w:vAlign w:val="center"/>
          </w:tcPr>
          <w:p>
            <w:pPr>
              <w:spacing w:line="500" w:lineRule="exact"/>
              <w:jc w:val="center"/>
              <w:rPr>
                <w:rFonts w:ascii="宋体" w:hAnsi="宋体" w:cs="宋体"/>
                <w:kern w:val="0"/>
                <w:szCs w:val="21"/>
              </w:rPr>
            </w:pPr>
            <w:r>
              <w:rPr>
                <w:rFonts w:ascii="宋体" w:hAnsi="宋体" w:cs="宋体"/>
                <w:kern w:val="0"/>
                <w:szCs w:val="21"/>
              </w:rPr>
              <w:t>杂物清理</w:t>
            </w:r>
            <w:r>
              <w:rPr>
                <w:rFonts w:hint="eastAsia" w:ascii="宋体" w:hAnsi="宋体" w:cs="宋体"/>
                <w:kern w:val="0"/>
                <w:szCs w:val="21"/>
              </w:rPr>
              <w:t>（10分）</w:t>
            </w:r>
          </w:p>
        </w:tc>
        <w:tc>
          <w:tcPr>
            <w:tcW w:w="6168" w:type="dxa"/>
            <w:vAlign w:val="center"/>
          </w:tcPr>
          <w:p>
            <w:pPr>
              <w:spacing w:line="500" w:lineRule="exact"/>
              <w:rPr>
                <w:rFonts w:ascii="宋体" w:hAnsi="宋体" w:cs="宋体"/>
                <w:kern w:val="0"/>
                <w:szCs w:val="21"/>
              </w:rPr>
            </w:pPr>
            <w:r>
              <w:rPr>
                <w:rFonts w:ascii="宋体" w:hAnsi="宋体" w:cs="宋体"/>
                <w:kern w:val="0"/>
                <w:szCs w:val="21"/>
              </w:rPr>
              <w:t>绿化带内有枯枝</w:t>
            </w:r>
            <w:r>
              <w:rPr>
                <w:rFonts w:hint="eastAsia" w:ascii="宋体" w:hAnsi="宋体" w:cs="宋体"/>
                <w:kern w:val="0"/>
                <w:szCs w:val="21"/>
              </w:rPr>
              <w:t>、</w:t>
            </w:r>
            <w:r>
              <w:rPr>
                <w:rFonts w:ascii="宋体" w:hAnsi="宋体" w:cs="宋体"/>
                <w:kern w:val="0"/>
                <w:szCs w:val="21"/>
              </w:rPr>
              <w:t>毁绿种菜</w:t>
            </w:r>
            <w:r>
              <w:rPr>
                <w:rFonts w:hint="eastAsia" w:ascii="宋体" w:hAnsi="宋体" w:cs="宋体"/>
                <w:kern w:val="0"/>
                <w:szCs w:val="21"/>
              </w:rPr>
              <w:t>、</w:t>
            </w:r>
            <w:r>
              <w:rPr>
                <w:rFonts w:ascii="宋体" w:hAnsi="宋体" w:cs="宋体"/>
                <w:kern w:val="0"/>
                <w:szCs w:val="21"/>
              </w:rPr>
              <w:t>建筑垃圾等现象</w:t>
            </w:r>
            <w:r>
              <w:rPr>
                <w:rFonts w:hint="eastAsia" w:ascii="宋体" w:hAnsi="宋体" w:cs="宋体"/>
                <w:kern w:val="0"/>
                <w:szCs w:val="21"/>
              </w:rPr>
              <w:t>。</w:t>
            </w:r>
          </w:p>
        </w:tc>
        <w:tc>
          <w:tcPr>
            <w:tcW w:w="3118" w:type="dxa"/>
            <w:vAlign w:val="center"/>
          </w:tcPr>
          <w:p>
            <w:pPr>
              <w:spacing w:line="500" w:lineRule="exact"/>
              <w:rPr>
                <w:rFonts w:ascii="宋体" w:hAnsi="宋体" w:cs="宋体"/>
                <w:kern w:val="0"/>
                <w:szCs w:val="21"/>
              </w:rPr>
            </w:pPr>
            <w:r>
              <w:rPr>
                <w:rFonts w:ascii="宋体" w:hAnsi="宋体" w:cs="宋体"/>
                <w:kern w:val="0"/>
                <w:szCs w:val="21"/>
              </w:rPr>
              <w:t>发现一处扣</w:t>
            </w:r>
            <w:r>
              <w:rPr>
                <w:rFonts w:hint="eastAsia" w:ascii="宋体" w:hAnsi="宋体" w:cs="宋体"/>
                <w:kern w:val="0"/>
                <w:szCs w:val="21"/>
              </w:rPr>
              <w:t>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ascii="宋体" w:hAnsi="宋体" w:cs="宋体"/>
                <w:kern w:val="0"/>
                <w:szCs w:val="21"/>
              </w:rPr>
              <w:t>冬季水生植物枯黄后存在火灾隐患</w:t>
            </w:r>
            <w:r>
              <w:rPr>
                <w:rFonts w:hint="eastAsia" w:ascii="宋体" w:hAnsi="宋体" w:cs="宋体"/>
                <w:kern w:val="0"/>
                <w:szCs w:val="21"/>
              </w:rPr>
              <w:t>，对水生植物及时清理。</w:t>
            </w:r>
          </w:p>
        </w:tc>
        <w:tc>
          <w:tcPr>
            <w:tcW w:w="3118" w:type="dxa"/>
            <w:vAlign w:val="center"/>
          </w:tcPr>
          <w:p>
            <w:pPr>
              <w:spacing w:line="500" w:lineRule="exact"/>
              <w:rPr>
                <w:rFonts w:ascii="宋体" w:hAnsi="宋体" w:cs="宋体"/>
                <w:kern w:val="0"/>
                <w:szCs w:val="21"/>
              </w:rPr>
            </w:pPr>
            <w:r>
              <w:rPr>
                <w:rFonts w:hint="eastAsia" w:ascii="宋体" w:hAnsi="宋体" w:cs="宋体"/>
                <w:kern w:val="0"/>
                <w:szCs w:val="21"/>
              </w:rPr>
              <w:t>每处清理不到位扣1分，未清理扣2分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dxa"/>
            <w:vAlign w:val="center"/>
          </w:tcPr>
          <w:p>
            <w:pPr>
              <w:tabs>
                <w:tab w:val="left" w:pos="2430"/>
              </w:tabs>
              <w:spacing w:line="500" w:lineRule="exact"/>
              <w:jc w:val="center"/>
              <w:rPr>
                <w:rFonts w:ascii="宋体" w:hAnsi="宋体"/>
                <w:b/>
                <w:kern w:val="0"/>
                <w:szCs w:val="21"/>
              </w:rPr>
            </w:pPr>
            <w:r>
              <w:rPr>
                <w:rFonts w:ascii="宋体" w:hAnsi="宋体"/>
                <w:szCs w:val="21"/>
              </w:rPr>
              <w:t>防冻保暖</w:t>
            </w:r>
            <w:r>
              <w:rPr>
                <w:rFonts w:hint="eastAsia" w:ascii="宋体" w:hAnsi="宋体" w:cs="宋体"/>
                <w:kern w:val="0"/>
                <w:szCs w:val="21"/>
              </w:rPr>
              <w:t>（10分）</w:t>
            </w:r>
          </w:p>
        </w:tc>
        <w:tc>
          <w:tcPr>
            <w:tcW w:w="6168" w:type="dxa"/>
            <w:vAlign w:val="center"/>
          </w:tcPr>
          <w:p>
            <w:pPr>
              <w:tabs>
                <w:tab w:val="left" w:pos="2430"/>
              </w:tabs>
              <w:spacing w:line="500" w:lineRule="exact"/>
              <w:jc w:val="left"/>
              <w:rPr>
                <w:rFonts w:ascii="宋体" w:hAnsi="宋体"/>
                <w:b/>
                <w:kern w:val="0"/>
                <w:szCs w:val="21"/>
              </w:rPr>
            </w:pPr>
            <w:r>
              <w:rPr>
                <w:rFonts w:ascii="宋体" w:hAnsi="宋体"/>
                <w:szCs w:val="21"/>
              </w:rPr>
              <w:t>刷白不及时、刷白使用材料质量不符合要求、刷白不统一整齐的，也可采用其他喷涂防冻剂或移除等防冻保暖方式，需提供防冻记录。</w:t>
            </w:r>
          </w:p>
        </w:tc>
        <w:tc>
          <w:tcPr>
            <w:tcW w:w="3118" w:type="dxa"/>
            <w:vAlign w:val="center"/>
          </w:tcPr>
          <w:p>
            <w:pPr>
              <w:tabs>
                <w:tab w:val="left" w:pos="2430"/>
              </w:tabs>
              <w:spacing w:line="500" w:lineRule="exact"/>
              <w:jc w:val="center"/>
              <w:rPr>
                <w:rFonts w:ascii="宋体" w:hAnsi="宋体"/>
                <w:b/>
                <w:kern w:val="0"/>
                <w:szCs w:val="21"/>
              </w:rPr>
            </w:pPr>
            <w:r>
              <w:rPr>
                <w:rFonts w:ascii="宋体" w:hAnsi="宋体"/>
                <w:szCs w:val="21"/>
              </w:rPr>
              <w:t>发现一处扣1分。无防冻措施，扣10分</w:t>
            </w:r>
          </w:p>
        </w:tc>
        <w:tc>
          <w:tcPr>
            <w:tcW w:w="709" w:type="dxa"/>
            <w:vAlign w:val="center"/>
          </w:tcPr>
          <w:p>
            <w:pPr>
              <w:tabs>
                <w:tab w:val="left" w:pos="2430"/>
              </w:tabs>
              <w:spacing w:line="500" w:lineRule="exact"/>
              <w:jc w:val="center"/>
              <w:rPr>
                <w:rFonts w:ascii="宋体" w:hAnsi="宋体"/>
                <w:kern w:val="0"/>
                <w:szCs w:val="21"/>
              </w:rPr>
            </w:pPr>
            <w:r>
              <w:rPr>
                <w:rFonts w:hint="eastAsia" w:ascii="宋体" w:hAnsi="宋体"/>
                <w:kern w:val="0"/>
                <w:szCs w:val="21"/>
              </w:rPr>
              <w:t>10</w:t>
            </w:r>
          </w:p>
        </w:tc>
        <w:tc>
          <w:tcPr>
            <w:tcW w:w="945" w:type="dxa"/>
            <w:vAlign w:val="center"/>
          </w:tcPr>
          <w:p>
            <w:pPr>
              <w:tabs>
                <w:tab w:val="left" w:pos="2430"/>
              </w:tabs>
              <w:spacing w:line="500" w:lineRule="exact"/>
              <w:jc w:val="center"/>
              <w:rPr>
                <w:rFonts w:ascii="宋体" w:hAnsi="宋体"/>
                <w:b/>
                <w:kern w:val="0"/>
                <w:szCs w:val="21"/>
              </w:rPr>
            </w:pPr>
          </w:p>
        </w:tc>
        <w:tc>
          <w:tcPr>
            <w:tcW w:w="1748" w:type="dxa"/>
            <w:vAlign w:val="center"/>
          </w:tcPr>
          <w:p>
            <w:pPr>
              <w:tabs>
                <w:tab w:val="left" w:pos="2430"/>
              </w:tabs>
              <w:spacing w:line="500" w:lineRule="exact"/>
              <w:jc w:val="center"/>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6" w:type="dxa"/>
            <w:vAlign w:val="center"/>
          </w:tcPr>
          <w:p>
            <w:pPr>
              <w:widowControl/>
              <w:spacing w:before="240" w:line="500" w:lineRule="exact"/>
              <w:jc w:val="center"/>
              <w:rPr>
                <w:rFonts w:ascii="宋体" w:hAnsi="宋体"/>
                <w:kern w:val="0"/>
                <w:szCs w:val="21"/>
              </w:rPr>
            </w:pPr>
            <w:r>
              <w:rPr>
                <w:rFonts w:ascii="宋体" w:hAnsi="宋体"/>
                <w:szCs w:val="21"/>
              </w:rPr>
              <w:t>例会</w:t>
            </w:r>
            <w:r>
              <w:rPr>
                <w:rFonts w:hint="eastAsia" w:ascii="宋体" w:hAnsi="宋体"/>
                <w:szCs w:val="21"/>
              </w:rPr>
              <w:t xml:space="preserve">   </w:t>
            </w:r>
            <w:r>
              <w:rPr>
                <w:rFonts w:ascii="宋体" w:hAnsi="宋体"/>
                <w:szCs w:val="21"/>
              </w:rPr>
              <w:t>(5分</w:t>
            </w:r>
            <w:r>
              <w:rPr>
                <w:rFonts w:hint="eastAsia" w:ascii="宋体" w:hAnsi="宋体"/>
                <w:szCs w:val="21"/>
              </w:rPr>
              <w:t>)</w:t>
            </w:r>
          </w:p>
        </w:tc>
        <w:tc>
          <w:tcPr>
            <w:tcW w:w="6168" w:type="dxa"/>
            <w:vAlign w:val="center"/>
          </w:tcPr>
          <w:p>
            <w:pPr>
              <w:spacing w:line="500" w:lineRule="exact"/>
              <w:rPr>
                <w:rFonts w:ascii="宋体" w:hAnsi="宋体" w:cs="宋体"/>
                <w:kern w:val="0"/>
                <w:szCs w:val="21"/>
              </w:rPr>
            </w:pPr>
            <w:r>
              <w:rPr>
                <w:rFonts w:ascii="宋体" w:hAnsi="宋体"/>
                <w:szCs w:val="21"/>
              </w:rPr>
              <w:t>定期例会：管养单位应每月或按计划安排养护例会，对上阶段养护情况进行总结，对下阶段养护情况进行计划</w:t>
            </w:r>
            <w:r>
              <w:rPr>
                <w:rFonts w:hint="eastAsia" w:ascii="宋体" w:hAnsi="宋体"/>
                <w:szCs w:val="21"/>
              </w:rPr>
              <w:t>。</w:t>
            </w:r>
          </w:p>
        </w:tc>
        <w:tc>
          <w:tcPr>
            <w:tcW w:w="3118" w:type="dxa"/>
            <w:vAlign w:val="center"/>
          </w:tcPr>
          <w:p>
            <w:pPr>
              <w:spacing w:line="500" w:lineRule="exact"/>
              <w:rPr>
                <w:rFonts w:ascii="宋体" w:hAnsi="宋体" w:cs="宋体"/>
                <w:kern w:val="0"/>
                <w:szCs w:val="21"/>
              </w:rPr>
            </w:pPr>
            <w:r>
              <w:rPr>
                <w:rFonts w:ascii="宋体" w:hAnsi="宋体"/>
                <w:szCs w:val="21"/>
              </w:rPr>
              <w:t>每月少于一次扣1分，若两次考核之间无例会扣5分。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6" w:type="dxa"/>
          </w:tcPr>
          <w:p>
            <w:pPr>
              <w:widowControl/>
              <w:spacing w:before="240" w:line="500" w:lineRule="exact"/>
              <w:jc w:val="center"/>
              <w:rPr>
                <w:rFonts w:ascii="宋体" w:hAnsi="宋体"/>
                <w:b/>
                <w:kern w:val="0"/>
                <w:szCs w:val="21"/>
              </w:rPr>
            </w:pPr>
            <w:r>
              <w:rPr>
                <w:rFonts w:ascii="宋体" w:hAnsi="宋体"/>
                <w:szCs w:val="21"/>
              </w:rPr>
              <w:t>巡查</w:t>
            </w:r>
            <w:r>
              <w:rPr>
                <w:rFonts w:hint="eastAsia" w:ascii="宋体" w:hAnsi="宋体"/>
                <w:szCs w:val="21"/>
              </w:rPr>
              <w:t xml:space="preserve">   </w:t>
            </w:r>
            <w:r>
              <w:rPr>
                <w:rFonts w:ascii="宋体" w:hAnsi="宋体"/>
                <w:szCs w:val="21"/>
              </w:rPr>
              <w:t>(5分</w:t>
            </w:r>
            <w:r>
              <w:rPr>
                <w:rFonts w:hint="eastAsia" w:ascii="宋体" w:hAnsi="宋体"/>
                <w:szCs w:val="21"/>
              </w:rPr>
              <w:t>)</w:t>
            </w:r>
          </w:p>
        </w:tc>
        <w:tc>
          <w:tcPr>
            <w:tcW w:w="6168" w:type="dxa"/>
            <w:vAlign w:val="center"/>
          </w:tcPr>
          <w:p>
            <w:pPr>
              <w:spacing w:line="500" w:lineRule="exact"/>
              <w:rPr>
                <w:rFonts w:ascii="宋体" w:hAnsi="宋体" w:cs="宋体"/>
                <w:kern w:val="0"/>
                <w:szCs w:val="21"/>
              </w:rPr>
            </w:pPr>
            <w:r>
              <w:rPr>
                <w:rFonts w:ascii="宋体" w:hAnsi="宋体"/>
                <w:szCs w:val="21"/>
              </w:rPr>
              <w:t>每日巡查</w:t>
            </w:r>
            <w:r>
              <w:rPr>
                <w:rFonts w:ascii="宋体" w:hAnsi="宋体" w:cs="宋体"/>
                <w:kern w:val="0"/>
                <w:szCs w:val="21"/>
              </w:rPr>
              <w:t xml:space="preserve"> </w:t>
            </w:r>
          </w:p>
        </w:tc>
        <w:tc>
          <w:tcPr>
            <w:tcW w:w="3118" w:type="dxa"/>
            <w:vAlign w:val="center"/>
          </w:tcPr>
          <w:p>
            <w:pPr>
              <w:spacing w:line="500" w:lineRule="exact"/>
              <w:rPr>
                <w:rFonts w:ascii="宋体" w:hAnsi="宋体" w:cs="宋体"/>
                <w:kern w:val="0"/>
                <w:szCs w:val="21"/>
              </w:rPr>
            </w:pPr>
            <w:r>
              <w:rPr>
                <w:rFonts w:ascii="宋体" w:hAnsi="宋体"/>
                <w:szCs w:val="21"/>
              </w:rPr>
              <w:t>无巡查的，扣5分；有巡查无巡查照片及记录的，一次扣1分；仅有巡查记录(或仅有巡查照片)的，一次扣0.5分。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5</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6" w:type="dxa"/>
            <w:vMerge w:val="restart"/>
            <w:vAlign w:val="center"/>
          </w:tcPr>
          <w:p>
            <w:pPr>
              <w:spacing w:line="500" w:lineRule="exact"/>
              <w:jc w:val="center"/>
              <w:rPr>
                <w:rFonts w:ascii="宋体" w:hAnsi="宋体" w:cs="宋体"/>
                <w:kern w:val="0"/>
                <w:szCs w:val="21"/>
              </w:rPr>
            </w:pPr>
            <w:r>
              <w:rPr>
                <w:rFonts w:hint="eastAsia" w:ascii="宋体" w:hAnsi="宋体" w:cs="宋体"/>
                <w:kern w:val="0"/>
                <w:szCs w:val="21"/>
              </w:rPr>
              <w:t>内业综合类(10分)</w:t>
            </w:r>
          </w:p>
        </w:tc>
        <w:tc>
          <w:tcPr>
            <w:tcW w:w="6168" w:type="dxa"/>
            <w:vAlign w:val="center"/>
          </w:tcPr>
          <w:p>
            <w:pPr>
              <w:spacing w:line="500" w:lineRule="exact"/>
              <w:rPr>
                <w:rFonts w:ascii="宋体" w:hAnsi="宋体" w:cs="宋体"/>
                <w:kern w:val="0"/>
                <w:szCs w:val="21"/>
              </w:rPr>
            </w:pPr>
            <w:r>
              <w:rPr>
                <w:rFonts w:ascii="宋体" w:hAnsi="宋体"/>
                <w:szCs w:val="21"/>
              </w:rPr>
              <w:t>人员岗位职责明确；台账健全；规章制度，考核机制健全并执行到位；</w:t>
            </w:r>
            <w:r>
              <w:rPr>
                <w:rFonts w:ascii="宋体" w:hAnsi="宋体" w:cs="宋体"/>
                <w:kern w:val="0"/>
                <w:szCs w:val="21"/>
              </w:rPr>
              <w:t xml:space="preserve"> </w:t>
            </w:r>
          </w:p>
        </w:tc>
        <w:tc>
          <w:tcPr>
            <w:tcW w:w="3118" w:type="dxa"/>
            <w:vAlign w:val="center"/>
          </w:tcPr>
          <w:p>
            <w:pPr>
              <w:spacing w:line="500" w:lineRule="exact"/>
              <w:rPr>
                <w:rFonts w:ascii="宋体" w:hAnsi="宋体" w:cs="宋体"/>
                <w:kern w:val="0"/>
                <w:szCs w:val="21"/>
              </w:rPr>
            </w:pPr>
            <w:r>
              <w:rPr>
                <w:rFonts w:ascii="宋体" w:hAnsi="宋体"/>
                <w:szCs w:val="21"/>
              </w:rPr>
              <w:t>不到位一项或一处扣0.2分，问题严重的一项或一处扣0.5分。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3</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ascii="宋体" w:hAnsi="宋体"/>
                <w:szCs w:val="21"/>
              </w:rPr>
              <w:t>设施台账健全；规章制度，考核机制键全并执行到位；</w:t>
            </w:r>
            <w:r>
              <w:rPr>
                <w:rFonts w:hint="eastAsia" w:ascii="宋体" w:hAnsi="宋体" w:cs="宋体"/>
                <w:kern w:val="0"/>
                <w:szCs w:val="21"/>
              </w:rPr>
              <w:t xml:space="preserve"> </w:t>
            </w:r>
          </w:p>
        </w:tc>
        <w:tc>
          <w:tcPr>
            <w:tcW w:w="3118" w:type="dxa"/>
            <w:vAlign w:val="center"/>
          </w:tcPr>
          <w:p>
            <w:pPr>
              <w:spacing w:line="500" w:lineRule="exact"/>
              <w:rPr>
                <w:rFonts w:ascii="宋体" w:hAnsi="宋体" w:cs="宋体"/>
                <w:kern w:val="0"/>
                <w:szCs w:val="21"/>
              </w:rPr>
            </w:pPr>
            <w:r>
              <w:rPr>
                <w:rFonts w:ascii="宋体" w:hAnsi="宋体"/>
                <w:szCs w:val="21"/>
              </w:rPr>
              <w:t>不到位一项或一处扣0.2分，问题严重的一项或一处扣0.5分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3</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36" w:type="dxa"/>
            <w:vMerge w:val="continue"/>
            <w:vAlign w:val="center"/>
          </w:tcPr>
          <w:p>
            <w:pPr>
              <w:spacing w:line="500" w:lineRule="exact"/>
              <w:jc w:val="center"/>
              <w:rPr>
                <w:rFonts w:ascii="宋体" w:hAnsi="宋体" w:cs="宋体"/>
                <w:kern w:val="0"/>
                <w:szCs w:val="21"/>
              </w:rPr>
            </w:pPr>
          </w:p>
        </w:tc>
        <w:tc>
          <w:tcPr>
            <w:tcW w:w="6168" w:type="dxa"/>
            <w:vAlign w:val="center"/>
          </w:tcPr>
          <w:p>
            <w:pPr>
              <w:spacing w:line="500" w:lineRule="exact"/>
              <w:rPr>
                <w:rFonts w:ascii="宋体" w:hAnsi="宋体" w:cs="宋体"/>
                <w:kern w:val="0"/>
                <w:szCs w:val="21"/>
              </w:rPr>
            </w:pPr>
            <w:r>
              <w:rPr>
                <w:rFonts w:ascii="宋体" w:hAnsi="宋体"/>
                <w:szCs w:val="21"/>
              </w:rPr>
              <w:t>安全岗位职责明确；台账健全；规章制度，考核机制，信息传达制度健全并执行到位；安全保障工作有效。</w:t>
            </w:r>
          </w:p>
        </w:tc>
        <w:tc>
          <w:tcPr>
            <w:tcW w:w="3118" w:type="dxa"/>
            <w:vAlign w:val="center"/>
          </w:tcPr>
          <w:p>
            <w:pPr>
              <w:spacing w:line="500" w:lineRule="exact"/>
              <w:rPr>
                <w:rFonts w:ascii="宋体" w:hAnsi="宋体" w:cs="宋体"/>
                <w:kern w:val="0"/>
                <w:szCs w:val="21"/>
              </w:rPr>
            </w:pPr>
            <w:r>
              <w:rPr>
                <w:rFonts w:ascii="宋体" w:hAnsi="宋体"/>
                <w:szCs w:val="21"/>
              </w:rPr>
              <w:t>检查到一项或一处不健全扣0.2分，问题严重的一项或一处扣0.5分。</w:t>
            </w:r>
          </w:p>
        </w:tc>
        <w:tc>
          <w:tcPr>
            <w:tcW w:w="709" w:type="dxa"/>
            <w:vAlign w:val="center"/>
          </w:tcPr>
          <w:p>
            <w:pPr>
              <w:spacing w:line="500" w:lineRule="exact"/>
              <w:jc w:val="center"/>
              <w:rPr>
                <w:rFonts w:ascii="宋体" w:hAnsi="宋体" w:cs="宋体"/>
                <w:kern w:val="0"/>
                <w:szCs w:val="21"/>
              </w:rPr>
            </w:pPr>
            <w:r>
              <w:rPr>
                <w:rFonts w:hint="eastAsia" w:ascii="宋体" w:hAnsi="宋体" w:cs="宋体"/>
                <w:kern w:val="0"/>
                <w:szCs w:val="21"/>
              </w:rPr>
              <w:t>4</w:t>
            </w:r>
          </w:p>
        </w:tc>
        <w:tc>
          <w:tcPr>
            <w:tcW w:w="945" w:type="dxa"/>
          </w:tcPr>
          <w:p>
            <w:pPr>
              <w:widowControl/>
              <w:spacing w:line="500" w:lineRule="exact"/>
              <w:jc w:val="left"/>
              <w:rPr>
                <w:rFonts w:ascii="宋体" w:hAnsi="宋体"/>
                <w:b/>
                <w:kern w:val="0"/>
                <w:szCs w:val="21"/>
              </w:rPr>
            </w:pPr>
          </w:p>
        </w:tc>
        <w:tc>
          <w:tcPr>
            <w:tcW w:w="1748" w:type="dxa"/>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804" w:type="dxa"/>
            <w:gridSpan w:val="2"/>
            <w:vAlign w:val="center"/>
          </w:tcPr>
          <w:p>
            <w:pPr>
              <w:spacing w:line="500" w:lineRule="exact"/>
              <w:jc w:val="center"/>
              <w:rPr>
                <w:rFonts w:ascii="宋体" w:hAnsi="宋体" w:cs="宋体"/>
                <w:kern w:val="0"/>
                <w:szCs w:val="21"/>
              </w:rPr>
            </w:pPr>
            <w:r>
              <w:rPr>
                <w:rFonts w:hint="eastAsia" w:ascii="宋体" w:hAnsi="宋体" w:cs="宋体"/>
                <w:kern w:val="0"/>
                <w:szCs w:val="21"/>
              </w:rPr>
              <w:t>绿化考核得分</w:t>
            </w:r>
          </w:p>
        </w:tc>
        <w:tc>
          <w:tcPr>
            <w:tcW w:w="3118" w:type="dxa"/>
            <w:vAlign w:val="center"/>
          </w:tcPr>
          <w:p>
            <w:pPr>
              <w:spacing w:line="500" w:lineRule="exact"/>
              <w:jc w:val="left"/>
              <w:rPr>
                <w:rFonts w:ascii="宋体" w:hAnsi="宋体" w:cs="宋体"/>
                <w:kern w:val="0"/>
                <w:szCs w:val="21"/>
              </w:rPr>
            </w:pPr>
            <w:r>
              <w:rPr>
                <w:rFonts w:hint="eastAsia" w:ascii="宋体" w:hAnsi="宋体" w:cs="宋体"/>
                <w:kern w:val="0"/>
                <w:szCs w:val="21"/>
              </w:rPr>
              <w:t>以上各项情节严重的，均可酌情扣分；</w:t>
            </w:r>
          </w:p>
        </w:tc>
        <w:tc>
          <w:tcPr>
            <w:tcW w:w="709" w:type="dxa"/>
            <w:vAlign w:val="center"/>
          </w:tcPr>
          <w:p>
            <w:pPr>
              <w:widowControl/>
              <w:spacing w:line="500" w:lineRule="exact"/>
              <w:jc w:val="center"/>
              <w:rPr>
                <w:rFonts w:ascii="宋体" w:hAnsi="宋体"/>
                <w:kern w:val="0"/>
                <w:szCs w:val="21"/>
              </w:rPr>
            </w:pPr>
            <w:r>
              <w:rPr>
                <w:rFonts w:hint="eastAsia" w:ascii="宋体" w:hAnsi="宋体"/>
                <w:kern w:val="0"/>
                <w:szCs w:val="21"/>
              </w:rPr>
              <w:t>100</w:t>
            </w:r>
          </w:p>
        </w:tc>
        <w:tc>
          <w:tcPr>
            <w:tcW w:w="945" w:type="dxa"/>
            <w:vAlign w:val="center"/>
          </w:tcPr>
          <w:p>
            <w:pPr>
              <w:widowControl/>
              <w:spacing w:line="500" w:lineRule="exact"/>
              <w:jc w:val="left"/>
              <w:rPr>
                <w:rFonts w:ascii="宋体" w:hAnsi="宋体"/>
                <w:b/>
                <w:kern w:val="0"/>
                <w:szCs w:val="21"/>
              </w:rPr>
            </w:pPr>
          </w:p>
        </w:tc>
        <w:tc>
          <w:tcPr>
            <w:tcW w:w="1748" w:type="dxa"/>
            <w:vAlign w:val="center"/>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04" w:type="dxa"/>
            <w:gridSpan w:val="2"/>
            <w:vAlign w:val="center"/>
          </w:tcPr>
          <w:p>
            <w:pPr>
              <w:widowControl/>
              <w:spacing w:line="500" w:lineRule="exact"/>
              <w:jc w:val="center"/>
              <w:rPr>
                <w:rFonts w:ascii="宋体" w:hAnsi="宋体"/>
                <w:b/>
                <w:kern w:val="0"/>
                <w:szCs w:val="21"/>
              </w:rPr>
            </w:pPr>
            <w:r>
              <w:rPr>
                <w:rFonts w:hint="eastAsia" w:ascii="宋体" w:hAnsi="宋体"/>
                <w:kern w:val="0"/>
                <w:szCs w:val="21"/>
              </w:rPr>
              <w:t>长效管理考核</w:t>
            </w:r>
          </w:p>
        </w:tc>
        <w:tc>
          <w:tcPr>
            <w:tcW w:w="3118" w:type="dxa"/>
            <w:vAlign w:val="center"/>
          </w:tcPr>
          <w:p>
            <w:pPr>
              <w:widowControl/>
              <w:spacing w:line="500" w:lineRule="exact"/>
              <w:jc w:val="left"/>
              <w:rPr>
                <w:rFonts w:ascii="宋体" w:hAnsi="宋体"/>
                <w:b/>
                <w:kern w:val="0"/>
                <w:szCs w:val="21"/>
              </w:rPr>
            </w:pPr>
            <w:r>
              <w:rPr>
                <w:rFonts w:hint="eastAsia" w:ascii="宋体" w:hAnsi="宋体"/>
                <w:kern w:val="0"/>
                <w:szCs w:val="21"/>
              </w:rPr>
              <w:t>接到</w:t>
            </w:r>
            <w:r>
              <w:rPr>
                <w:rFonts w:hint="eastAsia" w:ascii="宋体" w:hAnsi="宋体" w:cs="宋体"/>
                <w:kern w:val="0"/>
                <w:szCs w:val="21"/>
              </w:rPr>
              <w:t>区长效单一处扣1分，市长效单一处扣2分（上不封顶）。</w:t>
            </w:r>
          </w:p>
        </w:tc>
        <w:tc>
          <w:tcPr>
            <w:tcW w:w="3402" w:type="dxa"/>
            <w:gridSpan w:val="3"/>
            <w:vAlign w:val="center"/>
          </w:tcPr>
          <w:p>
            <w:pPr>
              <w:widowControl/>
              <w:spacing w:line="500" w:lineRule="exact"/>
              <w:jc w:val="left"/>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922" w:type="dxa"/>
            <w:gridSpan w:val="3"/>
            <w:vAlign w:val="center"/>
          </w:tcPr>
          <w:p>
            <w:pPr>
              <w:widowControl/>
              <w:spacing w:line="500" w:lineRule="exact"/>
              <w:jc w:val="center"/>
              <w:rPr>
                <w:rFonts w:ascii="宋体" w:hAnsi="宋体"/>
                <w:b/>
                <w:kern w:val="0"/>
                <w:szCs w:val="21"/>
              </w:rPr>
            </w:pPr>
            <w:r>
              <w:rPr>
                <w:rFonts w:hint="eastAsia" w:ascii="宋体" w:hAnsi="宋体"/>
                <w:b/>
                <w:kern w:val="0"/>
                <w:szCs w:val="21"/>
              </w:rPr>
              <w:t>日常运维考核总得分</w:t>
            </w:r>
          </w:p>
        </w:tc>
        <w:tc>
          <w:tcPr>
            <w:tcW w:w="3402" w:type="dxa"/>
            <w:gridSpan w:val="3"/>
            <w:vAlign w:val="center"/>
          </w:tcPr>
          <w:p>
            <w:pPr>
              <w:widowControl/>
              <w:spacing w:line="500" w:lineRule="exact"/>
              <w:jc w:val="left"/>
              <w:rPr>
                <w:rFonts w:ascii="宋体" w:hAnsi="宋体"/>
                <w:b/>
                <w:kern w:val="0"/>
                <w:szCs w:val="21"/>
              </w:rPr>
            </w:pPr>
          </w:p>
        </w:tc>
      </w:tr>
    </w:tbl>
    <w:p>
      <w:pPr>
        <w:widowControl/>
        <w:spacing w:line="500" w:lineRule="exact"/>
        <w:jc w:val="left"/>
        <w:rPr>
          <w:rFonts w:ascii="宋体" w:hAnsi="宋体"/>
          <w:szCs w:val="21"/>
        </w:rPr>
      </w:pPr>
      <w:r>
        <w:rPr>
          <w:rFonts w:hint="eastAsia" w:ascii="宋体" w:hAnsi="宋体" w:cs="宋体"/>
          <w:bCs/>
          <w:szCs w:val="21"/>
        </w:rPr>
        <w:t xml:space="preserve">考核人员签字:                                                                                                考核日期：  </w:t>
      </w:r>
      <w:r>
        <w:rPr>
          <w:rFonts w:hint="eastAsia" w:ascii="宋体" w:hAnsi="宋体"/>
          <w:spacing w:val="20"/>
          <w:szCs w:val="21"/>
        </w:rPr>
        <w:t xml:space="preserve">年  月  </w:t>
      </w:r>
    </w:p>
    <w:p>
      <w:pPr>
        <w:spacing w:before="156" w:beforeLines="50" w:after="156" w:afterLines="50" w:line="500" w:lineRule="exact"/>
        <w:jc w:val="center"/>
        <w:rPr>
          <w:rFonts w:ascii="宋体" w:hAnsi="宋体" w:cs="宋体"/>
          <w:b/>
          <w:bCs/>
          <w:spacing w:val="10"/>
          <w:szCs w:val="21"/>
        </w:rPr>
      </w:pPr>
      <w:r>
        <w:rPr>
          <w:rFonts w:hint="eastAsia" w:ascii="宋体" w:hAnsi="宋体" w:cs="宋体"/>
          <w:b/>
          <w:bCs/>
          <w:spacing w:val="10"/>
          <w:szCs w:val="21"/>
        </w:rPr>
        <w:br w:type="page"/>
      </w:r>
      <w:r>
        <w:rPr>
          <w:rFonts w:hint="eastAsia" w:ascii="宋体" w:hAnsi="宋体" w:cs="宋体"/>
          <w:b/>
          <w:bCs/>
          <w:spacing w:val="10"/>
          <w:sz w:val="44"/>
          <w:szCs w:val="44"/>
        </w:rPr>
        <w:t>安全生产管理协议</w:t>
      </w:r>
    </w:p>
    <w:p>
      <w:pPr>
        <w:pStyle w:val="4"/>
        <w:spacing w:before="0" w:beforeAutospacing="0" w:after="0" w:afterAutospacing="0" w:line="500" w:lineRule="exact"/>
        <w:rPr>
          <w:rFonts w:ascii="宋体" w:hAnsi="宋体" w:eastAsia="宋体" w:cs="宋体"/>
          <w:sz w:val="21"/>
          <w:szCs w:val="21"/>
        </w:rPr>
      </w:pPr>
      <w:r>
        <w:rPr>
          <w:rFonts w:hint="eastAsia" w:ascii="宋体" w:hAnsi="宋体" w:eastAsia="宋体" w:cs="宋体"/>
          <w:b/>
          <w:sz w:val="21"/>
          <w:szCs w:val="21"/>
        </w:rPr>
        <w:t>甲方（全称）</w:t>
      </w: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 xml:space="preserve"> </w:t>
      </w:r>
    </w:p>
    <w:p>
      <w:pPr>
        <w:spacing w:line="500" w:lineRule="exact"/>
        <w:rPr>
          <w:rFonts w:ascii="宋体" w:hAnsi="宋体" w:cs="宋体"/>
          <w:szCs w:val="21"/>
        </w:rPr>
      </w:pPr>
      <w:r>
        <w:rPr>
          <w:rFonts w:hint="eastAsia" w:ascii="宋体" w:hAnsi="宋体" w:cs="宋体"/>
          <w:b/>
          <w:szCs w:val="21"/>
        </w:rPr>
        <w:t>乙方（全称）</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p>
    <w:p>
      <w:pPr>
        <w:spacing w:line="500" w:lineRule="exact"/>
        <w:ind w:firstLine="420"/>
        <w:rPr>
          <w:rFonts w:ascii="宋体" w:hAnsi="宋体" w:cs="宋体"/>
          <w:szCs w:val="21"/>
        </w:rPr>
      </w:pPr>
    </w:p>
    <w:p>
      <w:pPr>
        <w:spacing w:line="500" w:lineRule="exact"/>
        <w:ind w:firstLine="420"/>
        <w:rPr>
          <w:rFonts w:ascii="宋体" w:hAnsi="宋体" w:cs="宋体"/>
          <w:szCs w:val="21"/>
        </w:rPr>
      </w:pPr>
      <w:r>
        <w:rPr>
          <w:rFonts w:hint="eastAsia" w:ascii="宋体" w:hAnsi="宋体" w:cs="宋体"/>
          <w:szCs w:val="21"/>
        </w:rPr>
        <w:t>为了加强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项目施工管理和临时工的安全管理，深入贯彻“安全第一</w:t>
      </w:r>
      <w:r>
        <w:rPr>
          <w:rFonts w:hint="eastAsia" w:ascii="宋体" w:hAnsi="宋体" w:cs="宋体"/>
          <w:szCs w:val="21"/>
          <w:lang w:eastAsia="zh-CN"/>
        </w:rPr>
        <w:t>、</w:t>
      </w:r>
      <w:r>
        <w:rPr>
          <w:rFonts w:hint="eastAsia" w:ascii="宋体" w:hAnsi="宋体" w:cs="宋体"/>
          <w:szCs w:val="21"/>
        </w:rPr>
        <w:t>预防为主、综合治理”安全生产方针，保证人身、设备安全，确保甲方发包给乙方的工程和临时工作顺利进行，根据国家有关法律规定，甲乙双方在平等自愿、协商一致的基础上签订如下安全生产协议，此协议签订后作为双方工程外包合同的必要补充协议，与工程外包合同具有同等法律效力：</w:t>
      </w:r>
    </w:p>
    <w:p>
      <w:pPr>
        <w:spacing w:line="500" w:lineRule="exact"/>
        <w:ind w:left="239" w:leftChars="114"/>
        <w:rPr>
          <w:rFonts w:ascii="宋体" w:hAnsi="宋体" w:cs="宋体"/>
          <w:szCs w:val="21"/>
        </w:rPr>
      </w:pPr>
      <w:r>
        <w:rPr>
          <w:rFonts w:hint="eastAsia" w:ascii="宋体" w:hAnsi="宋体" w:cs="宋体"/>
          <w:szCs w:val="21"/>
        </w:rPr>
        <w:t>第一条：甲乙双方必须认真贯彻执行国家制定的安全生产政策、法律、法规。</w:t>
      </w:r>
      <w:bookmarkStart w:id="0" w:name="_GoBack"/>
      <w:bookmarkEnd w:id="0"/>
      <w:r>
        <w:rPr>
          <w:rFonts w:hint="eastAsia" w:ascii="宋体" w:hAnsi="宋体" w:cs="宋体"/>
          <w:szCs w:val="21"/>
        </w:rPr>
        <w:br w:type="textWrapping"/>
      </w:r>
      <w:r>
        <w:rPr>
          <w:rFonts w:hint="eastAsia" w:ascii="宋体" w:hAnsi="宋体" w:cs="宋体"/>
          <w:szCs w:val="21"/>
        </w:rPr>
        <w:t>第二条：甲方承担的安全责任、权利；</w:t>
      </w:r>
      <w:r>
        <w:rPr>
          <w:rFonts w:hint="eastAsia" w:ascii="宋体" w:hAnsi="宋体" w:cs="宋体"/>
          <w:szCs w:val="21"/>
        </w:rPr>
        <w:br w:type="textWrapping"/>
      </w:r>
      <w:r>
        <w:rPr>
          <w:rFonts w:hint="eastAsia" w:ascii="宋体" w:hAnsi="宋体" w:cs="宋体"/>
          <w:szCs w:val="21"/>
        </w:rPr>
        <w:t>（一）甲方有权要求乙方严格遵守安全生产法律、法规、标准、安全生产规章制度和操作规程，熟练掌握事故防范措施和事故应急处理预案；</w:t>
      </w:r>
      <w:r>
        <w:rPr>
          <w:rFonts w:hint="eastAsia" w:ascii="宋体" w:hAnsi="宋体" w:cs="宋体"/>
          <w:szCs w:val="21"/>
        </w:rPr>
        <w:br w:type="textWrapping"/>
      </w:r>
      <w:r>
        <w:rPr>
          <w:rFonts w:hint="eastAsia" w:ascii="宋体" w:hAnsi="宋体" w:cs="宋体"/>
          <w:szCs w:val="21"/>
        </w:rPr>
        <w:t>（二）甲方管理人员有权制止乙方人员违纪作业，并按规定给予处罚；</w:t>
      </w:r>
      <w:r>
        <w:rPr>
          <w:rFonts w:hint="eastAsia" w:ascii="宋体" w:hAnsi="宋体" w:cs="宋体"/>
          <w:szCs w:val="21"/>
        </w:rPr>
        <w:br w:type="textWrapping"/>
      </w:r>
      <w:r>
        <w:rPr>
          <w:rFonts w:hint="eastAsia" w:ascii="宋体" w:hAnsi="宋体" w:cs="宋体"/>
          <w:szCs w:val="21"/>
        </w:rPr>
        <w:t>（三）甲方有权对安全意识差、不听安全生产指挥的乙方人员责令退场。</w:t>
      </w:r>
      <w:r>
        <w:rPr>
          <w:rFonts w:hint="eastAsia" w:ascii="宋体" w:hAnsi="宋体" w:cs="宋体"/>
          <w:szCs w:val="21"/>
        </w:rPr>
        <w:br w:type="textWrapping"/>
      </w:r>
      <w:r>
        <w:rPr>
          <w:rFonts w:hint="eastAsia" w:ascii="宋体" w:hAnsi="宋体" w:cs="宋体"/>
          <w:szCs w:val="21"/>
        </w:rPr>
        <w:t>第三条：乙方的责任、权利；</w:t>
      </w:r>
      <w:r>
        <w:rPr>
          <w:rFonts w:hint="eastAsia" w:ascii="宋体" w:hAnsi="宋体" w:cs="宋体"/>
          <w:szCs w:val="21"/>
        </w:rPr>
        <w:br w:type="textWrapping"/>
      </w:r>
      <w:r>
        <w:rPr>
          <w:rFonts w:hint="eastAsia" w:ascii="宋体" w:hAnsi="宋体" w:cs="宋体"/>
          <w:szCs w:val="21"/>
        </w:rPr>
        <w:t>（一）乙方是外包工程、临时工作的安全生产直接责任人，必须严格执行甲方的有关安全生产的规定、制度；</w:t>
      </w:r>
      <w:r>
        <w:rPr>
          <w:rFonts w:hint="eastAsia" w:ascii="宋体" w:hAnsi="宋体" w:cs="宋体"/>
          <w:szCs w:val="21"/>
        </w:rPr>
        <w:br w:type="textWrapping"/>
      </w:r>
      <w:r>
        <w:rPr>
          <w:rFonts w:hint="eastAsia" w:ascii="宋体" w:hAnsi="宋体" w:cs="宋体"/>
          <w:szCs w:val="21"/>
        </w:rPr>
        <w:t>（二）乙方负责为所有乙方工作人员办理医疗及工伤社会保险，并根据需要为从事高度危险工作的人员购买适当的人身意外伤害保险，在施工过程中如发生人身伤亡事故，由乙方承担全部责任；</w:t>
      </w:r>
      <w:r>
        <w:rPr>
          <w:rFonts w:hint="eastAsia" w:ascii="宋体" w:hAnsi="宋体" w:cs="宋体"/>
          <w:szCs w:val="21"/>
        </w:rPr>
        <w:br w:type="textWrapping"/>
      </w:r>
      <w:r>
        <w:rPr>
          <w:rFonts w:hint="eastAsia" w:ascii="宋体" w:hAnsi="宋体" w:cs="宋体"/>
          <w:szCs w:val="21"/>
        </w:rPr>
        <w:t>（三）乙方应对其下属工作人员在工作现场的行为完全负责，乙方工作人员不得违章作业，冒险作业，不得疲劳作业，并应按规定做好相应保护工作；</w:t>
      </w:r>
      <w:r>
        <w:rPr>
          <w:rFonts w:hint="eastAsia" w:ascii="宋体" w:hAnsi="宋体" w:cs="宋体"/>
          <w:szCs w:val="21"/>
        </w:rPr>
        <w:br w:type="textWrapping"/>
      </w:r>
      <w:r>
        <w:rPr>
          <w:rFonts w:hint="eastAsia" w:ascii="宋体" w:hAnsi="宋体" w:cs="宋体"/>
          <w:szCs w:val="21"/>
        </w:rPr>
        <w:t>（四）乙方派驻工程现场的人员必须配备齐全的安全防护用品，不能满足安全工程需要时，派驻人员不得进入工程现场。</w:t>
      </w:r>
      <w:r>
        <w:rPr>
          <w:rFonts w:hint="eastAsia" w:ascii="宋体" w:hAnsi="宋体" w:cs="宋体"/>
          <w:szCs w:val="21"/>
        </w:rPr>
        <w:br w:type="textWrapping"/>
      </w:r>
      <w:r>
        <w:rPr>
          <w:rFonts w:hint="eastAsia" w:ascii="宋体" w:hAnsi="宋体" w:cs="宋体"/>
          <w:szCs w:val="21"/>
        </w:rPr>
        <w:t>第四条：乙方工作人员必须严格遵守和服从现场安全规定及安全管理，在施工现场必须做到：</w:t>
      </w:r>
      <w:r>
        <w:rPr>
          <w:rFonts w:hint="eastAsia" w:ascii="宋体" w:hAnsi="宋体" w:cs="宋体"/>
          <w:szCs w:val="21"/>
        </w:rPr>
        <w:br w:type="textWrapping"/>
      </w:r>
      <w:r>
        <w:rPr>
          <w:rFonts w:hint="eastAsia" w:ascii="宋体" w:hAnsi="宋体" w:cs="宋体"/>
          <w:szCs w:val="21"/>
        </w:rPr>
        <w:t>（一）高空悬空作业必须系好安全带；</w:t>
      </w:r>
      <w:r>
        <w:rPr>
          <w:rFonts w:hint="eastAsia" w:ascii="宋体" w:hAnsi="宋体" w:cs="宋体"/>
          <w:szCs w:val="21"/>
        </w:rPr>
        <w:br w:type="textWrapping"/>
      </w:r>
      <w:r>
        <w:rPr>
          <w:rFonts w:hint="eastAsia" w:ascii="宋体" w:hAnsi="宋体" w:cs="宋体"/>
          <w:szCs w:val="21"/>
        </w:rPr>
        <w:t>（二）班前不得喝酒，在禁止吸烟的区域不得吸烟；</w:t>
      </w:r>
      <w:r>
        <w:rPr>
          <w:rFonts w:hint="eastAsia" w:ascii="宋体" w:hAnsi="宋体" w:cs="宋体"/>
          <w:szCs w:val="21"/>
        </w:rPr>
        <w:br w:type="textWrapping"/>
      </w:r>
      <w:r>
        <w:rPr>
          <w:rFonts w:hint="eastAsia" w:ascii="宋体" w:hAnsi="宋体" w:cs="宋体"/>
          <w:szCs w:val="21"/>
        </w:rPr>
        <w:t>（三）现场内不得赤脚，不得穿拖鞋、高跟鞋，高空作业不得穿皮鞋和带钉易滑鞋；</w:t>
      </w:r>
      <w:r>
        <w:rPr>
          <w:rFonts w:hint="eastAsia" w:ascii="宋体" w:hAnsi="宋体" w:cs="宋体"/>
          <w:szCs w:val="21"/>
        </w:rPr>
        <w:br w:type="textWrapping"/>
      </w:r>
      <w:r>
        <w:rPr>
          <w:rFonts w:hint="eastAsia" w:ascii="宋体" w:hAnsi="宋体" w:cs="宋体"/>
          <w:szCs w:val="21"/>
        </w:rPr>
        <w:t>（四）未经甲方施工负责人批准，不得随便拆除已架设的安全防护设施及安全装置和安全标牌；</w:t>
      </w:r>
      <w:r>
        <w:rPr>
          <w:rFonts w:hint="eastAsia" w:ascii="宋体" w:hAnsi="宋体" w:cs="宋体"/>
          <w:szCs w:val="21"/>
        </w:rPr>
        <w:br w:type="textWrapping"/>
      </w:r>
      <w:r>
        <w:rPr>
          <w:rFonts w:hint="eastAsia" w:ascii="宋体" w:hAnsi="宋体" w:cs="宋体"/>
          <w:szCs w:val="21"/>
        </w:rPr>
        <w:t>（五）不得私自乱接乱拉电线，保护工地上临时用电电缆及配电箱的完好，不得用材料、工具等压砸电缆电线，确保用电安全；</w:t>
      </w:r>
      <w:r>
        <w:rPr>
          <w:rFonts w:hint="eastAsia" w:ascii="宋体" w:hAnsi="宋体" w:cs="宋体"/>
          <w:szCs w:val="21"/>
        </w:rPr>
        <w:br w:type="textWrapping"/>
      </w:r>
      <w:r>
        <w:rPr>
          <w:rFonts w:hint="eastAsia" w:ascii="宋体" w:hAnsi="宋体" w:cs="宋体"/>
          <w:szCs w:val="21"/>
        </w:rPr>
        <w:t>（六）不得在工程现场使用明火；</w:t>
      </w:r>
      <w:r>
        <w:rPr>
          <w:rFonts w:hint="eastAsia" w:ascii="宋体" w:hAnsi="宋体" w:cs="宋体"/>
          <w:szCs w:val="21"/>
        </w:rPr>
        <w:br w:type="textWrapping"/>
      </w:r>
      <w:r>
        <w:rPr>
          <w:rFonts w:hint="eastAsia" w:ascii="宋体" w:hAnsi="宋体" w:cs="宋体"/>
          <w:szCs w:val="21"/>
        </w:rPr>
        <w:t>（七）不得从高处向下抛扔任何物资、材料，堆放时不得超过支撑限重的70%；</w:t>
      </w:r>
      <w:r>
        <w:rPr>
          <w:rFonts w:hint="eastAsia" w:ascii="宋体" w:hAnsi="宋体" w:cs="宋体"/>
          <w:szCs w:val="21"/>
        </w:rPr>
        <w:br w:type="textWrapping"/>
      </w:r>
      <w:r>
        <w:rPr>
          <w:rFonts w:hint="eastAsia" w:ascii="宋体" w:hAnsi="宋体" w:cs="宋体"/>
          <w:szCs w:val="21"/>
        </w:rPr>
        <w:t>（八）不得在高处临边一米范围内堆放活动材料；</w:t>
      </w:r>
      <w:r>
        <w:rPr>
          <w:rFonts w:hint="eastAsia" w:ascii="宋体" w:hAnsi="宋体" w:cs="宋体"/>
          <w:szCs w:val="21"/>
        </w:rPr>
        <w:br w:type="textWrapping"/>
      </w:r>
      <w:r>
        <w:rPr>
          <w:rFonts w:hint="eastAsia" w:ascii="宋体" w:hAnsi="宋体" w:cs="宋体"/>
          <w:szCs w:val="21"/>
        </w:rPr>
        <w:t>（九）不得在操作面上及高处临边竖立放置工具和线材；</w:t>
      </w:r>
      <w:r>
        <w:rPr>
          <w:rFonts w:hint="eastAsia" w:ascii="宋体" w:hAnsi="宋体" w:cs="宋体"/>
          <w:szCs w:val="21"/>
        </w:rPr>
        <w:br w:type="textWrapping"/>
      </w:r>
      <w:r>
        <w:rPr>
          <w:rFonts w:hint="eastAsia" w:ascii="宋体" w:hAnsi="宋体" w:cs="宋体"/>
          <w:szCs w:val="21"/>
        </w:rPr>
        <w:t>（十）使用电动工具，必须按操作规程和说明书要求正确佩戴防护用品；</w:t>
      </w:r>
    </w:p>
    <w:p>
      <w:pPr>
        <w:spacing w:line="500" w:lineRule="exact"/>
        <w:ind w:firstLine="210" w:firstLineChars="100"/>
        <w:rPr>
          <w:rFonts w:ascii="宋体" w:hAnsi="宋体" w:cs="宋体"/>
          <w:szCs w:val="21"/>
        </w:rPr>
      </w:pPr>
      <w:r>
        <w:rPr>
          <w:rFonts w:hint="eastAsia" w:ascii="宋体" w:hAnsi="宋体" w:cs="宋体"/>
          <w:szCs w:val="21"/>
        </w:rPr>
        <w:t>（十一）乙方工作人员在进行树木吊装、砍伐作业过程中，必须遵守相应操作规程，作好相应安全防护措施；</w:t>
      </w:r>
      <w:r>
        <w:rPr>
          <w:rFonts w:hint="eastAsia" w:ascii="宋体" w:hAnsi="宋体" w:cs="宋体"/>
          <w:szCs w:val="21"/>
        </w:rPr>
        <w:br w:type="textWrapping"/>
      </w:r>
      <w:r>
        <w:rPr>
          <w:rFonts w:hint="eastAsia" w:ascii="宋体" w:hAnsi="宋体" w:cs="宋体"/>
          <w:szCs w:val="21"/>
        </w:rPr>
        <w:t>（十二）施工过程中必须严格遵守安全操作规程。</w:t>
      </w:r>
      <w:r>
        <w:rPr>
          <w:rFonts w:hint="eastAsia" w:ascii="宋体" w:hAnsi="宋体" w:cs="宋体"/>
          <w:szCs w:val="21"/>
        </w:rPr>
        <w:br w:type="textWrapping"/>
      </w:r>
      <w:r>
        <w:rPr>
          <w:rFonts w:hint="eastAsia" w:ascii="宋体" w:hAnsi="宋体" w:cs="宋体"/>
          <w:szCs w:val="21"/>
        </w:rPr>
        <w:t>第五条：安全责任</w:t>
      </w:r>
      <w:r>
        <w:rPr>
          <w:rFonts w:hint="eastAsia" w:ascii="宋体" w:hAnsi="宋体" w:cs="宋体"/>
          <w:szCs w:val="21"/>
        </w:rPr>
        <w:br w:type="textWrapping"/>
      </w:r>
      <w:r>
        <w:rPr>
          <w:rFonts w:hint="eastAsia" w:ascii="宋体" w:hAnsi="宋体" w:cs="宋体"/>
          <w:szCs w:val="21"/>
        </w:rPr>
        <w:t>（一）乙方承包甲方工程期间，由于乙方原因造成安全事故引发人身及财产损害的，乙方负全部赔偿责任，并由乙方承担因此造成的经济损失和刑事责任；</w:t>
      </w:r>
      <w:r>
        <w:rPr>
          <w:rFonts w:hint="eastAsia" w:ascii="宋体" w:hAnsi="宋体" w:cs="宋体"/>
          <w:szCs w:val="21"/>
        </w:rPr>
        <w:br w:type="textWrapping"/>
      </w:r>
      <w:r>
        <w:rPr>
          <w:rFonts w:hint="eastAsia" w:ascii="宋体" w:hAnsi="宋体" w:cs="宋体"/>
          <w:szCs w:val="21"/>
        </w:rPr>
        <w:t>（二）乙方承包甲方工程期间，如因乙方或乙方工作人员过错给甲方造成损失，由乙方负责向甲方赔偿，甲方有权从乙方工程款中将相关损失赔偿款直接扣除。</w:t>
      </w:r>
      <w:r>
        <w:rPr>
          <w:rFonts w:hint="eastAsia" w:ascii="宋体" w:hAnsi="宋体" w:cs="宋体"/>
          <w:szCs w:val="21"/>
        </w:rPr>
        <w:br w:type="textWrapping"/>
      </w:r>
      <w:r>
        <w:rPr>
          <w:rFonts w:hint="eastAsia" w:ascii="宋体" w:hAnsi="宋体" w:cs="宋体"/>
          <w:szCs w:val="21"/>
        </w:rPr>
        <w:t>第六条：本协议双方签章后生效，一式两份。</w:t>
      </w:r>
      <w:r>
        <w:rPr>
          <w:rFonts w:hint="eastAsia" w:ascii="宋体" w:hAnsi="宋体" w:cs="宋体"/>
          <w:szCs w:val="21"/>
        </w:rPr>
        <w:br w:type="textWrapping"/>
      </w:r>
    </w:p>
    <w:p>
      <w:pPr>
        <w:spacing w:line="500" w:lineRule="exact"/>
        <w:ind w:firstLine="420"/>
        <w:rPr>
          <w:rFonts w:ascii="宋体" w:hAnsi="宋体" w:cs="宋体"/>
          <w:szCs w:val="21"/>
        </w:rPr>
      </w:pPr>
      <w:r>
        <w:rPr>
          <w:rFonts w:hint="eastAsia" w:ascii="宋体" w:hAnsi="宋体" w:cs="宋体"/>
          <w:szCs w:val="21"/>
        </w:rPr>
        <w:br w:type="textWrapping"/>
      </w:r>
      <w:r>
        <w:rPr>
          <w:rFonts w:hint="eastAsia" w:ascii="宋体" w:hAnsi="宋体" w:cs="宋体"/>
          <w:szCs w:val="21"/>
        </w:rPr>
        <w:t>甲方：（签章）</w:t>
      </w:r>
      <w:r>
        <w:rPr>
          <w:rFonts w:ascii="宋体" w:hAnsi="宋体" w:cs="Calibri"/>
          <w:szCs w:val="21"/>
        </w:rPr>
        <w:t xml:space="preserve">                        </w:t>
      </w:r>
      <w:r>
        <w:rPr>
          <w:rFonts w:hint="eastAsia" w:ascii="宋体" w:hAnsi="宋体" w:cs="宋体"/>
          <w:szCs w:val="21"/>
        </w:rPr>
        <w:t>乙方：（签章）</w:t>
      </w:r>
      <w:r>
        <w:rPr>
          <w:rFonts w:hint="eastAsia" w:ascii="宋体" w:hAnsi="宋体" w:cs="宋体"/>
          <w:szCs w:val="21"/>
        </w:rPr>
        <w:br w:type="textWrapping"/>
      </w:r>
      <w:r>
        <w:rPr>
          <w:rFonts w:hint="eastAsia" w:ascii="宋体" w:hAnsi="宋体" w:cs="宋体"/>
          <w:szCs w:val="21"/>
        </w:rPr>
        <w:br w:type="textWrapping"/>
      </w:r>
      <w:r>
        <w:rPr>
          <w:rFonts w:hint="eastAsia" w:ascii="宋体" w:hAnsi="宋体" w:cs="宋体"/>
          <w:szCs w:val="21"/>
        </w:rPr>
        <w:t>项目负责人（签字）：</w:t>
      </w:r>
      <w:r>
        <w:rPr>
          <w:rFonts w:ascii="宋体" w:hAnsi="宋体" w:cs="Calibri"/>
          <w:szCs w:val="21"/>
        </w:rPr>
        <w:t>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乙方负责人（签字）：</w:t>
      </w:r>
    </w:p>
    <w:p>
      <w:pPr>
        <w:spacing w:line="500" w:lineRule="exact"/>
        <w:ind w:left="674" w:leftChars="171" w:hanging="315" w:hangingChars="150"/>
        <w:rPr>
          <w:rFonts w:ascii="宋体" w:hAnsi="宋体" w:cs="宋体"/>
          <w:szCs w:val="21"/>
        </w:rPr>
      </w:pPr>
      <w:r>
        <w:rPr>
          <w:rFonts w:hint="eastAsia" w:ascii="宋体" w:hAnsi="宋体" w:cs="宋体"/>
          <w:szCs w:val="21"/>
        </w:rPr>
        <w:t>年  月  日</w:t>
      </w:r>
      <w:r>
        <w:rPr>
          <w:rFonts w:ascii="宋体" w:hAnsi="宋体" w:cs="Calibri"/>
          <w:szCs w:val="21"/>
        </w:rPr>
        <w:t>              </w:t>
      </w:r>
      <w:r>
        <w:rPr>
          <w:rFonts w:hint="eastAsia" w:ascii="宋体" w:hAnsi="宋体" w:cs="宋体"/>
          <w:szCs w:val="21"/>
        </w:rPr>
        <w:t xml:space="preserve">          </w:t>
      </w:r>
      <w:r>
        <w:rPr>
          <w:rFonts w:ascii="宋体" w:hAnsi="宋体" w:cs="宋体"/>
          <w:szCs w:val="21"/>
        </w:rPr>
        <w:t xml:space="preserve">      </w:t>
      </w:r>
      <w:r>
        <w:rPr>
          <w:rFonts w:ascii="宋体" w:hAnsi="宋体" w:cs="Calibri"/>
          <w:szCs w:val="21"/>
        </w:rPr>
        <w:t> </w:t>
      </w:r>
      <w:r>
        <w:rPr>
          <w:rFonts w:hint="eastAsia" w:ascii="宋体" w:hAnsi="宋体" w:cs="宋体"/>
          <w:szCs w:val="21"/>
        </w:rPr>
        <w:t>年  月   日</w:t>
      </w:r>
    </w:p>
    <w:p/>
    <w:p/>
    <w:sectPr>
      <w:footerReference r:id="rId3" w:type="default"/>
      <w:pgSz w:w="16838" w:h="11906" w:orient="landscape"/>
      <w:pgMar w:top="1418" w:right="1418" w:bottom="851"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第</w:t>
    </w:r>
    <w:r>
      <w:rPr>
        <w:lang w:val="zh-CN"/>
      </w:rPr>
      <w:fldChar w:fldCharType="begin"/>
    </w:r>
    <w:r>
      <w:rPr>
        <w:lang w:val="zh-CN"/>
      </w:rPr>
      <w:instrText xml:space="preserve"> PAGE   \* MERGEFORMAT </w:instrText>
    </w:r>
    <w:r>
      <w:rPr>
        <w:lang w:val="zh-CN"/>
      </w:rPr>
      <w:fldChar w:fldCharType="separate"/>
    </w:r>
    <w:r>
      <w:rPr>
        <w:lang w:val="zh-CN"/>
      </w:rPr>
      <w:t>18</w:t>
    </w:r>
    <w:r>
      <w:rPr>
        <w:lang w:val="zh-CN"/>
      </w:rPr>
      <w:fldChar w:fldCharType="end"/>
    </w:r>
    <w:r>
      <w:rPr>
        <w:lang w:val="zh-CN"/>
      </w:rPr>
      <w:t>页</w:t>
    </w:r>
    <w:r>
      <w:rPr>
        <w:rFonts w:hint="eastAsia"/>
        <w:lang w:val="zh-CN"/>
      </w:rPr>
      <w:t>，</w:t>
    </w:r>
    <w:r>
      <w:rPr>
        <w:lang w:val="zh-CN"/>
      </w:rPr>
      <w:t>共</w:t>
    </w:r>
    <w:r>
      <w:rPr>
        <w:lang w:val="zh-CN"/>
      </w:rPr>
      <w:fldChar w:fldCharType="begin"/>
    </w:r>
    <w:r>
      <w:rPr>
        <w:lang w:val="zh-CN"/>
      </w:rPr>
      <w:instrText xml:space="preserve"> NUMPAGES   \* MERGEFORMAT </w:instrText>
    </w:r>
    <w:r>
      <w:rPr>
        <w:lang w:val="zh-CN"/>
      </w:rPr>
      <w:fldChar w:fldCharType="separate"/>
    </w:r>
    <w:r>
      <w:rPr>
        <w:lang w:val="zh-CN"/>
      </w:rPr>
      <w:t>18</w:t>
    </w:r>
    <w:r>
      <w:rPr>
        <w:lang w:val="zh-CN"/>
      </w:rPr>
      <w:fldChar w:fldCharType="end"/>
    </w:r>
    <w:r>
      <w:rPr>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F97E"/>
    <w:multiLevelType w:val="singleLevel"/>
    <w:tmpl w:val="8127F9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TFkM2M1NGFmN2U2MWQ3MWNlYjQ0NWQ1NTExODMifQ=="/>
  </w:docVars>
  <w:rsids>
    <w:rsidRoot w:val="26A22FAB"/>
    <w:rsid w:val="26A2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2024-05-06T08:09:00Z</dcterms:created>
  <dc:creator>渔舟</dc:creator>
  <cp:lastModifiedBy>渔舟</cp:lastModifiedBy>
  <dcterms:modified xsi:type="dcterms:W3CDTF">2024-05-06T08:13:00Z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DBE7381EF8C64B61ACE8D8AA1DA63070_11</vt:lpwstr>
  </property>
</Properties>
</file>