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宋体" w:hAnsi="宋体" w:eastAsia="宋体" w:cs="宋体"/>
                <w:b/>
                <w:sz w:val="52"/>
                <w:lang w:eastAsia="zh-CN"/>
              </w:rPr>
            </w:pPr>
            <w:r>
              <w:rPr>
                <w:rFonts w:ascii="宋体" w:hAnsi="宋体" w:eastAsia="宋体" w:cs="宋体"/>
                <w:b/>
                <w:sz w:val="52"/>
              </w:rPr>
              <w:t>2023年度</w:t>
            </w:r>
            <w:r>
              <w:rPr>
                <w:rFonts w:ascii="宋体" w:hAnsi="宋体" w:eastAsia="宋体" w:cs="宋体"/>
                <w:b/>
                <w:sz w:val="52"/>
              </w:rPr>
              <w:cr/>
            </w:r>
          </w:p>
          <w:p>
            <w:pPr>
              <w:ind w:right="284" w:rightChars="129"/>
              <w:jc w:val="center"/>
              <w:rPr>
                <w:rFonts w:hint="eastAsia" w:ascii="宋体" w:hAnsi="宋体" w:eastAsia="宋体" w:cs="宋体"/>
                <w:b/>
                <w:sz w:val="52"/>
                <w:lang w:eastAsia="zh-CN"/>
              </w:rPr>
            </w:pPr>
            <w:r>
              <w:rPr>
                <w:rFonts w:ascii="宋体" w:hAnsi="宋体" w:eastAsia="宋体" w:cs="宋体"/>
                <w:b/>
                <w:sz w:val="52"/>
              </w:rPr>
              <w:t>常州市新北区龙虎塘中学</w:t>
            </w:r>
            <w:r>
              <w:rPr>
                <w:rFonts w:ascii="宋体" w:hAnsi="宋体" w:eastAsia="宋体" w:cs="宋体"/>
                <w:b/>
                <w:sz w:val="52"/>
              </w:rPr>
              <w:cr/>
            </w:r>
          </w:p>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常州市新北区龙虎塘中学按照国家相关规定，实施初中义务教育，促进基础教育发展，开展初中学历教育。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本部门内设机构包括：课程建设发展处、课程建设研究处、学生发展处、后勤保障处、行政办公室、财务处。本部门无下属单位。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常州市新北区龙虎塘中学（本级）。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w:t>
      </w:r>
      <w:r>
        <w:rPr>
          <w:rFonts w:ascii="仿宋" w:hAnsi="仿宋" w:eastAsia="仿宋" w:cs="仿宋"/>
        </w:rPr>
        <w:t>一</w:t>
      </w:r>
      <w:r>
        <w:rPr>
          <w:rFonts w:hint="eastAsia" w:ascii="仿宋" w:hAnsi="仿宋" w:eastAsia="仿宋" w:cs="仿宋"/>
          <w:lang w:val="en-US" w:eastAsia="zh-CN"/>
        </w:rPr>
        <w:t>)</w:t>
      </w:r>
      <w:r>
        <w:rPr>
          <w:rFonts w:ascii="仿宋" w:hAnsi="仿宋" w:eastAsia="仿宋" w:cs="仿宋"/>
        </w:rPr>
        <w:t>、指导思想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全面贯彻党的教育方针，牢记立德树人根本任务，以省市区教育工作重点为依据，紧紧围绕“做有情怀的教师，育有梦想的少年，办有温度的教育”这一办学理念，突出根本重德育，强化中心抓教学，形成机制强科研，进一步规范办学行为，精细校园管理，凝练办学特色，推进“三风”、行风建设，强化意识形态工作和党风廉政建设，以教学模式创新为突破口，不断深化课程改革，全面提高教育质量，努力做到“教师发展，学生发展，学校发展”和谐同步，为办好人民满意教育、提升学校教育品质而不懈努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w:t>
      </w:r>
      <w:r>
        <w:rPr>
          <w:rFonts w:ascii="仿宋" w:hAnsi="仿宋" w:eastAsia="仿宋" w:cs="仿宋"/>
        </w:rPr>
        <w:t>二</w:t>
      </w:r>
      <w:r>
        <w:rPr>
          <w:rFonts w:hint="eastAsia" w:ascii="仿宋" w:hAnsi="仿宋" w:eastAsia="仿宋" w:cs="仿宋"/>
          <w:lang w:val="en-US" w:eastAsia="zh-CN"/>
        </w:rPr>
        <w:t>)</w:t>
      </w:r>
      <w:r>
        <w:rPr>
          <w:rFonts w:ascii="仿宋" w:hAnsi="仿宋" w:eastAsia="仿宋" w:cs="仿宋"/>
        </w:rPr>
        <w:t>、总体思路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1、贯彻落实立德树人的根本任务，构建方向正确、内容完善、载体丰富、常态开展的德育工作体系，大力促进德育工作专业化、规范化、实效化，努力形成全员育人、全程育人、全方位育人的德育工作格局。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持续落实推进“双减”政策，着眼学生身心健康成长。进一步发挥集团化办学优质资源辐射作用，实现教育教学质量和服务水平明显提升。作业布置更加科学合理，课后服务满足学生需要。以“育有梦想的少年”为宗旨，关注学生心理健康，着眼学生健康成长，快乐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积极推进前瞻性项目，切实提高课堂教学效率，充分利用课程基地，提高实验教学水平，探索作业设计新方式，切实减轻学生过重负担，丰富课后服务内容，让学生有更多选择，成立科技创新团队，增强学校科技创新能力，改变工作思路，体艺工作有新突破。</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把教师队伍建设摆在突出位置，认真贯彻落实《新时代中小学教师职业行为十项准则》，通过师德师风建设活动进一步增强教师教书育人的责任感和荣誉感，通过新教师成长营活动，培养年轻教师的业务能力和专业素养，坚持“立德树人”，追求“循循善诱，龙韬虎略”的教风。重点突破三种能力引领教师专业发展：“从班主任任职经历和班级管理能力处提升教师教育能力，从参与各级评优课、基本功竞赛、校际交流课堂展示等途径激励教师提升课堂教学能力，从课题研究、课程研发推进提升教师科研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随着《常武地区普通高中招生录取政策实施方案（征求意见稿）》公布，对教育教学提出新要求，以持续深入推进素质教育和提高教育教学质量为宗旨，突出“管理、质量、效益”，坚持立德树人，坚持深化教育改革，坚持以教学为中心，努力提升教学质量，提高学生综合素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w:t>
      </w:r>
      <w:r>
        <w:rPr>
          <w:rFonts w:ascii="仿宋" w:hAnsi="仿宋" w:eastAsia="仿宋" w:cs="仿宋"/>
        </w:rPr>
        <w:t>三</w:t>
      </w:r>
      <w:r>
        <w:rPr>
          <w:rFonts w:hint="eastAsia" w:ascii="仿宋" w:hAnsi="仿宋" w:eastAsia="仿宋" w:cs="仿宋"/>
          <w:lang w:val="en-US" w:eastAsia="zh-CN"/>
        </w:rPr>
        <w:t>)</w:t>
      </w:r>
      <w:r>
        <w:rPr>
          <w:rFonts w:ascii="仿宋" w:hAnsi="仿宋" w:eastAsia="仿宋" w:cs="仿宋"/>
        </w:rPr>
        <w:t>、工作重点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落实“双减”，深化作业改革。在巩固现有成果的基础上，以《江苏省义务教育学生作业管理规范》为指导，以项目建设为抓手，学科组全员行动，加强作业的设计与研究，发挥作业导向功能，实现减负担不减质量；丰富课后服务内容，减轻学生学习负担，促进学生全面均衡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2.提升素养，促进持续发展。依托</w:t>
      </w:r>
      <w:r>
        <w:rPr>
          <w:rFonts w:hint="eastAsia" w:ascii="仿宋" w:hAnsi="仿宋" w:eastAsia="仿宋" w:cs="仿宋"/>
          <w:lang w:eastAsia="zh-CN"/>
        </w:rPr>
        <w:t>“</w:t>
      </w:r>
      <w:r>
        <w:rPr>
          <w:rFonts w:ascii="仿宋" w:hAnsi="仿宋" w:eastAsia="仿宋" w:cs="仿宋"/>
        </w:rPr>
        <w:t>班主任结对、金牌教研组、备课组、星光师徒组、青蓝工程”等创建活动，帮助青年教师在课堂教学、教育、教科研等方面迅速成长。发挥职称申报评审制度、岗位晋级制度、市区级专业称号评选制度、区优才培养奖励办法等政策的导向激励作用，目标明确重点突出提升教师教育教学教科研素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崇德尚礼，树立内涵新品。以“规范仪式教育，筑基生涯发展”为主题，通过庄严的仪式教育、常规的文明礼仪教育、创新的生涯规划体验，引导学生自觉遵守文明礼仪、实现自我确认，激发爱国主义集体荣誉感，推动学生理想信念的形成，建设品格提升工程项目，形成具有广泛影响力的优秀德育文化品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创新课程，探索评价体系。根据规范办学要求开齐开足课程，落实国家课程方案，加强地方课程建设，结合双减要求积极开发校本课程，形成学校特色的校本课程体系。通过课程研究进一步推进课堂转型，努力打造高效课堂。减轻学生过重的课业负担，逐步建立起促进学生全面发展的科学的评价体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重视安全，加强安全教育。本着“安全第一，预防为主，综合治理”的原则，全面加强学校安全工作，抓住关键环节围绕防疫安全、校车安全、食品安全、消防安全、学生活动安全等方面深入开展安全隐患排查和治理。大力开展安全教育，保证安全教育的课时、教材、教师“三落实”，通过多种形式对师生进行防疫知识、安全知识、安全防范和自救能力教育，通过法制教育、安全教育、卫生教育、心理健康教育，使师生的法制观念、安全防范能力、健康保健意识、自我保护和心理调节能力得到进一步增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w:t>
      </w:r>
      <w:r>
        <w:rPr>
          <w:rFonts w:ascii="仿宋" w:hAnsi="仿宋" w:eastAsia="仿宋" w:cs="仿宋"/>
        </w:rPr>
        <w:t>四</w:t>
      </w:r>
      <w:r>
        <w:rPr>
          <w:rFonts w:hint="eastAsia" w:ascii="仿宋" w:hAnsi="仿宋" w:eastAsia="仿宋" w:cs="仿宋"/>
          <w:lang w:val="en-US" w:eastAsia="zh-CN"/>
        </w:rPr>
        <w:t>)</w:t>
      </w:r>
      <w:r>
        <w:rPr>
          <w:rFonts w:ascii="仿宋" w:hAnsi="仿宋" w:eastAsia="仿宋" w:cs="仿宋"/>
        </w:rPr>
        <w:t>、具体措施: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ascii="仿宋" w:hAnsi="仿宋" w:eastAsia="仿宋" w:cs="仿宋"/>
        </w:rPr>
        <w:t>品格提升，打造文化内涵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ascii="仿宋" w:hAnsi="仿宋" w:eastAsia="仿宋" w:cs="仿宋"/>
        </w:rPr>
        <w:t>创建德育品牌。以“规范仪式教育，筑基生涯发展”为主题，通过庄严的仪式教育、常规的文明礼仪教育、创新的生涯规划体验，引导学生自觉遵守文明礼仪、实现自我确认，激发爱国主义集体荣誉感，推动学生理想信念的形成，建设品格提升工程项目，形成具有广泛影响力的优秀德育文化品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ascii="仿宋" w:hAnsi="仿宋" w:eastAsia="仿宋" w:cs="仿宋"/>
        </w:rPr>
        <w:t>培养德育骨干。创新组织架构，成立德育核心组，通过德育活动、主题班会设计、心理健康活动课、思政课、班级文化展评等，培养出一批新的德育骨干力量；完善班主任的培训、管理、考核、激励机制，建立“名班主任工作室”，常态化开展班主任成长营活动,促进骨干班主任专业成长；同时，选树优秀典型，有效提升班主任群体的专业素养和育人水平，促进更多“名班主任”的产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ascii="仿宋" w:hAnsi="仿宋" w:eastAsia="仿宋" w:cs="仿宋"/>
        </w:rPr>
        <w:t>提升品格工程。以“八礼四仪”为主题，以仪式教育为载体，细化行为习惯常规教育，辅以生涯规划体验，精心设计规划仪式教育，形成一个系统的德育课程项目，长期实施和推广。每学年的第一学期是围绕“八礼”开展的文明礼仪行为教育，同时开展生涯规划教育活动；第二学期则是仪式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具体的内容：2月“开学典礼”，“礼仪之星”评比与冠冕仪式、3月“中考动员仪式”，4月“八礼四仪”活动，5月“十四岁青春仪式暨新团员入团仪式”，6月开展离队仪式，7月“毕业典礼”等，8月志愿服务活动，9月“向国旗致敬”活动，10月“八礼四仪”系列活动，11-12月“生涯规划”体验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ascii="仿宋" w:hAnsi="仿宋" w:eastAsia="仿宋" w:cs="仿宋"/>
        </w:rPr>
        <w:t>“项目”基地，促进双减落地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ascii="仿宋" w:hAnsi="仿宋" w:eastAsia="仿宋" w:cs="仿宋"/>
        </w:rPr>
        <w:t>积极推进前瞻性项目，切实提高课堂教学效率。以前瞻性教学改革试验项目《分布式认知视角下合作学习课堂建构》为依托，推动课堂教学研究，建构灵活、立体、多元的教学方法，提高课堂教学效率。重点培养学科领军教师。加强教学研究。每学期要有统领性的主题，形成系列化研究，形成区域和学校的课堂教学特质乃至范式。通过有效手段，增强部分教师课堂管理能力</w:t>
      </w:r>
      <w:r>
        <w:rPr>
          <w:rFonts w:hint="eastAsia" w:ascii="仿宋" w:hAnsi="仿宋" w:eastAsia="仿宋" w:cs="仿宋"/>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ascii="仿宋" w:hAnsi="仿宋" w:eastAsia="仿宋" w:cs="仿宋"/>
        </w:rPr>
        <w:t>充分利用课程基地，提高实验教学水平。提高实验课开设率，提高实验课开设质量，加强对实验课的考查力度，规范实验开设登记程序，积极参加实验操作比赛，重视实验实践。依托课程基地，积极开展研究性学习。</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ascii="仿宋" w:hAnsi="仿宋" w:eastAsia="仿宋" w:cs="仿宋"/>
        </w:rPr>
        <w:t>探索作业设计新方式，切实减轻学生过重负担。规范作业审批制度，切实减少作业量。细化作业设计指南，本学期逐步进行学科细化。强化作业布置的计划性，以单元或周为单位规划作业。准确理解作业设计，关键是做好选题和组合，适当原创。把作业纳入教研体系，规范学科作业批改要求。</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w:t>
      </w:r>
      <w:r>
        <w:rPr>
          <w:rFonts w:ascii="仿宋" w:hAnsi="仿宋" w:eastAsia="仿宋" w:cs="仿宋"/>
        </w:rPr>
        <w:t>丰富课后服务内容，让学生有更多选择。丰富课后服务内容，让学生有更多选择。提高课后服务质量，让学生家长满意。规范课后服务管理，让学生家长无后顾之忧。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w:t>
      </w:r>
      <w:r>
        <w:rPr>
          <w:rFonts w:ascii="仿宋" w:hAnsi="仿宋" w:eastAsia="仿宋" w:cs="仿宋"/>
        </w:rPr>
        <w:t>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3、</w:t>
      </w:r>
      <w:r>
        <w:rPr>
          <w:rFonts w:ascii="仿宋" w:hAnsi="仿宋" w:eastAsia="仿宋" w:cs="仿宋"/>
        </w:rPr>
        <w:t>常规管理，规范教学行为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好常规管理，规范教学行为，力求创新、求实,尽可能避免出现“为检查而检查”,“应付检查”的被动局面。要加强执行常规检查、常规管理制度的力度。本学期课程管理处继续执行每天教学常规检查制度，即行政巡课制度，特别要对班级的早自习，晚自习情况进行检查。认真落实教学六环节的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备课：要求全体老师必须有纸质的符合要求的教学设计，重点备课的流程设计，题目的选择和问题的设计，使之更具实效性与操作性。每周不少于2课时的集体教研活动。教龄5年以下教师要求手写详案，其他教师可以简案，课程建设管理处将不定期检查教师教案，要求规范书写,对不认真组织集体备课、不备课、无教案的备课组长、教师将通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上课：加强听课制度，同组教师要互相听课，教龄5年及以上教师每人每周不少于1课时；教龄5年以下教师每人每周不少于2课时。鼓励教师主动上好公开课，本学期每位教师至少要在本组内上好一节公开课，教研组至少要组织一次高质量的、能体现本组特色的教学公开课，积极承担并高质量上好区、市各级公开课、展示课。教研组对每位教师的上课情况要有详细的评课记录，课程建设管理处将定期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（3）辅导：落实好两个层次的辅导，加强晚自习时间段的答疑。要加强对优秀学生和后进学生的辅导，管理处将会同校长室加强对“提优补差”的过程性监督。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（4）反馈：无论在一节课，一周或一个单元教学后，都要随时进行反馈性监测，发现问题，及时采取补救措施，这也是周测、月测的最主要目的。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（5）互学：各教研组、备课组要定期组织组内互相听课，每学期教师听课不少于20节,学校中层干部听课不少于20节,分管教学领导不少于40节。</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4、</w:t>
      </w:r>
      <w:r>
        <w:rPr>
          <w:rFonts w:ascii="仿宋" w:hAnsi="仿宋" w:eastAsia="仿宋" w:cs="仿宋"/>
        </w:rPr>
        <w:t>扎实研修，深化课程改革</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ascii="仿宋" w:hAnsi="仿宋" w:eastAsia="仿宋" w:cs="仿宋"/>
        </w:rPr>
        <w:t>扎实常规保障教学质量提升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认真落实《常州市关于进一步深化中小学教学改革的实施意见》，继续深化教学改革，全面推进课堂转型，落实分布式认知视角下的小组学习教学实践改革，进一步优化教师教学行为，转变学生学习方式。真正落实“双减”，将作业管理纳入校本教研，切实保障政策落地。制定详细规范的抽查制度、随堂听课制度、家庭作业监督检查制度，主管教学校长、课程管理处及研究处主任、学科组长不定期深入课堂听课，认真指导教学工作，及时反馈听课意见，有效地促进了课堂教学质量的不断提高。教学部门定期检查教师备课及作业批改情况，对教学工作进行全程监控。通过组织公开课展示与评价、随堂推门听课交流等推进课堂改革进程，更好地提升教师专业素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ascii="仿宋" w:hAnsi="仿宋" w:eastAsia="仿宋" w:cs="仿宋"/>
        </w:rPr>
        <w:t>日常研训助力教师业务提升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组织学习教育惩戒新规、“双减”及“五项管理”等政策法规，开展心理健康主题教育，提高教师职业道德修养及依法从教意识；组织开展师德培训、演讲比赛、征文等活动，开展寒、暑假自主自助式校本培训，推荐教师读物、组织读书交流，外塑教师形象，内丰人文素养；积极开展期中、期末复习联合教研等教学研讨活动，扎根课堂教学，聚焦问题，精准施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ascii="仿宋" w:hAnsi="仿宋" w:eastAsia="仿宋" w:cs="仿宋"/>
        </w:rPr>
        <w:t>集团办学聚能学校内涵发展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本年度，龙中教育集团继续开展班级文化讲座、联合教研、专家讲座、苏陕结对交流、教师基本功竞赛等活动，聚焦发展共同目标，积极发挥核心校辐射带动、示范引领作用，在队伍建设、文化发展、办学水平等方面资源共享，协同创新，共同提高办学品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w:t>
      </w:r>
      <w:r>
        <w:rPr>
          <w:rFonts w:ascii="仿宋" w:hAnsi="仿宋" w:eastAsia="仿宋" w:cs="仿宋"/>
        </w:rPr>
        <w:t>课程建设促进学生全面发展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坚持以课程建设为核心，课堂教学变革为重点，创新师生评价为关键，努力提升学校办学品质。积极构建“龙图真善美”课程体系，深入推进国家课程的校本化实施。同时，加强课程统整，积极探索校本课程开发，并以走班课形式组织特色综合实践活动，提高学生的学习兴趣，满足学生个性发展需要。创新课程展示形式，把学生现场展示作为课程评价的主要方式，展示龙中师生风采，提升教师课程实施水平，促进学生全面健康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5、</w:t>
      </w:r>
      <w:r>
        <w:rPr>
          <w:rFonts w:ascii="仿宋" w:hAnsi="仿宋" w:eastAsia="仿宋" w:cs="仿宋"/>
        </w:rPr>
        <w:t>心理咨询，关爱师生健康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为更好使心理辅导工作符合初中生的心理特征，我校开设“心源绿洲工作室，”配备持有心理咨询师证的教师，为学生建立成长信息记录，对学生的心理状况进行评估和鉴定，进行相应的分析和辅导，针对不同的学生状况进行团体辅导与训练，增强学生的心理素质。建立了危机干预机制，明确心理危机干预工作流程，预防极端事件的发生。并且与区未成年人成长指导中心等建立了畅通、快速的转介渠道，能够识别并及时转介个别严重心理疾病的学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开设心理健康课程，使用省编《心理健康教育》教材，同时配合使用校本教材《初中生心理发展教育》，着力帮助学生树立正确的世界观、人生观和价值观。邀请心理专家为学生和教师开展心理健康专题辅导讲座，普及心理健康知识，帮助师生提高心理素质和抗压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在班级层面，班主任定期开展心理健康教育活动，尤其是生命教育主题班会，为学生作出科学正确的引导，在班里营造“珍爱生命”的价值导向，为学生创造良好的校园生活环境。班主任日常注重观察学生心理状态，及时发现有关学生的心理症状，筛选学生心理方面的问题，及时作出第一步情绪疏导，以便排除部分心理障碍，并对部分学生建立一人一档，时刻关注与帮助，促进他们心理健康的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6、</w:t>
      </w:r>
      <w:r>
        <w:rPr>
          <w:rFonts w:ascii="仿宋" w:hAnsi="仿宋" w:eastAsia="仿宋" w:cs="仿宋"/>
        </w:rPr>
        <w:t>多措并</w:t>
      </w:r>
      <w:bookmarkStart w:id="0" w:name="_GoBack"/>
      <w:bookmarkEnd w:id="0"/>
      <w:r>
        <w:rPr>
          <w:rFonts w:ascii="仿宋" w:hAnsi="仿宋" w:eastAsia="仿宋" w:cs="仿宋"/>
        </w:rPr>
        <w:t>举，争取中考突破</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考试学期，九年级各项工作是学校工作重中之重。随着《常武地区普通高中招生录取政策实施方案（征求意见稿）》公布，新形势下提质增效是关键。定期分班级分类别召开家长会议，正确传达中招新政策精神，更为有效地形成教育合力。通过召开全体家长会、部分家长座谈会、邀请家长代表不定期的随堂听课的形式，及时通报学校九年级工作安排和设想，听取他们的意见，最大限度的取得家长的理解和支持。认真组织好中考总复习工作，定期邀请相关专家或在教学一线实绩突出的老师上门指导，积极开展校际交流，学习兄弟学校老师的先进经验，力争双赢。组织好几次模拟考试，与兄弟学校统一阅卷，重温中考阅卷要求，及早发现问题，扬长避短。把提优补差工作做扎实。确定中考目标，综合考评保持在新北区前列。</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7、</w:t>
      </w:r>
      <w:r>
        <w:rPr>
          <w:rFonts w:ascii="仿宋" w:hAnsi="仿宋" w:eastAsia="仿宋" w:cs="仿宋"/>
        </w:rPr>
        <w:t>提质赋能，助推专业成长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ascii="仿宋" w:hAnsi="仿宋" w:eastAsia="仿宋" w:cs="仿宋"/>
        </w:rPr>
        <w:t>做好以评选参赛促发展，做好评选参赛组织工作：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省市区的教学评比，本学期着重做好区评优课评选与青年教师校级展示系列活动的指导与培训工作。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中高级职称评选与五级梯队的晋升指导与资料协助工作。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指导其他省市区的展示课与技能竞赛。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指导教育集团内部的相关活动。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指导学生参与省市区的素质竞赛。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ascii="仿宋" w:hAnsi="仿宋" w:eastAsia="仿宋" w:cs="仿宋"/>
        </w:rPr>
        <w:t>协助指导和组织开展好以下相关活动。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优化和组织好金牌教研组、金牌备课组、星光师徒组考核评价工作。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结合“初中理科实验探究与创新”课程基地建设，“教科研基地”建设，我校将以课题组或团队形式以青年教师为核心培养一批专向型人才。如“做数学”、“魅力声光”、“机器人航模”等课程教师的培养，结合“合作学习”的创新团队建设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本学期要做好提升教师教育教学能力的培养工作，特别是以“五级梯队”评选标准，对优秀教师进行有目的、有计划、有针对性的培养。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做好新一轮参加名校长成长营、名师（名班主任）工作室、各类培育站的教师的动员，做好跟踪，推动其向更高方向发展，鼓励更多教师参与到各级各类工作室中。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ascii="仿宋" w:hAnsi="仿宋" w:eastAsia="仿宋" w:cs="仿宋"/>
        </w:rPr>
        <w:t>课题研究工作</w:t>
      </w:r>
      <w:r>
        <w:rPr>
          <w:rFonts w:hint="eastAsia" w:ascii="仿宋" w:hAnsi="仿宋" w:eastAsia="仿宋" w:cs="仿宋"/>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课题研究一直是我校的精品工程，在本学期我校将继续深入做好课题研究工作，主要工作内容包括：</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江苏省教育科学“十三五”规划专项课题《分布式认知视角下合作学习策略优化的案例研究》已结题，结合前瞻性项目，做好相应成果运用实践，提高教学质量。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做好新一轮课题申报工作，积极做好前期准备工作，如文献研究、研究综述、前期培训等，为后阶段的研究工作做好准备。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组织微型课题的申报、实施和成效评价工作。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8、</w:t>
      </w:r>
      <w:r>
        <w:rPr>
          <w:rFonts w:ascii="仿宋" w:hAnsi="仿宋" w:eastAsia="仿宋" w:cs="仿宋"/>
        </w:rPr>
        <w:t>智慧校园，实现融合创新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强校园智慧管理。依托省级教育管理公共服务平台，建立包括教务管理、行政管理、财务管理、人事管理、学生管理与设备资产管理在内的信息化管理体系，实现办公、教务、教学、学生、后勤、安全等智能化管理。同时，加强校园网、微信企业号、学校公众号的建设与管理。积极开展智慧教学。借助数字化教室，逐步推动网络课程、虚拟实验室、数字图书馆建设，形成优质教育资源共享机制。加强与中学学科网、菁优网、智学网的合作，建设基于数字化学习综合平台在线组卷，在线评价等数字化应用；以江苏省教育资源公共服务平台为依托，拍摄、制作、上传优秀课堂教学范例，参加省市区的评选。逐步实现智慧服务。目前，学校安装智能安防系统，覆盖学校主要场所，与区域行政部门数据同步，实现校园视频监控、求助报警智能化安防管理。要将学生出入登记、访客管理等逐步纳入智能化管理。生活服务方面继续推行家校互动平台、小黑板、食堂明厨亮灶智工程等，帮助家长实时了解学生学习、生活等情况，进行有效的家校互动交流。</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常州市新北区龙虎塘中学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常州市新北区龙虎塘中学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2,367.00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2,367.00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2,367.00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2,367.00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2,367.00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2,367.00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2,367.00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2,367.00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2,367.00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常州市新北区龙虎塘中学（本级）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2,367.00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常州市新北区龙虎塘中学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2,367.00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2,367.00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2,367.00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2,079.00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常州市新北区龙虎塘中学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2,079.00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1,867.00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1,867.00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2,079.00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1,867.00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常州市新北区龙虎塘中学</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常州市新北区龙虎塘中学2023年度收入、支出预算总计2,367万元，与上年相比收、支预算总计各减少633万元，减少21.1%。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（一）收入预算总计2,367万元。包括：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1．本年收入合计2,367万元。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（1）一般公共预算拨款收入2,367万元，与上年相比减少633万元，减少21.1%。主要原因是上级指标拨款减少。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（二）支出预算总计2,367万元。包括：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1．本年支出合计2,367万元。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eastAsia="zh-CN"/>
        </w:rPr>
      </w:pPr>
      <w:r>
        <w:rPr>
          <w:rFonts w:ascii="仿宋" w:hAnsi="仿宋" w:eastAsia="仿宋" w:cs="仿宋"/>
        </w:rPr>
        <w:t>（1）教育支出（类）支出2,367万元，主要用于在编教师、退休教师的工资、社保、养老金、职业年金等人员经费。员额制教师的工资、社保、养老金、职业年金等项目支出。水费、电费、邮电费、物业管理费、差旅费、维修(护)费、租赁费等公用经费。与上年相比减少633万元，减少21.1%。主要原因是上级指标收入减少</w:t>
      </w:r>
      <w:r>
        <w:rPr>
          <w:rFonts w:hint="eastAsia" w:ascii="仿宋" w:hAnsi="仿宋" w:eastAsia="仿宋" w:cs="仿宋"/>
          <w:lang w:eastAsia="zh-CN"/>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常州市新北区龙虎塘中学2023年收入预算合计2,367万元，包括本年收入2,367万元，上年结转结余0万元。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本年一般公共预算收入2,367万元，占100%；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常州市新北区龙虎塘中学2023年支出预算合计2,367万元，其中：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基本支出2,079万元，占87.83%；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项目支出288万元，占12.17%；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常州市新北区龙虎塘中学2023年度财政拨款收、支总预算2,367万元。与上年相比，财政拨款收、支总计各减少633万元，减少21.1%。主要原因是上级指标收入减少。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常州市新北区龙虎塘中学2023年财政拨款预算支出2,367万元，占本年支出合计的100%。与上年相比，财政拨款支出减少633万元，减少21.1%。主要原因是上级指标收入减少。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普通教育（款）初中教育（项）支出2,367万元，与上年相比减少633万元，减少21.1%。主要原因是上级指标收入减少。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常州市新北区龙虎塘中学2023年度财政拨款基本支出预算2,079万元，其中：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（一）人员经费1,867万元。主要包括：基本工资、津贴补贴、绩效工资、机关事业单位基本养老保险缴费、职业年金缴费、职工基本医疗保险缴费、住房公积金、其他对个人和家庭的补助。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（二）公用经费212万元。主要包括：办公费、印刷费、水费、电费、物业管理费、差旅费、维修（护）费、会议费、培训费、公务接待费、劳务费。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常州市新北区龙虎塘中学2023年一般公共预算财政拨款支出预算2,367万元，与上年相比减少633万元，减少21.1%。主要原因是上级指标收入减少。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常州市新北区龙虎塘中学2023年度一般公共预算财政拨款基本支出预算2,079万元，其中：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（一）人员经费1,867万元。主要包括：基本工资、津贴补贴、绩效工资、机关事业单位基本养老保险缴费、职业年金缴费、职工基本医疗保险缴费、住房公积金、其他对个人和家庭的补助。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（二）公用经费212万元。主要包括：办公费、印刷费、水费、电费、物业管理费、差旅费、维修（护）费、会议费、培训费、公务接待费、劳务费。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一般公共预算拨款安排的“三公”经费预算支出中，因公出国（境）费支出0万元，占“三公”经费的0%；公务用车购置及运行维护费支出0万元，占“三公”经费的0%；公务接待费支出1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3．公务接待费预算支出1万元，比上年预算减少1.5万元，主要原因是节约开支，争取公务接待费用逐年降低。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常州市新北区龙虎塘中学2023年度一般公共预算拨款安排的会议费预算支出1万元，比上年预算增加1万元，主要原因是为承办各级各类教研活动做准备。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常州市新北区龙虎塘中学2023年度一般公共预算拨款安排的培训费预算支出9万元，比上年预算减少3.5万元，主要原因是疫情，培训相对减少，尽量节约开支，提高资金使用效率。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常州市新北区龙虎塘中学2023年国有资本经营预算支出0万元。与上年预算数相同。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2023年度，本部门整体支出纳入绩效目标管理，涉及财政性资金2</w:t>
      </w:r>
      <w:r>
        <w:rPr>
          <w:rFonts w:hint="eastAsia" w:ascii="仿宋" w:hAnsi="仿宋" w:eastAsia="仿宋" w:cs="仿宋"/>
          <w:lang w:val="en-US" w:eastAsia="zh-CN"/>
        </w:rPr>
        <w:t>367</w:t>
      </w:r>
      <w:r>
        <w:rPr>
          <w:rFonts w:ascii="仿宋" w:hAnsi="仿宋" w:eastAsia="仿宋" w:cs="仿宋"/>
        </w:rPr>
        <w:t>万元；本部门共1个项目纳入绩效目标管理，涉及财政性资金合计288万元，占财政性资金(基本支出除外)总额的比例为</w:t>
      </w:r>
      <w:r>
        <w:rPr>
          <w:rFonts w:hint="eastAsia" w:ascii="仿宋" w:hAnsi="仿宋" w:eastAsia="仿宋" w:cs="仿宋"/>
          <w:lang w:val="en-US" w:eastAsia="zh-CN"/>
        </w:rPr>
        <w:t>100</w:t>
      </w:r>
      <w:r>
        <w:rPr>
          <w:rFonts w:ascii="仿宋" w:hAnsi="仿宋" w:eastAsia="仿宋" w:cs="仿宋"/>
        </w:rPr>
        <w:t>%。</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常州市新北区龙虎塘中学</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WU5NTkzODk3NjU2NmViZWJiMjk2MjhkNWI1N2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8C5E0B"/>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87B42"/>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4D5649"/>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22DE"/>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54F2B"/>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autoRedefine/>
    <w:qFormat/>
    <w:uiPriority w:val="0"/>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autoRedefine/>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autoRedefine/>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autoRedefine/>
    <w:qFormat/>
    <w:uiPriority w:val="0"/>
    <w:pPr>
      <w:suppressLineNumbers/>
    </w:pPr>
  </w:style>
  <w:style w:type="paragraph" w:customStyle="1" w:styleId="20">
    <w:name w:val="页眉与页脚"/>
    <w:basedOn w:val="1"/>
    <w:autoRedefine/>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autoRedefine/>
    <w:qFormat/>
    <w:uiPriority w:val="0"/>
    <w:rPr>
      <w:rFonts w:ascii="Liberation Mono" w:hAnsi="Liberation Mono" w:eastAsia="新宋体" w:cs="Liberation Mono"/>
      <w:sz w:val="20"/>
      <w:szCs w:val="20"/>
    </w:rPr>
  </w:style>
  <w:style w:type="table" w:customStyle="1" w:styleId="26">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12773</Words>
  <Characters>14161</Characters>
  <Paragraphs>501</Paragraphs>
  <TotalTime>0</TotalTime>
  <ScaleCrop>false</ScaleCrop>
  <LinksUpToDate>false</LinksUpToDate>
  <CharactersWithSpaces>14276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王丽娜</cp:lastModifiedBy>
  <dcterms:modified xsi:type="dcterms:W3CDTF">2024-05-10T01:58:40Z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C9FB74A372E541C785AF41F1909CC7D5_13</vt:lpwstr>
  </property>
  <property fmtid="{D5CDD505-2E9C-101B-9397-08002B2CF9AE}" pid="5" name="KSOProductBuildVer">
    <vt:lpwstr>2052-12.1.0.16729</vt:lpwstr>
  </property>
  <property fmtid="{D5CDD505-2E9C-101B-9397-08002B2CF9AE}" pid="6" name="LastSaved">
    <vt:filetime>2021-04-15T00:00:00Z</vt:filetime>
  </property>
</Properties>
</file>