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706B28">
        <w:trPr>
          <w:trHeight w:val="3592"/>
        </w:trPr>
        <w:tc>
          <w:tcPr>
            <w:tcW w:w="10402" w:type="dxa"/>
            <w:tcBorders>
              <w:top w:val="nil"/>
              <w:left w:val="nil"/>
              <w:bottom w:val="nil"/>
              <w:right w:val="nil"/>
            </w:tcBorders>
          </w:tcPr>
          <w:p w:rsidR="00706B28" w:rsidRDefault="00706B28">
            <w:pPr>
              <w:pStyle w:val="a4"/>
              <w:spacing w:line="360" w:lineRule="auto"/>
              <w:rPr>
                <w:rFonts w:ascii="仿宋" w:eastAsia="仿宋" w:hAnsi="仿宋" w:cs="仿宋"/>
                <w:b/>
                <w:bCs/>
                <w:color w:val="FF0000"/>
                <w:sz w:val="22"/>
                <w:szCs w:val="22"/>
              </w:rPr>
            </w:pPr>
            <w:bookmarkStart w:id="0" w:name="_GoBack"/>
            <w:bookmarkEnd w:id="0"/>
          </w:p>
        </w:tc>
      </w:tr>
      <w:tr w:rsidR="00706B28">
        <w:trPr>
          <w:trHeight w:val="4945"/>
        </w:trPr>
        <w:tc>
          <w:tcPr>
            <w:tcW w:w="10402" w:type="dxa"/>
            <w:tcBorders>
              <w:top w:val="nil"/>
              <w:left w:val="nil"/>
              <w:bottom w:val="nil"/>
              <w:right w:val="nil"/>
            </w:tcBorders>
          </w:tcPr>
          <w:p w:rsidR="00706B28" w:rsidRDefault="009636D4">
            <w:pPr>
              <w:ind w:rightChars="129" w:right="284"/>
              <w:jc w:val="center"/>
              <w:rPr>
                <w:rFonts w:ascii="宋体" w:eastAsia="宋体" w:hAnsi="宋体" w:cs="宋体"/>
                <w:b/>
                <w:sz w:val="52"/>
              </w:rPr>
            </w:pPr>
            <w:r>
              <w:rPr>
                <w:rFonts w:ascii="宋体" w:eastAsia="宋体" w:hAnsi="宋体" w:cs="宋体"/>
                <w:b/>
                <w:sz w:val="52"/>
              </w:rPr>
              <w:t>2021年度</w:t>
            </w:r>
            <w:r>
              <w:rPr>
                <w:rFonts w:ascii="宋体" w:eastAsia="宋体" w:hAnsi="宋体" w:cs="宋体"/>
                <w:b/>
                <w:sz w:val="52"/>
              </w:rPr>
              <w:cr/>
            </w:r>
          </w:p>
          <w:p w:rsidR="00706B28" w:rsidRDefault="009636D4">
            <w:pPr>
              <w:ind w:rightChars="129" w:right="284"/>
              <w:jc w:val="center"/>
              <w:rPr>
                <w:rFonts w:ascii="宋体" w:eastAsia="宋体" w:hAnsi="宋体" w:cs="宋体"/>
                <w:b/>
                <w:sz w:val="52"/>
              </w:rPr>
            </w:pPr>
            <w:r>
              <w:rPr>
                <w:rFonts w:ascii="宋体" w:eastAsia="宋体" w:hAnsi="宋体" w:cs="宋体"/>
                <w:b/>
                <w:sz w:val="52"/>
              </w:rPr>
              <w:t>常州市新北区档案馆</w:t>
            </w:r>
            <w:r>
              <w:rPr>
                <w:rFonts w:ascii="宋体" w:eastAsia="宋体" w:hAnsi="宋体" w:cs="宋体"/>
                <w:b/>
                <w:sz w:val="52"/>
              </w:rPr>
              <w:cr/>
            </w:r>
          </w:p>
          <w:p w:rsidR="00706B28" w:rsidRDefault="009636D4">
            <w:pPr>
              <w:ind w:rightChars="129" w:right="284"/>
              <w:jc w:val="center"/>
              <w:rPr>
                <w:rFonts w:ascii="仿宋" w:eastAsia="仿宋" w:hAnsi="仿宋" w:cs="仿宋"/>
                <w:b/>
                <w:bCs/>
                <w:color w:val="FF0000"/>
              </w:rPr>
            </w:pPr>
            <w:r>
              <w:rPr>
                <w:rFonts w:ascii="宋体" w:eastAsia="宋体" w:hAnsi="宋体" w:cs="宋体"/>
                <w:b/>
                <w:sz w:val="52"/>
              </w:rPr>
              <w:t>单位决算公开</w:t>
            </w:r>
          </w:p>
        </w:tc>
      </w:tr>
    </w:tbl>
    <w:p w:rsidR="00706B28" w:rsidRDefault="00706B28">
      <w:pPr>
        <w:ind w:rightChars="129" w:right="284"/>
        <w:jc w:val="both"/>
        <w:rPr>
          <w:rFonts w:ascii="宋体" w:eastAsia="宋体" w:hAnsi="宋体" w:cs="宋体"/>
          <w:b/>
          <w:bCs/>
          <w:sz w:val="52"/>
          <w:szCs w:val="52"/>
        </w:rPr>
        <w:sectPr w:rsidR="00706B28">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706B28" w:rsidRDefault="00706B28">
      <w:pPr>
        <w:pStyle w:val="a4"/>
        <w:spacing w:before="4"/>
        <w:rPr>
          <w:rFonts w:ascii="华文仿宋" w:eastAsia="华文仿宋" w:hAnsi="华文仿宋" w:cs="仿宋"/>
          <w:sz w:val="10"/>
        </w:rPr>
      </w:pPr>
    </w:p>
    <w:p w:rsidR="00706B28" w:rsidRDefault="009636D4">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t>录</w:t>
      </w:r>
    </w:p>
    <w:p w:rsidR="00706B28" w:rsidRDefault="00706B28">
      <w:pPr>
        <w:pStyle w:val="a4"/>
        <w:spacing w:before="7"/>
        <w:rPr>
          <w:rFonts w:ascii="仿宋" w:eastAsia="仿宋" w:hAnsi="仿宋" w:cs="仿宋"/>
          <w:sz w:val="27"/>
        </w:rPr>
      </w:pPr>
    </w:p>
    <w:p w:rsidR="00706B28" w:rsidRDefault="009636D4">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rsidR="00706B28" w:rsidRDefault="009636D4">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706B28" w:rsidRDefault="009636D4">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706B28" w:rsidRDefault="009636D4">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三、2021年度主要工作完成情况</w:t>
      </w:r>
    </w:p>
    <w:p w:rsidR="00706B28" w:rsidRDefault="009636D4">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 2021年度</w:t>
      </w:r>
      <w:r>
        <w:rPr>
          <w:rFonts w:ascii="黑体" w:eastAsia="黑体" w:hAnsi="黑体" w:cs="黑体"/>
        </w:rPr>
        <w:t>单位决算表</w:t>
      </w:r>
    </w:p>
    <w:p w:rsidR="00706B28" w:rsidRDefault="009636D4">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706B28" w:rsidRDefault="009636D4">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706B28" w:rsidRDefault="009636D4">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 七、一般公共预算支出决算表（功能科目）</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rPr>
        <w:t>九、一般公共预算“三公”经费、会议费、培训费支出决算表</w:t>
      </w:r>
    </w:p>
    <w:p w:rsidR="00706B28" w:rsidRDefault="009636D4">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706B28" w:rsidRDefault="009636D4">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706B28" w:rsidRDefault="009636D4">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、一般公共预算机关运行经费支出决算表</w:t>
      </w:r>
    </w:p>
    <w:p w:rsidR="00706B28" w:rsidRDefault="009636D4">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706B28" w:rsidRDefault="009636D4">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 2021年度</w:t>
      </w:r>
      <w:r>
        <w:rPr>
          <w:rFonts w:ascii="黑体" w:eastAsia="黑体" w:hAnsi="黑体" w:cs="黑体"/>
        </w:rPr>
        <w:t>单位决算情况说明</w:t>
      </w:r>
    </w:p>
    <w:p w:rsidR="00706B28" w:rsidRDefault="009636D4">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 名词解释</w:t>
      </w:r>
    </w:p>
    <w:p w:rsidR="00706B28" w:rsidRDefault="00706B28">
      <w:pPr>
        <w:pStyle w:val="a4"/>
        <w:spacing w:line="235" w:lineRule="auto"/>
        <w:ind w:leftChars="300" w:left="669" w:right="2414" w:hanging="9"/>
        <w:jc w:val="both"/>
        <w:rPr>
          <w:rFonts w:ascii="仿宋" w:eastAsia="仿宋" w:hAnsi="仿宋" w:cs="仿宋"/>
        </w:rPr>
        <w:sectPr w:rsidR="00706B28">
          <w:footerReference w:type="default" r:id="rId13"/>
          <w:pgSz w:w="11906" w:h="16838"/>
          <w:pgMar w:top="1580" w:right="700" w:bottom="770" w:left="1020" w:header="283" w:footer="280" w:gutter="0"/>
          <w:pgNumType w:fmt="numberInDash" w:start="1"/>
          <w:cols w:space="720"/>
          <w:formProt w:val="0"/>
          <w:docGrid w:linePitch="100"/>
        </w:sectPr>
      </w:pPr>
    </w:p>
    <w:p w:rsidR="00706B28" w:rsidRDefault="00706B28">
      <w:pPr>
        <w:pStyle w:val="a4"/>
        <w:spacing w:before="1"/>
        <w:rPr>
          <w:rFonts w:ascii="华文仿宋" w:eastAsia="华文仿宋" w:hAnsi="华文仿宋" w:cs="仿宋"/>
          <w:sz w:val="14"/>
        </w:rPr>
      </w:pPr>
    </w:p>
    <w:p w:rsidR="00706B28" w:rsidRDefault="009636D4">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706B28" w:rsidRDefault="00706B28">
      <w:pPr>
        <w:ind w:rightChars="229" w:right="504"/>
        <w:jc w:val="both"/>
      </w:pPr>
    </w:p>
    <w:p w:rsidR="00706B28" w:rsidRDefault="009636D4">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（一）贯彻执行党和国家以及省、市有关档案管理的法律法规规章及有关规定，研究起草全区档案工作业务标准规范草案。</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（二）受档案行政管理部门委托，负责档案违法行为的查处，指导乡镇、街道及区属单位及经济社会、科教文卫系统和重点工程等领域档案业务工作。</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（三）集中统一管理区属单位重要档案和常州新北区历史档案资料。依法依规接收区属单位档案，征集重大活动、重要事件、重大项目、重要人物及对国家和社会有保存价值的档案资料。</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（四）开展档案的整理、鉴定、保管、统计等各项业务工作，依法公布档案，提供档案利用服务。</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（五）组织档案的宣传和出版工作，举办档案陈列展览，研究编纂档案史料，为区委、区政府决策提供参考。</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（六）负责全区档案现代化建设和档案科研管理工作，组织档案科学技术研究，开展档案技术保护。</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（七）推进全区档案馆（室）信息化建设，组织开展区级电子文件归档和电子档案管理。</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（八）组织档案业务交流和档案征集，开展档案教育培训，做好档案专业技术职称工作，推动档案人才队伍建设。</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（九）参与全区档案工作的组织协调，协同做好档案业务指导、监督检查和执法检查，参与拟订全区档案事业发展规划及有</w:t>
      </w:r>
      <w:r>
        <w:rPr>
          <w:rFonts w:ascii="仿宋" w:eastAsia="仿宋" w:hAnsi="仿宋" w:cs="仿宋"/>
        </w:rPr>
        <w:lastRenderedPageBreak/>
        <w:t>关政策、规定。</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（十）负责全区城建档案业务指导与管理工作，对区内建设工程项目竣工档案进行专项验收。</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（十一）具体负责区志、年鉴和地情资料丛书的编纂、出版、发行和利用工作；指导区部门、镇（街道）地方志和年鉴编纂工作；完成理论研究、旧志整理和其他工作任务。</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（十二）承办区委、区政府交办的其他任务。</w:t>
      </w:r>
    </w:p>
    <w:p w:rsidR="00706B28" w:rsidRDefault="009636D4">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706B28" w:rsidRDefault="009636D4">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706B28" w:rsidRDefault="009636D4">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三、2021年度主要工作完成情况</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高标准谋划，扎实推进新馆搬迁。为实现“安全、保密、规范、高效”的搬迁工作，区档案馆超前部署各项准备工作。一方面对库存档案进行核对清点、清查，对档案库存情况提前进行摸底检查，以便精确掌握库房情况，另一方面保持日常工作常抓不懈，完成了馆藏城建档案整理51112卷、数字化扫描3045343张等工作。</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我为群众办实事，优化服务显初心。一是扎实推进民生档案异地查档项目，切实解决老百姓在全市范围内跨馆查档难问题，作为全市“一网通查、即时出证”政务平台首家试点单位，6月举行平台开通仪式，7月举办新北区“一网通查、即时出证”远程利用服务现场培训会，7月中旬完成覆盖新北区政务中心、各镇（街道）两级的民生档案“一网通查、即时出证”远程利用服务体系建设。目前新北区平台查档量为全市之最，今年通过该平台线上</w:t>
      </w:r>
      <w:r>
        <w:rPr>
          <w:rFonts w:ascii="仿宋" w:eastAsia="仿宋" w:hAnsi="仿宋" w:cs="仿宋"/>
        </w:rPr>
        <w:lastRenderedPageBreak/>
        <w:t>查档286人次，提供档案271件，复印320页。二是以“我为群众办实事”实践活动为契机，开展“留住家的记忆——为群众建立家庭档案”活动，帮助非物质文化遗产传承人奚金元、“全国巾帼建功标兵”兰红娟、“江苏好人”徐烨等11户家庭部分家庭收集、整理家庭档案。三是与市城建档案馆对接工改系统档案验收模块事项，将档案在线验收业务流程和市工程建设项目审批管理系统相融合，这也是档案工作服务审批制度创新、优化服务品质的有益举措，2021年，收获2面锦旗。四是对常州恒邦药业有限公司进行国家技改项目档案验收，多次进行现场调研，针对档案收集、整理及库房设施等方面的问题提出了指导性意见。</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贡献巾帼力量，彰显巾帼情怀。区档案馆城建档案科女职工坚持弘扬行业新风，发挥主人翁意识，为全区档案事业规范化、标准化、科学化建设添砖加瓦，获得广大群体的一致好评。2021年3月，新北区档案馆城建档案科被授予“巾帼文明标兵岗”称号。据悉，全市共有2562名候选单位，新北区档案馆城建档案科成为全市首批30个巾帼文明标兵岗之一。她们肩负着工作和家庭的双重压力，用实际行动诠释了“巾帼不让须眉”的实干与担当。</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坚持强基达标，奋力推进档案业务指导。一是召开全区档案工作会议，全区共150余人参加。二是积极筹措村镇档案室升级达标工作，经多次工作调研和业务指导，龙虎塘街道村镇档案室顺利通过省一级验收考评。三是开展2020年档案工作年检，目前已完成45家单位的检查工作，并编制完成“互联网+监管”系统5项监管事项检查实施清单，监管行为覆盖100%。四是做好日</w:t>
      </w:r>
      <w:r>
        <w:rPr>
          <w:rFonts w:ascii="仿宋" w:eastAsia="仿宋" w:hAnsi="仿宋" w:cs="仿宋"/>
        </w:rPr>
        <w:lastRenderedPageBreak/>
        <w:t>常业务指导工作，先后赴三井街道、龙虎塘街道、高铁新城、新美水务等单位进行文书档案业务指导，并针对疫情防控档案、精准扶贫档案、股改档案多次进行现场指导，指导人数近100人；赴新创碳谷、容大减震器、现代液压、强力光电、恒邦药业等重点建设项目进行现场业务指导近20余次，指导人数达300多人；赴新苏环保、高铁新城、环龙实业等单位进行城建档案业务授课，参训人数近100人。</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强化档案资源建设，丰富特色馆藏资源。一是完成2020年婚姻档案接收进馆工作。本次共接收婚姻档案167盒/6009卷，同步接收进馆数字化扫描的电子文件51199页/29.9GB。二是接收区妇计中心及各乡镇卫生院1988-2002年及2015年出生医学证明档案140盒/8377件，同步接收进馆数字化扫描的电子文件19547页/8.25G。三是开展“百年恰是风华正茂”重要人物档案征集工作，共征集到来自莫彭龄、丁兆甲、沈宝祥等新北区重要名人资料29件。四是优化馆藏结构、提升文化品位，接收罗溪镇莫氏宗谱26卷、西夏墅镇邹氏宗谱4卷。</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加强档案宣传工作，提升全民档案意识。今年的“6·9”国际档案日围绕“档案话百年”主题，区档案馆开展系列宣传活动。一是前往常州信息职业技术学院参加市档案馆主办的“龙城印记星光灿烂”展览活动启动仪式，向常州信息职业技术学院捐赠2018-2020历年出版的《常州国家高新区常州市新北区年鉴》。二是组织开展以“档案话百年”为主题的2021年国际档案日征文活动，发动全区各单位广泛参与。三是在三井街道为民服务中心</w:t>
      </w:r>
      <w:r>
        <w:rPr>
          <w:rFonts w:ascii="仿宋" w:eastAsia="仿宋" w:hAnsi="仿宋" w:cs="仿宋"/>
        </w:rPr>
        <w:lastRenderedPageBreak/>
        <w:t>举行民生档案“一网通查、即时出证”远程利用服务平台开通仪式，邀请市政务办、市档案馆、区行政审批局共同见证全市首例“一网通查”查档案例。四是组织馆内工作人员集中观看国家档案局《从资本与政治的关系看中国特色社会主义发展史》主题讲座直播，学习领会讲座精神，更好地服务于档案工作实际。五是在区商务中心开展宣传活动，利用电子屏幕向机关干部普及宣传档案工作，并设点发放档案宣传文化产品、《档案法学习材料》《常州市新北区档案局致全区家庭的一封信》和《家庭档案管理指南》等宣传资料。六是举办消防安全讲座，就消防日常检查、火灾防控、消防器材的正确使用以及消防火灾的应急疏散逃生的基本常识进行普及，进一步增强全体工作人员的消防安全意识。七是与市档案学会联合开展“进企业、送服务、办实事”活动，走访调研常州恒邦药业有限公司，现场对企业档案规范化管理进行帮扶和指导，针对资料整理中的重难点工作提出合理性解决方案。</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夯实档案理论基础，提升档案学术水平。《资政惠民，兰台有为》一文分别在“学习强国”APP、省级核心期刊《档案与建设》2021年第7期发表；《援档情长聚合力苏陕扶贫书新篇》《城建档案数字化外包服务与发展对策研究》《新北区“十三五”期间城建档案利用分析与“十四五”期间展望》在《常州档案》上发表；《恽代英与中国共产党的创建》一文获得中国档案学会“档案见证历史——庆祝中国共产党成立100周年”学术论坛征文三等奖；撰写的《一块纪念碑记载的一次围援战斗》一文获农</w:t>
      </w:r>
      <w:r>
        <w:rPr>
          <w:rFonts w:ascii="仿宋" w:eastAsia="仿宋" w:hAnsi="仿宋" w:cs="仿宋"/>
        </w:rPr>
        <w:lastRenderedPageBreak/>
        <w:t>业银行杯“档案映耀百年记忆”主题征文二等奖。《面向工业发展全生命周期的工程项目档案管理实践探究——以新北区档案馆为例》《信息化背景下档案工作日常监管模式探究——以常州市新北区档案馆为例》《新北区“十三五”期间城建档案利用分析与“十四五”期间展望》获得省档案工作者年会优秀论文。</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增强档案安全意识，维护档案信息安全。将馆藏文书档案、婚姻档案、土地确权档案、出生医学证明档案等数字化扫描件共3.59TB进行托管保全，实时监测、动态监管，有效解决了数据长期保管过程中存在状态无法直观监测，数据出现丢失、异常等情况时无法及时发现、及时修复等问题，确保我馆电子档案数据的完整与安全，实现档案数据保管质的飞跃。</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9.做好国家综合档案馆业务建设评价台账工作。根据《江苏省档案馆关于开展市县级国家综合档案馆业务建设评价工作的通知》（苏档馆〔2020〕45号），并对照市档案馆业务建设评价调研情况，改进各项业务工作，今年已完成各类台账的初步汇总工作，后期将组织前往市档案馆实地考察学习，将台账做精做细做实。</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10.做好组织史征编与相关档案查阅利用工作。与文电处共同做好党政办1992-2020年组织史征编工作，共梳理27个机构沿革和70余名领导的任免情况。此外，协助其他单位做好档案查阅利用工作，共接待查档单位31家58人次，查找档案948件。</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11.2021年共为113家单位的428个项目办理工程档案报建，报建项目面积约3739593.93万平方米，签订《建设工程档案报送</w:t>
      </w:r>
      <w:r>
        <w:rPr>
          <w:rFonts w:ascii="仿宋" w:eastAsia="仿宋" w:hAnsi="仿宋" w:cs="仿宋"/>
        </w:rPr>
        <w:lastRenderedPageBreak/>
        <w:t>责任书》113份，共为156家单位的594个工程项目进行专项验收，接收33家单位的140个工程项目共53盘电子档案、137家单位的634个工程项目共147盘声像档案，开具《江苏省建设工程档案验收意见》193份、《江苏省建设工程档案接收凭证》155份，归档入库527家建设单位3158个项目57561卷，组卷入库203家建设单位762个项目13657卷，录入案卷条目84319卷，卷内条目484272条。</w:t>
      </w:r>
    </w:p>
    <w:p w:rsidR="00706B28" w:rsidRDefault="009636D4">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12.做好档案提供利用服务工作，线下接待查档1724人次，提供档案11049卷（件）；一网通查平台查档286人次，提供档案271件，复印320页；长三角地区异地查档21人次，提供档案24件，复印35页；接收政务信息公开文件453件。</w:t>
      </w:r>
    </w:p>
    <w:p w:rsidR="00706B28" w:rsidRDefault="00706B28">
      <w:pPr>
        <w:pStyle w:val="a4"/>
        <w:spacing w:line="235" w:lineRule="auto"/>
        <w:ind w:leftChars="300" w:left="669" w:right="2414" w:hanging="9"/>
        <w:jc w:val="both"/>
        <w:rPr>
          <w:rFonts w:ascii="仿宋" w:eastAsia="仿宋" w:hAnsi="仿宋" w:cs="仿宋"/>
        </w:rPr>
        <w:sectPr w:rsidR="00706B28">
          <w:footerReference w:type="default" r:id="rId14"/>
          <w:pgSz w:w="11906" w:h="16838"/>
          <w:pgMar w:top="1580" w:right="700" w:bottom="770" w:left="1020" w:header="283" w:footer="280" w:gutter="0"/>
          <w:pgNumType w:fmt="numberInDash"/>
          <w:cols w:space="720"/>
          <w:formProt w:val="0"/>
          <w:docGrid w:linePitch="100"/>
        </w:sectPr>
      </w:pPr>
    </w:p>
    <w:p w:rsidR="00706B28" w:rsidRDefault="00706B28">
      <w:pPr>
        <w:pStyle w:val="a4"/>
        <w:spacing w:line="360" w:lineRule="auto"/>
        <w:ind w:leftChars="200" w:left="440" w:rightChars="229" w:right="504" w:firstLine="658"/>
        <w:jc w:val="both"/>
        <w:rPr>
          <w:rFonts w:ascii="仿宋" w:eastAsia="仿宋" w:hAnsi="仿宋" w:cs="仿宋"/>
          <w:lang w:val="en-US"/>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706B28">
      <w:pPr>
        <w:pStyle w:val="10"/>
        <w:tabs>
          <w:tab w:val="left" w:pos="1609"/>
        </w:tabs>
        <w:spacing w:before="12" w:line="300" w:lineRule="auto"/>
        <w:ind w:left="340" w:right="567" w:firstLine="0"/>
        <w:jc w:val="center"/>
        <w:rPr>
          <w:rFonts w:ascii="仿宋" w:eastAsia="仿宋" w:hAnsi="仿宋" w:cs="仿宋"/>
          <w:b/>
          <w:bCs/>
          <w:sz w:val="44"/>
          <w:szCs w:val="44"/>
        </w:rPr>
      </w:pPr>
    </w:p>
    <w:p w:rsidR="00706B28" w:rsidRDefault="009636D4">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706B28" w:rsidRDefault="009636D4">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常州市新北区档案馆</w:t>
      </w:r>
    </w:p>
    <w:p w:rsidR="00706B28" w:rsidRDefault="009636D4">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2021年度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784"/>
        <w:gridCol w:w="1461"/>
        <w:gridCol w:w="2035"/>
        <w:gridCol w:w="1709"/>
        <w:gridCol w:w="1458"/>
      </w:tblGrid>
      <w:tr w:rsidR="00706B28">
        <w:trPr>
          <w:trHeight w:val="544"/>
          <w:jc w:val="center"/>
        </w:trPr>
        <w:tc>
          <w:tcPr>
            <w:tcW w:w="10447" w:type="dxa"/>
            <w:gridSpan w:val="5"/>
          </w:tcPr>
          <w:p w:rsidR="00706B28" w:rsidRDefault="009636D4">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706B28">
        <w:trPr>
          <w:trHeight w:val="348"/>
          <w:jc w:val="center"/>
        </w:trPr>
        <w:tc>
          <w:tcPr>
            <w:tcW w:w="3784" w:type="dxa"/>
          </w:tcPr>
          <w:p w:rsidR="00706B28" w:rsidRDefault="00706B28">
            <w:pPr>
              <w:rPr>
                <w:rFonts w:ascii="仿宋" w:eastAsia="仿宋" w:hAnsi="仿宋" w:cs="仿宋"/>
                <w:color w:val="000000"/>
                <w:sz w:val="20"/>
              </w:rPr>
            </w:pPr>
          </w:p>
        </w:tc>
        <w:tc>
          <w:tcPr>
            <w:tcW w:w="1461" w:type="dxa"/>
          </w:tcPr>
          <w:p w:rsidR="00706B28" w:rsidRDefault="00706B28">
            <w:pPr>
              <w:rPr>
                <w:rFonts w:ascii="仿宋" w:eastAsia="仿宋" w:hAnsi="仿宋" w:cs="仿宋"/>
                <w:color w:val="000000"/>
                <w:sz w:val="20"/>
              </w:rPr>
            </w:pPr>
          </w:p>
        </w:tc>
        <w:tc>
          <w:tcPr>
            <w:tcW w:w="5202" w:type="dxa"/>
            <w:gridSpan w:val="3"/>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公开01表</w:t>
            </w:r>
          </w:p>
        </w:tc>
      </w:tr>
      <w:tr w:rsidR="00706B28">
        <w:trPr>
          <w:trHeight w:val="333"/>
          <w:jc w:val="center"/>
        </w:trPr>
        <w:tc>
          <w:tcPr>
            <w:tcW w:w="7280" w:type="dxa"/>
            <w:gridSpan w:val="3"/>
            <w:tcBorders>
              <w:bottom w:val="single" w:sz="4" w:space="0" w:color="000000"/>
            </w:tcBorders>
            <w:vAlign w:val="center"/>
          </w:tcPr>
          <w:p w:rsidR="00706B28" w:rsidRDefault="009636D4">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常州市新北区档案馆</w:t>
            </w:r>
          </w:p>
        </w:tc>
        <w:tc>
          <w:tcPr>
            <w:tcW w:w="3167" w:type="dxa"/>
            <w:gridSpan w:val="2"/>
            <w:tcBorders>
              <w:bottom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rPr>
              <w:t>金额单位：万元</w:t>
            </w:r>
          </w:p>
        </w:tc>
      </w:tr>
      <w:tr w:rsidR="00706B28">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color w:val="000000"/>
                <w:lang w:eastAsia="ar-SA"/>
              </w:rPr>
              <w:t>支出</w:t>
            </w:r>
          </w:p>
        </w:tc>
      </w:tr>
      <w:tr w:rsidR="00706B28">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color w:val="000000"/>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color w:val="000000"/>
                <w:lang w:eastAsia="ar-SA"/>
              </w:rPr>
              <w:t>决算数</w:t>
            </w: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886.44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698.07</w:t>
            </w: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rPr>
                <w:rFonts w:ascii="仿宋" w:eastAsia="仿宋" w:hAnsi="仿宋" w:cs="仿宋"/>
              </w:rPr>
            </w:pPr>
            <w:r>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49.87</w:t>
            </w: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9.35</w:t>
            </w: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129.16</w:t>
            </w: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706B28">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keepNext/>
              <w:keepLines/>
              <w:jc w:val="right"/>
              <w:rPr>
                <w:rFonts w:ascii="仿宋" w:eastAsia="仿宋" w:hAnsi="仿宋" w:cs="仿宋"/>
                <w:color w:val="000000"/>
                <w:lang w:eastAsia="ar-SA"/>
              </w:rPr>
            </w:pPr>
          </w:p>
        </w:tc>
      </w:tr>
      <w:tr w:rsidR="00706B28">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886.44</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886.44</w:t>
            </w:r>
          </w:p>
        </w:tc>
      </w:tr>
      <w:tr w:rsidR="00706B28">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color w:val="000000"/>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color w:val="000000"/>
              </w:rPr>
            </w:pPr>
          </w:p>
        </w:tc>
      </w:tr>
      <w:tr w:rsidR="00706B28">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lang w:eastAsia="ar-SA"/>
              </w:rPr>
            </w:pPr>
            <w:r>
              <w:rPr>
                <w:rFonts w:ascii="仿宋" w:eastAsia="仿宋" w:hAnsi="仿宋" w:cs="仿宋" w:hint="eastAsia"/>
                <w:color w:val="000000"/>
                <w:lang w:eastAsia="ar-SA"/>
              </w:rPr>
              <w:t>11.77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11.77</w:t>
            </w:r>
          </w:p>
        </w:tc>
      </w:tr>
      <w:tr w:rsidR="00706B28">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706B28" w:rsidRDefault="00706B28">
            <w:pPr>
              <w:rPr>
                <w:rFonts w:ascii="仿宋" w:eastAsia="仿宋" w:hAnsi="仿宋" w:cs="仿宋"/>
                <w:color w:val="000000"/>
              </w:rPr>
            </w:pPr>
          </w:p>
        </w:tc>
        <w:tc>
          <w:tcPr>
            <w:tcW w:w="1461" w:type="dxa"/>
            <w:tcBorders>
              <w:top w:val="single" w:sz="4" w:space="0" w:color="000000"/>
              <w:left w:val="single" w:sz="4" w:space="0" w:color="000000"/>
              <w:bottom w:val="single" w:sz="4" w:space="0" w:color="000000"/>
              <w:right w:val="single" w:sz="4" w:space="0" w:color="000000"/>
            </w:tcBorders>
          </w:tcPr>
          <w:p w:rsidR="00706B28" w:rsidRDefault="00706B28">
            <w:pPr>
              <w:rPr>
                <w:rFonts w:ascii="仿宋" w:eastAsia="仿宋" w:hAnsi="仿宋" w:cs="仿宋"/>
                <w:color w:val="000000"/>
              </w:rPr>
            </w:pPr>
          </w:p>
        </w:tc>
        <w:tc>
          <w:tcPr>
            <w:tcW w:w="3744" w:type="dxa"/>
            <w:gridSpan w:val="2"/>
            <w:tcBorders>
              <w:top w:val="single" w:sz="4" w:space="0" w:color="000000"/>
              <w:left w:val="single" w:sz="4" w:space="0" w:color="000000"/>
              <w:bottom w:val="single" w:sz="4" w:space="0" w:color="000000"/>
              <w:right w:val="single" w:sz="4" w:space="0" w:color="000000"/>
            </w:tcBorders>
          </w:tcPr>
          <w:p w:rsidR="00706B28" w:rsidRDefault="00706B28">
            <w:pPr>
              <w:rPr>
                <w:rFonts w:ascii="仿宋" w:eastAsia="仿宋" w:hAnsi="仿宋" w:cs="仿宋"/>
                <w:color w:val="000000"/>
              </w:rPr>
            </w:pPr>
          </w:p>
        </w:tc>
        <w:tc>
          <w:tcPr>
            <w:tcW w:w="1458" w:type="dxa"/>
            <w:tcBorders>
              <w:top w:val="single" w:sz="4" w:space="0" w:color="000000"/>
              <w:left w:val="single" w:sz="4" w:space="0" w:color="000000"/>
              <w:bottom w:val="single" w:sz="4" w:space="0" w:color="000000"/>
              <w:right w:val="single" w:sz="4" w:space="0" w:color="000000"/>
            </w:tcBorders>
          </w:tcPr>
          <w:p w:rsidR="00706B28" w:rsidRDefault="00706B28">
            <w:pPr>
              <w:rPr>
                <w:rFonts w:ascii="仿宋" w:eastAsia="仿宋" w:hAnsi="仿宋" w:cs="仿宋"/>
                <w:color w:val="000000"/>
              </w:rPr>
            </w:pPr>
          </w:p>
        </w:tc>
      </w:tr>
      <w:tr w:rsidR="00706B28">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898.21</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color w:val="000000"/>
              </w:rPr>
            </w:pPr>
            <w:r>
              <w:rPr>
                <w:rFonts w:ascii="仿宋" w:eastAsia="仿宋" w:hAnsi="仿宋" w:cs="仿宋" w:hint="eastAsia"/>
                <w:color w:val="000000"/>
                <w:lang w:eastAsia="ar-SA"/>
              </w:rPr>
              <w:t>898.21</w:t>
            </w:r>
          </w:p>
        </w:tc>
      </w:tr>
    </w:tbl>
    <w:p w:rsidR="00706B28" w:rsidRDefault="009636D4">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706B28" w:rsidRDefault="00706B28">
      <w:pPr>
        <w:spacing w:before="66"/>
        <w:jc w:val="both"/>
        <w:rPr>
          <w:rFonts w:ascii="仿宋" w:eastAsia="仿宋" w:hAnsi="仿宋" w:cs="仿宋"/>
          <w:color w:val="000000"/>
        </w:rPr>
        <w:sectPr w:rsidR="00706B28">
          <w:footerReference w:type="default" r:id="rId15"/>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tblPr>
      <w:tblGrid>
        <w:gridCol w:w="1115"/>
        <w:gridCol w:w="2925"/>
        <w:gridCol w:w="1592"/>
        <w:gridCol w:w="1604"/>
        <w:gridCol w:w="1565"/>
        <w:gridCol w:w="1396"/>
        <w:gridCol w:w="1578"/>
        <w:gridCol w:w="1174"/>
        <w:gridCol w:w="1277"/>
        <w:gridCol w:w="1213"/>
      </w:tblGrid>
      <w:tr w:rsidR="00706B28">
        <w:trPr>
          <w:trHeight w:val="627"/>
          <w:jc w:val="center"/>
        </w:trPr>
        <w:tc>
          <w:tcPr>
            <w:tcW w:w="15439" w:type="dxa"/>
            <w:gridSpan w:val="10"/>
            <w:vAlign w:val="center"/>
          </w:tcPr>
          <w:p w:rsidR="00706B28" w:rsidRDefault="009636D4">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706B28">
        <w:trPr>
          <w:trHeight w:val="314"/>
          <w:jc w:val="center"/>
        </w:trPr>
        <w:tc>
          <w:tcPr>
            <w:tcW w:w="4040" w:type="dxa"/>
            <w:gridSpan w:val="2"/>
            <w:vAlign w:val="center"/>
          </w:tcPr>
          <w:p w:rsidR="00706B28" w:rsidRDefault="00706B28">
            <w:pPr>
              <w:pStyle w:val="TableParagraph"/>
              <w:jc w:val="center"/>
              <w:rPr>
                <w:rFonts w:ascii="仿宋" w:eastAsia="仿宋" w:hAnsi="仿宋" w:cs="仿宋"/>
              </w:rPr>
            </w:pPr>
          </w:p>
        </w:tc>
        <w:tc>
          <w:tcPr>
            <w:tcW w:w="1592" w:type="dxa"/>
            <w:vAlign w:val="center"/>
          </w:tcPr>
          <w:p w:rsidR="00706B28" w:rsidRDefault="00706B28">
            <w:pPr>
              <w:pStyle w:val="TableParagraph"/>
              <w:jc w:val="center"/>
              <w:rPr>
                <w:rFonts w:ascii="仿宋" w:eastAsia="仿宋" w:hAnsi="仿宋" w:cs="仿宋"/>
              </w:rPr>
            </w:pPr>
          </w:p>
        </w:tc>
        <w:tc>
          <w:tcPr>
            <w:tcW w:w="1604" w:type="dxa"/>
            <w:vAlign w:val="center"/>
          </w:tcPr>
          <w:p w:rsidR="00706B28" w:rsidRDefault="00706B28">
            <w:pPr>
              <w:pStyle w:val="TableParagraph"/>
              <w:jc w:val="center"/>
              <w:rPr>
                <w:rFonts w:ascii="仿宋" w:eastAsia="仿宋" w:hAnsi="仿宋" w:cs="仿宋"/>
              </w:rPr>
            </w:pPr>
          </w:p>
        </w:tc>
        <w:tc>
          <w:tcPr>
            <w:tcW w:w="1565" w:type="dxa"/>
            <w:vAlign w:val="center"/>
          </w:tcPr>
          <w:p w:rsidR="00706B28" w:rsidRDefault="00706B28">
            <w:pPr>
              <w:pStyle w:val="TableParagraph"/>
              <w:jc w:val="center"/>
              <w:rPr>
                <w:rFonts w:ascii="仿宋" w:eastAsia="仿宋" w:hAnsi="仿宋" w:cs="仿宋"/>
              </w:rPr>
            </w:pPr>
          </w:p>
        </w:tc>
        <w:tc>
          <w:tcPr>
            <w:tcW w:w="2974" w:type="dxa"/>
            <w:gridSpan w:val="2"/>
            <w:vAlign w:val="center"/>
          </w:tcPr>
          <w:p w:rsidR="00706B28" w:rsidRDefault="00706B28">
            <w:pPr>
              <w:pStyle w:val="TableParagraph"/>
              <w:jc w:val="center"/>
              <w:rPr>
                <w:rFonts w:ascii="仿宋" w:eastAsia="仿宋" w:hAnsi="仿宋" w:cs="仿宋"/>
              </w:rPr>
            </w:pPr>
          </w:p>
        </w:tc>
        <w:tc>
          <w:tcPr>
            <w:tcW w:w="1174" w:type="dxa"/>
            <w:vAlign w:val="center"/>
          </w:tcPr>
          <w:p w:rsidR="00706B28" w:rsidRDefault="00706B28">
            <w:pPr>
              <w:pStyle w:val="TableParagraph"/>
              <w:jc w:val="center"/>
              <w:rPr>
                <w:rFonts w:ascii="仿宋" w:eastAsia="仿宋" w:hAnsi="仿宋" w:cs="仿宋"/>
              </w:rPr>
            </w:pPr>
          </w:p>
        </w:tc>
        <w:tc>
          <w:tcPr>
            <w:tcW w:w="2490" w:type="dxa"/>
            <w:gridSpan w:val="2"/>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公开02表</w:t>
            </w:r>
          </w:p>
        </w:tc>
      </w:tr>
      <w:tr w:rsidR="00706B28">
        <w:trPr>
          <w:trHeight w:val="376"/>
          <w:jc w:val="center"/>
        </w:trPr>
        <w:tc>
          <w:tcPr>
            <w:tcW w:w="12949" w:type="dxa"/>
            <w:gridSpan w:val="8"/>
            <w:vAlign w:val="center"/>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2490" w:type="dxa"/>
            <w:gridSpan w:val="2"/>
            <w:vAlign w:val="center"/>
          </w:tcPr>
          <w:p w:rsidR="00706B28" w:rsidRDefault="009636D4">
            <w:pPr>
              <w:pStyle w:val="TableParagraph"/>
              <w:jc w:val="right"/>
              <w:rPr>
                <w:rFonts w:ascii="仿宋" w:eastAsia="仿宋" w:hAnsi="仿宋" w:cs="仿宋"/>
              </w:rPr>
            </w:pPr>
            <w:r>
              <w:rPr>
                <w:rFonts w:ascii="仿宋" w:eastAsia="仿宋" w:hAnsi="仿宋" w:cs="仿宋" w:hint="eastAsia"/>
              </w:rPr>
              <w:t>金额单位：万元</w:t>
            </w:r>
          </w:p>
        </w:tc>
      </w:tr>
      <w:tr w:rsidR="00706B28">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其他收入</w:t>
            </w:r>
          </w:p>
        </w:tc>
      </w:tr>
      <w:tr w:rsidR="00706B28">
        <w:trPr>
          <w:cantSplit/>
          <w:trHeight w:val="220"/>
          <w:jc w:val="center"/>
        </w:trPr>
        <w:tc>
          <w:tcPr>
            <w:tcW w:w="1115"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w:t>
            </w:r>
          </w:p>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1592" w:type="dxa"/>
            <w:vMerge/>
            <w:tcBorders>
              <w:left w:val="single" w:sz="4" w:space="0" w:color="000000"/>
              <w:bottom w:val="single" w:sz="4" w:space="0" w:color="000000"/>
            </w:tcBorders>
          </w:tcPr>
          <w:p w:rsidR="00706B28" w:rsidRDefault="00706B28">
            <w:pPr>
              <w:rPr>
                <w:rFonts w:ascii="仿宋" w:eastAsia="仿宋" w:hAnsi="仿宋" w:cs="仿宋"/>
              </w:rPr>
            </w:pPr>
          </w:p>
        </w:tc>
        <w:tc>
          <w:tcPr>
            <w:tcW w:w="1604" w:type="dxa"/>
            <w:vMerge/>
            <w:tcBorders>
              <w:left w:val="single" w:sz="4" w:space="0" w:color="000000"/>
              <w:bottom w:val="single" w:sz="4" w:space="0" w:color="000000"/>
            </w:tcBorders>
          </w:tcPr>
          <w:p w:rsidR="00706B28" w:rsidRDefault="00706B28">
            <w:pPr>
              <w:rPr>
                <w:rFonts w:ascii="仿宋" w:eastAsia="仿宋" w:hAnsi="仿宋" w:cs="仿宋"/>
              </w:rPr>
            </w:pPr>
          </w:p>
        </w:tc>
        <w:tc>
          <w:tcPr>
            <w:tcW w:w="1565" w:type="dxa"/>
            <w:vMerge/>
            <w:tcBorders>
              <w:left w:val="single" w:sz="4" w:space="0" w:color="000000"/>
              <w:bottom w:val="single" w:sz="4" w:space="0" w:color="000000"/>
            </w:tcBorders>
          </w:tcPr>
          <w:p w:rsidR="00706B28" w:rsidRDefault="00706B28">
            <w:pPr>
              <w:rPr>
                <w:rFonts w:ascii="仿宋" w:eastAsia="仿宋" w:hAnsi="仿宋" w:cs="仿宋"/>
              </w:rPr>
            </w:pPr>
          </w:p>
        </w:tc>
        <w:tc>
          <w:tcPr>
            <w:tcW w:w="1396" w:type="dxa"/>
            <w:vMerge/>
            <w:tcBorders>
              <w:left w:val="single" w:sz="4" w:space="0" w:color="000000"/>
              <w:bottom w:val="single" w:sz="4" w:space="0" w:color="000000"/>
            </w:tcBorders>
            <w:vAlign w:val="center"/>
          </w:tcPr>
          <w:p w:rsidR="00706B28" w:rsidRDefault="00706B28">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706B28" w:rsidRDefault="00706B28">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706B28" w:rsidRDefault="00706B28">
            <w:pPr>
              <w:rPr>
                <w:rFonts w:ascii="仿宋" w:eastAsia="仿宋" w:hAnsi="仿宋" w:cs="仿宋"/>
              </w:rPr>
            </w:pPr>
          </w:p>
        </w:tc>
        <w:tc>
          <w:tcPr>
            <w:tcW w:w="1277" w:type="dxa"/>
            <w:vMerge/>
            <w:tcBorders>
              <w:left w:val="single" w:sz="4" w:space="0" w:color="000000"/>
              <w:bottom w:val="single" w:sz="4" w:space="0" w:color="000000"/>
            </w:tcBorders>
          </w:tcPr>
          <w:p w:rsidR="00706B28" w:rsidRDefault="00706B28">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rPr>
            </w:pPr>
          </w:p>
        </w:tc>
      </w:tr>
      <w:tr w:rsidR="00706B28">
        <w:trPr>
          <w:cantSplit/>
          <w:trHeight w:hRule="exact" w:val="432"/>
          <w:jc w:val="center"/>
        </w:trPr>
        <w:tc>
          <w:tcPr>
            <w:tcW w:w="4040"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rPr>
              <w:t>合计</w:t>
            </w:r>
          </w:p>
        </w:tc>
        <w:tc>
          <w:tcPr>
            <w:tcW w:w="1592"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604"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565"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396"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578"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174"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277"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一般公共服务支出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648.66</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648.66</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行政运行</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2012604</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档案馆</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2012699</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其他档案事务支出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社会保障和就业支出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行政事业单位养老支出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2080505</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2080506</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2101101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行政单位医疗</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2210203</w:t>
            </w:r>
          </w:p>
        </w:tc>
        <w:tc>
          <w:tcPr>
            <w:tcW w:w="29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购房补贴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1604"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156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706B28" w:rsidRDefault="00706B28">
      <w:pPr>
        <w:spacing w:before="66"/>
        <w:ind w:left="57" w:firstLineChars="100" w:firstLine="220"/>
        <w:jc w:val="both"/>
        <w:rPr>
          <w:rFonts w:ascii="仿宋" w:eastAsia="仿宋" w:hAnsi="仿宋" w:cs="仿宋"/>
        </w:rPr>
        <w:sectPr w:rsidR="00706B28">
          <w:footerReference w:type="default" r:id="rId16"/>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tblPr>
      <w:tblGrid>
        <w:gridCol w:w="1556"/>
        <w:gridCol w:w="4183"/>
        <w:gridCol w:w="2011"/>
        <w:gridCol w:w="1486"/>
        <w:gridCol w:w="1564"/>
        <w:gridCol w:w="1593"/>
        <w:gridCol w:w="1472"/>
        <w:gridCol w:w="1482"/>
      </w:tblGrid>
      <w:tr w:rsidR="00706B28">
        <w:trPr>
          <w:trHeight w:val="341"/>
        </w:trPr>
        <w:tc>
          <w:tcPr>
            <w:tcW w:w="15347" w:type="dxa"/>
            <w:gridSpan w:val="8"/>
            <w:vAlign w:val="center"/>
          </w:tcPr>
          <w:p w:rsidR="00706B28" w:rsidRDefault="009636D4">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706B28">
        <w:trPr>
          <w:trHeight w:val="321"/>
        </w:trPr>
        <w:tc>
          <w:tcPr>
            <w:tcW w:w="5739" w:type="dxa"/>
            <w:gridSpan w:val="2"/>
            <w:vAlign w:val="center"/>
          </w:tcPr>
          <w:p w:rsidR="00706B28" w:rsidRDefault="00706B28">
            <w:pPr>
              <w:pStyle w:val="TableParagraph"/>
              <w:jc w:val="center"/>
              <w:rPr>
                <w:rFonts w:ascii="仿宋" w:eastAsia="仿宋" w:hAnsi="仿宋" w:cs="仿宋"/>
              </w:rPr>
            </w:pPr>
          </w:p>
        </w:tc>
        <w:tc>
          <w:tcPr>
            <w:tcW w:w="2011" w:type="dxa"/>
            <w:vAlign w:val="center"/>
          </w:tcPr>
          <w:p w:rsidR="00706B28" w:rsidRDefault="00706B28">
            <w:pPr>
              <w:pStyle w:val="TableParagraph"/>
              <w:jc w:val="center"/>
              <w:rPr>
                <w:rFonts w:ascii="仿宋" w:eastAsia="仿宋" w:hAnsi="仿宋" w:cs="仿宋"/>
                <w:sz w:val="20"/>
              </w:rPr>
            </w:pPr>
          </w:p>
        </w:tc>
        <w:tc>
          <w:tcPr>
            <w:tcW w:w="1486" w:type="dxa"/>
            <w:vAlign w:val="center"/>
          </w:tcPr>
          <w:p w:rsidR="00706B28" w:rsidRDefault="00706B28">
            <w:pPr>
              <w:pStyle w:val="TableParagraph"/>
              <w:jc w:val="center"/>
              <w:rPr>
                <w:rFonts w:ascii="仿宋" w:eastAsia="仿宋" w:hAnsi="仿宋" w:cs="仿宋"/>
                <w:sz w:val="20"/>
              </w:rPr>
            </w:pPr>
          </w:p>
        </w:tc>
        <w:tc>
          <w:tcPr>
            <w:tcW w:w="1564" w:type="dxa"/>
            <w:vAlign w:val="center"/>
          </w:tcPr>
          <w:p w:rsidR="00706B28" w:rsidRDefault="00706B28">
            <w:pPr>
              <w:pStyle w:val="TableParagraph"/>
              <w:jc w:val="center"/>
              <w:rPr>
                <w:rFonts w:ascii="仿宋" w:eastAsia="仿宋" w:hAnsi="仿宋" w:cs="仿宋"/>
                <w:sz w:val="20"/>
              </w:rPr>
            </w:pPr>
          </w:p>
        </w:tc>
        <w:tc>
          <w:tcPr>
            <w:tcW w:w="1593" w:type="dxa"/>
            <w:vAlign w:val="center"/>
          </w:tcPr>
          <w:p w:rsidR="00706B28" w:rsidRDefault="00706B28">
            <w:pPr>
              <w:pStyle w:val="TableParagraph"/>
              <w:jc w:val="center"/>
              <w:rPr>
                <w:rFonts w:ascii="仿宋" w:eastAsia="仿宋" w:hAnsi="仿宋" w:cs="仿宋"/>
                <w:sz w:val="20"/>
              </w:rPr>
            </w:pPr>
          </w:p>
        </w:tc>
        <w:tc>
          <w:tcPr>
            <w:tcW w:w="2954" w:type="dxa"/>
            <w:gridSpan w:val="2"/>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公开03表</w:t>
            </w:r>
          </w:p>
        </w:tc>
      </w:tr>
      <w:tr w:rsidR="00706B28">
        <w:trPr>
          <w:trHeight w:val="321"/>
        </w:trPr>
        <w:tc>
          <w:tcPr>
            <w:tcW w:w="12393" w:type="dxa"/>
            <w:gridSpan w:val="6"/>
            <w:vAlign w:val="center"/>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2954" w:type="dxa"/>
            <w:gridSpan w:val="2"/>
            <w:vAlign w:val="center"/>
          </w:tcPr>
          <w:p w:rsidR="00706B28" w:rsidRDefault="009636D4">
            <w:pPr>
              <w:pStyle w:val="TableParagraph"/>
              <w:jc w:val="right"/>
              <w:rPr>
                <w:rFonts w:ascii="仿宋" w:eastAsia="仿宋" w:hAnsi="仿宋" w:cs="仿宋"/>
              </w:rPr>
            </w:pPr>
            <w:r>
              <w:rPr>
                <w:rFonts w:ascii="仿宋" w:eastAsia="仿宋" w:hAnsi="仿宋" w:cs="仿宋" w:hint="eastAsia"/>
              </w:rPr>
              <w:t>金额单位：万元</w:t>
            </w:r>
          </w:p>
        </w:tc>
      </w:tr>
      <w:tr w:rsidR="00706B28">
        <w:trPr>
          <w:trHeight w:val="321"/>
        </w:trPr>
        <w:tc>
          <w:tcPr>
            <w:tcW w:w="5739"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对附属单位补助支出</w:t>
            </w:r>
          </w:p>
        </w:tc>
      </w:tr>
      <w:tr w:rsidR="00706B28">
        <w:trPr>
          <w:trHeight w:val="370"/>
        </w:trPr>
        <w:tc>
          <w:tcPr>
            <w:tcW w:w="1556"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w:t>
            </w:r>
          </w:p>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2011" w:type="dxa"/>
            <w:vMerge/>
            <w:tcBorders>
              <w:left w:val="single" w:sz="4" w:space="0" w:color="000000"/>
              <w:bottom w:val="single" w:sz="4" w:space="0" w:color="000000"/>
            </w:tcBorders>
          </w:tcPr>
          <w:p w:rsidR="00706B28" w:rsidRDefault="00706B28">
            <w:pPr>
              <w:rPr>
                <w:rFonts w:ascii="仿宋" w:eastAsia="仿宋" w:hAnsi="仿宋" w:cs="仿宋"/>
              </w:rPr>
            </w:pPr>
          </w:p>
        </w:tc>
        <w:tc>
          <w:tcPr>
            <w:tcW w:w="1486" w:type="dxa"/>
            <w:vMerge/>
            <w:tcBorders>
              <w:left w:val="single" w:sz="4" w:space="0" w:color="000000"/>
              <w:bottom w:val="single" w:sz="4" w:space="0" w:color="000000"/>
            </w:tcBorders>
          </w:tcPr>
          <w:p w:rsidR="00706B28" w:rsidRDefault="00706B28">
            <w:pPr>
              <w:rPr>
                <w:rFonts w:ascii="仿宋" w:eastAsia="仿宋" w:hAnsi="仿宋" w:cs="仿宋"/>
              </w:rPr>
            </w:pPr>
          </w:p>
        </w:tc>
        <w:tc>
          <w:tcPr>
            <w:tcW w:w="1564" w:type="dxa"/>
            <w:vMerge/>
            <w:tcBorders>
              <w:left w:val="single" w:sz="4" w:space="0" w:color="000000"/>
              <w:bottom w:val="single" w:sz="4" w:space="0" w:color="000000"/>
            </w:tcBorders>
          </w:tcPr>
          <w:p w:rsidR="00706B28" w:rsidRDefault="00706B28">
            <w:pPr>
              <w:rPr>
                <w:rFonts w:ascii="仿宋" w:eastAsia="仿宋" w:hAnsi="仿宋" w:cs="仿宋"/>
              </w:rPr>
            </w:pPr>
          </w:p>
        </w:tc>
        <w:tc>
          <w:tcPr>
            <w:tcW w:w="1593" w:type="dxa"/>
            <w:vMerge/>
            <w:tcBorders>
              <w:left w:val="single" w:sz="4" w:space="0" w:color="000000"/>
              <w:bottom w:val="single" w:sz="4" w:space="0" w:color="000000"/>
            </w:tcBorders>
          </w:tcPr>
          <w:p w:rsidR="00706B28" w:rsidRDefault="00706B28">
            <w:pPr>
              <w:rPr>
                <w:rFonts w:ascii="仿宋" w:eastAsia="仿宋" w:hAnsi="仿宋" w:cs="仿宋"/>
              </w:rPr>
            </w:pPr>
          </w:p>
        </w:tc>
        <w:tc>
          <w:tcPr>
            <w:tcW w:w="1472" w:type="dxa"/>
            <w:vMerge/>
            <w:tcBorders>
              <w:left w:val="single" w:sz="4" w:space="0" w:color="000000"/>
              <w:bottom w:val="single" w:sz="4" w:space="0" w:color="000000"/>
            </w:tcBorders>
          </w:tcPr>
          <w:p w:rsidR="00706B28" w:rsidRDefault="00706B28">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rPr>
            </w:pPr>
          </w:p>
        </w:tc>
      </w:tr>
      <w:tr w:rsidR="00706B28">
        <w:trPr>
          <w:trHeight w:hRule="exact" w:val="403"/>
        </w:trPr>
        <w:tc>
          <w:tcPr>
            <w:tcW w:w="5739"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rPr>
              <w:t>合计</w:t>
            </w:r>
          </w:p>
        </w:tc>
        <w:tc>
          <w:tcPr>
            <w:tcW w:w="2011"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486"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456.02</w:t>
            </w:r>
          </w:p>
        </w:tc>
        <w:tc>
          <w:tcPr>
            <w:tcW w:w="1564"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430.42</w:t>
            </w:r>
          </w:p>
        </w:tc>
        <w:tc>
          <w:tcPr>
            <w:tcW w:w="1593"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472"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698.07</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267.65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430.42</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20126</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档案事务</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648.66</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267.65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381.02</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2012601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行政运行</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267.65</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267.65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2012604</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档案馆</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259.05</w:t>
            </w:r>
          </w:p>
        </w:tc>
        <w:tc>
          <w:tcPr>
            <w:tcW w:w="1486"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259.05</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2012699</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其他档案事务支出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121.97</w:t>
            </w:r>
          </w:p>
        </w:tc>
        <w:tc>
          <w:tcPr>
            <w:tcW w:w="1486"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121.97</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20199</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其他一般公共服务支出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49.40</w:t>
            </w:r>
          </w:p>
        </w:tc>
        <w:tc>
          <w:tcPr>
            <w:tcW w:w="1486"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49.40</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2019999</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其他一般公共服务支出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49.40</w:t>
            </w:r>
          </w:p>
        </w:tc>
        <w:tc>
          <w:tcPr>
            <w:tcW w:w="1486"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49.40</w:t>
            </w: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208</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49.87</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49.87</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20805</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行政事业单位养老支出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49.87</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49.87</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2080505</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机关事业单位基本养老保险缴费支出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31.09</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31.09</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2080506</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机关事业单位职业年金缴费支出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18.78</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18.78</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210</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21011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行政事业单位医疗</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2101101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行政单位医疗</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9.35</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221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129.16</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129.16</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住房改革支出</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129.16</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129.16</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lastRenderedPageBreak/>
              <w:t>2210201</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住房公积金</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41.13</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41.13</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提租补贴</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58.01</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58.01</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r w:rsidR="00706B28">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2210203</w:t>
            </w:r>
          </w:p>
        </w:tc>
        <w:tc>
          <w:tcPr>
            <w:tcW w:w="4183"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rPr>
                <w:rFonts w:ascii="仿宋" w:eastAsia="仿宋" w:hAnsi="仿宋" w:cs="仿宋"/>
              </w:rPr>
            </w:pPr>
            <w:r>
              <w:rPr>
                <w:rFonts w:ascii="仿宋" w:eastAsia="仿宋" w:hAnsi="仿宋" w:cs="仿宋" w:hint="eastAsia"/>
              </w:rPr>
              <w:t xml:space="preserve">    购房补贴</w:t>
            </w:r>
          </w:p>
        </w:tc>
        <w:tc>
          <w:tcPr>
            <w:tcW w:w="2011"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30.03</w:t>
            </w:r>
          </w:p>
        </w:tc>
        <w:tc>
          <w:tcPr>
            <w:tcW w:w="1486" w:type="dxa"/>
            <w:tcBorders>
              <w:top w:val="single" w:sz="4" w:space="0" w:color="000000"/>
              <w:left w:val="single" w:sz="4" w:space="0" w:color="000000"/>
              <w:bottom w:val="single" w:sz="4" w:space="0" w:color="000000"/>
              <w:right w:val="single" w:sz="4" w:space="0" w:color="000000"/>
            </w:tcBorders>
          </w:tcPr>
          <w:p w:rsidR="00706B28" w:rsidRDefault="009636D4">
            <w:pPr>
              <w:pStyle w:val="TableParagraph"/>
              <w:spacing w:before="30"/>
              <w:ind w:left="107"/>
              <w:jc w:val="right"/>
              <w:rPr>
                <w:rFonts w:ascii="仿宋" w:eastAsia="仿宋" w:hAnsi="仿宋" w:cs="仿宋"/>
              </w:rPr>
            </w:pPr>
            <w:r>
              <w:rPr>
                <w:rFonts w:ascii="仿宋" w:eastAsia="仿宋" w:hAnsi="仿宋" w:cs="仿宋" w:hint="eastAsia"/>
              </w:rPr>
              <w:t>30.03</w:t>
            </w:r>
          </w:p>
        </w:tc>
        <w:tc>
          <w:tcPr>
            <w:tcW w:w="1564"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706B28" w:rsidRDefault="00706B28">
            <w:pPr>
              <w:pStyle w:val="TableParagraph"/>
              <w:spacing w:before="30"/>
              <w:ind w:left="107"/>
              <w:jc w:val="right"/>
              <w:rPr>
                <w:rFonts w:ascii="仿宋" w:eastAsia="仿宋" w:hAnsi="仿宋" w:cs="仿宋"/>
              </w:rPr>
            </w:pPr>
          </w:p>
        </w:tc>
      </w:tr>
    </w:tbl>
    <w:p w:rsidR="00706B28" w:rsidRDefault="009636D4">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706B28" w:rsidRDefault="00706B28">
      <w:pPr>
        <w:spacing w:before="59"/>
        <w:ind w:left="57"/>
        <w:rPr>
          <w:rFonts w:ascii="仿宋" w:eastAsia="仿宋" w:hAnsi="仿宋" w:cs="仿宋"/>
        </w:rPr>
        <w:sectPr w:rsidR="00706B28">
          <w:footerReference w:type="default" r:id="rId17"/>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706B28">
        <w:trPr>
          <w:trHeight w:val="319"/>
        </w:trPr>
        <w:tc>
          <w:tcPr>
            <w:tcW w:w="15372" w:type="dxa"/>
            <w:gridSpan w:val="10"/>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706B28">
        <w:trPr>
          <w:trHeight w:val="319"/>
        </w:trPr>
        <w:tc>
          <w:tcPr>
            <w:tcW w:w="5562" w:type="dxa"/>
            <w:gridSpan w:val="2"/>
          </w:tcPr>
          <w:p w:rsidR="00706B28" w:rsidRDefault="00706B28">
            <w:pPr>
              <w:pStyle w:val="TableParagraph"/>
              <w:rPr>
                <w:rFonts w:ascii="仿宋" w:eastAsia="仿宋" w:hAnsi="仿宋" w:cs="仿宋"/>
                <w:sz w:val="20"/>
              </w:rPr>
            </w:pPr>
          </w:p>
        </w:tc>
        <w:tc>
          <w:tcPr>
            <w:tcW w:w="847" w:type="dxa"/>
          </w:tcPr>
          <w:p w:rsidR="00706B28" w:rsidRDefault="00706B28">
            <w:pPr>
              <w:pStyle w:val="TableParagraph"/>
              <w:rPr>
                <w:rFonts w:ascii="仿宋" w:eastAsia="仿宋" w:hAnsi="仿宋" w:cs="仿宋"/>
                <w:sz w:val="20"/>
              </w:rPr>
            </w:pPr>
          </w:p>
        </w:tc>
        <w:tc>
          <w:tcPr>
            <w:tcW w:w="1913" w:type="dxa"/>
          </w:tcPr>
          <w:p w:rsidR="00706B28" w:rsidRDefault="00706B28">
            <w:pPr>
              <w:pStyle w:val="TableParagraph"/>
              <w:rPr>
                <w:rFonts w:ascii="仿宋" w:eastAsia="仿宋" w:hAnsi="仿宋" w:cs="仿宋"/>
                <w:sz w:val="20"/>
              </w:rPr>
            </w:pPr>
          </w:p>
        </w:tc>
        <w:tc>
          <w:tcPr>
            <w:tcW w:w="2635" w:type="dxa"/>
            <w:gridSpan w:val="2"/>
          </w:tcPr>
          <w:p w:rsidR="00706B28" w:rsidRDefault="00706B28">
            <w:pPr>
              <w:pStyle w:val="TableParagraph"/>
              <w:rPr>
                <w:rFonts w:ascii="仿宋" w:eastAsia="仿宋" w:hAnsi="仿宋" w:cs="仿宋"/>
                <w:sz w:val="20"/>
              </w:rPr>
            </w:pPr>
          </w:p>
        </w:tc>
        <w:tc>
          <w:tcPr>
            <w:tcW w:w="1194" w:type="dxa"/>
          </w:tcPr>
          <w:p w:rsidR="00706B28" w:rsidRDefault="00706B28">
            <w:pPr>
              <w:pStyle w:val="TableParagraph"/>
              <w:rPr>
                <w:rFonts w:ascii="仿宋" w:eastAsia="仿宋" w:hAnsi="仿宋" w:cs="仿宋"/>
                <w:sz w:val="20"/>
              </w:rPr>
            </w:pPr>
          </w:p>
        </w:tc>
        <w:tc>
          <w:tcPr>
            <w:tcW w:w="3221" w:type="dxa"/>
            <w:gridSpan w:val="3"/>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公开04表</w:t>
            </w:r>
          </w:p>
        </w:tc>
      </w:tr>
      <w:tr w:rsidR="00706B28">
        <w:trPr>
          <w:trHeight w:val="319"/>
        </w:trPr>
        <w:tc>
          <w:tcPr>
            <w:tcW w:w="12151" w:type="dxa"/>
            <w:gridSpan w:val="7"/>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3221" w:type="dxa"/>
            <w:gridSpan w:val="3"/>
            <w:vAlign w:val="center"/>
          </w:tcPr>
          <w:p w:rsidR="00706B28" w:rsidRDefault="009636D4">
            <w:pPr>
              <w:pStyle w:val="TableParagraph"/>
              <w:jc w:val="right"/>
              <w:rPr>
                <w:rFonts w:ascii="仿宋" w:eastAsia="仿宋" w:hAnsi="仿宋" w:cs="仿宋"/>
              </w:rPr>
            </w:pPr>
            <w:r>
              <w:rPr>
                <w:rFonts w:ascii="仿宋" w:eastAsia="仿宋" w:hAnsi="仿宋" w:cs="仿宋" w:hint="eastAsia"/>
              </w:rPr>
              <w:t>金额单位：万元</w:t>
            </w:r>
          </w:p>
        </w:tc>
      </w:tr>
      <w:tr w:rsidR="00706B28">
        <w:trPr>
          <w:trHeight w:val="162"/>
        </w:trPr>
        <w:tc>
          <w:tcPr>
            <w:tcW w:w="5562" w:type="dxa"/>
            <w:gridSpan w:val="2"/>
            <w:tcBorders>
              <w:top w:val="single" w:sz="4" w:space="0" w:color="000000"/>
              <w:left w:val="single" w:sz="4" w:space="0" w:color="000000"/>
              <w:bottom w:val="single" w:sz="4" w:space="0" w:color="000000"/>
            </w:tcBorders>
          </w:tcPr>
          <w:p w:rsidR="00706B28" w:rsidRDefault="009636D4">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706B28" w:rsidRDefault="009636D4">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t>出</w:t>
            </w:r>
          </w:p>
        </w:tc>
      </w:tr>
      <w:tr w:rsidR="00706B28">
        <w:trPr>
          <w:trHeight w:val="199"/>
        </w:trPr>
        <w:tc>
          <w:tcPr>
            <w:tcW w:w="3725" w:type="dxa"/>
            <w:vMerge w:val="restart"/>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706B28" w:rsidRDefault="009636D4">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706B28" w:rsidRDefault="009636D4">
            <w:pPr>
              <w:jc w:val="center"/>
              <w:rPr>
                <w:rFonts w:ascii="仿宋" w:eastAsia="仿宋" w:hAnsi="仿宋" w:cs="仿宋"/>
              </w:rPr>
            </w:pPr>
            <w:r>
              <w:rPr>
                <w:rFonts w:ascii="仿宋" w:eastAsia="仿宋" w:hAnsi="仿宋" w:cs="仿宋" w:hint="eastAsia"/>
              </w:rPr>
              <w:t>决算数</w:t>
            </w:r>
          </w:p>
        </w:tc>
      </w:tr>
      <w:tr w:rsidR="00706B28">
        <w:trPr>
          <w:trHeight w:val="578"/>
        </w:trPr>
        <w:tc>
          <w:tcPr>
            <w:tcW w:w="3725" w:type="dxa"/>
            <w:vMerge/>
            <w:tcBorders>
              <w:left w:val="single" w:sz="4" w:space="0" w:color="000000"/>
              <w:bottom w:val="single" w:sz="4" w:space="0" w:color="000000"/>
            </w:tcBorders>
          </w:tcPr>
          <w:p w:rsidR="00706B28" w:rsidRDefault="00706B28">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706B28" w:rsidRDefault="00706B28">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706B28" w:rsidRDefault="00706B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国有资本经营预算财政拨款</w:t>
            </w: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886.44</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hRule="exact" w:val="359"/>
        </w:trPr>
        <w:tc>
          <w:tcPr>
            <w:tcW w:w="3725" w:type="dxa"/>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3667" w:type="dxa"/>
            <w:gridSpan w:val="3"/>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415" w:type="dxa"/>
            <w:gridSpan w:val="2"/>
            <w:tcBorders>
              <w:top w:val="single" w:sz="4" w:space="0" w:color="000000"/>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500" w:type="dxa"/>
            <w:tcBorders>
              <w:top w:val="single" w:sz="4" w:space="0" w:color="000000"/>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trHeight w:val="242"/>
        </w:trPr>
        <w:tc>
          <w:tcPr>
            <w:tcW w:w="3725"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42"/>
        </w:trPr>
        <w:tc>
          <w:tcPr>
            <w:tcW w:w="3725"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06B28" w:rsidRDefault="00706B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42"/>
        </w:trPr>
        <w:tc>
          <w:tcPr>
            <w:tcW w:w="3725"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06B28" w:rsidRDefault="00706B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trHeight w:val="242"/>
        </w:trPr>
        <w:tc>
          <w:tcPr>
            <w:tcW w:w="3725"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706B28" w:rsidRDefault="00706B28">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hRule="exact" w:val="322"/>
        </w:trPr>
        <w:tc>
          <w:tcPr>
            <w:tcW w:w="3725"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3667" w:type="dxa"/>
            <w:gridSpan w:val="3"/>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415" w:type="dxa"/>
            <w:gridSpan w:val="2"/>
            <w:tcBorders>
              <w:left w:val="single" w:sz="4" w:space="0" w:color="000000"/>
              <w:bottom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886.44</w:t>
            </w:r>
          </w:p>
        </w:tc>
        <w:tc>
          <w:tcPr>
            <w:tcW w:w="1500" w:type="dxa"/>
            <w:tcBorders>
              <w:left w:val="single" w:sz="4" w:space="0" w:color="000000"/>
              <w:bottom w:val="single" w:sz="4" w:space="0" w:color="000000"/>
            </w:tcBorders>
            <w:vAlign w:val="center"/>
          </w:tcPr>
          <w:p w:rsidR="00706B28" w:rsidRDefault="00706B28">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bl>
    <w:p w:rsidR="00706B28" w:rsidRDefault="009636D4">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706B28" w:rsidRDefault="00706B28">
      <w:pPr>
        <w:jc w:val="both"/>
        <w:rPr>
          <w:rFonts w:ascii="仿宋" w:eastAsia="仿宋" w:hAnsi="仿宋" w:cs="仿宋"/>
        </w:rPr>
        <w:sectPr w:rsidR="00706B28">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706B28">
        <w:trPr>
          <w:trHeight w:val="321"/>
        </w:trPr>
        <w:tc>
          <w:tcPr>
            <w:tcW w:w="15417" w:type="dxa"/>
            <w:gridSpan w:val="5"/>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706B28">
        <w:trPr>
          <w:trHeight w:val="321"/>
        </w:trPr>
        <w:tc>
          <w:tcPr>
            <w:tcW w:w="6300" w:type="dxa"/>
            <w:gridSpan w:val="2"/>
          </w:tcPr>
          <w:p w:rsidR="00706B28" w:rsidRDefault="00706B28">
            <w:pPr>
              <w:pStyle w:val="TableParagraph"/>
              <w:rPr>
                <w:rFonts w:ascii="仿宋" w:eastAsia="仿宋" w:hAnsi="仿宋" w:cs="仿宋"/>
                <w:sz w:val="20"/>
              </w:rPr>
            </w:pPr>
          </w:p>
        </w:tc>
        <w:tc>
          <w:tcPr>
            <w:tcW w:w="3184" w:type="dxa"/>
          </w:tcPr>
          <w:p w:rsidR="00706B28" w:rsidRDefault="00706B28">
            <w:pPr>
              <w:pStyle w:val="TableParagraph"/>
              <w:rPr>
                <w:rFonts w:ascii="仿宋" w:eastAsia="仿宋" w:hAnsi="仿宋" w:cs="仿宋"/>
                <w:sz w:val="27"/>
              </w:rPr>
            </w:pPr>
          </w:p>
        </w:tc>
        <w:tc>
          <w:tcPr>
            <w:tcW w:w="5933" w:type="dxa"/>
            <w:gridSpan w:val="2"/>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公开05表</w:t>
            </w:r>
          </w:p>
        </w:tc>
      </w:tr>
      <w:tr w:rsidR="00706B28">
        <w:trPr>
          <w:trHeight w:val="288"/>
        </w:trPr>
        <w:tc>
          <w:tcPr>
            <w:tcW w:w="6300" w:type="dxa"/>
            <w:gridSpan w:val="2"/>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3184" w:type="dxa"/>
          </w:tcPr>
          <w:p w:rsidR="00706B28" w:rsidRDefault="00706B28">
            <w:pPr>
              <w:pStyle w:val="TableParagraph"/>
              <w:rPr>
                <w:rFonts w:ascii="仿宋" w:eastAsia="仿宋" w:hAnsi="仿宋" w:cs="仿宋"/>
                <w:sz w:val="27"/>
              </w:rPr>
            </w:pPr>
          </w:p>
        </w:tc>
        <w:tc>
          <w:tcPr>
            <w:tcW w:w="2778" w:type="dxa"/>
            <w:vAlign w:val="center"/>
          </w:tcPr>
          <w:p w:rsidR="00706B28" w:rsidRDefault="00706B28">
            <w:pPr>
              <w:pStyle w:val="TableParagraph"/>
              <w:jc w:val="right"/>
              <w:rPr>
                <w:rFonts w:ascii="仿宋" w:eastAsia="仿宋" w:hAnsi="仿宋" w:cs="仿宋"/>
                <w:sz w:val="27"/>
              </w:rPr>
            </w:pPr>
          </w:p>
        </w:tc>
        <w:tc>
          <w:tcPr>
            <w:tcW w:w="3155"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金额单位：万元</w:t>
            </w:r>
          </w:p>
        </w:tc>
      </w:tr>
      <w:tr w:rsidR="00706B28">
        <w:trPr>
          <w:trHeight w:val="319"/>
        </w:trPr>
        <w:tc>
          <w:tcPr>
            <w:tcW w:w="6300" w:type="dxa"/>
            <w:gridSpan w:val="2"/>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项目支出</w:t>
            </w:r>
          </w:p>
        </w:tc>
      </w:tr>
      <w:tr w:rsidR="00706B28">
        <w:trPr>
          <w:trHeight w:val="341"/>
        </w:trPr>
        <w:tc>
          <w:tcPr>
            <w:tcW w:w="1278"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w:t>
            </w:r>
          </w:p>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706B28" w:rsidRDefault="00706B28">
            <w:pPr>
              <w:rPr>
                <w:rFonts w:ascii="仿宋" w:eastAsia="仿宋" w:hAnsi="仿宋" w:cs="仿宋"/>
              </w:rPr>
            </w:pPr>
          </w:p>
        </w:tc>
        <w:tc>
          <w:tcPr>
            <w:tcW w:w="2778" w:type="dxa"/>
            <w:vMerge/>
            <w:tcBorders>
              <w:left w:val="single" w:sz="6" w:space="0" w:color="000000"/>
              <w:bottom w:val="single" w:sz="6" w:space="0" w:color="000000"/>
            </w:tcBorders>
          </w:tcPr>
          <w:p w:rsidR="00706B28" w:rsidRDefault="00706B28">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706B28" w:rsidRDefault="00706B28">
            <w:pPr>
              <w:rPr>
                <w:rFonts w:ascii="仿宋" w:eastAsia="仿宋" w:hAnsi="仿宋" w:cs="仿宋"/>
              </w:rPr>
            </w:pPr>
          </w:p>
        </w:tc>
      </w:tr>
      <w:tr w:rsidR="00706B28">
        <w:trPr>
          <w:trHeight w:val="275"/>
        </w:trPr>
        <w:tc>
          <w:tcPr>
            <w:tcW w:w="6300" w:type="dxa"/>
            <w:gridSpan w:val="2"/>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3</w:t>
            </w:r>
          </w:p>
        </w:tc>
      </w:tr>
      <w:tr w:rsidR="00706B28">
        <w:trPr>
          <w:trHeight w:hRule="exact" w:val="374"/>
        </w:trPr>
        <w:tc>
          <w:tcPr>
            <w:tcW w:w="6300" w:type="dxa"/>
            <w:gridSpan w:val="2"/>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706B28" w:rsidRDefault="009636D4">
            <w:pPr>
              <w:pStyle w:val="TableParagraph"/>
              <w:jc w:val="right"/>
              <w:rPr>
                <w:rFonts w:ascii="仿宋" w:eastAsia="仿宋" w:hAnsi="仿宋" w:cs="仿宋"/>
              </w:rPr>
            </w:pPr>
            <w:r>
              <w:rPr>
                <w:rFonts w:ascii="仿宋" w:eastAsia="仿宋" w:hAnsi="仿宋" w:cs="仿宋" w:hint="eastAsia"/>
              </w:rPr>
              <w:t>886.44</w:t>
            </w:r>
          </w:p>
        </w:tc>
        <w:tc>
          <w:tcPr>
            <w:tcW w:w="2778" w:type="dxa"/>
            <w:tcBorders>
              <w:left w:val="single" w:sz="6" w:space="0" w:color="000000"/>
              <w:bottom w:val="single" w:sz="6" w:space="0" w:color="000000"/>
            </w:tcBorders>
          </w:tcPr>
          <w:p w:rsidR="00706B28" w:rsidRDefault="009636D4">
            <w:pPr>
              <w:pStyle w:val="TableParagraph"/>
              <w:jc w:val="right"/>
              <w:rPr>
                <w:rFonts w:ascii="仿宋" w:eastAsia="仿宋" w:hAnsi="仿宋" w:cs="仿宋"/>
              </w:rPr>
            </w:pPr>
            <w:r>
              <w:rPr>
                <w:rFonts w:ascii="仿宋" w:eastAsia="仿宋" w:hAnsi="仿宋" w:cs="仿宋" w:hint="eastAsia"/>
              </w:rPr>
              <w:t>456.03</w:t>
            </w:r>
          </w:p>
        </w:tc>
        <w:tc>
          <w:tcPr>
            <w:tcW w:w="3155" w:type="dxa"/>
            <w:tcBorders>
              <w:left w:val="single" w:sz="6" w:space="0" w:color="000000"/>
              <w:bottom w:val="single" w:sz="6" w:space="0" w:color="000000"/>
              <w:right w:val="single" w:sz="6" w:space="0" w:color="000000"/>
            </w:tcBorders>
          </w:tcPr>
          <w:p w:rsidR="00706B28" w:rsidRDefault="009636D4">
            <w:pPr>
              <w:pStyle w:val="TableParagraph"/>
              <w:jc w:val="right"/>
              <w:rPr>
                <w:rFonts w:ascii="仿宋" w:eastAsia="仿宋" w:hAnsi="仿宋" w:cs="仿宋"/>
              </w:rPr>
            </w:pPr>
            <w:r>
              <w:rPr>
                <w:rFonts w:ascii="仿宋" w:eastAsia="仿宋" w:hAnsi="仿宋" w:cs="仿宋" w:hint="eastAsia"/>
              </w:rPr>
              <w:t>430.42</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430.42</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648.66</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381.02</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2012604</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档案馆</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2012699</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其他档案事务支出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2101101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2210203</w:t>
            </w:r>
          </w:p>
        </w:tc>
        <w:tc>
          <w:tcPr>
            <w:tcW w:w="5022"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购房补贴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2778" w:type="dxa"/>
            <w:tcBorders>
              <w:top w:val="single" w:sz="6" w:space="0" w:color="000000"/>
              <w:left w:val="single" w:sz="4" w:space="0" w:color="000000"/>
              <w:bottom w:val="single" w:sz="6"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3155" w:type="dxa"/>
            <w:tcBorders>
              <w:top w:val="single" w:sz="6" w:space="0" w:color="000000"/>
              <w:left w:val="single" w:sz="4"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706B28" w:rsidRDefault="00706B28">
      <w:pPr>
        <w:tabs>
          <w:tab w:val="left" w:pos="55"/>
        </w:tabs>
        <w:jc w:val="both"/>
        <w:rPr>
          <w:rFonts w:ascii="仿宋" w:eastAsia="仿宋" w:hAnsi="仿宋" w:cs="仿宋"/>
        </w:rPr>
        <w:sectPr w:rsidR="00706B28">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706B28">
        <w:trPr>
          <w:trHeight w:val="319"/>
        </w:trPr>
        <w:tc>
          <w:tcPr>
            <w:tcW w:w="10515" w:type="dxa"/>
            <w:gridSpan w:val="5"/>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706B28">
        <w:trPr>
          <w:trHeight w:val="319"/>
        </w:trPr>
        <w:tc>
          <w:tcPr>
            <w:tcW w:w="4532" w:type="dxa"/>
            <w:gridSpan w:val="2"/>
          </w:tcPr>
          <w:p w:rsidR="00706B28" w:rsidRDefault="00706B28">
            <w:pPr>
              <w:pStyle w:val="TableParagraph"/>
              <w:rPr>
                <w:rFonts w:ascii="仿宋" w:eastAsia="仿宋" w:hAnsi="仿宋" w:cs="仿宋"/>
                <w:sz w:val="20"/>
              </w:rPr>
            </w:pPr>
          </w:p>
        </w:tc>
        <w:tc>
          <w:tcPr>
            <w:tcW w:w="2047" w:type="dxa"/>
          </w:tcPr>
          <w:p w:rsidR="00706B28" w:rsidRDefault="00706B28">
            <w:pPr>
              <w:pStyle w:val="TableParagraph"/>
              <w:rPr>
                <w:rFonts w:ascii="仿宋" w:eastAsia="仿宋" w:hAnsi="仿宋" w:cs="仿宋"/>
                <w:sz w:val="20"/>
              </w:rPr>
            </w:pPr>
          </w:p>
        </w:tc>
        <w:tc>
          <w:tcPr>
            <w:tcW w:w="2040" w:type="dxa"/>
          </w:tcPr>
          <w:p w:rsidR="00706B28" w:rsidRDefault="00706B28">
            <w:pPr>
              <w:pStyle w:val="TableParagraph"/>
              <w:rPr>
                <w:rFonts w:ascii="仿宋" w:eastAsia="仿宋" w:hAnsi="仿宋" w:cs="仿宋"/>
                <w:sz w:val="20"/>
              </w:rPr>
            </w:pPr>
          </w:p>
        </w:tc>
        <w:tc>
          <w:tcPr>
            <w:tcW w:w="1896" w:type="dxa"/>
            <w:vAlign w:val="center"/>
          </w:tcPr>
          <w:p w:rsidR="00706B28" w:rsidRDefault="009636D4">
            <w:pPr>
              <w:pStyle w:val="TableParagraph"/>
              <w:jc w:val="right"/>
              <w:rPr>
                <w:rFonts w:ascii="仿宋" w:eastAsia="仿宋" w:hAnsi="仿宋" w:cs="仿宋"/>
                <w:sz w:val="20"/>
              </w:rPr>
            </w:pPr>
            <w:r>
              <w:rPr>
                <w:rFonts w:ascii="仿宋" w:eastAsia="仿宋" w:hAnsi="仿宋" w:cs="仿宋" w:hint="eastAsia"/>
              </w:rPr>
              <w:t>公开06表</w:t>
            </w:r>
          </w:p>
        </w:tc>
      </w:tr>
      <w:tr w:rsidR="00706B28">
        <w:trPr>
          <w:trHeight w:val="319"/>
        </w:trPr>
        <w:tc>
          <w:tcPr>
            <w:tcW w:w="8619" w:type="dxa"/>
            <w:gridSpan w:val="4"/>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1896" w:type="dxa"/>
            <w:vAlign w:val="center"/>
          </w:tcPr>
          <w:p w:rsidR="00706B28" w:rsidRDefault="009636D4">
            <w:pPr>
              <w:pStyle w:val="TableParagraph"/>
              <w:jc w:val="right"/>
              <w:rPr>
                <w:rFonts w:ascii="仿宋" w:eastAsia="仿宋" w:hAnsi="仿宋" w:cs="仿宋"/>
                <w:sz w:val="20"/>
              </w:rPr>
            </w:pPr>
            <w:r>
              <w:rPr>
                <w:rFonts w:ascii="仿宋" w:eastAsia="仿宋" w:hAnsi="仿宋" w:cs="仿宋" w:hint="eastAsia"/>
              </w:rPr>
              <w:t>金额单位：万元</w:t>
            </w:r>
          </w:p>
        </w:tc>
      </w:tr>
      <w:tr w:rsidR="00706B28">
        <w:trPr>
          <w:trHeight w:val="243"/>
        </w:trPr>
        <w:tc>
          <w:tcPr>
            <w:tcW w:w="4532"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财政拨款基本支出</w:t>
            </w:r>
          </w:p>
        </w:tc>
      </w:tr>
      <w:tr w:rsidR="00706B28">
        <w:trPr>
          <w:trHeight w:val="483"/>
        </w:trPr>
        <w:tc>
          <w:tcPr>
            <w:tcW w:w="99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公用经费</w:t>
            </w:r>
          </w:p>
        </w:tc>
      </w:tr>
      <w:tr w:rsidR="00706B28">
        <w:trPr>
          <w:trHeight w:hRule="exact" w:val="409"/>
        </w:trPr>
        <w:tc>
          <w:tcPr>
            <w:tcW w:w="4532"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456.03</w:t>
            </w:r>
          </w:p>
        </w:tc>
        <w:tc>
          <w:tcPr>
            <w:tcW w:w="2040"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1896"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41.50</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41.50</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207.27</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207.27</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84.53</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84.53</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1.62</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1.62</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0.19</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0.19</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7.57</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7.57</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0.07</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0.02</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0.02</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0.03</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0.03</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3.76</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3.76</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8.10</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8.10</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1.02</w:t>
            </w: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706B28" w:rsidRDefault="00706B28">
      <w:pPr>
        <w:spacing w:line="255" w:lineRule="exact"/>
        <w:jc w:val="both"/>
        <w:rPr>
          <w:rFonts w:ascii="仿宋" w:eastAsia="仿宋" w:hAnsi="仿宋" w:cs="仿宋"/>
        </w:rPr>
        <w:sectPr w:rsidR="00706B28">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706B28">
        <w:trPr>
          <w:trHeight w:val="560"/>
        </w:trPr>
        <w:tc>
          <w:tcPr>
            <w:tcW w:w="10446" w:type="dxa"/>
            <w:gridSpan w:val="5"/>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706B28">
        <w:trPr>
          <w:trHeight w:val="147"/>
        </w:trPr>
        <w:tc>
          <w:tcPr>
            <w:tcW w:w="5466" w:type="dxa"/>
            <w:gridSpan w:val="2"/>
          </w:tcPr>
          <w:p w:rsidR="00706B28" w:rsidRDefault="00706B28">
            <w:pPr>
              <w:pStyle w:val="TableParagraph"/>
              <w:rPr>
                <w:rFonts w:ascii="仿宋" w:eastAsia="仿宋" w:hAnsi="仿宋" w:cs="仿宋"/>
                <w:sz w:val="20"/>
              </w:rPr>
            </w:pPr>
          </w:p>
        </w:tc>
        <w:tc>
          <w:tcPr>
            <w:tcW w:w="1969" w:type="dxa"/>
          </w:tcPr>
          <w:p w:rsidR="00706B28" w:rsidRDefault="00706B28">
            <w:pPr>
              <w:pStyle w:val="TableParagraph"/>
              <w:rPr>
                <w:rFonts w:ascii="仿宋" w:eastAsia="仿宋" w:hAnsi="仿宋" w:cs="仿宋"/>
                <w:sz w:val="20"/>
              </w:rPr>
            </w:pPr>
          </w:p>
        </w:tc>
        <w:tc>
          <w:tcPr>
            <w:tcW w:w="1499" w:type="dxa"/>
          </w:tcPr>
          <w:p w:rsidR="00706B28" w:rsidRDefault="00706B28">
            <w:pPr>
              <w:pStyle w:val="TableParagraph"/>
              <w:rPr>
                <w:rFonts w:ascii="仿宋" w:eastAsia="仿宋" w:hAnsi="仿宋" w:cs="仿宋"/>
                <w:sz w:val="20"/>
              </w:rPr>
            </w:pPr>
          </w:p>
        </w:tc>
        <w:tc>
          <w:tcPr>
            <w:tcW w:w="1512" w:type="dxa"/>
            <w:vAlign w:val="center"/>
          </w:tcPr>
          <w:p w:rsidR="00706B28" w:rsidRDefault="009636D4">
            <w:pPr>
              <w:pStyle w:val="TableParagraph"/>
              <w:jc w:val="right"/>
              <w:rPr>
                <w:rFonts w:ascii="仿宋" w:eastAsia="仿宋" w:hAnsi="仿宋" w:cs="仿宋"/>
                <w:sz w:val="20"/>
              </w:rPr>
            </w:pPr>
            <w:r>
              <w:rPr>
                <w:rFonts w:ascii="仿宋" w:eastAsia="仿宋" w:hAnsi="仿宋" w:cs="仿宋" w:hint="eastAsia"/>
              </w:rPr>
              <w:t>公开07表</w:t>
            </w:r>
          </w:p>
        </w:tc>
      </w:tr>
      <w:tr w:rsidR="00706B28">
        <w:trPr>
          <w:trHeight w:val="303"/>
        </w:trPr>
        <w:tc>
          <w:tcPr>
            <w:tcW w:w="7435" w:type="dxa"/>
            <w:gridSpan w:val="3"/>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3011" w:type="dxa"/>
            <w:gridSpan w:val="2"/>
          </w:tcPr>
          <w:p w:rsidR="00706B28" w:rsidRDefault="009636D4">
            <w:pPr>
              <w:pStyle w:val="TableParagraph"/>
              <w:jc w:val="right"/>
              <w:rPr>
                <w:rFonts w:ascii="仿宋" w:eastAsia="仿宋" w:hAnsi="仿宋" w:cs="仿宋"/>
              </w:rPr>
            </w:pPr>
            <w:r>
              <w:rPr>
                <w:rFonts w:ascii="仿宋" w:eastAsia="仿宋" w:hAnsi="仿宋" w:cs="仿宋" w:hint="eastAsia"/>
              </w:rPr>
              <w:t>金额单位：万元</w:t>
            </w:r>
          </w:p>
        </w:tc>
      </w:tr>
      <w:tr w:rsidR="00706B28">
        <w:trPr>
          <w:trHeight w:val="158"/>
        </w:trPr>
        <w:tc>
          <w:tcPr>
            <w:tcW w:w="5466" w:type="dxa"/>
            <w:gridSpan w:val="2"/>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项目支出</w:t>
            </w:r>
          </w:p>
        </w:tc>
      </w:tr>
      <w:tr w:rsidR="00706B28">
        <w:trPr>
          <w:trHeight w:val="561"/>
        </w:trPr>
        <w:tc>
          <w:tcPr>
            <w:tcW w:w="1134"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706B28" w:rsidRDefault="00706B28">
            <w:pPr>
              <w:rPr>
                <w:rFonts w:ascii="仿宋" w:eastAsia="仿宋" w:hAnsi="仿宋" w:cs="仿宋"/>
                <w:sz w:val="2"/>
                <w:szCs w:val="2"/>
              </w:rPr>
            </w:pPr>
          </w:p>
        </w:tc>
        <w:tc>
          <w:tcPr>
            <w:tcW w:w="1499" w:type="dxa"/>
            <w:vMerge/>
            <w:tcBorders>
              <w:left w:val="single" w:sz="6" w:space="0" w:color="000000"/>
              <w:bottom w:val="single" w:sz="6" w:space="0" w:color="000000"/>
            </w:tcBorders>
          </w:tcPr>
          <w:p w:rsidR="00706B28" w:rsidRDefault="00706B28">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706B28" w:rsidRDefault="00706B28">
            <w:pPr>
              <w:rPr>
                <w:rFonts w:ascii="仿宋" w:eastAsia="仿宋" w:hAnsi="仿宋" w:cs="仿宋"/>
                <w:sz w:val="2"/>
                <w:szCs w:val="2"/>
              </w:rPr>
            </w:pPr>
          </w:p>
        </w:tc>
      </w:tr>
      <w:tr w:rsidR="00706B28">
        <w:trPr>
          <w:trHeight w:val="152"/>
        </w:trPr>
        <w:tc>
          <w:tcPr>
            <w:tcW w:w="5466" w:type="dxa"/>
            <w:gridSpan w:val="2"/>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3</w:t>
            </w:r>
          </w:p>
        </w:tc>
      </w:tr>
      <w:tr w:rsidR="00706B28">
        <w:trPr>
          <w:trHeight w:hRule="exact" w:val="298"/>
        </w:trPr>
        <w:tc>
          <w:tcPr>
            <w:tcW w:w="5466" w:type="dxa"/>
            <w:gridSpan w:val="2"/>
            <w:tcBorders>
              <w:left w:val="single" w:sz="6" w:space="0" w:color="000000"/>
              <w:bottom w:val="single" w:sz="6"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886.44</w:t>
            </w:r>
          </w:p>
        </w:tc>
        <w:tc>
          <w:tcPr>
            <w:tcW w:w="1499" w:type="dxa"/>
            <w:tcBorders>
              <w:left w:val="single" w:sz="6" w:space="0" w:color="000000"/>
              <w:bottom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456.02</w:t>
            </w:r>
          </w:p>
        </w:tc>
        <w:tc>
          <w:tcPr>
            <w:tcW w:w="1512" w:type="dxa"/>
            <w:tcBorders>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430.42</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698.07</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430.42</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648.66</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381.02</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267.65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2012604</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档案馆</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259.05</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2012699</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其他档案事务支出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121.97</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2019999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49.40</w:t>
            </w: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49.87</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2101101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行政单位医疗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129.16</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58.01</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2210203</w:t>
            </w:r>
          </w:p>
        </w:tc>
        <w:tc>
          <w:tcPr>
            <w:tcW w:w="4332"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购房补贴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1499" w:type="dxa"/>
            <w:tcBorders>
              <w:top w:val="single" w:sz="6" w:space="0" w:color="000000"/>
              <w:left w:val="single" w:sz="6" w:space="0" w:color="000000"/>
              <w:bottom w:val="single" w:sz="6" w:space="0" w:color="000000"/>
              <w:right w:val="single" w:sz="6"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30.03</w:t>
            </w:r>
          </w:p>
        </w:tc>
        <w:tc>
          <w:tcPr>
            <w:tcW w:w="1512" w:type="dxa"/>
            <w:tcBorders>
              <w:top w:val="single" w:sz="6" w:space="0" w:color="000000"/>
              <w:left w:val="single" w:sz="6" w:space="0" w:color="000000"/>
              <w:bottom w:val="single" w:sz="6" w:space="0" w:color="000000"/>
              <w:right w:val="single" w:sz="6"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706B28" w:rsidRDefault="00706B28">
      <w:pPr>
        <w:spacing w:before="25"/>
        <w:jc w:val="both"/>
        <w:rPr>
          <w:rFonts w:ascii="仿宋" w:eastAsia="仿宋" w:hAnsi="仿宋" w:cs="仿宋"/>
        </w:rPr>
        <w:sectPr w:rsidR="00706B28">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706B28">
        <w:trPr>
          <w:trHeight w:val="319"/>
        </w:trPr>
        <w:tc>
          <w:tcPr>
            <w:tcW w:w="10473" w:type="dxa"/>
            <w:gridSpan w:val="5"/>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706B28">
        <w:trPr>
          <w:trHeight w:val="199"/>
        </w:trPr>
        <w:tc>
          <w:tcPr>
            <w:tcW w:w="8595" w:type="dxa"/>
            <w:gridSpan w:val="4"/>
            <w:vAlign w:val="center"/>
          </w:tcPr>
          <w:p w:rsidR="00706B28" w:rsidRDefault="00706B28">
            <w:pPr>
              <w:pStyle w:val="TableParagraph"/>
              <w:jc w:val="right"/>
              <w:rPr>
                <w:rFonts w:ascii="仿宋" w:eastAsia="仿宋" w:hAnsi="仿宋" w:cs="仿宋"/>
                <w:color w:val="000000"/>
              </w:rPr>
            </w:pPr>
          </w:p>
        </w:tc>
        <w:tc>
          <w:tcPr>
            <w:tcW w:w="1878" w:type="dxa"/>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公开08表</w:t>
            </w:r>
          </w:p>
        </w:tc>
      </w:tr>
      <w:tr w:rsidR="00706B28">
        <w:trPr>
          <w:trHeight w:val="320"/>
        </w:trPr>
        <w:tc>
          <w:tcPr>
            <w:tcW w:w="8595" w:type="dxa"/>
            <w:gridSpan w:val="4"/>
            <w:vAlign w:val="center"/>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1878" w:type="dxa"/>
            <w:vAlign w:val="center"/>
          </w:tcPr>
          <w:p w:rsidR="00706B28" w:rsidRDefault="009636D4">
            <w:pPr>
              <w:pStyle w:val="TableParagraph"/>
              <w:jc w:val="right"/>
              <w:rPr>
                <w:rFonts w:ascii="仿宋" w:eastAsia="仿宋" w:hAnsi="仿宋" w:cs="仿宋"/>
                <w:sz w:val="20"/>
              </w:rPr>
            </w:pPr>
            <w:r>
              <w:rPr>
                <w:rFonts w:ascii="仿宋" w:eastAsia="仿宋" w:hAnsi="仿宋" w:cs="仿宋" w:hint="eastAsia"/>
              </w:rPr>
              <w:t>金额单位：万元</w:t>
            </w:r>
          </w:p>
        </w:tc>
      </w:tr>
      <w:tr w:rsidR="00706B28">
        <w:trPr>
          <w:trHeight w:val="180"/>
        </w:trPr>
        <w:tc>
          <w:tcPr>
            <w:tcW w:w="4687"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706B28">
        <w:trPr>
          <w:trHeight w:val="474"/>
        </w:trPr>
        <w:tc>
          <w:tcPr>
            <w:tcW w:w="1121"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公用经费</w:t>
            </w:r>
          </w:p>
        </w:tc>
      </w:tr>
      <w:tr w:rsidR="00706B28">
        <w:trPr>
          <w:trHeight w:hRule="exact" w:val="394"/>
        </w:trPr>
        <w:tc>
          <w:tcPr>
            <w:tcW w:w="4687"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456.03</w:t>
            </w:r>
          </w:p>
        </w:tc>
        <w:tc>
          <w:tcPr>
            <w:tcW w:w="1708"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1878"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433.65</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41.50</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41.50</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207.27</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207.27</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84.53</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84.53</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31.09</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18.78</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9.35</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41.13</w:t>
            </w: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1.62</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1.62</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0.19</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0.19</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7.57</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7.57</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0.07</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0.02</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0.02</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0.03</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0.03</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3.76</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3.76</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8.10</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8.10</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1.02</w:t>
            </w: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706B28" w:rsidRDefault="00706B28">
      <w:pPr>
        <w:spacing w:before="25"/>
        <w:jc w:val="both"/>
        <w:rPr>
          <w:rFonts w:ascii="仿宋" w:eastAsia="仿宋" w:hAnsi="仿宋" w:cs="仿宋"/>
        </w:rPr>
        <w:sectPr w:rsidR="00706B28">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706B28">
        <w:trPr>
          <w:trHeight w:val="321"/>
        </w:trPr>
        <w:tc>
          <w:tcPr>
            <w:tcW w:w="16486" w:type="dxa"/>
            <w:gridSpan w:val="16"/>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一般公共预算“三公”经费、会议费、培训费支出决算表</w:t>
            </w:r>
          </w:p>
        </w:tc>
      </w:tr>
      <w:tr w:rsidR="00706B28">
        <w:trPr>
          <w:trHeight w:val="207"/>
        </w:trPr>
        <w:tc>
          <w:tcPr>
            <w:tcW w:w="16486" w:type="dxa"/>
            <w:gridSpan w:val="16"/>
          </w:tcPr>
          <w:p w:rsidR="00706B28" w:rsidRDefault="009636D4">
            <w:pPr>
              <w:pStyle w:val="TableParagraph"/>
              <w:jc w:val="right"/>
              <w:rPr>
                <w:rFonts w:ascii="仿宋" w:eastAsia="仿宋" w:hAnsi="仿宋" w:cs="仿宋"/>
                <w:sz w:val="20"/>
              </w:rPr>
            </w:pPr>
            <w:r>
              <w:rPr>
                <w:rFonts w:ascii="仿宋" w:eastAsia="仿宋" w:hAnsi="仿宋" w:cs="仿宋" w:hint="eastAsia"/>
              </w:rPr>
              <w:t>公开09表</w:t>
            </w:r>
          </w:p>
        </w:tc>
      </w:tr>
      <w:tr w:rsidR="00706B28">
        <w:trPr>
          <w:trHeight w:val="103"/>
        </w:trPr>
        <w:tc>
          <w:tcPr>
            <w:tcW w:w="8212" w:type="dxa"/>
            <w:gridSpan w:val="8"/>
            <w:tcBorders>
              <w:bottom w:val="single" w:sz="4" w:space="0" w:color="auto"/>
            </w:tcBorders>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8274" w:type="dxa"/>
            <w:gridSpan w:val="8"/>
            <w:tcBorders>
              <w:bottom w:val="single" w:sz="4" w:space="0" w:color="auto"/>
            </w:tcBorders>
          </w:tcPr>
          <w:p w:rsidR="00706B28" w:rsidRDefault="009636D4">
            <w:pPr>
              <w:pStyle w:val="TableParagraph"/>
              <w:jc w:val="right"/>
              <w:rPr>
                <w:rFonts w:ascii="仿宋" w:eastAsia="仿宋" w:hAnsi="仿宋" w:cs="仿宋"/>
              </w:rPr>
            </w:pPr>
            <w:r>
              <w:rPr>
                <w:rFonts w:ascii="仿宋" w:eastAsia="仿宋" w:hAnsi="仿宋" w:cs="仿宋" w:hint="eastAsia"/>
              </w:rPr>
              <w:t>金额单位：万元</w:t>
            </w:r>
          </w:p>
        </w:tc>
      </w:tr>
      <w:tr w:rsidR="00706B28">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706B28" w:rsidRDefault="009636D4">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706B28" w:rsidRDefault="009636D4">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706B28">
        <w:trPr>
          <w:trHeight w:val="179"/>
        </w:trPr>
        <w:tc>
          <w:tcPr>
            <w:tcW w:w="6159" w:type="dxa"/>
            <w:gridSpan w:val="6"/>
            <w:tcBorders>
              <w:top w:val="single" w:sz="4" w:space="0" w:color="auto"/>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培训费</w:t>
            </w:r>
          </w:p>
        </w:tc>
      </w:tr>
      <w:tr w:rsidR="00706B28">
        <w:trPr>
          <w:trHeight w:val="297"/>
        </w:trPr>
        <w:tc>
          <w:tcPr>
            <w:tcW w:w="1044" w:type="dxa"/>
            <w:vMerge w:val="restart"/>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w:t>
            </w:r>
          </w:p>
          <w:p w:rsidR="00706B28" w:rsidRDefault="009636D4">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706B28" w:rsidRDefault="00706B28">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706B28" w:rsidRDefault="00706B28">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w:t>
            </w:r>
          </w:p>
          <w:p w:rsidR="00706B28" w:rsidRDefault="009636D4">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706B28" w:rsidRDefault="00706B28">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706B28" w:rsidRDefault="00706B28">
            <w:pPr>
              <w:jc w:val="center"/>
              <w:rPr>
                <w:rFonts w:ascii="仿宋" w:eastAsia="仿宋" w:hAnsi="仿宋" w:cs="仿宋"/>
                <w:sz w:val="20"/>
              </w:rPr>
            </w:pPr>
          </w:p>
        </w:tc>
      </w:tr>
      <w:tr w:rsidR="00706B28">
        <w:trPr>
          <w:trHeight w:hRule="exact" w:val="621"/>
        </w:trPr>
        <w:tc>
          <w:tcPr>
            <w:tcW w:w="1044" w:type="dxa"/>
            <w:vMerge/>
            <w:tcBorders>
              <w:left w:val="single" w:sz="4" w:space="0" w:color="000000"/>
              <w:bottom w:val="single" w:sz="4" w:space="0" w:color="000000"/>
            </w:tcBorders>
          </w:tcPr>
          <w:p w:rsidR="00706B28" w:rsidRDefault="00706B28">
            <w:pPr>
              <w:rPr>
                <w:rFonts w:ascii="仿宋" w:eastAsia="仿宋" w:hAnsi="仿宋" w:cs="仿宋"/>
                <w:sz w:val="2"/>
                <w:szCs w:val="2"/>
              </w:rPr>
            </w:pPr>
          </w:p>
        </w:tc>
        <w:tc>
          <w:tcPr>
            <w:tcW w:w="1042" w:type="dxa"/>
            <w:vMerge/>
            <w:tcBorders>
              <w:left w:val="single" w:sz="4" w:space="0" w:color="000000"/>
              <w:bottom w:val="single" w:sz="4" w:space="0" w:color="000000"/>
            </w:tcBorders>
          </w:tcPr>
          <w:p w:rsidR="00706B28" w:rsidRDefault="00706B28">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706B28" w:rsidRDefault="00706B28">
            <w:pPr>
              <w:rPr>
                <w:rFonts w:ascii="仿宋" w:eastAsia="仿宋" w:hAnsi="仿宋" w:cs="仿宋"/>
                <w:sz w:val="2"/>
                <w:szCs w:val="2"/>
              </w:rPr>
            </w:pPr>
          </w:p>
        </w:tc>
        <w:tc>
          <w:tcPr>
            <w:tcW w:w="1043" w:type="dxa"/>
            <w:vMerge/>
            <w:tcBorders>
              <w:left w:val="single" w:sz="4" w:space="0" w:color="000000"/>
              <w:bottom w:val="single" w:sz="4" w:space="0" w:color="000000"/>
            </w:tcBorders>
          </w:tcPr>
          <w:p w:rsidR="00706B28" w:rsidRDefault="00706B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sz w:val="2"/>
                <w:szCs w:val="2"/>
              </w:rPr>
            </w:pPr>
          </w:p>
        </w:tc>
      </w:tr>
      <w:tr w:rsidR="00706B28">
        <w:trPr>
          <w:cantSplit/>
          <w:trHeight w:val="380"/>
        </w:trPr>
        <w:tc>
          <w:tcPr>
            <w:tcW w:w="1044"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0.84</w:t>
            </w:r>
          </w:p>
        </w:tc>
        <w:tc>
          <w:tcPr>
            <w:tcW w:w="1042"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0.84</w:t>
            </w:r>
          </w:p>
        </w:tc>
        <w:tc>
          <w:tcPr>
            <w:tcW w:w="1043" w:type="dxa"/>
            <w:tcBorders>
              <w:left w:val="single" w:sz="4" w:space="0" w:color="000000"/>
              <w:bottom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4.08</w:t>
            </w:r>
          </w:p>
        </w:tc>
        <w:tc>
          <w:tcPr>
            <w:tcW w:w="1010"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1.08</w:t>
            </w:r>
          </w:p>
        </w:tc>
        <w:tc>
          <w:tcPr>
            <w:tcW w:w="1058"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0.08</w:t>
            </w:r>
          </w:p>
        </w:tc>
        <w:tc>
          <w:tcPr>
            <w:tcW w:w="1010"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0.08</w:t>
            </w:r>
          </w:p>
        </w:tc>
        <w:tc>
          <w:tcPr>
            <w:tcW w:w="1057"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0.07</w:t>
            </w:r>
          </w:p>
        </w:tc>
        <w:tc>
          <w:tcPr>
            <w:tcW w:w="1027"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sz w:val="18"/>
                <w:szCs w:val="18"/>
              </w:rPr>
            </w:pPr>
            <w:r>
              <w:rPr>
                <w:rFonts w:ascii="仿宋" w:eastAsia="仿宋" w:hAnsi="仿宋" w:cs="仿宋" w:hint="eastAsia"/>
                <w:sz w:val="18"/>
                <w:szCs w:val="18"/>
              </w:rPr>
              <w:t>0.52</w:t>
            </w:r>
          </w:p>
        </w:tc>
      </w:tr>
    </w:tbl>
    <w:p w:rsidR="00706B28" w:rsidRDefault="009636D4">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706B28">
        <w:trPr>
          <w:cantSplit/>
          <w:trHeight w:val="214"/>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统计数</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5</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23</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0</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20</w:t>
            </w:r>
          </w:p>
        </w:tc>
      </w:tr>
      <w:tr w:rsidR="00706B28">
        <w:trPr>
          <w:cantSplit/>
          <w:trHeight w:val="190"/>
        </w:trPr>
        <w:tc>
          <w:tcPr>
            <w:tcW w:w="4028" w:type="dxa"/>
            <w:tcBorders>
              <w:top w:val="single" w:sz="4" w:space="0" w:color="auto"/>
              <w:left w:val="single" w:sz="4" w:space="0" w:color="auto"/>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186</w:t>
            </w:r>
          </w:p>
        </w:tc>
      </w:tr>
    </w:tbl>
    <w:p w:rsidR="00706B28" w:rsidRDefault="009636D4">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ascii="仿宋" w:eastAsia="仿宋" w:hAnsi="仿宋" w:cs="仿宋" w:hint="eastAsia"/>
        </w:rPr>
        <w:t>。</w:t>
      </w:r>
    </w:p>
    <w:p w:rsidR="00706B28" w:rsidRDefault="00706B28">
      <w:pPr>
        <w:ind w:left="227" w:firstLineChars="100" w:firstLine="220"/>
        <w:jc w:val="both"/>
        <w:rPr>
          <w:rFonts w:ascii="仿宋" w:eastAsia="仿宋" w:hAnsi="仿宋" w:cs="仿宋"/>
        </w:rPr>
        <w:sectPr w:rsidR="00706B28">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706B28">
        <w:trPr>
          <w:trHeight w:val="395"/>
        </w:trPr>
        <w:tc>
          <w:tcPr>
            <w:tcW w:w="15400" w:type="dxa"/>
            <w:gridSpan w:val="5"/>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706B28">
        <w:trPr>
          <w:trHeight w:val="323"/>
        </w:trPr>
        <w:tc>
          <w:tcPr>
            <w:tcW w:w="8426" w:type="dxa"/>
            <w:gridSpan w:val="2"/>
          </w:tcPr>
          <w:p w:rsidR="00706B28" w:rsidRDefault="00706B28">
            <w:pPr>
              <w:pStyle w:val="TableParagraph"/>
              <w:rPr>
                <w:rFonts w:ascii="仿宋" w:eastAsia="仿宋" w:hAnsi="仿宋" w:cs="仿宋"/>
                <w:sz w:val="20"/>
              </w:rPr>
            </w:pPr>
          </w:p>
        </w:tc>
        <w:tc>
          <w:tcPr>
            <w:tcW w:w="2684" w:type="dxa"/>
          </w:tcPr>
          <w:p w:rsidR="00706B28" w:rsidRDefault="00706B28">
            <w:pPr>
              <w:pStyle w:val="TableParagraph"/>
              <w:rPr>
                <w:rFonts w:ascii="仿宋" w:eastAsia="仿宋" w:hAnsi="仿宋" w:cs="仿宋"/>
                <w:sz w:val="27"/>
              </w:rPr>
            </w:pPr>
          </w:p>
        </w:tc>
        <w:tc>
          <w:tcPr>
            <w:tcW w:w="2432" w:type="dxa"/>
          </w:tcPr>
          <w:p w:rsidR="00706B28" w:rsidRDefault="00706B28">
            <w:pPr>
              <w:pStyle w:val="TableParagraph"/>
              <w:rPr>
                <w:rFonts w:ascii="仿宋" w:eastAsia="仿宋" w:hAnsi="仿宋" w:cs="仿宋"/>
                <w:sz w:val="20"/>
              </w:rPr>
            </w:pPr>
          </w:p>
        </w:tc>
        <w:tc>
          <w:tcPr>
            <w:tcW w:w="1858"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公开10表</w:t>
            </w:r>
          </w:p>
        </w:tc>
      </w:tr>
      <w:tr w:rsidR="00706B28">
        <w:trPr>
          <w:trHeight w:val="152"/>
        </w:trPr>
        <w:tc>
          <w:tcPr>
            <w:tcW w:w="13542" w:type="dxa"/>
            <w:gridSpan w:val="4"/>
            <w:vAlign w:val="center"/>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1858"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金额单位：万元</w:t>
            </w:r>
          </w:p>
        </w:tc>
      </w:tr>
      <w:tr w:rsidR="00706B28">
        <w:trPr>
          <w:trHeight w:val="267"/>
        </w:trPr>
        <w:tc>
          <w:tcPr>
            <w:tcW w:w="8426"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项目支出</w:t>
            </w:r>
          </w:p>
        </w:tc>
      </w:tr>
      <w:tr w:rsidR="00706B28">
        <w:trPr>
          <w:trHeight w:val="427"/>
        </w:trPr>
        <w:tc>
          <w:tcPr>
            <w:tcW w:w="1431"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w:t>
            </w:r>
          </w:p>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706B28" w:rsidRDefault="00706B28">
            <w:pPr>
              <w:rPr>
                <w:rFonts w:ascii="仿宋" w:eastAsia="仿宋" w:hAnsi="仿宋" w:cs="仿宋"/>
              </w:rPr>
            </w:pPr>
          </w:p>
        </w:tc>
        <w:tc>
          <w:tcPr>
            <w:tcW w:w="2432" w:type="dxa"/>
            <w:vMerge/>
            <w:tcBorders>
              <w:left w:val="single" w:sz="4" w:space="0" w:color="000000"/>
              <w:bottom w:val="single" w:sz="4" w:space="0" w:color="000000"/>
            </w:tcBorders>
            <w:vAlign w:val="center"/>
          </w:tcPr>
          <w:p w:rsidR="00706B28" w:rsidRDefault="00706B28">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rPr>
            </w:pPr>
          </w:p>
        </w:tc>
      </w:tr>
      <w:tr w:rsidR="00706B28">
        <w:trPr>
          <w:trHeight w:val="275"/>
        </w:trPr>
        <w:tc>
          <w:tcPr>
            <w:tcW w:w="8426"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lang w:val="en-US"/>
              </w:rPr>
            </w:pPr>
            <w:r>
              <w:rPr>
                <w:rFonts w:ascii="仿宋" w:eastAsia="仿宋" w:hAnsi="仿宋" w:cs="仿宋" w:hint="eastAsia"/>
                <w:lang w:val="en-US"/>
              </w:rPr>
              <w:t>2</w:t>
            </w:r>
          </w:p>
        </w:tc>
      </w:tr>
      <w:tr w:rsidR="00706B28">
        <w:trPr>
          <w:trHeight w:hRule="exact" w:val="389"/>
        </w:trPr>
        <w:tc>
          <w:tcPr>
            <w:tcW w:w="8426"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bl>
    <w:p w:rsidR="00706B28" w:rsidRDefault="009636D4">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706B28" w:rsidRDefault="009636D4">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706B28" w:rsidRDefault="00706B28">
      <w:pPr>
        <w:spacing w:before="25"/>
        <w:jc w:val="both"/>
        <w:rPr>
          <w:rFonts w:ascii="仿宋" w:eastAsia="仿宋" w:hAnsi="仿宋" w:cs="仿宋"/>
          <w:lang w:val="en-US"/>
        </w:rPr>
        <w:sectPr w:rsidR="00706B28">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706B28">
        <w:trPr>
          <w:trHeight w:val="395"/>
        </w:trPr>
        <w:tc>
          <w:tcPr>
            <w:tcW w:w="15400" w:type="dxa"/>
            <w:gridSpan w:val="5"/>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706B28">
        <w:trPr>
          <w:trHeight w:val="323"/>
        </w:trPr>
        <w:tc>
          <w:tcPr>
            <w:tcW w:w="8520" w:type="dxa"/>
            <w:gridSpan w:val="2"/>
          </w:tcPr>
          <w:p w:rsidR="00706B28" w:rsidRDefault="00706B28">
            <w:pPr>
              <w:pStyle w:val="TableParagraph"/>
              <w:rPr>
                <w:rFonts w:ascii="仿宋" w:eastAsia="仿宋" w:hAnsi="仿宋" w:cs="仿宋"/>
                <w:sz w:val="20"/>
              </w:rPr>
            </w:pPr>
          </w:p>
        </w:tc>
        <w:tc>
          <w:tcPr>
            <w:tcW w:w="2510" w:type="dxa"/>
          </w:tcPr>
          <w:p w:rsidR="00706B28" w:rsidRDefault="00706B28">
            <w:pPr>
              <w:pStyle w:val="TableParagraph"/>
              <w:rPr>
                <w:rFonts w:ascii="仿宋" w:eastAsia="仿宋" w:hAnsi="仿宋" w:cs="仿宋"/>
                <w:sz w:val="27"/>
              </w:rPr>
            </w:pPr>
          </w:p>
        </w:tc>
        <w:tc>
          <w:tcPr>
            <w:tcW w:w="2309" w:type="dxa"/>
          </w:tcPr>
          <w:p w:rsidR="00706B28" w:rsidRDefault="00706B28">
            <w:pPr>
              <w:pStyle w:val="TableParagraph"/>
              <w:rPr>
                <w:rFonts w:ascii="仿宋" w:eastAsia="仿宋" w:hAnsi="仿宋" w:cs="仿宋"/>
                <w:sz w:val="20"/>
              </w:rPr>
            </w:pPr>
          </w:p>
        </w:tc>
        <w:tc>
          <w:tcPr>
            <w:tcW w:w="2061"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706B28">
        <w:trPr>
          <w:trHeight w:val="152"/>
        </w:trPr>
        <w:tc>
          <w:tcPr>
            <w:tcW w:w="13339" w:type="dxa"/>
            <w:gridSpan w:val="4"/>
            <w:vAlign w:val="center"/>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2061"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金额单位：万元</w:t>
            </w:r>
          </w:p>
        </w:tc>
      </w:tr>
      <w:tr w:rsidR="00706B28">
        <w:trPr>
          <w:trHeight w:val="267"/>
        </w:trPr>
        <w:tc>
          <w:tcPr>
            <w:tcW w:w="8520" w:type="dxa"/>
            <w:gridSpan w:val="2"/>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项目支出</w:t>
            </w:r>
          </w:p>
        </w:tc>
      </w:tr>
      <w:tr w:rsidR="00706B28">
        <w:trPr>
          <w:trHeight w:val="427"/>
        </w:trPr>
        <w:tc>
          <w:tcPr>
            <w:tcW w:w="1462"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功能分类</w:t>
            </w:r>
          </w:p>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706B28" w:rsidRDefault="00706B28">
            <w:pPr>
              <w:rPr>
                <w:rFonts w:ascii="仿宋" w:eastAsia="仿宋" w:hAnsi="仿宋" w:cs="仿宋"/>
              </w:rPr>
            </w:pPr>
          </w:p>
        </w:tc>
        <w:tc>
          <w:tcPr>
            <w:tcW w:w="2309" w:type="dxa"/>
            <w:vMerge/>
            <w:tcBorders>
              <w:left w:val="single" w:sz="4" w:space="0" w:color="000000"/>
              <w:bottom w:val="single" w:sz="4" w:space="0" w:color="000000"/>
            </w:tcBorders>
            <w:vAlign w:val="center"/>
          </w:tcPr>
          <w:p w:rsidR="00706B28" w:rsidRDefault="00706B28">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rPr>
            </w:pPr>
          </w:p>
        </w:tc>
      </w:tr>
      <w:tr w:rsidR="00706B28">
        <w:trPr>
          <w:trHeight w:val="275"/>
        </w:trPr>
        <w:tc>
          <w:tcPr>
            <w:tcW w:w="8520"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lang w:val="en-US"/>
              </w:rPr>
            </w:pPr>
            <w:r>
              <w:rPr>
                <w:rFonts w:ascii="仿宋" w:eastAsia="仿宋" w:hAnsi="仿宋" w:cs="仿宋" w:hint="eastAsia"/>
                <w:lang w:val="en-US"/>
              </w:rPr>
              <w:t>2</w:t>
            </w:r>
          </w:p>
        </w:tc>
      </w:tr>
      <w:tr w:rsidR="00706B28">
        <w:trPr>
          <w:trHeight w:hRule="exact" w:val="389"/>
        </w:trPr>
        <w:tc>
          <w:tcPr>
            <w:tcW w:w="8520"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706B28" w:rsidRDefault="00706B28">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706B28" w:rsidRDefault="00706B28">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bl>
    <w:p w:rsidR="00706B28" w:rsidRDefault="009636D4">
      <w:pPr>
        <w:jc w:val="both"/>
        <w:rPr>
          <w:rFonts w:ascii="仿宋" w:eastAsia="仿宋" w:hAnsi="仿宋" w:cs="仿宋"/>
        </w:rPr>
      </w:pPr>
      <w:r>
        <w:rPr>
          <w:rFonts w:ascii="仿宋" w:eastAsia="仿宋" w:hAnsi="仿宋" w:cs="仿宋" w:hint="eastAsia"/>
        </w:rPr>
        <w:t>注：本表反映本年度国有资本经营预算财政拨款支出情况。</w:t>
      </w:r>
    </w:p>
    <w:p w:rsidR="00706B28" w:rsidRDefault="009636D4">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706B28" w:rsidRDefault="00706B28">
      <w:pPr>
        <w:spacing w:before="25"/>
        <w:ind w:leftChars="-100" w:left="-220"/>
        <w:jc w:val="both"/>
        <w:rPr>
          <w:rFonts w:ascii="仿宋" w:eastAsia="仿宋" w:hAnsi="仿宋" w:cs="仿宋"/>
          <w:lang w:val="en-US"/>
        </w:rPr>
        <w:sectPr w:rsidR="00706B28">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706B28">
        <w:trPr>
          <w:trHeight w:val="319"/>
        </w:trPr>
        <w:tc>
          <w:tcPr>
            <w:tcW w:w="10466" w:type="dxa"/>
            <w:gridSpan w:val="3"/>
          </w:tcPr>
          <w:p w:rsidR="00706B28" w:rsidRDefault="009636D4">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eastAsia="ar-SA"/>
              </w:rPr>
              <w:lastRenderedPageBreak/>
              <w:t>一般公共预算机关运行经费支出决算表</w:t>
            </w:r>
          </w:p>
        </w:tc>
      </w:tr>
      <w:tr w:rsidR="00706B28">
        <w:trPr>
          <w:trHeight w:val="90"/>
        </w:trPr>
        <w:tc>
          <w:tcPr>
            <w:tcW w:w="6632" w:type="dxa"/>
            <w:gridSpan w:val="2"/>
          </w:tcPr>
          <w:p w:rsidR="00706B28" w:rsidRDefault="00706B28">
            <w:pPr>
              <w:pStyle w:val="TableParagraph"/>
              <w:rPr>
                <w:rFonts w:ascii="仿宋" w:eastAsia="仿宋" w:hAnsi="仿宋" w:cs="仿宋"/>
                <w:sz w:val="20"/>
              </w:rPr>
            </w:pPr>
          </w:p>
        </w:tc>
        <w:tc>
          <w:tcPr>
            <w:tcW w:w="3834" w:type="dxa"/>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706B28">
        <w:trPr>
          <w:trHeight w:val="90"/>
        </w:trPr>
        <w:tc>
          <w:tcPr>
            <w:tcW w:w="6632" w:type="dxa"/>
            <w:gridSpan w:val="2"/>
            <w:vAlign w:val="center"/>
          </w:tcPr>
          <w:p w:rsidR="00706B28" w:rsidRDefault="009636D4">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3834" w:type="dxa"/>
            <w:vAlign w:val="center"/>
          </w:tcPr>
          <w:p w:rsidR="00706B28" w:rsidRDefault="009636D4">
            <w:pPr>
              <w:pStyle w:val="TableParagraph"/>
              <w:jc w:val="right"/>
              <w:rPr>
                <w:rFonts w:ascii="仿宋" w:eastAsia="仿宋" w:hAnsi="仿宋" w:cs="仿宋"/>
                <w:sz w:val="27"/>
              </w:rPr>
            </w:pPr>
            <w:r>
              <w:rPr>
                <w:rFonts w:ascii="仿宋" w:eastAsia="仿宋" w:hAnsi="仿宋" w:cs="仿宋" w:hint="eastAsia"/>
              </w:rPr>
              <w:t>金额单位：万元</w:t>
            </w:r>
          </w:p>
        </w:tc>
      </w:tr>
      <w:tr w:rsidR="00706B28">
        <w:trPr>
          <w:trHeight w:val="319"/>
        </w:trPr>
        <w:tc>
          <w:tcPr>
            <w:tcW w:w="6632" w:type="dxa"/>
            <w:gridSpan w:val="2"/>
            <w:tcBorders>
              <w:top w:val="single" w:sz="4" w:space="0" w:color="000000"/>
              <w:left w:val="single" w:sz="4" w:space="0" w:color="000000"/>
              <w:bottom w:val="single" w:sz="4" w:space="0" w:color="000000"/>
            </w:tcBorders>
          </w:tcPr>
          <w:p w:rsidR="00706B28" w:rsidRDefault="009636D4">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机关运行经费支出决算</w:t>
            </w:r>
          </w:p>
        </w:tc>
      </w:tr>
      <w:tr w:rsidR="00706B28">
        <w:trPr>
          <w:trHeight w:val="363"/>
        </w:trPr>
        <w:tc>
          <w:tcPr>
            <w:tcW w:w="1642"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706B28" w:rsidRDefault="00706B28">
            <w:pPr>
              <w:rPr>
                <w:rFonts w:ascii="仿宋" w:eastAsia="仿宋" w:hAnsi="仿宋" w:cs="仿宋"/>
              </w:rPr>
            </w:pPr>
          </w:p>
        </w:tc>
      </w:tr>
      <w:tr w:rsidR="00706B28">
        <w:trPr>
          <w:trHeight w:val="229"/>
        </w:trPr>
        <w:tc>
          <w:tcPr>
            <w:tcW w:w="6632" w:type="dxa"/>
            <w:gridSpan w:val="2"/>
            <w:tcBorders>
              <w:left w:val="single" w:sz="4" w:space="0" w:color="000000"/>
              <w:bottom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22.38</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22.38</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1.62</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0.19</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7.57</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0.07</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0.02</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0.03</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3.76</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8.10</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9636D4">
            <w:pPr>
              <w:jc w:val="right"/>
              <w:rPr>
                <w:rFonts w:ascii="仿宋" w:eastAsia="仿宋" w:hAnsi="仿宋" w:cs="仿宋"/>
              </w:rPr>
            </w:pPr>
            <w:r>
              <w:rPr>
                <w:rFonts w:ascii="仿宋" w:eastAsia="仿宋" w:hAnsi="仿宋" w:cs="仿宋" w:hint="eastAsia"/>
              </w:rPr>
              <w:t>1.02</w:t>
            </w: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r w:rsidR="00706B28">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706B28" w:rsidRDefault="00706B28">
            <w:pPr>
              <w:jc w:val="right"/>
              <w:rPr>
                <w:rFonts w:ascii="仿宋" w:eastAsia="仿宋" w:hAnsi="仿宋" w:cs="仿宋"/>
              </w:rPr>
            </w:pPr>
          </w:p>
        </w:tc>
      </w:tr>
    </w:tbl>
    <w:p w:rsidR="00706B28" w:rsidRDefault="009636D4">
      <w:pPr>
        <w:spacing w:before="25"/>
        <w:ind w:rightChars="-42" w:right="-92"/>
        <w:jc w:val="both"/>
        <w:rPr>
          <w:rFonts w:ascii="仿宋" w:eastAsia="仿宋" w:hAnsi="仿宋" w:cs="仿宋"/>
          <w:lang w:val="en-US"/>
        </w:rPr>
      </w:pPr>
      <w:r>
        <w:rPr>
          <w:rFonts w:ascii="仿宋" w:eastAsia="仿宋" w:hAnsi="仿宋" w:cs="仿宋" w:hint="eastAsia"/>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706B28" w:rsidRDefault="00706B28">
      <w:pPr>
        <w:tabs>
          <w:tab w:val="left" w:pos="440"/>
        </w:tabs>
        <w:spacing w:before="25"/>
        <w:ind w:leftChars="200" w:left="440"/>
        <w:jc w:val="both"/>
        <w:rPr>
          <w:rFonts w:ascii="仿宋" w:eastAsia="仿宋" w:hAnsi="仿宋" w:cs="仿宋"/>
          <w:lang w:val="en-US"/>
        </w:rPr>
        <w:sectPr w:rsidR="00706B28">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706B28">
        <w:trPr>
          <w:trHeight w:val="333"/>
        </w:trPr>
        <w:tc>
          <w:tcPr>
            <w:tcW w:w="10459" w:type="dxa"/>
            <w:gridSpan w:val="4"/>
            <w:vAlign w:val="center"/>
          </w:tcPr>
          <w:p w:rsidR="00706B28" w:rsidRDefault="009636D4">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706B28">
        <w:trPr>
          <w:trHeight w:val="333"/>
        </w:trPr>
        <w:tc>
          <w:tcPr>
            <w:tcW w:w="4472" w:type="dxa"/>
          </w:tcPr>
          <w:p w:rsidR="00706B28" w:rsidRDefault="00706B28">
            <w:pPr>
              <w:pStyle w:val="TableParagraph"/>
              <w:rPr>
                <w:rFonts w:ascii="仿宋" w:eastAsia="仿宋" w:hAnsi="仿宋" w:cs="仿宋"/>
              </w:rPr>
            </w:pPr>
          </w:p>
        </w:tc>
        <w:tc>
          <w:tcPr>
            <w:tcW w:w="722" w:type="dxa"/>
          </w:tcPr>
          <w:p w:rsidR="00706B28" w:rsidRDefault="00706B28">
            <w:pPr>
              <w:pStyle w:val="TableParagraph"/>
              <w:rPr>
                <w:rFonts w:ascii="仿宋" w:eastAsia="仿宋" w:hAnsi="仿宋" w:cs="仿宋"/>
              </w:rPr>
            </w:pPr>
          </w:p>
        </w:tc>
        <w:tc>
          <w:tcPr>
            <w:tcW w:w="1992" w:type="dxa"/>
          </w:tcPr>
          <w:p w:rsidR="00706B28" w:rsidRDefault="00706B28">
            <w:pPr>
              <w:pStyle w:val="TableParagraph"/>
              <w:rPr>
                <w:rFonts w:ascii="仿宋" w:eastAsia="仿宋" w:hAnsi="仿宋" w:cs="仿宋"/>
              </w:rPr>
            </w:pPr>
          </w:p>
        </w:tc>
        <w:tc>
          <w:tcPr>
            <w:tcW w:w="3273" w:type="dxa"/>
            <w:vAlign w:val="center"/>
          </w:tcPr>
          <w:p w:rsidR="00706B28" w:rsidRDefault="009636D4">
            <w:pPr>
              <w:pStyle w:val="TableParagraph"/>
              <w:jc w:val="right"/>
              <w:rPr>
                <w:rFonts w:ascii="仿宋" w:eastAsia="仿宋" w:hAnsi="仿宋" w:cs="仿宋"/>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706B28">
        <w:trPr>
          <w:trHeight w:val="90"/>
        </w:trPr>
        <w:tc>
          <w:tcPr>
            <w:tcW w:w="7186" w:type="dxa"/>
            <w:gridSpan w:val="3"/>
          </w:tcPr>
          <w:p w:rsidR="00706B28" w:rsidRDefault="009636D4">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常州市新北区档案馆</w:t>
            </w:r>
          </w:p>
        </w:tc>
        <w:tc>
          <w:tcPr>
            <w:tcW w:w="3273" w:type="dxa"/>
            <w:vAlign w:val="center"/>
          </w:tcPr>
          <w:p w:rsidR="00706B28" w:rsidRDefault="009636D4">
            <w:pPr>
              <w:pStyle w:val="TableParagraph"/>
              <w:jc w:val="right"/>
              <w:rPr>
                <w:rFonts w:ascii="仿宋" w:eastAsia="仿宋" w:hAnsi="仿宋" w:cs="仿宋"/>
              </w:rPr>
            </w:pPr>
            <w:r>
              <w:rPr>
                <w:rFonts w:ascii="仿宋" w:eastAsia="仿宋" w:hAnsi="仿宋" w:cs="仿宋" w:hint="eastAsia"/>
              </w:rPr>
              <w:t>单位：万元</w:t>
            </w:r>
          </w:p>
        </w:tc>
      </w:tr>
      <w:tr w:rsidR="00706B28">
        <w:trPr>
          <w:trHeight w:val="244"/>
        </w:trPr>
        <w:tc>
          <w:tcPr>
            <w:tcW w:w="4472" w:type="dxa"/>
            <w:tcBorders>
              <w:top w:val="single" w:sz="4" w:space="0" w:color="000000"/>
              <w:left w:val="single" w:sz="4" w:space="0" w:color="000000"/>
              <w:bottom w:val="single" w:sz="4" w:space="0" w:color="000000"/>
            </w:tcBorders>
            <w:vAlign w:val="center"/>
          </w:tcPr>
          <w:p w:rsidR="00706B28" w:rsidRDefault="009636D4">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706B28" w:rsidRDefault="009636D4">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t>额</w:t>
            </w: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2.04</w:t>
            </w: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706B28" w:rsidRDefault="009636D4">
            <w:pPr>
              <w:pStyle w:val="TableParagraph"/>
              <w:jc w:val="right"/>
              <w:rPr>
                <w:rFonts w:ascii="仿宋" w:eastAsia="仿宋" w:hAnsi="仿宋" w:cs="仿宋"/>
              </w:rPr>
            </w:pPr>
            <w:r>
              <w:rPr>
                <w:rFonts w:ascii="仿宋" w:eastAsia="仿宋" w:hAnsi="仿宋" w:cs="仿宋" w:hint="eastAsia"/>
              </w:rPr>
              <w:t>2.04</w:t>
            </w: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r w:rsidR="00706B28">
        <w:trPr>
          <w:cantSplit/>
          <w:trHeight w:val="277"/>
        </w:trPr>
        <w:tc>
          <w:tcPr>
            <w:tcW w:w="4472" w:type="dxa"/>
            <w:tcBorders>
              <w:left w:val="single" w:sz="4" w:space="0" w:color="000000"/>
              <w:bottom w:val="single" w:sz="4" w:space="0" w:color="000000"/>
            </w:tcBorders>
            <w:vAlign w:val="center"/>
          </w:tcPr>
          <w:p w:rsidR="00706B28" w:rsidRDefault="009636D4">
            <w:pPr>
              <w:pStyle w:val="TableParagraph"/>
              <w:rPr>
                <w:rFonts w:ascii="仿宋" w:eastAsia="仿宋" w:hAnsi="仿宋" w:cs="仿宋"/>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706B28" w:rsidRDefault="00706B28">
            <w:pPr>
              <w:pStyle w:val="TableParagraph"/>
              <w:jc w:val="right"/>
              <w:rPr>
                <w:rFonts w:ascii="仿宋" w:eastAsia="仿宋" w:hAnsi="仿宋" w:cs="仿宋"/>
              </w:rPr>
            </w:pPr>
          </w:p>
        </w:tc>
      </w:tr>
    </w:tbl>
    <w:p w:rsidR="00706B28" w:rsidRDefault="009636D4">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706B28" w:rsidRDefault="00706B28">
      <w:pPr>
        <w:ind w:leftChars="200" w:left="440"/>
        <w:jc w:val="both"/>
        <w:rPr>
          <w:rFonts w:ascii="仿宋" w:eastAsia="仿宋" w:hAnsi="仿宋" w:cs="仿宋"/>
        </w:rPr>
        <w:sectPr w:rsidR="00706B28">
          <w:pgSz w:w="11906" w:h="16838"/>
          <w:pgMar w:top="720" w:right="720" w:bottom="720" w:left="720" w:header="170" w:footer="280" w:gutter="0"/>
          <w:pgNumType w:fmt="numberInDash"/>
          <w:cols w:space="720"/>
          <w:formProt w:val="0"/>
          <w:docGrid w:linePitch="100"/>
        </w:sectPr>
      </w:pPr>
    </w:p>
    <w:p w:rsidR="00706B28" w:rsidRDefault="009636D4">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rPr>
        <w:t>2021</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706B28" w:rsidRDefault="00706B28">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2021年度收入、支出决算总计898.21万元。与上年相比，收、支总计各增加337.21万元，增长60.11%。其中：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（一）收入决算总计898.21万元。包括：</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1.本年收入决算合计886.44万元。与上年相比，增加337.21万元，增长61.4%，变动原因：人员增加及馆藏档案增加。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2.使用非财政拨款结余0万元。与上年决算数相同。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3.年初结转和结余11.77万元。与上年决算数相同。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（二）支出决算总计898.21万元。包括：</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1.本年支出决算合计886.44万元。与上年相比，增加337.21万元，增长61.4%，变动原因：人员增加及馆藏档案增加。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2.结余分配0万元。与上年决算数相同。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3.年末结转和结余11.77万元。结转和结余事项：区志费用未结算。与上年决算数相同。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2021年度本年收入决算合计886.44万元，其中：财政拨款收入886.44万元，占100%；上级补助收入0万元，占0%；财政专户管理教育收费0万元，占0%；事业收入（不含专户管</w:t>
      </w:r>
      <w:r>
        <w:rPr>
          <w:rFonts w:ascii="仿宋" w:eastAsia="仿宋" w:hAnsi="仿宋" w:cs="仿宋"/>
        </w:rPr>
        <w:lastRenderedPageBreak/>
        <w:t>理教育收费）0万元，占0%；经营收入0万元，占0%；附属单位上缴收入0万元，占0%；其他收入0万元，占0%。</w:t>
      </w:r>
    </w:p>
    <w:p w:rsidR="00706B28" w:rsidRDefault="009636D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2021年度本年支出决算合计886.44万元，其中：基本支出456.02万元，占51.44%；项目支出430.42万元，占48.56%；上缴上级支出0万元，占0%；经营支出0万元，占0%；对附属单位补助支出0万元，占0%。</w:t>
      </w:r>
    </w:p>
    <w:p w:rsidR="00706B28" w:rsidRDefault="009636D4">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2021年度财政拨款收入、支出决算总计886.44万元。与上年相比，收、支总计各增加337.21万元，增长61.4%，变动原因：人员增加及馆藏档案数量增加。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2021年度财政拨款支出决算886.44万元，占本年支出合计的100%。与2021年度财政拨款支出年初预算658.6万元相比，完成年初预算的134.59%。其中：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1.档案事务（款）行政运行（项）。年初预算291.36万元，支出决算267.65万元，完成年初预算的91.86%。决算数与年初预算数的差异原因：厉行节约、反对浪费。</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2.档案事务（款）档案馆（项）。年初预算0万元，支出决算259.05万元，（年初预算数为0万元，无法计算完成比率）决算数与年初预算数的差异原因：追加了馆藏城建档案整理及数字化费用。</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3.档案事务（款）其他档案事务支出（项）。年初预算140万元，支出决算121.97万元，完成年初预算的87.12%。决算数与年初预算数的差异原因：严格执行中央八项规定。</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4.其他一般公共服务支出（款）其他一般公共服务支出（项）。年初预算59万元，支出决算49.4万元，完成年初预算的83.73%。决算数与年初预算数的差异原因：厉行节约、反对浪费。</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1.行政事业单位养老支出（款）机关事业单位基本养老保险缴费支出（项）。年初预算16.32万元，支出决算31.09万元，完成年初预算的190.5%。决算数与年初预算数的差异原因：人员增加。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2.行政事业单位养老支出（款）机关事业单位职业年金缴费支出（项）。年初预算8.16万元，支出决算18.78万元，完成年初预算的230.15%。决算数与年初预算数的差异原因：人员</w:t>
      </w:r>
      <w:r>
        <w:rPr>
          <w:rFonts w:ascii="仿宋" w:eastAsia="仿宋" w:hAnsi="仿宋" w:cs="仿宋"/>
        </w:rPr>
        <w:lastRenderedPageBreak/>
        <w:t>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（三）卫生健康支出（类）</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行政事业单位医疗（款）行政单位医疗（项）。年初预算9.36万元，支出决算9.35万元，完成年初预算的99.89%。决算数与年初预算数的差异原因：严格执行中央八项规定。</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1.住房改革支出（款）住房公积金（项）。年初预算42.48万元，支出决算41.13万元，完成年初预算的96.82%。决算数与年初预算数的差异原因：严格执行中央八项规定。</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2.住房改革支出（款）提租补贴（项）。年初预算65.4万元，支出决算58.01万元，完成年初预算的88.7%。决算数与年初预算数的差异原因：严格执行中央八项规定。</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3.住房改革支出（款）购房补贴（项）。年初预算26.52万元，支出决算30.03万元，完成年初预算的113.24%。决算数与年初预算数的差异原因：人员增加。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2021年度财政拨款基本支出决算456.03万元，其中：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（一）人员经费433.65万元。</w:t>
      </w:r>
      <w:r>
        <w:rPr>
          <w:rFonts w:ascii="仿宋" w:eastAsia="仿宋" w:hAnsi="仿宋" w:cs="仿宋"/>
        </w:rPr>
        <w:t>主要包括：基本工资、津贴补贴、奖金、机关事业单位基本养老保险缴费、职业年金缴费、职工基本医疗保险缴费、住房公积金。</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（二）公用经费22.38万元。</w:t>
      </w:r>
      <w:r>
        <w:rPr>
          <w:rFonts w:ascii="仿宋" w:eastAsia="仿宋" w:hAnsi="仿宋" w:cs="仿宋"/>
        </w:rPr>
        <w:t>主要包括：办公费、邮电费、差旅费、会议费、培训费、委托业务费、工会经费、其他</w:t>
      </w:r>
      <w:r>
        <w:rPr>
          <w:rFonts w:ascii="仿宋" w:eastAsia="仿宋" w:hAnsi="仿宋" w:cs="仿宋"/>
        </w:rPr>
        <w:lastRenderedPageBreak/>
        <w:t>交通费用、其他商品和服务支出。</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2021年度一般公共预算财政拨款支出决算886.44万元。与上年相比，增加337.21万元，增长61.4%，变动原因：人员增加及馆藏档案增加。</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2021年度一般公共预算财政拨款基本支出决算456.03万元，其中：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（一）人员经费433.65万元。</w:t>
      </w:r>
      <w:r>
        <w:rPr>
          <w:rFonts w:ascii="仿宋" w:eastAsia="仿宋" w:hAnsi="仿宋" w:cs="仿宋"/>
        </w:rPr>
        <w:t>主要包括：基本工资、津贴补贴、奖金、机关事业单位基本养老保险缴费、职业年金缴费、职工基本医疗保险缴费、住房公积金。</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（二）公用经费22.38万元。</w:t>
      </w:r>
      <w:r>
        <w:rPr>
          <w:rFonts w:ascii="仿宋" w:eastAsia="仿宋" w:hAnsi="仿宋" w:cs="仿宋"/>
        </w:rPr>
        <w:t>主要包括：办公费、邮电费、差旅费、会议费、培训费、委托业务费、工会经费、其他交通费用、其他商品和服务支出。</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九、一般公共预算“三公”经费、会议费、培训费支出情况说明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（一）一般公共预算“三公”经费支出总体情况说明。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三公”经费支出决算0.08万元。与上年相比，增加0.08万元，变动原因：接待增加。其中，因公出国（境）费支出0万元，占“三公”经费的0%；公务用车购置及运行维护费支出0万元，占“三公”经费的0%；公务接待费支出0.08万元，占“三公”经费的100%。</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（二）一般公共预算“三公”经费支出具体情况说明。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1．因公出国（境）费支出预算0万元，支出决算0万元，完成预算的100%，决算数与预算数相同。全年使用一般公共预算财政拨款涉及的出国（境）团组0个，累计0人次。</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2．公务用车购置及运行维护费支出预算0万元，支出决算0万元，完成预算的100%，决算数与预算数相同。其中：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（1）公务用车购置支出决算0万元。本年度使用一般公共预算财政拨款购置公务用车0辆。</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公务接待费支出预算0.84万元，支出决算0.08万元，完成预算的9.52%，决算数与预算数的差异原因：严格执行中央八项规定。其中：国内公务接待支出0.08万元，接待5批次，23人次，开支内容：接待上级部门调研、检查；国（境）外公务接待支出0万元，接待0批次0人次。</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（三）一般公共预算会议费支出决算情况说明。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2021年度一般公共预算财政拨款会议费支出预算4.08万元，支出决算0.07万元，完成预算的1.72%，决算数与预算数的差异原因：严格执行中央八项规定。2021年度全年召开会议</w:t>
      </w:r>
      <w:r>
        <w:rPr>
          <w:rFonts w:ascii="仿宋" w:eastAsia="仿宋" w:hAnsi="仿宋" w:cs="仿宋"/>
        </w:rPr>
        <w:lastRenderedPageBreak/>
        <w:t>2个，参加会议20人次，开支内容：召开档案、区志业务会议。</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（四）一般公共预算培训费支出决算情况说明。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一般公共预算财政拨款培训费支出预算1.08万元，支出决算0.52万元，完成预算的48.15%，决算数与预算数的差异原因：严格执行中央八项规定。2021年度全年组织培训1个，组织培训186人次，开支内容：召开年度归档培训。</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2021年度政府性基金预算财政拨款支出决算0万元。与上年决算数相同。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2021年度国有资本经营预算财政拨款支出决算0万元。与上年决算数相同。</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十二、一般公共预算机关运行经费支出决算情况说明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2021年度机关运行经费支出决算22.38万元。与上年相比，减少0.14万元，减少0.62%，变动原因：严格执行中央八项规定。</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政府采购支出总额2.04万元，其中：政府采购货物支出2.04万元、政府采购工程支出0万元、政府采购服务支出0万元。政府采购授予中小企业合同金额0万元，占政府采购支出总额的0%，其中：授予小微企业合同金额0万元，占</w:t>
      </w:r>
      <w:r>
        <w:rPr>
          <w:rFonts w:ascii="仿宋" w:eastAsia="仿宋" w:hAnsi="仿宋" w:cs="仿宋"/>
        </w:rPr>
        <w:lastRenderedPageBreak/>
        <w:t>政府采购支出总额的0%。</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2021年度，本单位共6个项目开展了财政重点绩效评价，涉及财政性资金合计199万元；本单位未开展单位整体支出财政重点绩效评价，涉及财政性资金0万元。</w:t>
      </w:r>
    </w:p>
    <w:p w:rsidR="00706B28" w:rsidRDefault="009636D4">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本单位共对上年度已实施完成的6个项目开展了绩效自评价，涉及财政性资金合计199万元；本单位共开展0项单位整体支出绩效自评价，涉及财政性资金合计0万元。</w:t>
      </w:r>
    </w:p>
    <w:p w:rsidR="00706B28" w:rsidRDefault="009636D4">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 名词</w:t>
      </w:r>
      <w:r>
        <w:rPr>
          <w:rFonts w:ascii="宋体" w:eastAsia="宋体" w:hAnsi="宋体" w:cs="宋体" w:hint="eastAsia"/>
          <w:b/>
          <w:bCs/>
          <w:color w:val="000000"/>
          <w:lang w:eastAsia="ar-SA"/>
        </w:rPr>
        <w:t>解释</w:t>
      </w:r>
    </w:p>
    <w:p w:rsidR="00706B28" w:rsidRDefault="00706B28">
      <w:pPr>
        <w:pStyle w:val="a4"/>
        <w:tabs>
          <w:tab w:val="left" w:pos="3864"/>
          <w:tab w:val="left" w:pos="6248"/>
          <w:tab w:val="left" w:pos="7386"/>
        </w:tabs>
        <w:ind w:leftChars="200" w:left="440" w:firstLineChars="206" w:firstLine="659"/>
        <w:jc w:val="both"/>
        <w:rPr>
          <w:rFonts w:ascii="仿宋" w:eastAsia="仿宋" w:hAnsi="仿宋" w:cs="仿宋"/>
        </w:rPr>
      </w:pP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w:t>
      </w:r>
      <w:r>
        <w:rPr>
          <w:rFonts w:ascii="仿宋" w:eastAsia="仿宋" w:hAnsi="仿宋" w:cs="仿宋" w:hint="eastAsia"/>
        </w:rPr>
        <w:lastRenderedPageBreak/>
        <w:t>管理的高中以上学费、住宿费、高校委托培养费、函大、电大、夜大及短训班培训费等教育收费。</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 “上级补助收入”、“事业收入”、“经营收入”、“附属单位上缴收入”等以外的各项收入。</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w:t>
      </w:r>
      <w:r>
        <w:rPr>
          <w:rFonts w:ascii="仿宋" w:eastAsia="仿宋" w:hAnsi="仿宋" w:cs="仿宋" w:hint="eastAsia"/>
        </w:rPr>
        <w:lastRenderedPageBreak/>
        <w:t>目标所发生的支出。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十九、一般公共服务支出(类)档案事务(款)行政运行(项)</w:t>
      </w:r>
      <w:r>
        <w:rPr>
          <w:rFonts w:ascii="仿宋" w:eastAsia="仿宋" w:hAnsi="仿宋" w:cs="仿宋"/>
          <w:b/>
        </w:rPr>
        <w:t>：</w:t>
      </w:r>
      <w:r>
        <w:rPr>
          <w:rFonts w:ascii="仿宋" w:eastAsia="仿宋" w:hAnsi="仿宋" w:cs="仿宋" w:hint="eastAsia"/>
        </w:rPr>
        <w:t>反映行政单位（包括实行公务员管理的事业单位）的基本支出。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二十、一般公共服务支出(类)档案事务(款)档案馆(项)</w:t>
      </w:r>
      <w:r>
        <w:rPr>
          <w:rFonts w:ascii="仿宋" w:eastAsia="仿宋" w:hAnsi="仿宋" w:cs="仿宋"/>
          <w:b/>
        </w:rPr>
        <w:t>：</w:t>
      </w:r>
      <w:r>
        <w:rPr>
          <w:rFonts w:ascii="仿宋" w:eastAsia="仿宋" w:hAnsi="仿宋" w:cs="仿宋" w:hint="eastAsia"/>
        </w:rPr>
        <w:t>反映中央和地方各级档案馆的支出，包括档案资料征集，档案抢救、保护、编纂、修复、现代化管理，档案信息资源开发、提供、利用，档案馆设备购置、维护，档案陈列展览等方面的支出。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二十一、一般公共服务支出(类)档案事务(款)其他档案事务支出(项)</w:t>
      </w:r>
      <w:r>
        <w:rPr>
          <w:rFonts w:ascii="仿宋" w:eastAsia="仿宋" w:hAnsi="仿宋" w:cs="仿宋"/>
          <w:b/>
        </w:rPr>
        <w:t>：</w:t>
      </w:r>
      <w:r>
        <w:rPr>
          <w:rFonts w:ascii="仿宋" w:eastAsia="仿宋" w:hAnsi="仿宋" w:cs="仿宋" w:hint="eastAsia"/>
        </w:rPr>
        <w:t>反映除上述项目以外其他用于档案事务方面的支出。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二十二、一般公共服务支出(类)其他一般公共服务支出(款)其他一般公共服务支出(项)</w:t>
      </w:r>
      <w:r>
        <w:rPr>
          <w:rFonts w:ascii="仿宋" w:eastAsia="仿宋" w:hAnsi="仿宋" w:cs="仿宋"/>
          <w:b/>
        </w:rPr>
        <w:t>：</w:t>
      </w:r>
      <w:r>
        <w:rPr>
          <w:rFonts w:ascii="仿宋" w:eastAsia="仿宋" w:hAnsi="仿宋" w:cs="仿宋" w:hint="eastAsia"/>
        </w:rPr>
        <w:t>反映除上述项目以外的其他一般公共服务支出。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二十三、社会保障和就业支出(类)行政事业单位养老支出(款)机关事业单位基本养老保险缴费支出(项)</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二十四、社会保障和就业支出(类)行政事业单位养老支出(款)机关事业单位职业年金缴费支出(项)</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二十五、卫生健康支出(类)行政事业单位医疗(款)行政单位医疗(项)</w:t>
      </w:r>
      <w:r>
        <w:rPr>
          <w:rFonts w:ascii="仿宋" w:eastAsia="仿宋" w:hAnsi="仿宋" w:cs="仿宋"/>
          <w:b/>
        </w:rPr>
        <w:t>：</w:t>
      </w:r>
      <w:r>
        <w:rPr>
          <w:rFonts w:ascii="仿宋" w:eastAsia="仿宋" w:hAnsi="仿宋" w:cs="仿宋" w:hint="eastAsia"/>
        </w:rPr>
        <w:t>反映财政部门安排的行政单位（包括实行公务员管理的事业单位，下同）基本医疗保险缴费经费，未参加医疗</w:t>
      </w:r>
      <w:r>
        <w:rPr>
          <w:rFonts w:ascii="仿宋" w:eastAsia="仿宋" w:hAnsi="仿宋" w:cs="仿宋" w:hint="eastAsia"/>
        </w:rPr>
        <w:lastRenderedPageBreak/>
        <w:t>保险的行政单位的公费医疗经费，按国家规定享受离休人员、红军老战士待遇人员的医疗经费。</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二十六、住房保障支出(类)住房改革支出(款)住房公积金(项)</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二十七、住房保障支出(类)住房改革支出(款)提租补贴(项)</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706B28" w:rsidRDefault="009636D4">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二十八、住房保障支出(类)住房改革支出(款)购房补贴(项)</w:t>
      </w:r>
      <w:r>
        <w:rPr>
          <w:rFonts w:ascii="仿宋" w:eastAsia="仿宋" w:hAnsi="仿宋" w:cs="仿宋"/>
          <w:b/>
        </w:rPr>
        <w:t>：</w:t>
      </w:r>
      <w:r>
        <w:rPr>
          <w:rFonts w:ascii="仿宋" w:eastAsia="仿宋" w:hAnsi="仿宋" w:cs="仿宋" w:hint="eastAsia"/>
        </w:rPr>
        <w:t>反映按房改政策规定，行政事业单位向符合条件职工（含离退休人员）、军队(含武警)向转役复员离退休人员发放的用于购买住房的补贴。</w:t>
      </w:r>
    </w:p>
    <w:sectPr w:rsidR="00706B28" w:rsidSect="00706B28">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EBF" w:rsidRDefault="00A10EBF" w:rsidP="00706B28">
      <w:r>
        <w:separator/>
      </w:r>
    </w:p>
  </w:endnote>
  <w:endnote w:type="continuationSeparator" w:id="1">
    <w:p w:rsidR="00A10EBF" w:rsidRDefault="00A10EBF" w:rsidP="00706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29" o:spid="_x0000_s3079" type="#_x0000_t202" style="position:absolute;left:0;text-align:left;margin-left:0;margin-top:0;width:2in;height:2in;z-index:25165772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filled="f" stroked="f">
          <v:textbox style="mso-fit-shape-to-text:t" inset="0,0,0,0">
            <w:txbxContent>
              <w:p w:rsidR="009636D4" w:rsidRDefault="00877563">
                <w:pPr>
                  <w:pStyle w:val="a5"/>
                </w:pPr>
                <w:fldSimple w:instr=" PAGE  \* MERGEFORMAT ">
                  <w:r w:rsidR="005B1D27">
                    <w:rPr>
                      <w:noProof/>
                    </w:rPr>
                    <w:t>- 18 -</w:t>
                  </w:r>
                </w:fldSimple>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0" o:spid="_x0000_s3078" type="#_x0000_t202" style="position:absolute;left:0;text-align:left;margin-left:0;margin-top:0;width:2in;height:2in;z-index:25165875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filled="f" stroked="f">
          <v:textbox style="mso-fit-shape-to-text:t" inset="0,0,0,0">
            <w:txbxContent>
              <w:p w:rsidR="009636D4" w:rsidRDefault="00877563">
                <w:pPr>
                  <w:pStyle w:val="a5"/>
                </w:pPr>
                <w:fldSimple w:instr=" PAGE  \* MERGEFORMAT ">
                  <w:r w:rsidR="005B1D27">
                    <w:rPr>
                      <w:noProof/>
                    </w:rPr>
                    <w:t>- 21 -</w:t>
                  </w:r>
                </w:fldSimple>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1" o:spid="_x0000_s3077" type="#_x0000_t202" style="position:absolute;left:0;text-align:left;margin-left:0;margin-top:0;width:2in;height:2in;z-index:25165977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filled="f" stroked="f">
          <v:textbox style="mso-fit-shape-to-text:t" inset="0,0,0,0">
            <w:txbxContent>
              <w:p w:rsidR="009636D4" w:rsidRDefault="00877563">
                <w:pPr>
                  <w:pStyle w:val="a5"/>
                </w:pPr>
                <w:fldSimple w:instr=" PAGE  \* MERGEFORMAT ">
                  <w:r w:rsidR="005B1D27">
                    <w:rPr>
                      <w:noProof/>
                    </w:rPr>
                    <w:t>- 22 -</w:t>
                  </w:r>
                </w:fldSimple>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2" o:spid="_x0000_s3076" type="#_x0000_t202" style="position:absolute;left:0;text-align:left;margin-left:0;margin-top:0;width:2in;height:2in;z-index:25166080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filled="f" stroked="f">
          <v:textbox style="mso-fit-shape-to-text:t" inset="0,0,0,0">
            <w:txbxContent>
              <w:p w:rsidR="009636D4" w:rsidRDefault="00877563">
                <w:pPr>
                  <w:pStyle w:val="a5"/>
                </w:pPr>
                <w:fldSimple w:instr=" PAGE  \* MERGEFORMAT ">
                  <w:r w:rsidR="005B1D27">
                    <w:rPr>
                      <w:noProof/>
                    </w:rPr>
                    <w:t>- 25 -</w:t>
                  </w:r>
                </w:fldSimple>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3" o:spid="_x0000_s3075" type="#_x0000_t202" style="position:absolute;left:0;text-align:left;margin-left:0;margin-top:0;width:2in;height:2in;z-index:25166182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filled="f" stroked="f">
          <v:textbox style="mso-fit-shape-to-text:t" inset="0,0,0,0">
            <w:txbxContent>
              <w:p w:rsidR="009636D4" w:rsidRDefault="00877563">
                <w:pPr>
                  <w:pStyle w:val="a5"/>
                </w:pPr>
                <w:fldSimple w:instr=" PAGE  \* MERGEFORMAT ">
                  <w:r w:rsidR="005B1D27">
                    <w:rPr>
                      <w:noProof/>
                    </w:rPr>
                    <w:t>- 26 -</w:t>
                  </w:r>
                </w:fldSimple>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4" o:spid="_x0000_s3074" type="#_x0000_t202" style="position:absolute;left:0;text-align:left;margin-left:0;margin-top:0;width:2in;height:2in;z-index:25166284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filled="f" stroked="f">
          <v:textbox style="mso-fit-shape-to-text:t" inset="0,0,0,0">
            <w:txbxContent>
              <w:p w:rsidR="009636D4" w:rsidRDefault="00877563">
                <w:pPr>
                  <w:pStyle w:val="a5"/>
                </w:pPr>
                <w:fldSimple w:instr=" PAGE  \* MERGEFORMAT ">
                  <w:r w:rsidR="005B1D27">
                    <w:rPr>
                      <w:noProof/>
                    </w:rPr>
                    <w:t>- 28 -</w:t>
                  </w:r>
                </w:fldSimple>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8" o:spid="_x0000_s3073" type="#_x0000_t202" style="position:absolute;left:0;text-align:left;margin-left:0;margin-top:0;width:2in;height:2in;z-index:25166387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filled="f" stroked="f">
          <v:textbox style="mso-fit-shape-to-text:t" inset="0,0,0,0">
            <w:txbxContent>
              <w:p w:rsidR="009636D4" w:rsidRDefault="00877563">
                <w:pPr>
                  <w:pStyle w:val="a5"/>
                </w:pPr>
                <w:fldSimple w:instr=" PAGE  \* MERGEFORMAT ">
                  <w:r w:rsidR="005B1D27">
                    <w:rPr>
                      <w:noProof/>
                    </w:rPr>
                    <w:t>- 44 -</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rPr>
        <w:rFonts w:ascii="黑体" w:eastAsia="黑体" w:hAnsi="黑体" w:cs="黑体"/>
      </w:rPr>
    </w:pPr>
    <w:r w:rsidRPr="00877563">
      <w:rPr>
        <w:rFonts w:ascii="黑体" w:eastAsia="黑体" w:hAnsi="黑体" w:cs="黑体"/>
      </w:rP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15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filled="f" stroked="f">
          <v:textbox style="mso-fit-shape-to-text:t" inset="0,0,0,0">
            <w:txbxContent>
              <w:p w:rsidR="009636D4" w:rsidRDefault="00877563">
                <w:pPr>
                  <w:pStyle w:val="a5"/>
                  <w:rPr>
                    <w:rFonts w:ascii="黑体" w:eastAsia="黑体" w:hAnsi="黑体" w:cs="黑体"/>
                  </w:rPr>
                </w:pPr>
                <w:r>
                  <w:rPr>
                    <w:rFonts w:ascii="黑体" w:eastAsia="黑体" w:hAnsi="黑体" w:cs="黑体" w:hint="eastAsia"/>
                  </w:rPr>
                  <w:fldChar w:fldCharType="begin"/>
                </w:r>
                <w:r w:rsidR="009636D4">
                  <w:rPr>
                    <w:rFonts w:ascii="黑体" w:eastAsia="黑体" w:hAnsi="黑体" w:cs="黑体" w:hint="eastAsia"/>
                  </w:rPr>
                  <w:instrText xml:space="preserve"> PAGE  \* MERGEFORMAT </w:instrText>
                </w:r>
                <w:r>
                  <w:rPr>
                    <w:rFonts w:ascii="黑体" w:eastAsia="黑体" w:hAnsi="黑体" w:cs="黑体" w:hint="eastAsia"/>
                  </w:rPr>
                  <w:fldChar w:fldCharType="separate"/>
                </w:r>
                <w:r w:rsidR="005B1D27">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rPr>
        <w:rFonts w:ascii="黑体" w:eastAsia="黑体" w:hAnsi="黑体" w:cs="黑体"/>
      </w:rPr>
    </w:pPr>
    <w:r w:rsidRPr="00877563">
      <w:rPr>
        <w:rFonts w:ascii="黑体" w:eastAsia="黑体" w:hAnsi="黑体" w:cs="黑体"/>
      </w:rPr>
      <w:pict>
        <v:shapetype id="_x0000_t202" coordsize="21600,21600" o:spt="202" path="m,l,21600r21600,l21600,xe">
          <v:stroke joinstyle="miter"/>
          <v:path gradientshapeok="t" o:connecttype="rect"/>
        </v:shapetype>
        <v:shape id="文本框 1041" o:spid="_x0000_s3084" type="#_x0000_t202" style="position:absolute;left:0;text-align:left;margin-left:0;margin-top:0;width:2in;height:2in;z-index:2516526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filled="f" stroked="f">
          <v:textbox style="mso-fit-shape-to-text:t" inset="0,0,0,0">
            <w:txbxContent>
              <w:p w:rsidR="009636D4" w:rsidRDefault="00877563">
                <w:pPr>
                  <w:pStyle w:val="a5"/>
                  <w:rPr>
                    <w:rFonts w:ascii="黑体" w:eastAsia="黑体" w:hAnsi="黑体" w:cs="黑体"/>
                  </w:rPr>
                </w:pPr>
                <w:r>
                  <w:rPr>
                    <w:rFonts w:ascii="黑体" w:eastAsia="黑体" w:hAnsi="黑体" w:cs="黑体" w:hint="eastAsia"/>
                  </w:rPr>
                  <w:fldChar w:fldCharType="begin"/>
                </w:r>
                <w:r w:rsidR="009636D4">
                  <w:rPr>
                    <w:rFonts w:ascii="黑体" w:eastAsia="黑体" w:hAnsi="黑体" w:cs="黑体" w:hint="eastAsia"/>
                  </w:rPr>
                  <w:instrText xml:space="preserve"> PAGE  \* MERGEFORMAT </w:instrText>
                </w:r>
                <w:r>
                  <w:rPr>
                    <w:rFonts w:ascii="黑体" w:eastAsia="黑体" w:hAnsi="黑体" w:cs="黑体" w:hint="eastAsia"/>
                  </w:rPr>
                  <w:fldChar w:fldCharType="separate"/>
                </w:r>
                <w:r w:rsidR="005B1D27">
                  <w:rPr>
                    <w:rFonts w:ascii="黑体" w:eastAsia="黑体" w:hAnsi="黑体" w:cs="黑体"/>
                    <w:noProof/>
                  </w:rPr>
                  <w:t>- 8 -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39" o:spid="_x0000_s3083" type="#_x0000_t202" style="position:absolute;left:0;text-align:left;margin-left:0;margin-top:0;width:2in;height:2in;z-index:25165363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filled="f" stroked="f">
          <v:textbox style="mso-fit-shape-to-text:t" inset="0,0,0,0">
            <w:txbxContent>
              <w:p w:rsidR="009636D4" w:rsidRDefault="00877563">
                <w:pPr>
                  <w:pStyle w:val="a5"/>
                </w:pPr>
                <w:fldSimple w:instr=" PAGE  \* MERGEFORMAT ">
                  <w:r w:rsidR="005B1D27">
                    <w:rPr>
                      <w:noProof/>
                    </w:rPr>
                    <w:t>- 10 -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40" o:spid="_x0000_s3082" type="#_x0000_t202" style="position:absolute;left:0;text-align:left;margin-left:0;margin-top:0;width:2in;height:2in;z-index:25165465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filled="f" stroked="f">
          <v:textbox style="mso-fit-shape-to-text:t" inset="0,0,0,0">
            <w:txbxContent>
              <w:p w:rsidR="009636D4" w:rsidRDefault="00877563">
                <w:pPr>
                  <w:pStyle w:val="a5"/>
                </w:pPr>
                <w:fldSimple w:instr=" PAGE  \* MERGEFORMAT ">
                  <w:r w:rsidR="005B1D27">
                    <w:rPr>
                      <w:noProof/>
                    </w:rPr>
                    <w:t>- 12 -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27" o:spid="_x0000_s3081" type="#_x0000_t202" style="position:absolute;left:0;text-align:left;margin-left:0;margin-top:0;width:2in;height:2in;z-index:25165568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filled="f" stroked="f">
          <v:textbox style="mso-fit-shape-to-text:t" inset="0,0,0,0">
            <w:txbxContent>
              <w:p w:rsidR="009636D4" w:rsidRDefault="00877563">
                <w:pPr>
                  <w:pStyle w:val="a5"/>
                </w:pPr>
                <w:fldSimple w:instr=" PAGE  \* MERGEFORMAT ">
                  <w:r w:rsidR="005B1D27">
                    <w:rPr>
                      <w:noProof/>
                    </w:rPr>
                    <w:t>- 14 -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877563">
    <w:pPr>
      <w:pStyle w:val="a5"/>
      <w:jc w:val="center"/>
    </w:pPr>
    <w:r w:rsidRPr="00877563">
      <w:pict>
        <v:shapetype id="_x0000_t202" coordsize="21600,21600" o:spt="202" path="m,l,21600r21600,l21600,xe">
          <v:stroke joinstyle="miter"/>
          <v:path gradientshapeok="t" o:connecttype="rect"/>
        </v:shapetype>
        <v:shape id="文本框 1028" o:spid="_x0000_s3080" type="#_x0000_t202" style="position:absolute;left:0;text-align:left;margin-left:0;margin-top:0;width:2in;height:2in;z-index:25165670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filled="f" stroked="f">
          <v:textbox style="mso-fit-shape-to-text:t" inset="0,0,0,0">
            <w:txbxContent>
              <w:p w:rsidR="009636D4" w:rsidRDefault="00877563">
                <w:pPr>
                  <w:pStyle w:val="a5"/>
                </w:pPr>
                <w:fldSimple w:instr=" PAGE  \* MERGEFORMAT ">
                  <w:r w:rsidR="005B1D27">
                    <w:rPr>
                      <w:noProof/>
                    </w:rPr>
                    <w:t>- 16 -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EBF" w:rsidRDefault="00A10EBF">
      <w:r>
        <w:separator/>
      </w:r>
    </w:p>
  </w:footnote>
  <w:footnote w:type="continuationSeparator" w:id="1">
    <w:p w:rsidR="00A10EBF" w:rsidRDefault="00A10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6"/>
      <w:pBdr>
        <w:bottom w:val="single" w:sz="4" w:space="1" w:color="000000"/>
      </w:pBdr>
      <w:jc w:val="both"/>
      <w:rPr>
        <w:lang w:val="en-US"/>
      </w:rPr>
    </w:pPr>
    <w:r>
      <w:rPr>
        <w:rFonts w:hint="eastAsia"/>
        <w:lang w:val="en-US"/>
      </w:rPr>
      <w:t>常州市新北区档案馆</w:t>
    </w:r>
    <w:r>
      <w:t>2021年度单位决算公开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6D4" w:rsidRDefault="009636D4">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0"/>
  <w:autoHyphenation/>
  <w:noPunctuationKerning/>
  <w:characterSpacingControl w:val="doNotCompress"/>
  <w:hdrShapeDefaults>
    <o:shapedefaults v:ext="edit" spidmax="8194"/>
    <o:shapelayout v:ext="edit">
      <o:idmap v:ext="edit" data="1,3"/>
    </o:shapelayout>
  </w:hdrShapeDefaults>
  <w:footnotePr>
    <w:footnote w:id="0"/>
    <w:footnote w:id="1"/>
  </w:footnotePr>
  <w:endnotePr>
    <w:endnote w:id="0"/>
    <w:endnote w:id="1"/>
  </w:endnotePr>
  <w:compat>
    <w:doNotExpandShiftReturn/>
    <w:useFELayout/>
  </w:compat>
  <w:docVars>
    <w:docVar w:name="commondata" w:val="eyJoZGlkIjoiMGUwNWYwNGFmYzNiMTMwMzI4MzFhMzI2ZWRjOTFjMmMifQ=="/>
  </w:docVars>
  <w:rsids>
    <w:rsidRoot w:val="00706B28"/>
    <w:rsid w:val="DBEED555"/>
    <w:rsid w:val="00064984"/>
    <w:rsid w:val="00071789"/>
    <w:rsid w:val="000F12AB"/>
    <w:rsid w:val="001C31F9"/>
    <w:rsid w:val="002E63B1"/>
    <w:rsid w:val="00303F3C"/>
    <w:rsid w:val="00407CA7"/>
    <w:rsid w:val="00413AD8"/>
    <w:rsid w:val="00442D9F"/>
    <w:rsid w:val="004C0647"/>
    <w:rsid w:val="005B1D27"/>
    <w:rsid w:val="00671ED7"/>
    <w:rsid w:val="00672164"/>
    <w:rsid w:val="006732F1"/>
    <w:rsid w:val="00706B28"/>
    <w:rsid w:val="008322BB"/>
    <w:rsid w:val="00867423"/>
    <w:rsid w:val="00877563"/>
    <w:rsid w:val="008B5B05"/>
    <w:rsid w:val="009636D4"/>
    <w:rsid w:val="009965EA"/>
    <w:rsid w:val="00A10EBF"/>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62242"/>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706B28"/>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706B28"/>
    <w:pPr>
      <w:ind w:left="-40"/>
      <w:outlineLvl w:val="0"/>
    </w:pPr>
    <w:rPr>
      <w:sz w:val="52"/>
      <w:szCs w:val="52"/>
    </w:rPr>
  </w:style>
  <w:style w:type="paragraph" w:styleId="2">
    <w:name w:val="heading 2"/>
    <w:basedOn w:val="a"/>
    <w:next w:val="a"/>
    <w:uiPriority w:val="1"/>
    <w:qFormat/>
    <w:rsid w:val="00706B28"/>
    <w:pPr>
      <w:ind w:right="18"/>
      <w:jc w:val="center"/>
      <w:outlineLvl w:val="1"/>
    </w:pPr>
    <w:rPr>
      <w:sz w:val="44"/>
      <w:szCs w:val="44"/>
    </w:rPr>
  </w:style>
  <w:style w:type="paragraph" w:styleId="3">
    <w:name w:val="heading 3"/>
    <w:basedOn w:val="a"/>
    <w:next w:val="a"/>
    <w:uiPriority w:val="1"/>
    <w:qFormat/>
    <w:rsid w:val="00706B28"/>
    <w:pPr>
      <w:ind w:left="1"/>
      <w:jc w:val="center"/>
      <w:outlineLvl w:val="2"/>
    </w:pPr>
    <w:rPr>
      <w:sz w:val="40"/>
      <w:szCs w:val="40"/>
    </w:rPr>
  </w:style>
  <w:style w:type="paragraph" w:styleId="4">
    <w:name w:val="heading 4"/>
    <w:basedOn w:val="a"/>
    <w:next w:val="a"/>
    <w:uiPriority w:val="1"/>
    <w:qFormat/>
    <w:rsid w:val="00706B28"/>
    <w:pPr>
      <w:jc w:val="center"/>
      <w:outlineLvl w:val="3"/>
    </w:pPr>
    <w:rPr>
      <w:sz w:val="36"/>
      <w:szCs w:val="36"/>
    </w:rPr>
  </w:style>
  <w:style w:type="paragraph" w:styleId="5">
    <w:name w:val="heading 5"/>
    <w:basedOn w:val="a"/>
    <w:next w:val="a"/>
    <w:uiPriority w:val="1"/>
    <w:qFormat/>
    <w:rsid w:val="00706B28"/>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06B28"/>
    <w:pPr>
      <w:suppressLineNumbers/>
      <w:spacing w:before="120" w:after="120"/>
    </w:pPr>
    <w:rPr>
      <w:i/>
      <w:iCs/>
      <w:sz w:val="24"/>
      <w:szCs w:val="24"/>
    </w:rPr>
  </w:style>
  <w:style w:type="paragraph" w:styleId="a4">
    <w:name w:val="Body Text"/>
    <w:basedOn w:val="a"/>
    <w:uiPriority w:val="1"/>
    <w:qFormat/>
    <w:rsid w:val="00706B28"/>
    <w:rPr>
      <w:sz w:val="32"/>
      <w:szCs w:val="32"/>
    </w:rPr>
  </w:style>
  <w:style w:type="paragraph" w:styleId="a5">
    <w:name w:val="footer"/>
    <w:basedOn w:val="a"/>
    <w:qFormat/>
    <w:rsid w:val="00706B28"/>
    <w:pPr>
      <w:tabs>
        <w:tab w:val="center" w:pos="4153"/>
        <w:tab w:val="right" w:pos="8306"/>
      </w:tabs>
      <w:snapToGrid w:val="0"/>
    </w:pPr>
    <w:rPr>
      <w:sz w:val="18"/>
      <w:szCs w:val="18"/>
    </w:rPr>
  </w:style>
  <w:style w:type="paragraph" w:styleId="a6">
    <w:name w:val="header"/>
    <w:basedOn w:val="a"/>
    <w:qFormat/>
    <w:rsid w:val="00706B28"/>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706B28"/>
  </w:style>
  <w:style w:type="table" w:styleId="a8">
    <w:name w:val="Table Grid"/>
    <w:basedOn w:val="a1"/>
    <w:qFormat/>
    <w:rsid w:val="00706B2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706B28"/>
  </w:style>
  <w:style w:type="character" w:customStyle="1" w:styleId="aa">
    <w:name w:val="页眉 字符"/>
    <w:basedOn w:val="a0"/>
    <w:qFormat/>
    <w:rsid w:val="00706B28"/>
    <w:rPr>
      <w:rFonts w:ascii="Arial Unicode MS" w:eastAsia="Arial Unicode MS" w:hAnsi="Arial Unicode MS" w:cs="Arial Unicode MS"/>
      <w:sz w:val="18"/>
      <w:szCs w:val="18"/>
      <w:lang w:val="zh-CN" w:bidi="zh-CN"/>
    </w:rPr>
  </w:style>
  <w:style w:type="character" w:customStyle="1" w:styleId="ab">
    <w:name w:val="页脚 字符"/>
    <w:basedOn w:val="a0"/>
    <w:qFormat/>
    <w:rsid w:val="00706B28"/>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706B28"/>
    <w:pPr>
      <w:keepNext/>
      <w:spacing w:before="240" w:after="120"/>
    </w:pPr>
    <w:rPr>
      <w:rFonts w:ascii="Liberation Sans" w:hAnsi="Liberation Sans"/>
      <w:sz w:val="28"/>
      <w:szCs w:val="28"/>
    </w:rPr>
  </w:style>
  <w:style w:type="paragraph" w:customStyle="1" w:styleId="ad">
    <w:name w:val="索引"/>
    <w:basedOn w:val="a"/>
    <w:qFormat/>
    <w:rsid w:val="00706B28"/>
    <w:pPr>
      <w:suppressLineNumbers/>
    </w:pPr>
  </w:style>
  <w:style w:type="paragraph" w:customStyle="1" w:styleId="ae">
    <w:name w:val="页眉与页脚"/>
    <w:basedOn w:val="a"/>
    <w:qFormat/>
    <w:rsid w:val="00706B28"/>
  </w:style>
  <w:style w:type="paragraph" w:customStyle="1" w:styleId="10">
    <w:name w:val="列出段落1"/>
    <w:basedOn w:val="a"/>
    <w:uiPriority w:val="1"/>
    <w:qFormat/>
    <w:rsid w:val="00706B28"/>
    <w:pPr>
      <w:ind w:left="2039" w:hanging="782"/>
    </w:pPr>
  </w:style>
  <w:style w:type="paragraph" w:customStyle="1" w:styleId="TableParagraph">
    <w:name w:val="Table Paragraph"/>
    <w:basedOn w:val="a"/>
    <w:uiPriority w:val="1"/>
    <w:qFormat/>
    <w:rsid w:val="00706B28"/>
    <w:rPr>
      <w:rFonts w:ascii="宋体" w:eastAsia="宋体" w:hAnsi="宋体" w:cs="宋体"/>
    </w:rPr>
  </w:style>
  <w:style w:type="paragraph" w:customStyle="1" w:styleId="af">
    <w:name w:val="表格内容"/>
    <w:basedOn w:val="a"/>
    <w:qFormat/>
    <w:rsid w:val="00706B28"/>
    <w:pPr>
      <w:suppressLineNumbers/>
    </w:pPr>
  </w:style>
  <w:style w:type="paragraph" w:customStyle="1" w:styleId="af0">
    <w:name w:val="表格标题"/>
    <w:basedOn w:val="af"/>
    <w:qFormat/>
    <w:rsid w:val="00706B28"/>
    <w:pPr>
      <w:jc w:val="center"/>
    </w:pPr>
    <w:rPr>
      <w:b/>
      <w:bCs/>
    </w:rPr>
  </w:style>
  <w:style w:type="paragraph" w:customStyle="1" w:styleId="af1">
    <w:name w:val="预格式化的文本"/>
    <w:basedOn w:val="a"/>
    <w:qFormat/>
    <w:rsid w:val="00706B28"/>
    <w:rPr>
      <w:rFonts w:ascii="Liberation Mono" w:eastAsia="新宋体" w:hAnsi="Liberation Mono" w:cs="Liberation Mono"/>
      <w:sz w:val="20"/>
      <w:szCs w:val="20"/>
    </w:rPr>
  </w:style>
  <w:style w:type="table" w:customStyle="1" w:styleId="TableNormal">
    <w:name w:val="Table Normal"/>
    <w:uiPriority w:val="2"/>
    <w:unhideWhenUsed/>
    <w:qFormat/>
    <w:rsid w:val="00706B28"/>
    <w:tblPr>
      <w:tblCellMar>
        <w:top w:w="0" w:type="dxa"/>
        <w:left w:w="0" w:type="dxa"/>
        <w:bottom w:w="0" w:type="dxa"/>
        <w:right w:w="0" w:type="dxa"/>
      </w:tblCellMar>
    </w:tblPr>
  </w:style>
  <w:style w:type="paragraph" w:styleId="af2">
    <w:name w:val="Balloon Text"/>
    <w:basedOn w:val="a"/>
    <w:link w:val="Char"/>
    <w:rsid w:val="009636D4"/>
    <w:rPr>
      <w:sz w:val="18"/>
      <w:szCs w:val="18"/>
    </w:rPr>
  </w:style>
  <w:style w:type="character" w:customStyle="1" w:styleId="Char">
    <w:name w:val="批注框文本 Char"/>
    <w:basedOn w:val="a0"/>
    <w:link w:val="af2"/>
    <w:rsid w:val="009636D4"/>
    <w:rPr>
      <w:rFonts w:ascii="Arial Unicode MS" w:eastAsia="Arial Unicode MS" w:hAnsi="Arial Unicode MS" w:cs="Arial Unicode MS"/>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45</Pages>
  <Words>3191</Words>
  <Characters>18192</Characters>
  <Application>Microsoft Office Word</Application>
  <DocSecurity>0</DocSecurity>
  <Lines>151</Lines>
  <Paragraphs>42</Paragraphs>
  <ScaleCrop>false</ScaleCrop>
  <Company>Organization</Company>
  <LinksUpToDate>false</LinksUpToDate>
  <CharactersWithSpaces>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Windows 用户</cp:lastModifiedBy>
  <cp:revision>178</cp:revision>
  <dcterms:created xsi:type="dcterms:W3CDTF">2021-04-16T03:22:00Z</dcterms:created>
  <dcterms:modified xsi:type="dcterms:W3CDTF">2024-05-16T02:15:00Z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95857DD1AB444DA1B6F385747FC72A59_13</vt:lpwstr>
  </property>
  <property fmtid="{D5CDD505-2E9C-101B-9397-08002B2CF9AE}" pid="5" name="KSOProductBuildVer">
    <vt:lpwstr>2052-12.1.0.16929</vt:lpwstr>
  </property>
  <property fmtid="{D5CDD505-2E9C-101B-9397-08002B2CF9AE}" pid="6" name="LastSaved">
    <vt:filetime>2021-04-15T00:00:00Z</vt:filetime>
  </property>
</Properties>
</file>