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2021年工作总结和2022年工作思路</w:t>
      </w:r>
    </w:p>
    <w:p>
      <w:pPr>
        <w:pStyle w:val="2"/>
        <w:spacing w:before="0" w:beforeAutospacing="0" w:after="0" w:afterAutospacing="0" w:line="600" w:lineRule="exact"/>
        <w:jc w:val="center"/>
        <w:rPr>
          <w:rFonts w:hint="default" w:ascii="楷体_GB2312" w:eastAsia="楷体_GB2312"/>
          <w:b w:val="0"/>
          <w:sz w:val="32"/>
          <w:szCs w:val="32"/>
        </w:rPr>
      </w:pPr>
      <w:r>
        <w:rPr>
          <w:rFonts w:ascii="楷体_GB2312" w:eastAsia="楷体_GB2312"/>
          <w:b w:val="0"/>
          <w:sz w:val="32"/>
          <w:szCs w:val="32"/>
        </w:rPr>
        <w:t>春江街道党工委、办事处</w:t>
      </w:r>
    </w:p>
    <w:p>
      <w:pPr>
        <w:spacing w:line="560" w:lineRule="exact"/>
        <w:ind w:firstLine="640" w:firstLineChars="200"/>
        <w:jc w:val="left"/>
        <w:rPr>
          <w:rFonts w:ascii="仿宋_GB2312" w:hAnsi="仿宋_GB2312" w:eastAsia="仿宋_GB2312" w:cs="仿宋_GB2312"/>
          <w:bCs/>
          <w:sz w:val="32"/>
          <w:szCs w:val="32"/>
        </w:rPr>
      </w:pP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2021年，春江街道党工委、办事处在区委、区政府的坚强领导下，在滨开区的统筹指导下，坚决贯彻落实市、区决策部署，</w:t>
      </w:r>
      <w:r>
        <w:rPr>
          <w:rFonts w:ascii="仿宋_GB2312" w:hAnsi="仿宋_GB2312" w:eastAsia="仿宋_GB2312" w:cs="仿宋_GB2312"/>
          <w:bCs/>
          <w:sz w:val="32"/>
          <w:szCs w:val="32"/>
        </w:rPr>
        <w:t>紧扣“科创新高地、滨江新中心、文旅新地标”发展定位</w:t>
      </w:r>
      <w:r>
        <w:rPr>
          <w:rFonts w:hint="eastAsia" w:ascii="仿宋_GB2312" w:hAnsi="仿宋_GB2312" w:eastAsia="仿宋_GB2312" w:cs="仿宋_GB2312"/>
          <w:bCs/>
          <w:sz w:val="32"/>
          <w:szCs w:val="32"/>
        </w:rPr>
        <w:t>，结合党史学习教育，真抓实干、积极作为，狠抓产业项目建设、生态功能建设、民生事业建设、治理体系建设和党的建设，</w:t>
      </w:r>
      <w:r>
        <w:rPr>
          <w:rFonts w:hint="eastAsia" w:ascii="仿宋_GB2312" w:hAnsi="仿宋_GB2312" w:eastAsia="仿宋_GB2312" w:cs="仿宋_GB2312"/>
          <w:sz w:val="32"/>
          <w:szCs w:val="32"/>
        </w:rPr>
        <w:t>奋力开创春江高质量发展新局面。</w:t>
      </w:r>
    </w:p>
    <w:p>
      <w:pPr>
        <w:pStyle w:val="5"/>
        <w:spacing w:line="560" w:lineRule="exact"/>
        <w:jc w:val="center"/>
        <w:rPr>
          <w:rFonts w:ascii="黑体" w:hAnsi="黑体" w:eastAsia="黑体" w:cs="黑体"/>
          <w:sz w:val="32"/>
          <w:szCs w:val="32"/>
        </w:rPr>
      </w:pPr>
      <w:r>
        <w:rPr>
          <w:rFonts w:hint="eastAsia" w:ascii="黑体" w:hAnsi="黑体" w:eastAsia="黑体" w:cs="黑体"/>
          <w:bCs/>
          <w:sz w:val="32"/>
          <w:szCs w:val="32"/>
        </w:rPr>
        <w:t>2021年工作总结</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rPr>
        <w:t>一、突出稳增长、谋发展，区域活力不断迸发。</w:t>
      </w:r>
      <w:r>
        <w:rPr>
          <w:rFonts w:hint="eastAsia" w:ascii="仿宋_GB2312" w:hAnsi="仿宋_GB2312" w:eastAsia="仿宋_GB2312" w:cs="仿宋_GB2312"/>
          <w:b/>
          <w:bCs/>
          <w:sz w:val="32"/>
          <w:szCs w:val="32"/>
        </w:rPr>
        <w:t>经济指标平稳向好。</w:t>
      </w:r>
      <w:r>
        <w:rPr>
          <w:rFonts w:hint="eastAsia" w:ascii="仿宋_GB2312" w:hAnsi="仿宋_GB2312" w:eastAsia="仿宋_GB2312" w:cs="仿宋_GB2312"/>
          <w:sz w:val="32"/>
          <w:szCs w:val="32"/>
        </w:rPr>
        <w:t>深入推进街道产业发展，街道直接服务规模以上工业企业54家，1</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10月份，工业总产值预计完成37亿元，同比增长34.13%；实现产品销售收入36亿元，同比增长34.96%；500万元以上固定资产投资预计完成19亿元。</w:t>
      </w:r>
      <w:r>
        <w:rPr>
          <w:rFonts w:hint="eastAsia" w:ascii="仿宋_GB2312" w:hAnsi="仿宋_GB2312" w:eastAsia="仿宋_GB2312" w:cs="仿宋_GB2312"/>
          <w:b/>
          <w:bCs/>
          <w:sz w:val="32"/>
          <w:szCs w:val="32"/>
        </w:rPr>
        <w:t>低效资源盘活重塑</w:t>
      </w:r>
      <w:r>
        <w:rPr>
          <w:rFonts w:hint="eastAsia" w:ascii="仿宋_GB2312" w:hAnsi="仿宋_GB2312" w:eastAsia="仿宋_GB2312" w:cs="仿宋_GB2312"/>
          <w:sz w:val="32"/>
          <w:szCs w:val="32"/>
        </w:rPr>
        <w:t>。</w:t>
      </w:r>
      <w:r>
        <w:rPr>
          <w:rStyle w:val="9"/>
          <w:rFonts w:hint="eastAsia" w:ascii="仿宋_GB2312" w:hAnsi="仿宋_GB2312" w:eastAsia="仿宋_GB2312" w:cs="仿宋_GB2312"/>
          <w:sz w:val="32"/>
          <w:szCs w:val="40"/>
        </w:rPr>
        <w:t>制定完成《春江街道工业企业用地增效专项行动方案》，形成 “一企一策”增效方案，根据工作需要实时调整方案数据，重点推进百丈工业园内产业单元转型优化提升工作</w:t>
      </w:r>
      <w:r>
        <w:rPr>
          <w:rFonts w:hint="eastAsia" w:ascii="仿宋_GB2312" w:hAnsi="仿宋_GB2312" w:eastAsia="仿宋_GB2312" w:cs="仿宋_GB2312"/>
          <w:sz w:val="32"/>
          <w:szCs w:val="32"/>
        </w:rPr>
        <w:t>。结合城市功能定位、空间格局和工业用地实际，创新打造“产业发展单元+创新型产业用地”模式，设立“规模适宜、功能复合、邻里聚合、弹性控制、协同服务”的“产业发展单元”，实现生产、生活、生态“三生融合”，并对单元内经评估有条件的土地进行整合，申报为创新型产业用地，引入产业质量好、亩均效益高、环境污染少的优质项目。</w:t>
      </w:r>
      <w:r>
        <w:rPr>
          <w:rFonts w:hint="eastAsia" w:ascii="仿宋_GB2312" w:hAnsi="仿宋_GB2312" w:eastAsia="仿宋_GB2312"/>
          <w:b/>
          <w:bCs/>
          <w:sz w:val="32"/>
          <w:szCs w:val="32"/>
        </w:rPr>
        <w:t>资产管理提质增效。</w:t>
      </w:r>
      <w:r>
        <w:rPr>
          <w:rFonts w:hint="eastAsia" w:ascii="仿宋_GB2312" w:hAnsi="仿宋_GB2312" w:eastAsia="仿宋_GB2312" w:cs="仿宋_GB2312"/>
          <w:sz w:val="32"/>
          <w:szCs w:val="32"/>
        </w:rPr>
        <w:t>拉网式排查辖区内所有集体资产现状，花大力气解决一些占用集体资产的历史遗留问题。科学制定集体资产有效利用方案，腾挪空间，引进民生配套行业服务供应商，补齐民生产业链供应链短板，努力实现经济效益和社会效益的双赢。如：公开招引专业运营商，在符合街道核心街区总体规划的框架下一体化改造百丈综合楼，建设集农贸市场、大型超市于一体的商业综合体，实施符合街道发展需要的生活服务业项目，便利周边百姓生活。</w:t>
      </w:r>
      <w:r>
        <w:rPr>
          <w:rFonts w:hint="eastAsia" w:ascii="仿宋_GB2312" w:hAnsi="仿宋_GB2312" w:eastAsia="仿宋_GB2312"/>
          <w:b/>
          <w:bCs/>
          <w:sz w:val="32"/>
          <w:szCs w:val="32"/>
        </w:rPr>
        <w:t>优质项目深挖招引。</w:t>
      </w:r>
      <w:r>
        <w:rPr>
          <w:rFonts w:hint="eastAsia" w:ascii="仿宋_GB2312" w:hAnsi="仿宋_GB2312" w:eastAsia="仿宋_GB2312" w:cs="仿宋_GB2312"/>
          <w:sz w:val="32"/>
          <w:szCs w:val="32"/>
        </w:rPr>
        <w:t>1</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10月份</w:t>
      </w:r>
      <w:r>
        <w:rPr>
          <w:rStyle w:val="9"/>
          <w:rFonts w:hint="eastAsia" w:ascii="仿宋_GB2312" w:hAnsi="仿宋_GB2312" w:eastAsia="仿宋_GB2312"/>
          <w:sz w:val="32"/>
          <w:szCs w:val="32"/>
        </w:rPr>
        <w:t>，11个在谈产业类和服务业项目中已落户8个，其中，隽然科技已全面生产，大润发品牌超市及九八传媒已全面营业，KFC和幸福蓝海电影院即将开业。</w:t>
      </w:r>
      <w:r>
        <w:rPr>
          <w:rFonts w:hint="eastAsia" w:ascii="仿宋_GB2312" w:hAnsi="仿宋_GB2312" w:eastAsia="仿宋_GB2312" w:cs="仿宋_GB2312"/>
          <w:color w:val="000000"/>
          <w:sz w:val="32"/>
          <w:szCs w:val="32"/>
        </w:rPr>
        <w:t>组织“轻量化汽车减震器防尘罩”“VOC气体净化”“旋转机械故障诊断物联网系统技术及应用”等3个项目申报第十七批市“龙城英才计划”项目。</w:t>
      </w:r>
      <w:r>
        <w:rPr>
          <w:rFonts w:hint="eastAsia" w:ascii="仿宋_GB2312" w:hAnsi="仿宋_GB2312" w:eastAsia="仿宋_GB2312" w:cs="仿宋_GB2312"/>
          <w:b/>
          <w:bCs/>
          <w:sz w:val="32"/>
          <w:szCs w:val="32"/>
        </w:rPr>
        <w:t>创新要素不断集聚。</w:t>
      </w:r>
      <w:r>
        <w:rPr>
          <w:rFonts w:hint="eastAsia" w:eastAsia="仿宋_GB2312"/>
          <w:sz w:val="32"/>
          <w:szCs w:val="32"/>
        </w:rPr>
        <w:t>深入推进工业互联网+先进制造业产业融合，继续实施工业互联网创新发展“</w:t>
      </w:r>
      <w:r>
        <w:rPr>
          <w:rFonts w:hint="eastAsia" w:ascii="仿宋_GB2312" w:hAnsi="仿宋_GB2312" w:eastAsia="仿宋_GB2312" w:cs="仿宋_GB2312"/>
          <w:sz w:val="32"/>
          <w:szCs w:val="32"/>
        </w:rPr>
        <w:t>365</w:t>
      </w:r>
      <w:r>
        <w:rPr>
          <w:rFonts w:hint="eastAsia" w:eastAsia="仿宋_GB2312"/>
          <w:sz w:val="32"/>
          <w:szCs w:val="32"/>
        </w:rPr>
        <w:t>”工程。</w:t>
      </w:r>
      <w:r>
        <w:rPr>
          <w:rFonts w:hint="eastAsia" w:ascii="仿宋_GB2312" w:hAnsi="仿宋_GB2312" w:eastAsia="仿宋_GB2312"/>
          <w:sz w:val="32"/>
          <w:szCs w:val="32"/>
        </w:rPr>
        <w:t>广泛</w:t>
      </w:r>
      <w:r>
        <w:rPr>
          <w:rFonts w:hint="eastAsia" w:eastAsia="仿宋_GB2312"/>
          <w:sz w:val="32"/>
          <w:szCs w:val="32"/>
        </w:rPr>
        <w:t>启动“企业上云”，世界伟业等</w:t>
      </w:r>
      <w:r>
        <w:rPr>
          <w:rFonts w:hint="eastAsia" w:ascii="仿宋_GB2312" w:hAnsi="仿宋_GB2312" w:eastAsia="仿宋_GB2312" w:cs="仿宋_GB2312"/>
          <w:sz w:val="32"/>
          <w:szCs w:val="32"/>
        </w:rPr>
        <w:t>4</w:t>
      </w:r>
      <w:r>
        <w:rPr>
          <w:rFonts w:hint="eastAsia" w:eastAsia="仿宋_GB2312"/>
          <w:sz w:val="32"/>
          <w:szCs w:val="32"/>
        </w:rPr>
        <w:t>家企业通过省四星级上云企业认定。</w:t>
      </w:r>
      <w:r>
        <w:rPr>
          <w:rFonts w:hint="eastAsia" w:ascii="仿宋_GB2312" w:hAnsi="仿宋_GB2312" w:eastAsia="仿宋_GB2312"/>
          <w:sz w:val="32"/>
          <w:szCs w:val="32"/>
        </w:rPr>
        <w:t>伟通工业等5家企业已入市专精特新培育库，罗军机械等14家企业已入省专精特新培育库，</w:t>
      </w:r>
      <w:r>
        <w:rPr>
          <w:rFonts w:hint="eastAsia" w:ascii="仿宋_GB2312" w:hAnsi="仿宋_GB2312" w:eastAsia="仿宋_GB2312" w:cs="仿宋_GB2312"/>
          <w:color w:val="000000"/>
          <w:sz w:val="32"/>
          <w:szCs w:val="32"/>
        </w:rPr>
        <w:t>恩梯恩阿爱必申报外国智力引进项目。</w:t>
      </w:r>
      <w:r>
        <w:rPr>
          <w:rFonts w:hint="eastAsia" w:ascii="Calibri" w:hAnsi="Calibri" w:eastAsia="仿宋_GB2312" w:cs="Times New Roman"/>
          <w:b/>
          <w:bCs/>
          <w:sz w:val="32"/>
          <w:szCs w:val="32"/>
        </w:rPr>
        <w:t>服务企业精准导航。</w:t>
      </w:r>
      <w:r>
        <w:rPr>
          <w:rFonts w:hint="eastAsia" w:ascii="Calibri" w:hAnsi="Calibri" w:eastAsia="仿宋_GB2312" w:cs="Times New Roman"/>
          <w:sz w:val="32"/>
          <w:szCs w:val="32"/>
        </w:rPr>
        <w:t>当好“店小二”，做好“ 赛伯乐”，培育“ 千里马”，将辖区内发展势头迅猛的优质企业纳入“上市苗圃”进行精准培育，在企业增资扩产和解决用地需求等方面提供“管家式”温馨服务。其中，晟威机电近两年产值连续翻番增长，发展质量显著提升，已顺利通过市级服务型制造示范企业认定，</w:t>
      </w:r>
      <w:r>
        <w:rPr>
          <w:rFonts w:hint="eastAsia" w:ascii="仿宋_GB2312" w:hAnsi="宋体" w:eastAsia="仿宋_GB2312" w:cs="Times New Roman"/>
          <w:snapToGrid w:val="0"/>
          <w:kern w:val="0"/>
          <w:sz w:val="32"/>
          <w:szCs w:val="32"/>
        </w:rPr>
        <w:t>开展智能制造成套装备集成创新和应用示范，进行首台（套）重大装备研制工作。</w:t>
      </w:r>
      <w:r>
        <w:rPr>
          <w:rFonts w:eastAsia="仿宋_GB2312"/>
          <w:bCs/>
          <w:sz w:val="32"/>
          <w:szCs w:val="32"/>
        </w:rPr>
        <w:t>深入实施品牌标准战略</w:t>
      </w:r>
      <w:r>
        <w:rPr>
          <w:rFonts w:hint="eastAsia" w:eastAsia="仿宋_GB2312"/>
          <w:bCs/>
          <w:sz w:val="32"/>
          <w:szCs w:val="32"/>
        </w:rPr>
        <w:t>，</w:t>
      </w:r>
      <w:r>
        <w:rPr>
          <w:rFonts w:eastAsia="仿宋_GB2312"/>
          <w:bCs/>
          <w:sz w:val="32"/>
          <w:szCs w:val="32"/>
        </w:rPr>
        <w:t>扩大海外商标布局，</w:t>
      </w:r>
      <w:r>
        <w:rPr>
          <w:rFonts w:hint="eastAsia" w:eastAsia="仿宋_GB2312"/>
          <w:bCs/>
          <w:sz w:val="32"/>
          <w:szCs w:val="32"/>
        </w:rPr>
        <w:t>中江焊丝完成境外注册商标</w:t>
      </w:r>
      <w:r>
        <w:rPr>
          <w:rFonts w:hint="eastAsia" w:ascii="仿宋_GB2312" w:eastAsia="仿宋_GB2312"/>
          <w:bCs/>
          <w:sz w:val="32"/>
          <w:szCs w:val="32"/>
        </w:rPr>
        <w:t>2</w:t>
      </w:r>
      <w:r>
        <w:rPr>
          <w:rFonts w:hint="eastAsia" w:eastAsia="仿宋_GB2312"/>
          <w:bCs/>
          <w:sz w:val="32"/>
          <w:szCs w:val="32"/>
        </w:rPr>
        <w:t>个，丽东服装境外商标正在申请中。</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二、突出优生态、促安全，集镇建设不断完善。</w:t>
      </w:r>
      <w:r>
        <w:rPr>
          <w:rFonts w:hint="eastAsia" w:ascii="仿宋_GB2312" w:hAnsi="仿宋_GB2312" w:eastAsia="仿宋_GB2312" w:cs="仿宋_GB2312"/>
          <w:b/>
          <w:bCs/>
          <w:sz w:val="32"/>
          <w:szCs w:val="32"/>
        </w:rPr>
        <w:t>集镇功能建设不断加大。</w:t>
      </w:r>
      <w:r>
        <w:rPr>
          <w:rFonts w:hint="eastAsia" w:ascii="仿宋_GB2312" w:hAnsi="仿宋_GB2312" w:eastAsia="仿宋_GB2312" w:cs="仿宋_GB2312"/>
          <w:sz w:val="32"/>
          <w:szCs w:val="32"/>
        </w:rPr>
        <w:t>年内完成污水管网建设、</w:t>
      </w:r>
      <w:r>
        <w:rPr>
          <w:rFonts w:hint="eastAsia" w:ascii="仿宋_GB2312" w:hAnsi="仿宋" w:eastAsia="仿宋_GB2312" w:cs="仿宋_GB2312"/>
          <w:sz w:val="32"/>
          <w:szCs w:val="32"/>
        </w:rPr>
        <w:t>雨水管道检测工作、天</w:t>
      </w:r>
      <w:r>
        <w:rPr>
          <w:rFonts w:hint="eastAsia" w:ascii="仿宋_GB2312" w:hAnsi="仿宋_GB2312" w:eastAsia="仿宋_GB2312" w:cs="仿宋_GB2312"/>
          <w:sz w:val="32"/>
          <w:szCs w:val="32"/>
        </w:rPr>
        <w:t>然气改造工程和团结路精品街建设一期项目、新业街提升工程。</w:t>
      </w:r>
      <w:r>
        <w:rPr>
          <w:rFonts w:ascii="Times New Roman" w:hAnsi="Times New Roman" w:eastAsia="仿宋_GB2312"/>
          <w:sz w:val="32"/>
          <w:szCs w:val="32"/>
        </w:rPr>
        <w:t>圩塘小学多功能楼改扩建工程</w:t>
      </w:r>
      <w:r>
        <w:rPr>
          <w:rFonts w:hint="eastAsia" w:ascii="Times New Roman" w:hAnsi="Times New Roman" w:eastAsia="仿宋_GB2312"/>
          <w:sz w:val="32"/>
          <w:szCs w:val="32"/>
        </w:rPr>
        <w:t>正在紧锣密鼓地实施中，竣工投用后将完善圩塘片区公共体育设施功能。</w:t>
      </w:r>
      <w:r>
        <w:rPr>
          <w:rFonts w:hint="eastAsia" w:ascii="Times New Roman" w:hAnsi="Times New Roman" w:eastAsia="仿宋_GB2312"/>
          <w:kern w:val="0"/>
          <w:sz w:val="32"/>
          <w:szCs w:val="32"/>
        </w:rPr>
        <w:t>春江医院发</w:t>
      </w:r>
      <w:r>
        <w:rPr>
          <w:rFonts w:hint="eastAsia" w:ascii="Times New Roman" w:hAnsi="Times New Roman" w:eastAsia="仿宋_GB2312"/>
          <w:sz w:val="32"/>
          <w:szCs w:val="32"/>
        </w:rPr>
        <w:t>热门诊建设项目稳步推进，主体建筑已完工，投用后将提高公共卫生硬件设施水平。</w:t>
      </w:r>
      <w:r>
        <w:rPr>
          <w:rFonts w:hint="eastAsia" w:ascii="仿宋_GB2312" w:hAnsi="仿宋_GB2312" w:eastAsia="仿宋_GB2312" w:cs="仿宋_GB2312"/>
          <w:sz w:val="32"/>
          <w:szCs w:val="32"/>
        </w:rPr>
        <w:t>通过修缮道路、提升绿化、划定停车位以及外立面改造等，进一步扮靓春江街道核心区的街面颜值。</w:t>
      </w:r>
      <w:r>
        <w:rPr>
          <w:rFonts w:hint="eastAsia" w:ascii="仿宋_GB2312" w:hAnsi="仿宋_GB2312" w:eastAsia="仿宋_GB2312" w:cs="仿宋_GB2312"/>
          <w:b/>
          <w:bCs/>
          <w:color w:val="000000"/>
          <w:sz w:val="32"/>
          <w:szCs w:val="32"/>
        </w:rPr>
        <w:t>美丽乡村建设不断推进。</w:t>
      </w:r>
      <w:r>
        <w:rPr>
          <w:rFonts w:hint="eastAsia" w:ascii="Times New Roman" w:hAnsi="Times New Roman" w:eastAsia="仿宋_GB2312" w:cs="仿宋_GB2312"/>
          <w:sz w:val="32"/>
          <w:szCs w:val="32"/>
        </w:rPr>
        <w:t>开展人居环境整治，</w:t>
      </w:r>
      <w:r>
        <w:rPr>
          <w:rFonts w:hint="eastAsia" w:ascii="Times New Roman" w:hAnsi="Times New Roman" w:eastAsia="仿宋_GB2312" w:cs="Times New Roman"/>
          <w:sz w:val="32"/>
          <w:szCs w:val="32"/>
        </w:rPr>
        <w:t>全面推进圩塘社区前横墩村</w:t>
      </w:r>
      <w:r>
        <w:rPr>
          <w:rFonts w:hint="eastAsia" w:ascii="Times New Roman" w:hAnsi="Times New Roman" w:eastAsia="仿宋_GB2312" w:cs="Times New Roman"/>
          <w:bCs/>
          <w:sz w:val="32"/>
          <w:szCs w:val="32"/>
        </w:rPr>
        <w:t>水系综合整治工程，优化完善生态水系，增设滨水步道，布设“口袋公园”，更新圩塘社区前横墩、后横墩村庄环境面貌。</w:t>
      </w:r>
      <w:r>
        <w:rPr>
          <w:rFonts w:hint="eastAsia" w:ascii="仿宋_GB2312" w:hAnsi="仿宋" w:eastAsia="仿宋_GB2312" w:cs="仿宋_GB2312"/>
          <w:sz w:val="32"/>
          <w:szCs w:val="32"/>
        </w:rPr>
        <w:t>开展农路农桥养护维修和路灯照明、技防监控设施升级换代更新工作。</w:t>
      </w:r>
      <w:r>
        <w:rPr>
          <w:rFonts w:hint="eastAsia" w:ascii="仿宋_GB2312" w:hAnsi="仿宋_GB2312" w:eastAsia="仿宋_GB2312" w:cs="仿宋_GB2312"/>
          <w:color w:val="000000"/>
          <w:sz w:val="32"/>
          <w:szCs w:val="32"/>
        </w:rPr>
        <w:t>抓好象墩社区苗栗树下村、东杏村两个自然村美丽乡村建设试点各项工作，完成建设规划再细化</w:t>
      </w:r>
      <w:r>
        <w:rPr>
          <w:rFonts w:hint="eastAsia" w:ascii="仿宋_GB2312" w:hAnsi="仿宋_GB2312" w:eastAsia="仿宋_GB2312" w:cs="仿宋_GB2312"/>
          <w:sz w:val="32"/>
          <w:szCs w:val="32"/>
        </w:rPr>
        <w:t>，深度打造“城市里的乡村原野、地铁口的美丽庭院”。</w:t>
      </w:r>
      <w:r>
        <w:rPr>
          <w:rFonts w:ascii="仿宋_GB2312" w:hAnsi="仿宋" w:eastAsia="仿宋_GB2312" w:cs="仿宋_GB2312"/>
          <w:b/>
          <w:bCs/>
          <w:sz w:val="32"/>
          <w:szCs w:val="32"/>
        </w:rPr>
        <w:t>绿色生态颜值</w:t>
      </w:r>
      <w:r>
        <w:rPr>
          <w:rFonts w:hint="eastAsia" w:ascii="仿宋_GB2312" w:hAnsi="仿宋" w:eastAsia="仿宋_GB2312" w:cs="仿宋_GB2312"/>
          <w:b/>
          <w:bCs/>
          <w:sz w:val="32"/>
          <w:szCs w:val="32"/>
        </w:rPr>
        <w:t>不断攀升。</w:t>
      </w:r>
      <w:r>
        <w:rPr>
          <w:rFonts w:hint="eastAsia" w:ascii="仿宋_GB2312" w:eastAsia="仿宋_GB2312"/>
          <w:color w:val="000000" w:themeColor="text1"/>
          <w:sz w:val="32"/>
          <w:szCs w:val="32"/>
          <w14:textFill>
            <w14:solidFill>
              <w14:schemeClr w14:val="tx1"/>
            </w14:solidFill>
          </w14:textFill>
        </w:rPr>
        <w:t>依托“网络化+网格化”，</w:t>
      </w:r>
      <w:r>
        <w:rPr>
          <w:rFonts w:hint="eastAsia" w:ascii="仿宋_GB2312" w:hAnsi="仿宋" w:eastAsia="仿宋_GB2312" w:cs="仿宋_GB2312"/>
          <w:sz w:val="32"/>
          <w:szCs w:val="32"/>
        </w:rPr>
        <w:t>推进</w:t>
      </w:r>
      <w:r>
        <w:rPr>
          <w:rFonts w:hint="eastAsia" w:ascii="Times New Roman" w:hAnsi="Times New Roman" w:eastAsia="仿宋_GB2312" w:cs="仿宋_GB2312"/>
          <w:sz w:val="32"/>
          <w:szCs w:val="32"/>
        </w:rPr>
        <w:t>重点行业污染治理等工作。科学编制澡港河九号桥国考断面水环境提升方案，深入推进老澡港河水环境治理，进行清淤截污，保证水质稳定达标。开展危险废物规范化管理专项排查整治工作和砂石料场专项整治工作，打赢蓝天净土碧水保卫战，守住绿色生态宜居风景线。</w:t>
      </w:r>
      <w:r>
        <w:rPr>
          <w:rFonts w:hint="eastAsia" w:ascii="仿宋_GB2312" w:hAnsi="仿宋_GB2312" w:eastAsia="仿宋_GB2312" w:cs="仿宋_GB2312"/>
          <w:b/>
          <w:bCs/>
          <w:sz w:val="32"/>
          <w:szCs w:val="32"/>
        </w:rPr>
        <w:t>安全稳定底线不断筑牢。</w:t>
      </w:r>
      <w:r>
        <w:rPr>
          <w:rFonts w:hint="eastAsia" w:ascii="仿宋_GB2312" w:hAnsi="仿宋_GB2312" w:eastAsia="仿宋_GB2312" w:cs="仿宋_GB2312"/>
          <w:sz w:val="32"/>
          <w:szCs w:val="32"/>
        </w:rPr>
        <w:t>推进安全生产专项整治工作，常态化监管20个行业领域，1</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10月累计检查2000余次，排查隐患3600余条。</w:t>
      </w:r>
      <w:r>
        <w:rPr>
          <w:rFonts w:hint="eastAsia" w:ascii="Times New Roman" w:hAnsi="Times New Roman" w:eastAsia="仿宋_GB2312" w:cs="仿宋_GB2312"/>
          <w:sz w:val="32"/>
          <w:szCs w:val="32"/>
        </w:rPr>
        <w:t>扎实开展违法违规“小化工”专项整治长效管控，一经发现立即取缔</w:t>
      </w:r>
      <w:r>
        <w:rPr>
          <w:rFonts w:hint="eastAsia" w:ascii="仿宋_GB2312" w:hAnsi="仿宋_GB2312" w:eastAsia="仿宋_GB2312" w:cs="仿宋_GB2312"/>
          <w:sz w:val="32"/>
          <w:szCs w:val="32"/>
        </w:rPr>
        <w:t>。深化“危污乱散低”企业专项排查整治，发现问题立即整改</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32"/>
        </w:rPr>
        <w:t>稳步推进百丈工业园区</w:t>
      </w:r>
      <w:r>
        <w:rPr>
          <w:rStyle w:val="9"/>
          <w:rFonts w:hint="eastAsia" w:ascii="仿宋_GB2312" w:hAnsi="仿宋_GB2312" w:eastAsia="仿宋_GB2312" w:cs="仿宋_GB2312"/>
          <w:sz w:val="32"/>
          <w:szCs w:val="40"/>
        </w:rPr>
        <w:t>产业单元转型</w:t>
      </w:r>
      <w:r>
        <w:rPr>
          <w:rFonts w:hint="eastAsia" w:ascii="仿宋_GB2312" w:hAnsi="仿宋_GB2312" w:eastAsia="仿宋_GB2312" w:cs="仿宋_GB2312"/>
          <w:sz w:val="32"/>
          <w:szCs w:val="32"/>
        </w:rPr>
        <w:t>优化提升工作。</w:t>
      </w:r>
      <w:r>
        <w:rPr>
          <w:rFonts w:hint="eastAsia" w:ascii="Times New Roman" w:hAnsi="Times New Roman" w:eastAsia="仿宋_GB2312" w:cs="仿宋_GB2312"/>
          <w:sz w:val="32"/>
          <w:szCs w:val="32"/>
        </w:rPr>
        <w:t>狠抓安监环保信访举报查处，今年共受理</w:t>
      </w:r>
      <w:r>
        <w:rPr>
          <w:rFonts w:hint="eastAsia" w:ascii="仿宋_GB2312" w:hAnsi="仿宋_GB2312" w:eastAsia="仿宋_GB2312" w:cs="仿宋_GB2312"/>
          <w:sz w:val="32"/>
          <w:szCs w:val="32"/>
        </w:rPr>
        <w:t>办结信访举报420余件。</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三、突出惠民生、增福祉，群众生活不断提质。</w:t>
      </w:r>
      <w:r>
        <w:rPr>
          <w:rFonts w:hint="eastAsia" w:ascii="仿宋_GB2312" w:hAnsi="仿宋_GB2312" w:eastAsia="仿宋_GB2312" w:cs="仿宋_GB2312"/>
          <w:b/>
          <w:bCs/>
          <w:sz w:val="32"/>
          <w:szCs w:val="32"/>
        </w:rPr>
        <w:t>疫情防控扎实到位。</w:t>
      </w:r>
      <w:r>
        <w:rPr>
          <w:rFonts w:hint="eastAsia" w:ascii="仿宋_GB2312" w:hAnsi="仿宋_GB2312" w:eastAsia="仿宋_GB2312" w:cs="仿宋_GB2312"/>
          <w:sz w:val="32"/>
          <w:szCs w:val="32"/>
        </w:rPr>
        <w:t>确保重点人群疫情防控落实到位，做好风险排查、隔离观察等疫情防控基础工作。全面完成</w:t>
      </w:r>
      <w:r>
        <w:rPr>
          <w:rFonts w:ascii="仿宋_GB2312" w:hAnsi="Times New Roman" w:eastAsia="仿宋_GB2312"/>
          <w:bCs/>
          <w:kern w:val="0"/>
          <w:sz w:val="32"/>
          <w:szCs w:val="32"/>
        </w:rPr>
        <w:t>新冠病毒疫苗接种工作</w:t>
      </w:r>
      <w:r>
        <w:rPr>
          <w:rFonts w:hint="eastAsia" w:ascii="仿宋_GB2312" w:hAnsi="Times New Roman" w:eastAsia="仿宋_GB2312"/>
          <w:bCs/>
          <w:kern w:val="0"/>
          <w:sz w:val="32"/>
          <w:szCs w:val="32"/>
        </w:rPr>
        <w:t>，累计完成</w:t>
      </w:r>
      <w:r>
        <w:rPr>
          <w:rFonts w:hint="eastAsia" w:ascii="Times New Roman" w:hAnsi="Times New Roman" w:eastAsia="仿宋_GB2312"/>
          <w:kern w:val="0"/>
          <w:sz w:val="32"/>
          <w:szCs w:val="32"/>
        </w:rPr>
        <w:t>接种</w:t>
      </w:r>
      <w:r>
        <w:rPr>
          <w:rFonts w:hint="eastAsia" w:ascii="仿宋_GB2312" w:hAnsi="仿宋_GB2312" w:eastAsia="仿宋_GB2312" w:cs="仿宋_GB2312"/>
          <w:kern w:val="0"/>
          <w:sz w:val="32"/>
          <w:szCs w:val="32"/>
        </w:rPr>
        <w:t>13万余</w:t>
      </w:r>
      <w:r>
        <w:rPr>
          <w:rFonts w:hint="eastAsia" w:ascii="Times New Roman" w:hAnsi="Times New Roman" w:eastAsia="仿宋_GB2312"/>
          <w:kern w:val="0"/>
          <w:sz w:val="32"/>
          <w:szCs w:val="32"/>
        </w:rPr>
        <w:t>剂次，</w:t>
      </w:r>
      <w:r>
        <w:rPr>
          <w:rFonts w:hint="eastAsia" w:ascii="仿宋_GB2312" w:hAnsi="仿宋_GB2312" w:eastAsia="仿宋_GB2312" w:cs="仿宋_GB2312"/>
          <w:kern w:val="0"/>
          <w:sz w:val="32"/>
          <w:szCs w:val="32"/>
        </w:rPr>
        <w:t>10</w:t>
      </w:r>
      <w:r>
        <w:rPr>
          <w:rFonts w:hint="eastAsia" w:ascii="Times New Roman" w:hAnsi="Times New Roman" w:eastAsia="仿宋_GB2312"/>
          <w:kern w:val="0"/>
          <w:sz w:val="32"/>
          <w:szCs w:val="32"/>
        </w:rPr>
        <w:t>月底</w:t>
      </w:r>
      <w:r>
        <w:rPr>
          <w:rFonts w:hint="eastAsia" w:ascii="仿宋_GB2312" w:hAnsi="仿宋_GB2312" w:eastAsia="仿宋_GB2312" w:cs="仿宋_GB2312"/>
          <w:kern w:val="0"/>
          <w:sz w:val="32"/>
          <w:szCs w:val="32"/>
        </w:rPr>
        <w:t>1600余</w:t>
      </w:r>
      <w:r>
        <w:rPr>
          <w:rFonts w:hint="eastAsia" w:ascii="Times New Roman" w:hAnsi="Times New Roman" w:eastAsia="仿宋_GB2312"/>
          <w:sz w:val="32"/>
          <w:szCs w:val="32"/>
        </w:rPr>
        <w:t>人将接种加强免疫第三针。</w:t>
      </w:r>
      <w:r>
        <w:rPr>
          <w:rFonts w:hint="eastAsia" w:ascii="Times New Roman" w:hAnsi="Times New Roman" w:eastAsia="仿宋_GB2312"/>
          <w:b/>
          <w:bCs/>
          <w:sz w:val="32"/>
          <w:szCs w:val="32"/>
        </w:rPr>
        <w:t>民生保障提标扩面。</w:t>
      </w:r>
      <w:r>
        <w:rPr>
          <w:rFonts w:hint="eastAsia" w:ascii="仿宋_GB2312" w:hAnsi="仿宋_GB2312" w:eastAsia="仿宋_GB2312" w:cs="仿宋_GB2312"/>
          <w:sz w:val="32"/>
          <w:szCs w:val="32"/>
        </w:rPr>
        <w:t>全年新增就业人数4200余人，</w:t>
      </w:r>
      <w:r>
        <w:rPr>
          <w:rFonts w:hint="eastAsia" w:ascii="仿宋_GB2312" w:hAnsi="仿宋_GB2312" w:eastAsia="仿宋_GB2312" w:cs="仿宋_GB2312"/>
          <w:sz w:val="32"/>
          <w:szCs w:val="40"/>
        </w:rPr>
        <w:t>梳理1.5万余名失地农民数据信息，办理补缴奖励8000余人。</w:t>
      </w:r>
      <w:r>
        <w:rPr>
          <w:rFonts w:hint="eastAsia" w:ascii="Times New Roman" w:hAnsi="Times New Roman" w:eastAsia="仿宋_GB2312"/>
          <w:sz w:val="32"/>
          <w:szCs w:val="32"/>
        </w:rPr>
        <w:t>社会保障累计发放养老补助金</w:t>
      </w:r>
      <w:r>
        <w:rPr>
          <w:rFonts w:hint="eastAsia" w:ascii="仿宋_GB2312" w:hAnsi="仿宋_GB2312" w:eastAsia="仿宋_GB2312" w:cs="仿宋_GB2312"/>
          <w:sz w:val="32"/>
          <w:szCs w:val="32"/>
        </w:rPr>
        <w:t>约4860余万元、困难救助补贴750余万</w:t>
      </w:r>
      <w:r>
        <w:rPr>
          <w:rFonts w:hint="eastAsia" w:ascii="Times New Roman" w:hAnsi="Times New Roman" w:eastAsia="仿宋_GB2312"/>
          <w:sz w:val="32"/>
          <w:szCs w:val="32"/>
        </w:rPr>
        <w:t>元。积极应对人口老龄化问题，打造友谊河社区综合照护中心。帮扶关爱残疾人，今年</w:t>
      </w:r>
      <w:r>
        <w:rPr>
          <w:rFonts w:hint="eastAsia" w:ascii="Times New Roman" w:hAnsi="Times New Roman" w:eastAsia="仿宋_GB2312"/>
          <w:bCs/>
          <w:sz w:val="32"/>
          <w:szCs w:val="32"/>
        </w:rPr>
        <w:t>新建</w:t>
      </w:r>
      <w:r>
        <w:rPr>
          <w:rFonts w:hint="eastAsia" w:ascii="仿宋_GB2312" w:hAnsi="仿宋_GB2312" w:eastAsia="仿宋_GB2312" w:cs="仿宋_GB2312"/>
          <w:bCs/>
          <w:sz w:val="32"/>
          <w:szCs w:val="32"/>
        </w:rPr>
        <w:t>1</w:t>
      </w:r>
      <w:r>
        <w:rPr>
          <w:rFonts w:hint="eastAsia" w:ascii="Times New Roman" w:hAnsi="Times New Roman" w:eastAsia="仿宋_GB2312"/>
          <w:bCs/>
          <w:sz w:val="32"/>
          <w:szCs w:val="32"/>
        </w:rPr>
        <w:t>家</w:t>
      </w:r>
      <w:r>
        <w:rPr>
          <w:rFonts w:hint="eastAsia" w:ascii="Times New Roman" w:hAnsi="Times New Roman" w:eastAsia="仿宋_GB2312"/>
          <w:sz w:val="32"/>
          <w:szCs w:val="32"/>
        </w:rPr>
        <w:t>残疾人之家，</w:t>
      </w:r>
      <w:r>
        <w:rPr>
          <w:rFonts w:ascii="Times New Roman" w:hAnsi="Times New Roman" w:eastAsia="仿宋_GB2312"/>
          <w:sz w:val="32"/>
          <w:szCs w:val="32"/>
        </w:rPr>
        <w:t>吸呐37名残疾人</w:t>
      </w:r>
      <w:r>
        <w:rPr>
          <w:rFonts w:hint="eastAsia" w:ascii="Times New Roman" w:hAnsi="Times New Roman" w:eastAsia="仿宋_GB2312"/>
          <w:sz w:val="32"/>
          <w:szCs w:val="32"/>
        </w:rPr>
        <w:t>实现</w:t>
      </w:r>
      <w:r>
        <w:rPr>
          <w:rFonts w:ascii="Times New Roman" w:hAnsi="Times New Roman" w:eastAsia="仿宋_GB2312"/>
          <w:sz w:val="32"/>
          <w:szCs w:val="32"/>
        </w:rPr>
        <w:t>庇护性就业</w:t>
      </w:r>
      <w:r>
        <w:rPr>
          <w:rFonts w:hint="eastAsia" w:ascii="Times New Roman" w:hAnsi="Times New Roman" w:eastAsia="仿宋_GB2312"/>
          <w:sz w:val="32"/>
          <w:szCs w:val="32"/>
        </w:rPr>
        <w:t>。</w:t>
      </w:r>
      <w:r>
        <w:rPr>
          <w:rFonts w:hint="eastAsia" w:ascii="仿宋_GB2312" w:hAnsi="仿宋_GB2312" w:eastAsia="仿宋_GB2312" w:cs="仿宋_GB2312"/>
          <w:b/>
          <w:bCs/>
          <w:sz w:val="32"/>
          <w:szCs w:val="32"/>
        </w:rPr>
        <w:t>公共服务持续发力。</w:t>
      </w:r>
      <w:r>
        <w:rPr>
          <w:rFonts w:hint="eastAsia" w:ascii="仿宋_GB2312" w:hAnsi="仿宋_GB2312" w:eastAsia="仿宋_GB2312" w:cs="仿宋_GB2312"/>
          <w:sz w:val="32"/>
          <w:szCs w:val="32"/>
        </w:rPr>
        <w:t>稳步提升智能化政务服务，构建政务服务“+”新模式，简化办事流程，提升政务服务效能。引进公安、交管、税务、公积金管理中心等公共服务，在为民服务中心增设服务窗口，丰富一站式公共服务内容，给居民办事带来实实在在的便利。</w:t>
      </w:r>
      <w:r>
        <w:rPr>
          <w:rFonts w:hint="eastAsia" w:ascii="仿宋_GB2312" w:hAnsi="仿宋_GB2312" w:eastAsia="仿宋_GB2312" w:cs="仿宋_GB2312"/>
          <w:b/>
          <w:bCs/>
          <w:sz w:val="32"/>
          <w:szCs w:val="32"/>
        </w:rPr>
        <w:t>拆迁安置不断加速。</w:t>
      </w:r>
      <w:r>
        <w:rPr>
          <w:rFonts w:hint="eastAsia" w:ascii="仿宋_GB2312" w:hAnsi="仿宋_GB2312" w:eastAsia="仿宋_GB2312" w:cs="仿宋_GB2312"/>
          <w:sz w:val="32"/>
          <w:szCs w:val="32"/>
        </w:rPr>
        <w:t>全面推进肖龙港河河道整治工程项目、长江生态优先绿色发展示范区建设一期、二期项目，完成签约293户。做好历史遗留问题攻坚工作，今年已完成2户历史遗留户处理工作。积极推进百馨西苑五期安置小区的项目建设，预计年内完成竣工封顶。加速推进百馨西苑六期项目建设，正在加速推进审批报批，建成投用后将有效改善拆迁户居住条件。</w:t>
      </w:r>
      <w:r>
        <w:rPr>
          <w:rFonts w:hint="eastAsia" w:ascii="仿宋_GB2312" w:hAnsi="仿宋_GB2312" w:eastAsia="仿宋_GB2312" w:cs="仿宋_GB2312"/>
          <w:b/>
          <w:bCs/>
          <w:sz w:val="32"/>
          <w:szCs w:val="32"/>
        </w:rPr>
        <w:t>教育文旅优质供给。</w:t>
      </w:r>
      <w:r>
        <w:rPr>
          <w:rFonts w:hint="eastAsia" w:ascii="Times New Roman" w:hAnsi="Times New Roman" w:eastAsia="仿宋_GB2312"/>
          <w:sz w:val="32"/>
          <w:szCs w:val="32"/>
        </w:rPr>
        <w:t>完成</w:t>
      </w:r>
      <w:r>
        <w:rPr>
          <w:rFonts w:hint="eastAsia" w:ascii="仿宋_GB2312" w:hAnsi="仿宋_GB2312" w:eastAsia="仿宋_GB2312" w:cs="仿宋_GB2312"/>
          <w:sz w:val="32"/>
          <w:szCs w:val="32"/>
        </w:rPr>
        <w:t>504</w:t>
      </w:r>
      <w:r>
        <w:rPr>
          <w:rFonts w:hint="eastAsia" w:ascii="Times New Roman" w:hAnsi="Times New Roman" w:eastAsia="仿宋_GB2312"/>
          <w:sz w:val="32"/>
          <w:szCs w:val="32"/>
        </w:rPr>
        <w:t>名流动人员随迁子女积分制入学工作，帮助新市民解决子女教育入学的后顾之忧</w:t>
      </w:r>
      <w:r>
        <w:rPr>
          <w:rFonts w:hint="eastAsia" w:ascii="Times New Roman" w:hAnsi="仿宋_GB2312" w:eastAsia="仿宋_GB2312" w:cs="仿宋_GB2312"/>
          <w:sz w:val="32"/>
          <w:szCs w:val="32"/>
        </w:rPr>
        <w:t>。深化文旅融合，完成《春江文史漫谈》出书工作。开展各类文化惠民活动，打造“秀·春江”活动品牌，高质量文化惠及</w:t>
      </w:r>
      <w:r>
        <w:rPr>
          <w:rFonts w:hint="eastAsia" w:ascii="仿宋_GB2312" w:hAnsi="仿宋_GB2312" w:eastAsia="仿宋_GB2312" w:cs="仿宋_GB2312"/>
          <w:sz w:val="32"/>
          <w:szCs w:val="32"/>
        </w:rPr>
        <w:t>25</w:t>
      </w:r>
      <w:r>
        <w:rPr>
          <w:rFonts w:hint="eastAsia" w:ascii="Times New Roman" w:hAnsi="仿宋_GB2312" w:eastAsia="仿宋_GB2312" w:cs="仿宋_GB2312"/>
          <w:sz w:val="32"/>
          <w:szCs w:val="32"/>
        </w:rPr>
        <w:t>余万人次。</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四、突出多元化、精细化，社会治理不断优化。</w:t>
      </w:r>
      <w:r>
        <w:rPr>
          <w:rFonts w:hint="eastAsia" w:ascii="Times New Roman" w:hAnsi="Times New Roman" w:eastAsia="仿宋_GB2312"/>
          <w:b/>
          <w:bCs/>
          <w:sz w:val="32"/>
          <w:szCs w:val="32"/>
        </w:rPr>
        <w:t>社区服务便利升级。</w:t>
      </w:r>
      <w:r>
        <w:rPr>
          <w:rFonts w:hint="eastAsia" w:ascii="仿宋_GB2312" w:hAnsi="仿宋_GB2312" w:eastAsia="仿宋_GB2312" w:cs="仿宋_GB2312"/>
          <w:sz w:val="32"/>
          <w:szCs w:val="32"/>
        </w:rPr>
        <w:t>推行“全科社工”窗口服务工作，因地制宜试行“前台受理、后台办理、一门服务”的工作机制，不断完善首问负责、即时办结、帮办代办等工作制度，对社区服务窗口进行改造，致力于营造“为民、便民、亲民”的服务环境，为辖区群众提供“一站式”全方位服务，增强居民的获得感。</w:t>
      </w:r>
      <w:r>
        <w:rPr>
          <w:rFonts w:hint="eastAsia" w:ascii="仿宋_GB2312" w:hAnsi="仿宋_GB2312" w:eastAsia="仿宋_GB2312" w:cs="仿宋_GB2312"/>
          <w:b/>
          <w:bCs/>
          <w:sz w:val="32"/>
          <w:szCs w:val="32"/>
        </w:rPr>
        <w:t>网格治理成效提升。</w:t>
      </w:r>
      <w:r>
        <w:rPr>
          <w:rFonts w:hint="eastAsia" w:ascii="仿宋_GB2312" w:hAnsi="仿宋_GB2312" w:eastAsia="仿宋_GB2312" w:cs="仿宋_GB2312"/>
          <w:sz w:val="32"/>
          <w:szCs w:val="32"/>
        </w:rPr>
        <w:t>开发“智慧春江”社会治理联动指挥平台，105名部门网格员已累计发现上报网格事项3300余件，按期办结条线联动事项7400余件。聚焦重点人员稳控工作，成立三级队伍网络，实现了今年全国两会和“七一”期间“零非访”“零登记”“零滞留”。街道先后获评江苏省后续照管工作先进集体和常州市社区戒毒社区康复示范点。</w:t>
      </w:r>
      <w:r>
        <w:rPr>
          <w:rFonts w:hint="eastAsia" w:ascii="仿宋_GB2312" w:hAnsi="仿宋_GB2312" w:eastAsia="仿宋_GB2312" w:cs="仿宋_GB2312"/>
          <w:b/>
          <w:bCs/>
          <w:sz w:val="32"/>
          <w:szCs w:val="32"/>
        </w:rPr>
        <w:t>技术支撑精准管理。</w:t>
      </w:r>
      <w:r>
        <w:rPr>
          <w:rFonts w:hint="eastAsia" w:ascii="仿宋_GB2312" w:hAnsi="仿宋_GB2312" w:eastAsia="仿宋_GB2312" w:cs="仿宋_GB2312"/>
          <w:sz w:val="32"/>
          <w:szCs w:val="32"/>
        </w:rPr>
        <w:t>印发《春江街道2021年度拆迁闲置地块综合管控考核方案》，通过实施技防，红外感温遥测、自动报警、监控抓拍、下达调度网格员赶赴现场处置指令，形成与人防日常巡视监管相结合的综合管控体系。定期使用无人机巡航扫描，运用专业软件进行图斑比对，甄别发现地块上异样情况，精准遏制新增违章建筑和违法用地，有效管理多达11600余亩的拆迁闲置地块，解决面广量大、零散分布的闲置土地监管难题。</w:t>
      </w:r>
    </w:p>
    <w:p>
      <w:pPr>
        <w:spacing w:line="560" w:lineRule="exact"/>
        <w:ind w:firstLine="640" w:firstLineChars="200"/>
        <w:rPr>
          <w:rFonts w:ascii="仿宋_GB2312" w:hAnsi="仿宋_GB2312" w:eastAsia="仿宋_GB2312" w:cs="仿宋_GB2312"/>
          <w:sz w:val="32"/>
          <w:szCs w:val="40"/>
        </w:rPr>
      </w:pPr>
      <w:r>
        <w:rPr>
          <w:rFonts w:hint="eastAsia" w:ascii="楷体_GB2312" w:hAnsi="楷体_GB2312" w:eastAsia="楷体_GB2312" w:cs="楷体_GB2312"/>
          <w:sz w:val="32"/>
          <w:szCs w:val="32"/>
        </w:rPr>
        <w:t>五、突出担主责、抓主业，党的建设不断深化。</w:t>
      </w:r>
      <w:r>
        <w:rPr>
          <w:rFonts w:hint="eastAsia" w:ascii="仿宋_GB2312" w:hAnsi="仿宋_GB2312" w:eastAsia="仿宋_GB2312" w:cs="仿宋_GB2312"/>
          <w:b/>
          <w:bCs/>
          <w:sz w:val="32"/>
          <w:szCs w:val="32"/>
        </w:rPr>
        <w:t>聚力开展党史学习教育。</w:t>
      </w:r>
      <w:r>
        <w:rPr>
          <w:rFonts w:hint="eastAsia" w:ascii="仿宋_GB2312" w:hAnsi="仿宋_GB2312" w:eastAsia="仿宋_GB2312" w:cs="仿宋_GB2312"/>
          <w:sz w:val="32"/>
          <w:szCs w:val="32"/>
        </w:rPr>
        <w:t>以庆祝中国共产党成立100周年为主题主线，积极组织党员干部系统学习党的历史，突出抓好“六专题一实践”重点任务。举办中心组报告会5次，开展集中学习研讨8次。冬训期间组织广大党员干部认真学习实践，获评“2020年度全省基层党员冬训工作示范乡（镇、街道）”。</w:t>
      </w:r>
      <w:r>
        <w:rPr>
          <w:rFonts w:hint="eastAsia" w:ascii="仿宋_GB2312" w:hAnsi="仿宋_GB2312" w:eastAsia="仿宋_GB2312" w:cs="仿宋_GB2312"/>
          <w:b/>
          <w:bCs/>
          <w:sz w:val="32"/>
          <w:szCs w:val="40"/>
        </w:rPr>
        <w:t>聚力推进党建高质引领。</w:t>
      </w:r>
      <w:r>
        <w:rPr>
          <w:rFonts w:hint="eastAsia" w:ascii="仿宋_GB2312" w:hAnsi="仿宋_GB2312" w:eastAsia="仿宋_GB2312" w:cs="仿宋_GB2312"/>
          <w:sz w:val="32"/>
          <w:szCs w:val="40"/>
        </w:rPr>
        <w:t>紧扣“江心红”党建品牌、党建引领发展“四大工程”“两在两同”建新功行动，不断夯实基层基础，圆满完成党代会代表推选工作。全力推进党建阵地建设，</w:t>
      </w:r>
      <w:r>
        <w:rPr>
          <w:rFonts w:hint="eastAsia" w:ascii="Times New Roman" w:hAnsi="Times New Roman" w:eastAsia="仿宋_GB2312"/>
          <w:sz w:val="32"/>
          <w:szCs w:val="32"/>
        </w:rPr>
        <w:t>以集约化的形式整合基层资源，将团结路打造为主题鲜明、内涵丰富的党建示范街区。</w:t>
      </w:r>
      <w:r>
        <w:rPr>
          <w:rFonts w:hint="eastAsia" w:ascii="仿宋_GB2312" w:hAnsi="仿宋_GB2312" w:eastAsia="仿宋_GB2312" w:cs="仿宋_GB2312"/>
          <w:sz w:val="32"/>
          <w:szCs w:val="32"/>
        </w:rPr>
        <w:t>推进楠木厅提升改造，打造出现代化一流党群服务中心和新时代文明实践所，建成网红打卡地、文化新地标。</w:t>
      </w:r>
      <w:r>
        <w:rPr>
          <w:rFonts w:hint="eastAsia" w:ascii="仿宋_GB2312" w:hAnsi="仿宋_GB2312" w:eastAsia="仿宋_GB2312" w:cs="仿宋_GB2312"/>
          <w:sz w:val="32"/>
          <w:szCs w:val="40"/>
        </w:rPr>
        <w:t>街道“初见春江”公众号新增关注近万人，其中，8月总阅读数破10万，荣登常州市微信排行榜第8位。</w:t>
      </w:r>
      <w:r>
        <w:rPr>
          <w:rFonts w:hint="eastAsia" w:ascii="仿宋_GB2312" w:hAnsi="仿宋_GB2312" w:eastAsia="仿宋_GB2312" w:cs="仿宋_GB2312"/>
          <w:sz w:val="32"/>
          <w:szCs w:val="32"/>
        </w:rPr>
        <w:t>国庆期间联合主办的2021常州高铁新城青年体育嘉年华暨“春江花月夜”国风夜肆受到央视聚焦报道</w:t>
      </w:r>
      <w:r>
        <w:rPr>
          <w:rFonts w:hint="eastAsia" w:ascii="仿宋_GB2312" w:hAnsi="仿宋_GB2312" w:eastAsia="仿宋_GB2312" w:cs="仿宋_GB2312"/>
          <w:b/>
          <w:bCs/>
          <w:sz w:val="32"/>
          <w:szCs w:val="32"/>
        </w:rPr>
        <w:t>。聚力</w:t>
      </w:r>
      <w:r>
        <w:rPr>
          <w:rFonts w:hint="eastAsia" w:ascii="仿宋_GB2312" w:hAnsi="仿宋_GB2312" w:eastAsia="仿宋_GB2312" w:cs="仿宋_GB2312"/>
          <w:b/>
          <w:bCs/>
          <w:color w:val="000000"/>
          <w:sz w:val="32"/>
          <w:szCs w:val="32"/>
        </w:rPr>
        <w:t>加强干部队伍建设。</w:t>
      </w:r>
      <w:r>
        <w:rPr>
          <w:rFonts w:hint="eastAsia" w:ascii="仿宋_GB2312" w:hAnsi="仿宋_GB2312" w:eastAsia="仿宋_GB2312" w:cs="仿宋_GB2312"/>
          <w:color w:val="000000"/>
          <w:sz w:val="32"/>
          <w:szCs w:val="32"/>
        </w:rPr>
        <w:t>以换届工作为契机，不断优化班子队伍结构，</w:t>
      </w:r>
      <w:r>
        <w:rPr>
          <w:rFonts w:hint="eastAsia" w:ascii="仿宋_GB2312" w:hAnsi="仿宋_GB2312" w:eastAsia="仿宋_GB2312" w:cs="仿宋_GB2312"/>
          <w:sz w:val="32"/>
          <w:szCs w:val="32"/>
        </w:rPr>
        <w:t>新招录20名社会化用工充实到街道各办局、社区工作力量，进一步促使干部队伍年轻化。制定“套餐式”培训计划，</w:t>
      </w:r>
      <w:r>
        <w:rPr>
          <w:rFonts w:hint="eastAsia" w:ascii="仿宋_GB2312" w:hAnsi="仿宋_GB2312" w:eastAsia="仿宋_GB2312" w:cs="仿宋_GB2312"/>
          <w:sz w:val="32"/>
          <w:szCs w:val="40"/>
        </w:rPr>
        <w:t>今年共举办主体班培训2期，“春江讲堂”6期。推进党支部“620”标准化体系建设，从严做好党员发展工作，</w:t>
      </w:r>
      <w:r>
        <w:rPr>
          <w:rFonts w:hint="eastAsia" w:ascii="仿宋_GB2312" w:hAnsi="仿宋_GB2312" w:eastAsia="仿宋_GB2312" w:cs="仿宋_GB2312"/>
          <w:sz w:val="32"/>
          <w:szCs w:val="32"/>
        </w:rPr>
        <w:t>老党员石厚林荣获“2020感动中国·江苏年度人物”</w:t>
      </w:r>
      <w:r>
        <w:rPr>
          <w:rFonts w:hint="eastAsia" w:ascii="仿宋_GB2312" w:hAnsi="仿宋_GB2312" w:eastAsia="仿宋_GB2312" w:cs="仿宋_GB2312"/>
          <w:sz w:val="32"/>
          <w:szCs w:val="40"/>
        </w:rPr>
        <w:t>。</w:t>
      </w:r>
      <w:r>
        <w:rPr>
          <w:rFonts w:hint="eastAsia" w:ascii="仿宋_GB2312" w:hAnsi="仿宋_GB2312" w:eastAsia="仿宋_GB2312" w:cs="仿宋_GB2312"/>
          <w:b/>
          <w:bCs/>
          <w:sz w:val="32"/>
          <w:szCs w:val="32"/>
        </w:rPr>
        <w:t>聚力强化作风效能建设。</w:t>
      </w:r>
      <w:r>
        <w:rPr>
          <w:rFonts w:hint="eastAsia" w:ascii="仿宋_GB2312" w:hAnsi="仿宋_GB2312" w:eastAsia="仿宋_GB2312" w:cs="仿宋_GB2312"/>
          <w:sz w:val="32"/>
          <w:szCs w:val="32"/>
        </w:rPr>
        <w:t>正风肃纪常抓不懈，制定并印发《2021年度春江街道全面从严治党</w:t>
      </w:r>
      <w:r>
        <w:rPr>
          <w:rFonts w:hint="eastAsia" w:ascii="仿宋_GB2312" w:hAnsi="仿宋_GB2312" w:eastAsia="仿宋_GB2312" w:cs="仿宋_GB2312"/>
          <w:sz w:val="32"/>
          <w:szCs w:val="32"/>
          <w:lang w:eastAsia="zh-CN"/>
        </w:rPr>
        <w:t>主体</w:t>
      </w:r>
      <w:r>
        <w:rPr>
          <w:rFonts w:hint="eastAsia" w:ascii="仿宋_GB2312" w:hAnsi="仿宋_GB2312" w:eastAsia="仿宋_GB2312" w:cs="仿宋_GB2312"/>
          <w:sz w:val="32"/>
          <w:szCs w:val="32"/>
        </w:rPr>
        <w:t>责任清单》，严格落实党风廉政“两个责任”。贯彻落实中央八项规定精神，持续整治群众身边腐败和不正之风，常态化开展监督检查和明察暗访，完善长效机制，巩固提升作风建设成果。</w:t>
      </w:r>
    </w:p>
    <w:p>
      <w:pPr>
        <w:spacing w:line="560" w:lineRule="exact"/>
        <w:ind w:firstLine="640" w:firstLineChars="200"/>
      </w:pPr>
      <w:r>
        <w:rPr>
          <w:rFonts w:hint="eastAsia" w:ascii="仿宋_GB2312" w:hAnsi="仿宋_GB2312" w:eastAsia="仿宋_GB2312" w:cs="仿宋_GB2312"/>
          <w:sz w:val="32"/>
          <w:szCs w:val="32"/>
        </w:rPr>
        <w:t>在肯定成绩的同时，我们也要清醒地看到工作中的不足和问题，主要表现为：一是经济规模总体提升但专精特新产业支撑还没形成；二是公共服务供给持续优化但与群众需要仍有差距；三是创新实干氛围不断浓厚但干部队伍担当进取意识还不够强；四是民生事业不断优化但仍有欠账，等等。</w:t>
      </w:r>
    </w:p>
    <w:p>
      <w:pPr>
        <w:pStyle w:val="5"/>
        <w:spacing w:line="560" w:lineRule="exact"/>
        <w:jc w:val="center"/>
        <w:rPr>
          <w:rFonts w:ascii="黑体" w:hAnsi="黑体" w:eastAsia="黑体" w:cs="黑体"/>
          <w:bCs/>
          <w:sz w:val="32"/>
          <w:szCs w:val="32"/>
        </w:rPr>
      </w:pPr>
      <w:r>
        <w:rPr>
          <w:rFonts w:hint="eastAsia" w:ascii="黑体" w:hAnsi="黑体" w:eastAsia="黑体" w:cs="黑体"/>
          <w:bCs/>
          <w:sz w:val="32"/>
          <w:szCs w:val="32"/>
        </w:rPr>
        <w:t>2022年工作计划</w:t>
      </w:r>
    </w:p>
    <w:p>
      <w:p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2022年，春江街道党工委、办事处将立足于龙江路快速化改造及澡港河生态廊道建设，助推市委“532”发展战略中长三角交通中轴、生态中轴实现。在坚持党建引领的基础上，紧扣经济发展一个中心，抓住城市更新与文旅发展两个关键，突出民生、安全、环保三个重点，坚决扛起争先进位的历史使命</w:t>
      </w:r>
      <w:bookmarkStart w:id="0" w:name="_GoBack"/>
      <w:bookmarkEnd w:id="0"/>
      <w:r>
        <w:rPr>
          <w:rFonts w:hint="eastAsia" w:ascii="仿宋_GB2312" w:hAnsi="仿宋_GB2312" w:eastAsia="仿宋_GB2312" w:cs="仿宋_GB2312"/>
          <w:sz w:val="32"/>
          <w:szCs w:val="40"/>
        </w:rPr>
        <w:t>，推动更高质量发展。</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一、坚持向“实”问效，用心用力抓效能，大造党建提优之势。</w:t>
      </w:r>
      <w:r>
        <w:rPr>
          <w:rFonts w:hint="eastAsia" w:ascii="仿宋_GB2312" w:hAnsi="仿宋_GB2312" w:eastAsia="仿宋_GB2312" w:cs="仿宋_GB2312"/>
          <w:b/>
          <w:bCs/>
          <w:sz w:val="32"/>
          <w:szCs w:val="32"/>
        </w:rPr>
        <w:t>着力培育一类品牌集群。</w:t>
      </w:r>
      <w:r>
        <w:rPr>
          <w:rFonts w:hint="eastAsia" w:ascii="仿宋_GB2312" w:eastAsia="仿宋_GB2312"/>
          <w:sz w:val="32"/>
          <w:szCs w:val="32"/>
        </w:rPr>
        <w:t>以街道“江心红”党建品牌和党建“四大工程”为抓手，构建党建大生态。依托</w:t>
      </w:r>
      <w:r>
        <w:rPr>
          <w:rFonts w:hint="eastAsia" w:ascii="仿宋_GB2312" w:hAnsi="宋体" w:eastAsia="仿宋_GB2312" w:cs="仿宋"/>
          <w:sz w:val="32"/>
          <w:szCs w:val="32"/>
        </w:rPr>
        <w:t>“小江工作室”、新时代文明实践所（站）、“江心比心”政务服务品牌等载体建设，</w:t>
      </w:r>
      <w:r>
        <w:rPr>
          <w:rFonts w:hint="eastAsia" w:ascii="仿宋_GB2312" w:hAnsi="仿宋_GB2312" w:eastAsia="仿宋_GB2312" w:cs="仿宋_GB2312"/>
          <w:color w:val="000000"/>
          <w:sz w:val="32"/>
          <w:szCs w:val="32"/>
        </w:rPr>
        <w:t>凝聚江心智慧、汇集江心力量、奋发江心作为。</w:t>
      </w:r>
      <w:r>
        <w:rPr>
          <w:rFonts w:hint="eastAsia" w:ascii="仿宋_GB2312" w:hAnsi="仿宋_GB2312" w:eastAsia="仿宋_GB2312" w:cs="仿宋_GB2312"/>
          <w:b/>
          <w:bCs/>
          <w:sz w:val="32"/>
          <w:szCs w:val="32"/>
        </w:rPr>
        <w:t>着力打造一个党建阵地。</w:t>
      </w:r>
      <w:r>
        <w:rPr>
          <w:rFonts w:hint="eastAsia" w:ascii="仿宋_GB2312" w:hAnsi="仿宋_GB2312" w:eastAsia="仿宋_GB2312" w:cs="仿宋_GB2312"/>
          <w:sz w:val="32"/>
          <w:szCs w:val="32"/>
        </w:rPr>
        <w:t>做实团结路党建精品示范街区服务功能，以“六个一”即“一窗、一站、一园、一亭、一廊、一市”的升级打造，实现融合平台化、教育体验化、运行公益化、赋能联盟化的共享服务效能。</w:t>
      </w:r>
      <w:r>
        <w:rPr>
          <w:rFonts w:hint="eastAsia" w:ascii="仿宋_GB2312" w:hAnsi="仿宋_GB2312" w:eastAsia="仿宋_GB2312" w:cs="仿宋_GB2312"/>
          <w:b/>
          <w:bCs/>
          <w:sz w:val="32"/>
          <w:szCs w:val="32"/>
        </w:rPr>
        <w:t>着力提升一群干部素能。</w:t>
      </w:r>
      <w:r>
        <w:rPr>
          <w:rFonts w:hint="eastAsia" w:ascii="仿宋_GB2312" w:hAnsi="仿宋_GB2312" w:eastAsia="仿宋_GB2312" w:cs="仿宋_GB2312"/>
          <w:sz w:val="32"/>
          <w:szCs w:val="40"/>
        </w:rPr>
        <w:t>大力开展“两在两同”建新功行动，推动党员领导干部在改进工作作风、强化责任担当、密切联系群众、真情服务群众中做示范、当表率。深化“春江后浪”青年干部培优，建立青年干部培养成长评价机制，依托“春江讲堂”、主体班培训、专题培训等菜单式培训计划，做好干部梯队培养。</w:t>
      </w:r>
      <w:r>
        <w:rPr>
          <w:rFonts w:hint="eastAsia" w:ascii="仿宋_GB2312" w:hAnsi="仿宋_GB2312" w:eastAsia="仿宋_GB2312" w:cs="仿宋_GB2312"/>
          <w:b/>
          <w:bCs/>
          <w:sz w:val="32"/>
          <w:szCs w:val="40"/>
        </w:rPr>
        <w:t>着力深化作风效能建设。</w:t>
      </w:r>
      <w:r>
        <w:rPr>
          <w:rFonts w:hint="eastAsia" w:ascii="仿宋_GB2312" w:hAnsi="仿宋_GB2312" w:eastAsia="仿宋_GB2312" w:cs="仿宋_GB2312"/>
          <w:sz w:val="32"/>
          <w:szCs w:val="32"/>
        </w:rPr>
        <w:t>聚焦实事办理，持续转变工作作风，加强一体化考核效用发挥，全力营造比学赶超的浓厚氛围，激发争先进位的工作热情。坚定不移扛起管党治党政治责任，全面从严治党，坚持监督与惩治并重，深入推进党风廉政建设和反腐败工作。强化责任意识，切实营造风清气正好生态。深入落实“一岗双责”，坚决扛起管党治党的政治担当，实现党风廉政建设和业务工作“两手抓、两手硬”。</w:t>
      </w:r>
    </w:p>
    <w:p>
      <w:pPr>
        <w:spacing w:line="560" w:lineRule="exact"/>
        <w:ind w:firstLine="640" w:firstLineChars="200"/>
        <w:jc w:val="left"/>
        <w:rPr>
          <w:rFonts w:ascii="楷体_GB2312" w:hAnsi="楷体_GB2312" w:eastAsia="仿宋_GB2312" w:cs="楷体_GB2312"/>
          <w:sz w:val="32"/>
          <w:szCs w:val="32"/>
        </w:rPr>
      </w:pPr>
      <w:r>
        <w:rPr>
          <w:rFonts w:hint="eastAsia" w:ascii="楷体_GB2312" w:hAnsi="楷体_GB2312" w:eastAsia="楷体_GB2312" w:cs="楷体_GB2312"/>
          <w:sz w:val="32"/>
          <w:szCs w:val="32"/>
        </w:rPr>
        <w:t>二、坚持向“新”转换，用心用力育产业，大造发展提能之势。</w:t>
      </w:r>
      <w:r>
        <w:rPr>
          <w:rFonts w:hint="eastAsia" w:ascii="仿宋_GB2312" w:hAnsi="仿宋_GB2312" w:eastAsia="仿宋_GB2312" w:cs="仿宋_GB2312"/>
          <w:b/>
          <w:bCs/>
          <w:sz w:val="32"/>
          <w:szCs w:val="32"/>
        </w:rPr>
        <w:t>腾挪新空间。</w:t>
      </w:r>
      <w:r>
        <w:rPr>
          <w:rFonts w:hint="eastAsia" w:ascii="仿宋_GB2312" w:hAnsi="仿宋_GB2312" w:eastAsia="仿宋_GB2312" w:cs="仿宋_GB2312"/>
          <w:bCs/>
          <w:color w:val="000000"/>
          <w:sz w:val="32"/>
          <w:szCs w:val="32"/>
        </w:rPr>
        <w:t>围绕低效工业用地“一企一策”增效方案，突出产业定位，积极指导企业通过自主转型、项目招引等形式提高土地利用效率。以百丈工业园产业单元转型优化提升项目为契机，全力打造全市产城融合示范区，高定位高标准落实各项关键举措，为构建高端装备制造产业板块奠定坚实基础。</w:t>
      </w:r>
      <w:r>
        <w:rPr>
          <w:rFonts w:hint="eastAsia" w:ascii="仿宋_GB2312" w:hAnsi="仿宋_GB2312" w:eastAsia="仿宋_GB2312" w:cs="仿宋_GB2312"/>
          <w:b/>
          <w:bCs/>
          <w:sz w:val="32"/>
          <w:szCs w:val="40"/>
        </w:rPr>
        <w:t>培育新动能。</w:t>
      </w:r>
      <w:r>
        <w:rPr>
          <w:rFonts w:hint="eastAsia" w:ascii="仿宋_GB2312" w:hAnsi="仿宋_GB2312" w:eastAsia="仿宋_GB2312"/>
          <w:bCs/>
          <w:color w:val="000000"/>
          <w:sz w:val="32"/>
          <w:szCs w:val="32"/>
        </w:rPr>
        <w:t>大力增创增长点，强化企业创新主体地位，积极培育省级高新技术企业，推进人才项目申报工作，全力引进各类优质项目。</w:t>
      </w:r>
      <w:r>
        <w:rPr>
          <w:rFonts w:hint="eastAsia" w:ascii="仿宋_GB2312" w:hAnsi="仿宋_GB2312" w:eastAsia="仿宋_GB2312" w:cs="仿宋_GB2312"/>
          <w:b/>
          <w:bCs/>
          <w:sz w:val="32"/>
          <w:szCs w:val="40"/>
        </w:rPr>
        <w:t>探索新模式。</w:t>
      </w:r>
      <w:r>
        <w:rPr>
          <w:rFonts w:hint="eastAsia" w:ascii="仿宋_GB2312" w:eastAsia="仿宋_GB2312"/>
          <w:bCs/>
          <w:sz w:val="32"/>
        </w:rPr>
        <w:t>定期开展“企业大走访”，深入企业一线，重点关注中小企业运行情况，及时掌握企业生产经营和项目建设中存在的困难，</w:t>
      </w:r>
      <w:r>
        <w:rPr>
          <w:rFonts w:hint="eastAsia" w:ascii="仿宋_GB2312" w:eastAsia="仿宋_GB2312"/>
          <w:color w:val="000000"/>
          <w:sz w:val="32"/>
          <w:szCs w:val="32"/>
        </w:rPr>
        <w:t>摸清企业对政府及部门、对生产经营的诉求，有针对性地提供帮助与支持，</w:t>
      </w:r>
      <w:r>
        <w:rPr>
          <w:rFonts w:ascii="仿宋_GB2312" w:eastAsia="仿宋_GB2312"/>
          <w:bCs/>
          <w:sz w:val="32"/>
        </w:rPr>
        <w:t>为企业</w:t>
      </w:r>
      <w:r>
        <w:rPr>
          <w:rFonts w:hint="eastAsia" w:ascii="仿宋_GB2312" w:eastAsia="仿宋_GB2312"/>
          <w:bCs/>
          <w:sz w:val="32"/>
        </w:rPr>
        <w:t>发展</w:t>
      </w:r>
      <w:r>
        <w:rPr>
          <w:rFonts w:ascii="仿宋_GB2312" w:eastAsia="仿宋_GB2312"/>
          <w:bCs/>
          <w:sz w:val="32"/>
        </w:rPr>
        <w:t>提供良好的</w:t>
      </w:r>
      <w:r>
        <w:rPr>
          <w:rFonts w:hint="eastAsia" w:ascii="仿宋_GB2312" w:eastAsia="仿宋_GB2312"/>
          <w:bCs/>
          <w:sz w:val="32"/>
        </w:rPr>
        <w:t>营商</w:t>
      </w:r>
      <w:r>
        <w:rPr>
          <w:rFonts w:ascii="仿宋_GB2312" w:eastAsia="仿宋_GB2312"/>
          <w:bCs/>
          <w:sz w:val="32"/>
        </w:rPr>
        <w:t>环境。</w:t>
      </w:r>
      <w:r>
        <w:rPr>
          <w:rFonts w:hint="eastAsia" w:ascii="仿宋_GB2312" w:hAnsi="仿宋_GB2312" w:eastAsia="仿宋_GB2312" w:cs="仿宋_GB2312"/>
          <w:b/>
          <w:bCs/>
          <w:sz w:val="32"/>
          <w:szCs w:val="40"/>
        </w:rPr>
        <w:t>搭建新平台</w:t>
      </w:r>
      <w:r>
        <w:rPr>
          <w:rFonts w:hint="eastAsia" w:ascii="仿宋_GB2312" w:hAnsi="仿宋_GB2312" w:eastAsia="仿宋_GB2312" w:cs="仿宋_GB2312"/>
          <w:sz w:val="32"/>
          <w:szCs w:val="40"/>
        </w:rPr>
        <w:t>。</w:t>
      </w:r>
      <w:r>
        <w:rPr>
          <w:rFonts w:hint="eastAsia" w:eastAsia="仿宋_GB2312"/>
          <w:sz w:val="32"/>
          <w:szCs w:val="32"/>
        </w:rPr>
        <w:t>举办高校毕业生专场、援企稳岗招聘会</w:t>
      </w:r>
      <w:r>
        <w:rPr>
          <w:rFonts w:eastAsia="仿宋_GB2312"/>
          <w:sz w:val="32"/>
          <w:szCs w:val="32"/>
        </w:rPr>
        <w:t>，精准开展人才招引</w:t>
      </w:r>
      <w:r>
        <w:rPr>
          <w:rFonts w:hint="eastAsia" w:eastAsia="仿宋_GB2312"/>
          <w:sz w:val="32"/>
          <w:szCs w:val="32"/>
        </w:rPr>
        <w:t>工作。配合</w:t>
      </w:r>
      <w:r>
        <w:rPr>
          <w:rFonts w:eastAsia="仿宋_GB2312"/>
          <w:sz w:val="32"/>
          <w:szCs w:val="32"/>
        </w:rPr>
        <w:t>滨开区推进高校引才工作站</w:t>
      </w:r>
      <w:r>
        <w:rPr>
          <w:rFonts w:hint="eastAsia" w:eastAsia="仿宋_GB2312"/>
          <w:sz w:val="32"/>
          <w:szCs w:val="32"/>
        </w:rPr>
        <w:t>、</w:t>
      </w:r>
      <w:r>
        <w:rPr>
          <w:rFonts w:eastAsia="仿宋_GB2312"/>
          <w:sz w:val="32"/>
          <w:szCs w:val="32"/>
        </w:rPr>
        <w:t>青年驿站建设</w:t>
      </w:r>
      <w:r>
        <w:rPr>
          <w:rFonts w:hint="eastAsia" w:eastAsia="仿宋_GB2312"/>
          <w:sz w:val="32"/>
          <w:szCs w:val="32"/>
        </w:rPr>
        <w:t>，打造</w:t>
      </w:r>
      <w:r>
        <w:rPr>
          <w:rFonts w:eastAsia="仿宋_GB2312"/>
          <w:sz w:val="32"/>
          <w:szCs w:val="32"/>
        </w:rPr>
        <w:t>企业高技能人才培训示范基地</w:t>
      </w:r>
      <w:r>
        <w:rPr>
          <w:rFonts w:hint="eastAsia" w:eastAsia="仿宋_GB2312"/>
          <w:sz w:val="32"/>
          <w:szCs w:val="32"/>
        </w:rPr>
        <w:t>，</w:t>
      </w:r>
      <w:r>
        <w:rPr>
          <w:rFonts w:eastAsia="仿宋_GB2312"/>
          <w:sz w:val="32"/>
          <w:szCs w:val="32"/>
        </w:rPr>
        <w:t>培养高技能人才</w:t>
      </w:r>
      <w:r>
        <w:rPr>
          <w:rFonts w:hint="eastAsia" w:eastAsia="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三、坚持向“优”提升，用心用力寻开拓，大造城镇提标之势。</w:t>
      </w:r>
      <w:r>
        <w:rPr>
          <w:rFonts w:hint="eastAsia" w:ascii="仿宋_GB2312" w:hAnsi="仿宋_GB2312" w:eastAsia="仿宋_GB2312" w:cs="仿宋_GB2312"/>
          <w:b/>
          <w:sz w:val="32"/>
          <w:szCs w:val="32"/>
        </w:rPr>
        <w:t>加快城市更新，建设春江新城。</w:t>
      </w:r>
      <w:r>
        <w:rPr>
          <w:rFonts w:hint="eastAsia" w:eastAsia="仿宋_GB2312"/>
          <w:sz w:val="32"/>
          <w:szCs w:val="32"/>
        </w:rPr>
        <w:t>围绕</w:t>
      </w:r>
      <w:r>
        <w:rPr>
          <w:rFonts w:eastAsia="仿宋_GB2312"/>
          <w:sz w:val="32"/>
          <w:szCs w:val="32"/>
        </w:rPr>
        <w:t>产城融合发展</w:t>
      </w:r>
      <w:r>
        <w:rPr>
          <w:rFonts w:hint="eastAsia" w:eastAsia="仿宋_GB2312"/>
          <w:sz w:val="32"/>
          <w:szCs w:val="32"/>
        </w:rPr>
        <w:t>，加速</w:t>
      </w:r>
      <w:r>
        <w:rPr>
          <w:rFonts w:eastAsia="仿宋_GB2312"/>
          <w:sz w:val="32"/>
          <w:szCs w:val="32"/>
        </w:rPr>
        <w:t>土地资源优化配置和节约集约利用</w:t>
      </w:r>
      <w:r>
        <w:rPr>
          <w:rFonts w:hint="eastAsia" w:eastAsia="仿宋_GB2312"/>
          <w:sz w:val="32"/>
          <w:szCs w:val="32"/>
        </w:rPr>
        <w:t>，有序推动高铁新城配套地块项目实施，配合做好龙江路高架北延工程。</w:t>
      </w:r>
      <w:r>
        <w:rPr>
          <w:rFonts w:hint="eastAsia" w:ascii="仿宋_GB2312" w:hAnsi="仿宋_GB2312" w:eastAsia="仿宋_GB2312" w:cs="仿宋_GB2312"/>
          <w:sz w:val="32"/>
          <w:szCs w:val="32"/>
        </w:rPr>
        <w:t>贯通核心区“井字形”慢行步道</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以团结路-赣江路、祁连山路-港区西路“两横两纵”为格局排布，通过景观绿廊步道圈建设和城市微更新，串联起滨江核心圈、民俗文化圈和生态园林圈，提升城市品质。聚力老集镇焕新，紧扣圩塘集镇提升三年计划二期，对永新路等实施改造。完善基础设施，根据百丈社区、龙圩社区等老集镇实际情况，对街面飞线、垃圾分类管理等设施进行提升改造，推进百丈老街以北范围内居民实施天然气改造工程。</w:t>
      </w:r>
      <w:r>
        <w:rPr>
          <w:rFonts w:hint="eastAsia" w:ascii="Times New Roman" w:hAnsi="Times New Roman" w:eastAsia="仿宋_GB2312"/>
          <w:sz w:val="32"/>
          <w:szCs w:val="32"/>
        </w:rPr>
        <w:t>继续推进</w:t>
      </w:r>
      <w:r>
        <w:rPr>
          <w:rFonts w:ascii="Times New Roman" w:hAnsi="Times New Roman" w:eastAsia="仿宋_GB2312"/>
          <w:sz w:val="32"/>
          <w:szCs w:val="32"/>
        </w:rPr>
        <w:t>圩塘小学多功能楼改扩建工程</w:t>
      </w:r>
      <w:r>
        <w:rPr>
          <w:rFonts w:hint="eastAsia" w:ascii="Times New Roman" w:hAnsi="Times New Roman" w:eastAsia="仿宋_GB2312"/>
          <w:sz w:val="32"/>
          <w:szCs w:val="32"/>
        </w:rPr>
        <w:t>，做好新港幼儿园、滨江幼儿园建设项目工作</w:t>
      </w:r>
      <w:r>
        <w:rPr>
          <w:rFonts w:hint="eastAsia" w:ascii="Times New Roman" w:hAnsi="Times New Roman" w:eastAsia="仿宋_GB2312" w:cs="Arial"/>
          <w:color w:val="000000"/>
          <w:kern w:val="0"/>
          <w:sz w:val="32"/>
          <w:szCs w:val="32"/>
        </w:rPr>
        <w:t>。</w:t>
      </w:r>
      <w:r>
        <w:rPr>
          <w:rFonts w:hint="eastAsia" w:ascii="Times New Roman" w:hAnsi="Times New Roman" w:eastAsia="仿宋_GB2312"/>
          <w:sz w:val="32"/>
          <w:szCs w:val="32"/>
        </w:rPr>
        <w:t>加快保障安置房项目建设，全力推进百馨西苑五期、百馨西苑六期建设。</w:t>
      </w:r>
      <w:r>
        <w:rPr>
          <w:rFonts w:hint="eastAsia" w:ascii="仿宋_GB2312" w:hAnsi="仿宋_GB2312" w:eastAsia="仿宋_GB2312" w:cs="仿宋_GB2312"/>
          <w:b/>
          <w:bCs/>
          <w:sz w:val="32"/>
          <w:szCs w:val="32"/>
        </w:rPr>
        <w:t>推进文旅发展，打造网红春江。</w:t>
      </w:r>
      <w:r>
        <w:rPr>
          <w:rFonts w:hint="eastAsia" w:ascii="仿宋_GB2312" w:hAnsi="仿宋_GB2312" w:eastAsia="仿宋_GB2312" w:cs="仿宋_GB2312"/>
          <w:sz w:val="32"/>
          <w:szCs w:val="32"/>
        </w:rPr>
        <w:t>试</w:t>
      </w:r>
      <w:r>
        <w:rPr>
          <w:rFonts w:hint="eastAsia" w:ascii="仿宋_GB2312" w:hAnsi="仿宋_GB2312" w:eastAsia="仿宋_GB2312" w:cs="仿宋_GB2312"/>
          <w:kern w:val="0"/>
          <w:sz w:val="32"/>
          <w:szCs w:val="32"/>
          <w:shd w:val="clear" w:color="auto" w:fill="FFFFFF"/>
        </w:rPr>
        <w:t>点象墩社区苗栗树下村与东杏村，深度打造“城市里的乡村原野”。推广文旅品牌，</w:t>
      </w:r>
      <w:r>
        <w:rPr>
          <w:rFonts w:hint="eastAsia" w:ascii="Times New Roman" w:hAnsi="Times New Roman" w:eastAsia="仿宋_GB2312"/>
          <w:sz w:val="32"/>
          <w:szCs w:val="32"/>
        </w:rPr>
        <w:t>持续深化百丈楠木厅整体提升改造项目，</w:t>
      </w:r>
      <w:r>
        <w:rPr>
          <w:rFonts w:hint="eastAsia" w:ascii="Times New Roman" w:hAnsi="Times New Roman" w:eastAsia="仿宋_GB2312" w:cs="仿宋"/>
          <w:sz w:val="32"/>
          <w:szCs w:val="32"/>
        </w:rPr>
        <w:t>深入探索“楠木厅+”文旅消费模式。继续推广“秀·春江”系列活动品牌影响力，开展民俗、非遗文化传承系列活动，</w:t>
      </w:r>
      <w:r>
        <w:rPr>
          <w:rFonts w:hint="eastAsia" w:ascii="Times New Roman" w:hAnsi="Times New Roman" w:eastAsia="仿宋_GB2312"/>
          <w:sz w:val="32"/>
          <w:szCs w:val="32"/>
        </w:rPr>
        <w:t>提升春江知名度。</w:t>
      </w:r>
      <w:r>
        <w:rPr>
          <w:rFonts w:hint="eastAsia" w:ascii="Times New Roman" w:hAnsi="Times New Roman" w:eastAsia="仿宋_GB2312" w:cs="仿宋"/>
          <w:sz w:val="32"/>
          <w:szCs w:val="32"/>
        </w:rPr>
        <w:t>围绕“春江鸭先知”文旅IP进行打造并完成品牌注册，</w:t>
      </w:r>
      <w:r>
        <w:rPr>
          <w:rFonts w:hint="eastAsia" w:ascii="仿宋_GB2312" w:hAnsi="仿宋_GB2312" w:eastAsia="仿宋_GB2312" w:cs="仿宋_GB2312"/>
          <w:kern w:val="0"/>
          <w:sz w:val="32"/>
          <w:szCs w:val="32"/>
          <w:shd w:val="clear" w:color="auto" w:fill="FFFFFF"/>
        </w:rPr>
        <w:t>建成春江文化新阵地，线上线下结合，以“非遗传承地 春江新八景”为主题，挖掘“微旅行”精品路线，全方位推广春江文化。</w:t>
      </w:r>
    </w:p>
    <w:p>
      <w:pPr>
        <w:adjustRightInd w:val="0"/>
        <w:snapToGrid w:val="0"/>
        <w:spacing w:line="560" w:lineRule="exact"/>
        <w:ind w:firstLine="640" w:firstLineChars="200"/>
        <w:rPr>
          <w:rFonts w:eastAsia="仿宋_GB2312"/>
          <w:bCs/>
          <w:color w:val="000000" w:themeColor="text1"/>
          <w:kern w:val="10"/>
          <w:sz w:val="32"/>
          <w:szCs w:val="32"/>
          <w14:textFill>
            <w14:solidFill>
              <w14:schemeClr w14:val="tx1"/>
            </w14:solidFill>
          </w14:textFill>
        </w:rPr>
      </w:pPr>
      <w:r>
        <w:rPr>
          <w:rFonts w:hint="eastAsia" w:ascii="楷体_GB2312" w:hAnsi="楷体_GB2312" w:eastAsia="楷体_GB2312" w:cs="楷体_GB2312"/>
          <w:sz w:val="32"/>
          <w:szCs w:val="32"/>
        </w:rPr>
        <w:t>四、坚持向“高”追求，用心用力强服务，大造民生提质之势。</w:t>
      </w:r>
      <w:r>
        <w:rPr>
          <w:rFonts w:hint="eastAsia" w:ascii="仿宋_GB2312" w:hAnsi="仿宋_GB2312" w:eastAsia="仿宋_GB2312" w:cs="仿宋_GB2312"/>
          <w:b/>
          <w:bCs/>
          <w:kern w:val="0"/>
          <w:sz w:val="32"/>
          <w:szCs w:val="32"/>
          <w:shd w:val="clear" w:color="auto" w:fill="FFFFFF"/>
        </w:rPr>
        <w:t>筑牢民生保障。</w:t>
      </w:r>
      <w:r>
        <w:rPr>
          <w:rFonts w:hint="eastAsia" w:ascii="仿宋_GB2312" w:hAnsi="仿宋_GB2312" w:eastAsia="仿宋_GB2312" w:cs="仿宋_GB2312"/>
          <w:kern w:val="0"/>
          <w:sz w:val="32"/>
          <w:szCs w:val="32"/>
          <w:shd w:val="clear" w:color="auto" w:fill="FFFFFF"/>
        </w:rPr>
        <w:t>重点做好疫情防控，进一步做好宣传教育、重点场所管控及疫苗接种工作。</w:t>
      </w:r>
      <w:r>
        <w:rPr>
          <w:rFonts w:hint="eastAsia" w:ascii="Times New Roman" w:hAnsi="仿宋_GB2312" w:eastAsia="仿宋_GB2312" w:cs="仿宋_GB2312"/>
          <w:sz w:val="32"/>
          <w:szCs w:val="32"/>
        </w:rPr>
        <w:t>扎实做好</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六稳</w:t>
      </w:r>
      <w:r>
        <w:rPr>
          <w:rFonts w:hint="eastAsia" w:ascii="Times New Roman" w:hAnsi="Times New Roman" w:eastAsia="仿宋_GB2312" w:cs="仿宋_GB2312"/>
          <w:sz w:val="32"/>
          <w:szCs w:val="32"/>
        </w:rPr>
        <w:t>” “</w:t>
      </w:r>
      <w:r>
        <w:rPr>
          <w:rFonts w:hint="eastAsia" w:ascii="Times New Roman" w:hAnsi="仿宋_GB2312" w:eastAsia="仿宋_GB2312" w:cs="仿宋_GB2312"/>
          <w:sz w:val="32"/>
          <w:szCs w:val="32"/>
        </w:rPr>
        <w:t>六保</w:t>
      </w:r>
      <w:r>
        <w:rPr>
          <w:rFonts w:hint="eastAsia" w:ascii="Times New Roman" w:hAnsi="Times New Roman" w:eastAsia="仿宋_GB2312" w:cs="仿宋_GB2312"/>
          <w:sz w:val="32"/>
          <w:szCs w:val="32"/>
        </w:rPr>
        <w:t>”工作，</w:t>
      </w:r>
      <w:r>
        <w:rPr>
          <w:rFonts w:hint="eastAsia" w:ascii="Times New Roman" w:hAnsi="仿宋_GB2312" w:eastAsia="仿宋_GB2312" w:cs="仿宋_GB2312"/>
          <w:sz w:val="32"/>
          <w:szCs w:val="32"/>
        </w:rPr>
        <w:t>做好转型升级企业稳岗扩岗、腾退企业员工再就业、退捕渔民就业帮扶。</w:t>
      </w:r>
      <w:r>
        <w:rPr>
          <w:rFonts w:hint="eastAsia" w:ascii="仿宋_GB2312" w:hAnsi="Times New Roman" w:eastAsia="仿宋_GB2312"/>
          <w:kern w:val="0"/>
          <w:sz w:val="32"/>
          <w:szCs w:val="32"/>
        </w:rPr>
        <w:t>持续优化营商环境，进一步承接服务事项，通过一次办、网上办、就近办、帮代办等，切实为企业群众提供高效服务。建立常态化培训体系，提升全科人员综合业务素质和服务能力。</w:t>
      </w:r>
      <w:r>
        <w:rPr>
          <w:rFonts w:hint="eastAsia" w:ascii="仿宋_GB2312" w:hAnsi="仿宋_GB2312" w:eastAsia="仿宋_GB2312" w:cs="仿宋_GB2312"/>
          <w:sz w:val="32"/>
          <w:szCs w:val="32"/>
        </w:rPr>
        <w:t>以“智慧春江”平台一体化运行为载体，</w:t>
      </w:r>
      <w:r>
        <w:rPr>
          <w:rFonts w:ascii="仿宋_GB2312" w:hAnsi="仿宋_GB2312" w:eastAsia="仿宋_GB2312" w:cs="仿宋_GB2312"/>
          <w:sz w:val="32"/>
          <w:szCs w:val="32"/>
        </w:rPr>
        <w:t>分层次开展网格员集中培训</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技能考核</w:t>
      </w:r>
      <w:r>
        <w:rPr>
          <w:rFonts w:hint="eastAsia" w:ascii="仿宋_GB2312" w:hAnsi="仿宋_GB2312" w:eastAsia="仿宋_GB2312" w:cs="仿宋_GB2312"/>
          <w:sz w:val="32"/>
          <w:szCs w:val="32"/>
        </w:rPr>
        <w:t>，推动网格员综合能力提升。</w:t>
      </w:r>
      <w:r>
        <w:rPr>
          <w:rFonts w:hint="eastAsia" w:eastAsia="仿宋_GB2312"/>
          <w:b/>
          <w:color w:val="000000" w:themeColor="text1"/>
          <w:kern w:val="10"/>
          <w:sz w:val="32"/>
          <w:szCs w:val="32"/>
          <w14:textFill>
            <w14:solidFill>
              <w14:schemeClr w14:val="tx1"/>
            </w14:solidFill>
          </w14:textFill>
        </w:rPr>
        <w:t>严守安全防线。</w:t>
      </w:r>
      <w:r>
        <w:rPr>
          <w:rFonts w:ascii="Times New Roman" w:hAnsi="Times New Roman" w:eastAsia="仿宋_GB2312"/>
          <w:bCs/>
          <w:kern w:val="10"/>
          <w:sz w:val="32"/>
          <w:szCs w:val="32"/>
        </w:rPr>
        <w:t>着力推动安全生产治理体系和治理能力现代化建设，以高度的</w:t>
      </w:r>
      <w:r>
        <w:rPr>
          <w:rFonts w:hint="eastAsia" w:ascii="Times New Roman" w:hAnsi="Times New Roman" w:eastAsia="仿宋_GB2312"/>
          <w:bCs/>
          <w:kern w:val="10"/>
          <w:sz w:val="32"/>
          <w:szCs w:val="32"/>
        </w:rPr>
        <w:t>政治</w:t>
      </w:r>
      <w:r>
        <w:rPr>
          <w:rFonts w:ascii="Times New Roman" w:hAnsi="Times New Roman" w:eastAsia="仿宋_GB2312"/>
          <w:bCs/>
          <w:kern w:val="10"/>
          <w:sz w:val="32"/>
          <w:szCs w:val="32"/>
        </w:rPr>
        <w:t>自觉落实督导工作要求，从严从细抓风险源头管控、抓问题隐患整改，全面提升春江街道安全生产管理水平。</w:t>
      </w:r>
      <w:r>
        <w:rPr>
          <w:rFonts w:hint="eastAsia" w:ascii="仿宋_GB2312" w:eastAsia="仿宋_GB2312"/>
          <w:sz w:val="32"/>
          <w:szCs w:val="32"/>
        </w:rPr>
        <w:t>以安全生产专项整治三年行动为抓手，深入开展安全生产专项整治和督查检查。</w:t>
      </w:r>
      <w:r>
        <w:rPr>
          <w:rFonts w:hint="eastAsia" w:ascii="Times New Roman" w:hAnsi="Times New Roman" w:eastAsia="仿宋_GB2312"/>
          <w:bCs/>
          <w:sz w:val="32"/>
          <w:szCs w:val="32"/>
        </w:rPr>
        <w:t>落</w:t>
      </w:r>
      <w:r>
        <w:rPr>
          <w:rFonts w:hint="eastAsia" w:ascii="仿宋_GB2312" w:hAnsi="仿宋_GB2312" w:eastAsia="仿宋_GB2312" w:cs="仿宋_GB2312"/>
          <w:bCs/>
          <w:sz w:val="32"/>
          <w:szCs w:val="32"/>
        </w:rPr>
        <w:t>实企业安全生产主体责任2个专题和危险化学品、消防安全、道路运输、城市建设和危险废物4个安全专项整治全面开展，并推进20个行业领域专项整治行动继续常态化发展，同时将违法违规“小化工”常态化管控与安全生产专项整治“三年大灶”同步推进，防治违法违规“小化工”死灰复燃，确保</w:t>
      </w:r>
      <w:r>
        <w:rPr>
          <w:rFonts w:hint="eastAsia" w:ascii="Times New Roman" w:hAnsi="Times New Roman" w:eastAsia="仿宋_GB2312"/>
          <w:bCs/>
          <w:sz w:val="32"/>
          <w:szCs w:val="32"/>
        </w:rPr>
        <w:t>长效管理。全面推开“危污乱散低”企业（作坊）常态化管控，对企业分类施策，力争做到源头管控增量、整治提升存量、长效管控质量，从根本上消除风险隐患。</w:t>
      </w:r>
      <w:r>
        <w:rPr>
          <w:rFonts w:hint="eastAsia" w:eastAsia="仿宋_GB2312"/>
          <w:b/>
          <w:bCs/>
          <w:color w:val="000000" w:themeColor="text1"/>
          <w:sz w:val="32"/>
          <w:szCs w:val="32"/>
          <w14:textFill>
            <w14:solidFill>
              <w14:schemeClr w14:val="tx1"/>
            </w14:solidFill>
          </w14:textFill>
        </w:rPr>
        <w:t>三是强化污染防治。</w:t>
      </w:r>
      <w:r>
        <w:rPr>
          <w:rFonts w:hint="eastAsia" w:eastAsia="仿宋_GB2312"/>
          <w:color w:val="000000" w:themeColor="text1"/>
          <w:sz w:val="32"/>
          <w:szCs w:val="32"/>
          <w14:textFill>
            <w14:solidFill>
              <w14:schemeClr w14:val="tx1"/>
            </w14:solidFill>
          </w14:textFill>
        </w:rPr>
        <w:t>强化源头防控，全面落实大气污染防治属地责任，发挥好网格化监管体系作用。以严厉执法强化综合治理，用好限产停产、按日计罚、查封扣押等刚性手段，坚决制止和惩处破坏生态环境行为。坚持常态管理，突出抓好扬尘管控，做好澡港河沿线砂场的常态化管控，</w:t>
      </w:r>
      <w:r>
        <w:rPr>
          <w:rFonts w:hint="eastAsia" w:ascii="Times New Roman" w:hAnsi="Times New Roman" w:eastAsia="仿宋_GB2312" w:cs="Times New Roman"/>
          <w:color w:val="000000" w:themeColor="text1"/>
          <w:sz w:val="32"/>
          <w:szCs w:val="32"/>
          <w14:textFill>
            <w14:solidFill>
              <w14:schemeClr w14:val="tx1"/>
            </w14:solidFill>
          </w14:textFill>
        </w:rPr>
        <w:t>规范建筑施工工地、内部堆场管控，做到臭氧、PM2.5双控双降，</w:t>
      </w:r>
      <w:r>
        <w:rPr>
          <w:rFonts w:hint="eastAsia" w:eastAsia="仿宋_GB2312"/>
          <w:color w:val="000000" w:themeColor="text1"/>
          <w:sz w:val="32"/>
          <w:szCs w:val="32"/>
          <w14:textFill>
            <w14:solidFill>
              <w14:schemeClr w14:val="tx1"/>
            </w14:solidFill>
          </w14:textFill>
        </w:rPr>
        <w:t>防止反弹。继续推进区域污水管网建设，加强对澡港河九号桥国考断面环境综合整治，开展沿线支流支浜雨污分流并加大执法力度，确保水质稳定达标。进一步深化河长制工作，强化水资源保护、水污染防治、水环境改善。坚持问题导向，因河施策，系统治理，坚持巡查制度，常态化管理保护水环境。</w:t>
      </w:r>
    </w:p>
    <w:p>
      <w:pPr>
        <w:pStyle w:val="2"/>
        <w:spacing w:before="0" w:beforeAutospacing="0" w:after="0" w:afterAutospacing="0" w:line="560" w:lineRule="exact"/>
        <w:ind w:firstLine="640" w:firstLineChars="200"/>
        <w:jc w:val="both"/>
        <w:rPr>
          <w:rFonts w:hint="default" w:ascii="仿宋_GB2312" w:hAnsi="仿宋_GB2312" w:eastAsia="仿宋_GB2312" w:cs="仿宋_GB2312"/>
          <w:b w:val="0"/>
          <w:bCs/>
          <w:sz w:val="32"/>
          <w:szCs w:val="32"/>
        </w:rPr>
      </w:pPr>
      <w:r>
        <w:rPr>
          <w:rFonts w:ascii="仿宋_GB2312" w:hAnsi="仿宋_GB2312" w:eastAsia="仿宋_GB2312" w:cs="仿宋_GB2312"/>
          <w:b w:val="0"/>
          <w:bCs/>
          <w:sz w:val="32"/>
          <w:szCs w:val="32"/>
        </w:rPr>
        <w:t>春江街道党工委、办事处将团结带领街道上下，紧扣重点任务，聚焦美好生活向往，坚定高质量发展，推动街道各项工作落地见效，奋力在社会主义现代化</w:t>
      </w:r>
      <w:r>
        <w:rPr>
          <w:rFonts w:hint="eastAsia" w:ascii="仿宋_GB2312" w:hAnsi="仿宋_GB2312" w:eastAsia="仿宋_GB2312" w:cs="仿宋_GB2312"/>
          <w:b w:val="0"/>
          <w:bCs/>
          <w:sz w:val="32"/>
          <w:szCs w:val="32"/>
          <w:lang w:eastAsia="zh-CN"/>
        </w:rPr>
        <w:t>国家</w:t>
      </w:r>
      <w:r>
        <w:rPr>
          <w:rFonts w:ascii="仿宋_GB2312" w:hAnsi="仿宋_GB2312" w:eastAsia="仿宋_GB2312" w:cs="仿宋_GB2312"/>
          <w:b w:val="0"/>
          <w:bCs/>
          <w:sz w:val="32"/>
          <w:szCs w:val="32"/>
        </w:rPr>
        <w:t>新征程中谱写春江美丽篇章！</w:t>
      </w:r>
    </w:p>
    <w:sectPr>
      <w:footerReference r:id="rId3" w:type="default"/>
      <w:pgSz w:w="11906" w:h="16838"/>
      <w:pgMar w:top="2098" w:right="1474" w:bottom="1984" w:left="1587"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YjNmOWYzZDlmZTI5NjFjOTk0ZDVjZWM3OTU3NzcifQ=="/>
  </w:docVars>
  <w:rsids>
    <w:rsidRoot w:val="3D702BD7"/>
    <w:rsid w:val="0000009A"/>
    <w:rsid w:val="000029A8"/>
    <w:rsid w:val="00014178"/>
    <w:rsid w:val="00044555"/>
    <w:rsid w:val="00044AF8"/>
    <w:rsid w:val="000508FD"/>
    <w:rsid w:val="00061361"/>
    <w:rsid w:val="0009614A"/>
    <w:rsid w:val="000B14FA"/>
    <w:rsid w:val="000B4490"/>
    <w:rsid w:val="000B6CFB"/>
    <w:rsid w:val="000D400D"/>
    <w:rsid w:val="000F0DE5"/>
    <w:rsid w:val="000F2AC0"/>
    <w:rsid w:val="00100EBD"/>
    <w:rsid w:val="00121436"/>
    <w:rsid w:val="0012190F"/>
    <w:rsid w:val="001249FA"/>
    <w:rsid w:val="00133358"/>
    <w:rsid w:val="00144CBC"/>
    <w:rsid w:val="00154742"/>
    <w:rsid w:val="0016492A"/>
    <w:rsid w:val="00165755"/>
    <w:rsid w:val="00180F8B"/>
    <w:rsid w:val="001A54D8"/>
    <w:rsid w:val="001A5D54"/>
    <w:rsid w:val="001B0122"/>
    <w:rsid w:val="001B1352"/>
    <w:rsid w:val="001B447A"/>
    <w:rsid w:val="001F721D"/>
    <w:rsid w:val="00215CCD"/>
    <w:rsid w:val="0024464E"/>
    <w:rsid w:val="00245231"/>
    <w:rsid w:val="002549C9"/>
    <w:rsid w:val="00257D0B"/>
    <w:rsid w:val="00265B36"/>
    <w:rsid w:val="00275DF9"/>
    <w:rsid w:val="00283462"/>
    <w:rsid w:val="00285E5C"/>
    <w:rsid w:val="00295140"/>
    <w:rsid w:val="00296493"/>
    <w:rsid w:val="002A107E"/>
    <w:rsid w:val="002B4961"/>
    <w:rsid w:val="002C7695"/>
    <w:rsid w:val="002D4BE1"/>
    <w:rsid w:val="002F76E5"/>
    <w:rsid w:val="0030082D"/>
    <w:rsid w:val="00302320"/>
    <w:rsid w:val="0030236F"/>
    <w:rsid w:val="00316B43"/>
    <w:rsid w:val="003222EC"/>
    <w:rsid w:val="0032382E"/>
    <w:rsid w:val="0032555D"/>
    <w:rsid w:val="00334AC6"/>
    <w:rsid w:val="003377B1"/>
    <w:rsid w:val="00344F81"/>
    <w:rsid w:val="00350E31"/>
    <w:rsid w:val="003752D3"/>
    <w:rsid w:val="003764B9"/>
    <w:rsid w:val="00380F9D"/>
    <w:rsid w:val="003841CF"/>
    <w:rsid w:val="00386713"/>
    <w:rsid w:val="00391A9E"/>
    <w:rsid w:val="003A2141"/>
    <w:rsid w:val="003A2C02"/>
    <w:rsid w:val="003C7FB8"/>
    <w:rsid w:val="003D12A4"/>
    <w:rsid w:val="003D4FE4"/>
    <w:rsid w:val="003E0B1F"/>
    <w:rsid w:val="00400999"/>
    <w:rsid w:val="004057BB"/>
    <w:rsid w:val="00420AF0"/>
    <w:rsid w:val="00462B67"/>
    <w:rsid w:val="00470258"/>
    <w:rsid w:val="0047484B"/>
    <w:rsid w:val="00480A50"/>
    <w:rsid w:val="00483ED6"/>
    <w:rsid w:val="00484A6C"/>
    <w:rsid w:val="00487EA1"/>
    <w:rsid w:val="00491CB5"/>
    <w:rsid w:val="0049248A"/>
    <w:rsid w:val="00493143"/>
    <w:rsid w:val="004C1617"/>
    <w:rsid w:val="004C2CEF"/>
    <w:rsid w:val="004E625D"/>
    <w:rsid w:val="005649DF"/>
    <w:rsid w:val="00580C44"/>
    <w:rsid w:val="00581F08"/>
    <w:rsid w:val="005A1438"/>
    <w:rsid w:val="005A1929"/>
    <w:rsid w:val="005D5557"/>
    <w:rsid w:val="005E56FF"/>
    <w:rsid w:val="0060154E"/>
    <w:rsid w:val="00604877"/>
    <w:rsid w:val="00605FE1"/>
    <w:rsid w:val="0060733B"/>
    <w:rsid w:val="00616EF7"/>
    <w:rsid w:val="006358A5"/>
    <w:rsid w:val="00653E1F"/>
    <w:rsid w:val="00673F6E"/>
    <w:rsid w:val="006C141C"/>
    <w:rsid w:val="006D6AEE"/>
    <w:rsid w:val="00720AAE"/>
    <w:rsid w:val="007253A0"/>
    <w:rsid w:val="00762A3C"/>
    <w:rsid w:val="00776224"/>
    <w:rsid w:val="007823D8"/>
    <w:rsid w:val="00790656"/>
    <w:rsid w:val="007956EE"/>
    <w:rsid w:val="007A5C76"/>
    <w:rsid w:val="007A79F4"/>
    <w:rsid w:val="007B4314"/>
    <w:rsid w:val="007E064B"/>
    <w:rsid w:val="00806D03"/>
    <w:rsid w:val="00837707"/>
    <w:rsid w:val="00850752"/>
    <w:rsid w:val="008539D1"/>
    <w:rsid w:val="008718C3"/>
    <w:rsid w:val="00882908"/>
    <w:rsid w:val="008A5CFE"/>
    <w:rsid w:val="00900958"/>
    <w:rsid w:val="0093656B"/>
    <w:rsid w:val="00942746"/>
    <w:rsid w:val="009512F7"/>
    <w:rsid w:val="00987BEC"/>
    <w:rsid w:val="009A13E0"/>
    <w:rsid w:val="00A2659F"/>
    <w:rsid w:val="00A401A1"/>
    <w:rsid w:val="00A41202"/>
    <w:rsid w:val="00A42071"/>
    <w:rsid w:val="00A51F1F"/>
    <w:rsid w:val="00A67234"/>
    <w:rsid w:val="00A825B6"/>
    <w:rsid w:val="00A84DAE"/>
    <w:rsid w:val="00A86664"/>
    <w:rsid w:val="00A866DF"/>
    <w:rsid w:val="00A87B58"/>
    <w:rsid w:val="00A923A1"/>
    <w:rsid w:val="00AC6727"/>
    <w:rsid w:val="00AD1FAD"/>
    <w:rsid w:val="00AD3146"/>
    <w:rsid w:val="00AE5966"/>
    <w:rsid w:val="00AE5B37"/>
    <w:rsid w:val="00AF58E9"/>
    <w:rsid w:val="00AF5BD9"/>
    <w:rsid w:val="00B11970"/>
    <w:rsid w:val="00B12D14"/>
    <w:rsid w:val="00B20915"/>
    <w:rsid w:val="00B23657"/>
    <w:rsid w:val="00B3234E"/>
    <w:rsid w:val="00B85717"/>
    <w:rsid w:val="00BA4454"/>
    <w:rsid w:val="00BB0112"/>
    <w:rsid w:val="00BB3758"/>
    <w:rsid w:val="00BC268A"/>
    <w:rsid w:val="00BC29CA"/>
    <w:rsid w:val="00BD3465"/>
    <w:rsid w:val="00BF59D0"/>
    <w:rsid w:val="00C107F1"/>
    <w:rsid w:val="00C1380D"/>
    <w:rsid w:val="00C204C9"/>
    <w:rsid w:val="00C47DA4"/>
    <w:rsid w:val="00C52967"/>
    <w:rsid w:val="00C7056F"/>
    <w:rsid w:val="00C76A9D"/>
    <w:rsid w:val="00C76EDD"/>
    <w:rsid w:val="00C821C4"/>
    <w:rsid w:val="00C87417"/>
    <w:rsid w:val="00C9207C"/>
    <w:rsid w:val="00C96447"/>
    <w:rsid w:val="00CB5F51"/>
    <w:rsid w:val="00CD7EA3"/>
    <w:rsid w:val="00CE387E"/>
    <w:rsid w:val="00CE58A6"/>
    <w:rsid w:val="00D04892"/>
    <w:rsid w:val="00D20071"/>
    <w:rsid w:val="00D254B7"/>
    <w:rsid w:val="00D42886"/>
    <w:rsid w:val="00D46EA3"/>
    <w:rsid w:val="00D579E2"/>
    <w:rsid w:val="00D7000F"/>
    <w:rsid w:val="00D72CEE"/>
    <w:rsid w:val="00D76066"/>
    <w:rsid w:val="00D851F0"/>
    <w:rsid w:val="00DE1B38"/>
    <w:rsid w:val="00DE342B"/>
    <w:rsid w:val="00DE54E3"/>
    <w:rsid w:val="00DF42B1"/>
    <w:rsid w:val="00E0161B"/>
    <w:rsid w:val="00E3185E"/>
    <w:rsid w:val="00E3292A"/>
    <w:rsid w:val="00E405D1"/>
    <w:rsid w:val="00E47C80"/>
    <w:rsid w:val="00E776E8"/>
    <w:rsid w:val="00EA24A8"/>
    <w:rsid w:val="00EC0ED0"/>
    <w:rsid w:val="00EC71FC"/>
    <w:rsid w:val="00ED6939"/>
    <w:rsid w:val="00EE1FE2"/>
    <w:rsid w:val="00F07C5A"/>
    <w:rsid w:val="00F43165"/>
    <w:rsid w:val="00F55A32"/>
    <w:rsid w:val="00F70B3A"/>
    <w:rsid w:val="00F81092"/>
    <w:rsid w:val="00F91CB9"/>
    <w:rsid w:val="00FA3763"/>
    <w:rsid w:val="00FD5BED"/>
    <w:rsid w:val="00FE01BE"/>
    <w:rsid w:val="00FE6466"/>
    <w:rsid w:val="00FF18CB"/>
    <w:rsid w:val="029527F0"/>
    <w:rsid w:val="03404173"/>
    <w:rsid w:val="049B572C"/>
    <w:rsid w:val="05920BCC"/>
    <w:rsid w:val="0A84222B"/>
    <w:rsid w:val="0D3D528F"/>
    <w:rsid w:val="0D3F0024"/>
    <w:rsid w:val="0D85395D"/>
    <w:rsid w:val="0FE352B2"/>
    <w:rsid w:val="14271EF7"/>
    <w:rsid w:val="14FF6A72"/>
    <w:rsid w:val="15D5361E"/>
    <w:rsid w:val="17575789"/>
    <w:rsid w:val="184C2D8C"/>
    <w:rsid w:val="1AC95A39"/>
    <w:rsid w:val="1EB20165"/>
    <w:rsid w:val="211C160E"/>
    <w:rsid w:val="22232FD7"/>
    <w:rsid w:val="22455AAF"/>
    <w:rsid w:val="27222669"/>
    <w:rsid w:val="29434C22"/>
    <w:rsid w:val="29F97A47"/>
    <w:rsid w:val="2A396756"/>
    <w:rsid w:val="2BF43239"/>
    <w:rsid w:val="2C7440EE"/>
    <w:rsid w:val="2F8E242A"/>
    <w:rsid w:val="2FA77774"/>
    <w:rsid w:val="32040A22"/>
    <w:rsid w:val="34CE257F"/>
    <w:rsid w:val="36CC7564"/>
    <w:rsid w:val="38290531"/>
    <w:rsid w:val="382B5645"/>
    <w:rsid w:val="3CA878BC"/>
    <w:rsid w:val="3CFB74D6"/>
    <w:rsid w:val="3D702BD7"/>
    <w:rsid w:val="3D7E1C3F"/>
    <w:rsid w:val="41036525"/>
    <w:rsid w:val="421E443B"/>
    <w:rsid w:val="426B1317"/>
    <w:rsid w:val="42DE5DF6"/>
    <w:rsid w:val="42E93D02"/>
    <w:rsid w:val="44BA33B5"/>
    <w:rsid w:val="45B86E64"/>
    <w:rsid w:val="46156E00"/>
    <w:rsid w:val="47437167"/>
    <w:rsid w:val="4A4E08E9"/>
    <w:rsid w:val="4C26092F"/>
    <w:rsid w:val="518C772C"/>
    <w:rsid w:val="522B0CB3"/>
    <w:rsid w:val="528A6AA0"/>
    <w:rsid w:val="5308787A"/>
    <w:rsid w:val="541F2B8E"/>
    <w:rsid w:val="549E5CDF"/>
    <w:rsid w:val="56962509"/>
    <w:rsid w:val="57176F3E"/>
    <w:rsid w:val="5C2F7882"/>
    <w:rsid w:val="5C3F74C1"/>
    <w:rsid w:val="5CAD2DE8"/>
    <w:rsid w:val="5FED083A"/>
    <w:rsid w:val="60F374C0"/>
    <w:rsid w:val="61203E94"/>
    <w:rsid w:val="612C6737"/>
    <w:rsid w:val="61A23D60"/>
    <w:rsid w:val="62567CA9"/>
    <w:rsid w:val="64BA094E"/>
    <w:rsid w:val="664E4183"/>
    <w:rsid w:val="67E1606B"/>
    <w:rsid w:val="687B647C"/>
    <w:rsid w:val="6A0C07E7"/>
    <w:rsid w:val="6A520430"/>
    <w:rsid w:val="6CDE46BB"/>
    <w:rsid w:val="720A2C85"/>
    <w:rsid w:val="73AC590F"/>
    <w:rsid w:val="73E01C2A"/>
    <w:rsid w:val="77512C90"/>
    <w:rsid w:val="7C133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autoRedefine/>
    <w:qFormat/>
    <w:uiPriority w:val="0"/>
  </w:style>
  <w:style w:type="paragraph" w:customStyle="1" w:styleId="8">
    <w:name w:val="UserStyle_0"/>
    <w:next w:val="1"/>
    <w:autoRedefine/>
    <w:qFormat/>
    <w:uiPriority w:val="0"/>
    <w:pPr>
      <w:ind w:firstLine="200"/>
      <w:jc w:val="both"/>
      <w:textAlignment w:val="baseline"/>
    </w:pPr>
    <w:rPr>
      <w:rFonts w:ascii="宋体" w:hAnsi="Calibri" w:eastAsia="宋体" w:cs="Times New Roman"/>
      <w:sz w:val="21"/>
      <w:szCs w:val="22"/>
      <w:lang w:val="en-US" w:eastAsia="zh-CN" w:bidi="ar-SA"/>
    </w:rPr>
  </w:style>
  <w:style w:type="character" w:customStyle="1" w:styleId="9">
    <w:name w:val="NormalCharacter"/>
    <w:autoRedefine/>
    <w:semiHidden/>
    <w:qFormat/>
    <w:uiPriority w:val="0"/>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994</Words>
  <Characters>5668</Characters>
  <Lines>47</Lines>
  <Paragraphs>13</Paragraphs>
  <TotalTime>11</TotalTime>
  <ScaleCrop>false</ScaleCrop>
  <LinksUpToDate>false</LinksUpToDate>
  <CharactersWithSpaces>6649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2021-10-31T03:09:00Z</dcterms:created>
  <dc:creator>Salomé</dc:creator>
  <cp:lastModifiedBy>顾秋雨</cp:lastModifiedBy>
  <cp:lastPrinted>2021-10-31T02:48:00Z</cp:lastPrinted>
  <dcterms:modified xsi:type="dcterms:W3CDTF">2024-05-17T01:00:35Z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F92DC45502564CC084C499247381485E_13</vt:lpwstr>
  </property>
</Properties>
</file>