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ascii="宋体" w:hAnsi="宋体" w:eastAsia="宋体"/>
          <w:b/>
          <w:bCs/>
          <w:sz w:val="32"/>
          <w:szCs w:val="36"/>
        </w:rPr>
      </w:pPr>
      <w:bookmarkStart w:id="2" w:name="_GoBack"/>
      <w:bookmarkEnd w:id="2"/>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环保产业园1#、2#、3.5#、7.5#厂房屋顶改造招标公告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一</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招标条件</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ascii="宋体" w:hAnsi="宋体" w:eastAsia="宋体"/>
        </w:rPr>
      </w:pPr>
      <w:bookmarkStart w:id="0" w:name="_Hlk166744853"/>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环保产业园1#、2#、3.5#、7.5#厂房屋顶改造</w:t>
      </w:r>
      <w:bookmarkEnd w:id="0"/>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的招标人为常州新港经济发展有限公司，建设资金来源：自筹，项目出资比例为国有资金：100%。项目已具备招标条件，现对该项目的施工进行公开招标。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二</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项目概况</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工程地点：常州市新北区。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招标范围：施工图及工程量清单范围的全部工程。</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质量要求：合格。</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4</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工期：45日历天。</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5</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招标控制价：1725596.05元。</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三</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投标人资格条件</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本招标工程共分1个标段，标段划分及投标人资格要求如下</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投标人资质类别</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等级：须具备有效的建筑工程施工总承包三级及以上资质，同时具备有效的安全生产许可证；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项目负责人必须满足下列条件</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①须具备建筑工程二级及以上注册建造师资格，具有有效的建设行政主管部门核发的安全生产考核合格证（B证），具有社保机构出具的注册单位为注册建造师缴纳社会基本养老保险的近三个月缴纳凭证（自投标截止时间往前推），成交后不得更改项目负责人。</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②项目负责人不得同时在两个或者两个以上单位受聘或者执业，且无在建工程</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③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3．本次招标不接受联合体投标。</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四</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招标文件的获取</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报名开始时间：2024年5月17日至2024年5月24日17：00（工作时间）</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报名截止时间：2024年5月24日17：00（工作时间）</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获取招标文件时间：2024年5月17日至2024年5月24日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获取招标文件方式：</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投标人应首先注册成为E交易平台（www.ejy365.com）网站会员，详见会员操作指南。</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投标人按系统提示交纳相关费用至E交易平台后，在规定的报名时间内下载招标文件。</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招标文件每套售价300.00元将于购买招标文件时缴纳，售后不退。</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注：</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（1）平台网址为：www.ejy365.com。下载者首次登录平台前，须前往平台免费注册，注册成功且完善相关信息后，可以及时参与平台上所有发布的项目；</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（2）平台网站首页“帮助中心”提供操作手册，下载者可以下载并根据操作手册提示进行注册、登录等操作。平台咨询电话为：4008280799。平台会通过短信提醒下载者进行注册、支付、下载等操作；</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3）投标人应充分考虑平台注册、信息检查、资料上传、购标确认、费用支付所需时间，必须在获取时间内完成支付，否则将无法保证获取招标文件。未按照本公告要求获得本项目招标文件的，招标代理机构不予接收其投标文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五</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公告发布</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本公告发布媒体为：常州国家高新区管委会（新北区人民政府）网www.</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fldChar w:fldCharType="begin"/>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instrText xml:space="preserve"> HYPERLINK "http://www.cznd.gov.cn/" </w:instrTex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fldChar w:fldCharType="separate"/>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cznd.gov.cn</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fldChar w:fldCharType="end"/>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、江苏正誉项目管理有限公司网www.jszy1688.com、E交易网www.ejy365.com。</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本公告发布时间为：2024年5月17日至2024年5月24日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本项目资格审查办法：见附件。</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4</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本项目评标细则：见附件。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六</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投标人答疑</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投标人答疑截止时间：投标人如有需要，可自行踏勘现场。投标人对招标文件如有疑问，请将疑问于2024年5月24日17：00（北京时间）前通过E交易平台向江苏正誉项目管理有限公司提出。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七</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投标保证金说明</w:t>
      </w:r>
    </w:p>
    <w:p>
      <w:pPr>
        <w:keepNext w:val="0"/>
        <w:keepLines w:val="0"/>
        <w:pageBreakBefore w:val="0"/>
        <w:wordWrap/>
        <w:overflowPunct/>
        <w:topLinePunct w:val="0"/>
        <w:bidi w:val="0"/>
        <w:spacing w:line="560" w:lineRule="exact"/>
        <w:ind w:firstLine="640" w:firstLineChars="200"/>
        <w:rPr>
          <w:rFonts w:ascii="宋体" w:hAnsi="宋体" w:eastAsia="宋体"/>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投标保证金说明：见附件。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八</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提交投标文件截止时间、开标时间和地点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时间：2024年5月30日14：30（北京时间）。</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地点：常州市新北区龙锦路1259-2号10楼开标室（龙锦路与天目山路交会处西南角）</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九</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联系方式</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招标人：</w:t>
      </w:r>
      <w:bookmarkStart w:id="1" w:name="_Hlk166744789"/>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常州新港经济发展有限公司</w:t>
      </w:r>
      <w:bookmarkEnd w:id="1"/>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地址：常州市新北区东海路202号24幢</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联系人：黄女士</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 xml:space="preserve">电话：0519-85582503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招标代理机构：江苏正誉项目管理有限公司</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地址：常州市新北区顺园路15号办公楼4楼</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联系人：潘工</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业务电话：18101509230</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注：①上述个人信息由于工作需要经机构或本人同意对外公布。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②投标人可在本公告发布网页的后续公告栏内查阅本次招投标的“公告发布、招标文件答疑澄清”等全部相关消息，因未能及时了解相关最新信息所引起的投标失误责任自负。</w:t>
      </w:r>
    </w:p>
    <w:p>
      <w:pPr>
        <w:keepNext w:val="0"/>
        <w:keepLines w:val="0"/>
        <w:pageBreakBefore w:val="0"/>
        <w:wordWrap/>
        <w:overflowPunct/>
        <w:topLinePunct w:val="0"/>
        <w:bidi w:val="0"/>
        <w:spacing w:line="560" w:lineRule="exact"/>
        <w:ind w:firstLine="420" w:firstLineChars="200"/>
        <w:rPr>
          <w:rFonts w:ascii="宋体" w:hAnsi="宋体" w:eastAsia="宋体"/>
        </w:rPr>
      </w:pPr>
    </w:p>
    <w:p>
      <w:pPr>
        <w:keepNext w:val="0"/>
        <w:keepLines w:val="0"/>
        <w:pageBreakBefore w:val="0"/>
        <w:widowControl/>
        <w:wordWrap/>
        <w:overflowPunct/>
        <w:topLinePunct w:val="0"/>
        <w:bidi w:val="0"/>
        <w:spacing w:line="560" w:lineRule="exact"/>
        <w:jc w:val="left"/>
        <w:rPr>
          <w:rFonts w:ascii="宋体" w:hAnsi="宋体" w:eastAsia="宋体"/>
        </w:rPr>
      </w:pPr>
      <w:r>
        <w:rPr>
          <w:rFonts w:ascii="宋体" w:hAnsi="宋体" w:eastAsia="宋体"/>
        </w:rPr>
        <w:br w:type="page"/>
      </w:r>
    </w:p>
    <w:p>
      <w:pPr>
        <w:keepNext w:val="0"/>
        <w:keepLines w:val="0"/>
        <w:pageBreakBefore w:val="0"/>
        <w:wordWrap/>
        <w:overflowPunct/>
        <w:topLinePunct w:val="0"/>
        <w:bidi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val="0"/>
        <w:kinsoku/>
        <w:wordWrap/>
        <w:overflowPunct/>
        <w:topLinePunct w:val="0"/>
        <w:autoSpaceDE w:val="0"/>
        <w:autoSpaceDN/>
        <w:bidi w:val="0"/>
        <w:spacing w:line="560" w:lineRule="exact"/>
        <w:ind w:firstLine="880" w:firstLineChars="200"/>
        <w:jc w:val="center"/>
        <w:textAlignment w:val="auto"/>
        <w:rPr>
          <w:rFonts w:hint="eastAsia" w:ascii="方正小标宋简体" w:hAnsi="方正小标宋简体" w:eastAsia="方正小标宋简体" w:cs="方正小标宋简体"/>
          <w:bCs/>
          <w:color w:val="000000" w:themeColor="text1"/>
          <w:sz w:val="44"/>
          <w:szCs w:val="44"/>
          <w:lang w:bidi="ar"/>
          <w14:textFill>
            <w14:solidFill>
              <w14:schemeClr w14:val="tx1"/>
            </w14:solidFill>
          </w14:textFill>
          <w14:ligatures w14:val="none"/>
        </w:rPr>
      </w:pPr>
      <w:r>
        <w:rPr>
          <w:rFonts w:hint="eastAsia" w:ascii="方正小标宋简体" w:hAnsi="方正小标宋简体" w:eastAsia="方正小标宋简体" w:cs="方正小标宋简体"/>
          <w:bCs/>
          <w:color w:val="000000" w:themeColor="text1"/>
          <w:sz w:val="44"/>
          <w:szCs w:val="44"/>
          <w:lang w:bidi="ar"/>
          <w14:textFill>
            <w14:solidFill>
              <w14:schemeClr w14:val="tx1"/>
            </w14:solidFill>
          </w14:textFill>
          <w14:ligatures w14:val="none"/>
        </w:rPr>
        <w:t>投标保证金说明</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1</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投标保证金金额（人民币）</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叁万元整。</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投标保证金到账截止时间</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2024年5月30日14：30。</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投标保证金缴纳方式</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按e交易平台提示信息操作。</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网银转账：投标人必须通过e交易平台会员注册账（卡）号自行将投标保证金按规定方式和时间及时足额缴至系统提示的账户，拒绝以其它方式缴纳，禁止第三方代缴保证金，投标保证金未在规定时间到账的，投标文件将被拒绝。</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投标人应充分考虑投标保证金在途时间，确保投标保证金在到账截止时间前到达投标保证金专用账户。</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4</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投标保证金的退还：中标人的投标保证金，在招标人与中标人签订合同且备案后五个工作日内无息退还；其余投标人的投标保证金，在中标公示无异议后五个工作日内无息退还。投标保证金退还至缴纳账户。</w:t>
      </w:r>
    </w:p>
    <w:p>
      <w:pPr>
        <w:keepNext w:val="0"/>
        <w:keepLines w:val="0"/>
        <w:pageBreakBefore w:val="0"/>
        <w:wordWrap/>
        <w:overflowPunct/>
        <w:topLinePunct w:val="0"/>
        <w:bidi w:val="0"/>
        <w:spacing w:line="560" w:lineRule="exact"/>
        <w:ind w:firstLine="420" w:firstLineChars="200"/>
        <w:rPr>
          <w:rFonts w:ascii="宋体" w:hAnsi="宋体" w:eastAsia="宋体"/>
        </w:rPr>
      </w:pPr>
    </w:p>
    <w:p>
      <w:pPr>
        <w:keepNext w:val="0"/>
        <w:keepLines w:val="0"/>
        <w:pageBreakBefore w:val="0"/>
        <w:widowControl/>
        <w:wordWrap/>
        <w:overflowPunct/>
        <w:topLinePunct w:val="0"/>
        <w:bidi w:val="0"/>
        <w:spacing w:line="560" w:lineRule="exact"/>
        <w:jc w:val="left"/>
        <w:rPr>
          <w:rFonts w:ascii="宋体" w:hAnsi="宋体" w:eastAsia="宋体"/>
        </w:rPr>
      </w:pPr>
      <w:r>
        <w:rPr>
          <w:rFonts w:ascii="宋体" w:hAnsi="宋体" w:eastAsia="宋体"/>
        </w:rPr>
        <w:br w:type="page"/>
      </w:r>
    </w:p>
    <w:p>
      <w:pPr>
        <w:keepNext w:val="0"/>
        <w:keepLines w:val="0"/>
        <w:pageBreakBefore w:val="0"/>
        <w:wordWrap/>
        <w:overflowPunct/>
        <w:topLinePunct w:val="0"/>
        <w:bidi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wordWrap/>
        <w:overflowPunct/>
        <w:topLinePunct w:val="0"/>
        <w:bidi w:val="0"/>
        <w:spacing w:line="560" w:lineRule="exact"/>
        <w:ind w:firstLine="880" w:firstLineChars="200"/>
        <w:jc w:val="center"/>
        <w:rPr>
          <w:rFonts w:ascii="宋体" w:hAnsi="宋体" w:eastAsia="宋体"/>
          <w:b/>
          <w:bCs/>
          <w:sz w:val="24"/>
          <w:szCs w:val="28"/>
        </w:rPr>
      </w:pPr>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资格审查办法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一、本工程采用</w:t>
      </w:r>
      <w:r>
        <w:rPr>
          <w:rFonts w:hint="eastAsia" w:ascii="黑体" w:hAnsi="宋体" w:eastAsia="黑体" w:cs="黑体"/>
          <w:bCs/>
          <w:color w:val="000000" w:themeColor="text1"/>
          <w:sz w:val="32"/>
          <w:szCs w:val="32"/>
          <w:u w:val="single"/>
          <w:lang w:bidi="ar"/>
          <w14:textFill>
            <w14:solidFill>
              <w14:schemeClr w14:val="tx1"/>
            </w14:solidFill>
          </w14:textFill>
          <w14:ligatures w14:val="none"/>
        </w:rPr>
        <w:t>资格后审</w:t>
      </w:r>
      <w:r>
        <w:rPr>
          <w:rFonts w:hint="eastAsia" w:ascii="黑体" w:hAnsi="宋体" w:eastAsia="黑体" w:cs="黑体"/>
          <w:bCs/>
          <w:color w:val="000000" w:themeColor="text1"/>
          <w:sz w:val="32"/>
          <w:szCs w:val="32"/>
          <w:lang w:bidi="ar"/>
          <w14:textFill>
            <w14:solidFill>
              <w14:schemeClr w14:val="tx1"/>
            </w14:solidFill>
          </w14:textFill>
          <w14:ligatures w14:val="none"/>
        </w:rPr>
        <w:t>对投标人进行资格审查。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eastAsia="zh-CN"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二、本工程资审合格条件</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具有独立订立合同的能力；</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未处于被责令停业，投标资格被取消的状态；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企业没有因骗取中标或者严重违约以及发生重大工程质量、安全事故等违法违规问题，被有关部门暂停投标资格并在暂停期内的；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4</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投标文件中的资格审查资料没有失真或者弄虚作假</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5</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企业的资质类别、等级和项目负责人注册专业、资格等级符合国家有关规定；</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6</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企业具备安全生产条件，并取得安全生产许可证（相关规定不作要求的除外）；</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7</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投标人在投标文件递交截止时间当日，对于本次招标文件中要求的企业资质，投标人的建筑业企业资质动态监管结果均不得处于不合格状态。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8</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类似工程业绩要求：/。</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宋体" w:hAnsi="宋体" w:eastAsia="宋体"/>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9</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投标人及项目负责人其他要求：</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（1）企业和拟派项目负责人近3个月（从投标截止时间往前推算）内均没有因串通投标、弄虚作假、以他人名义投标、骗取中标、转包、违法分包等违法行为受到建设等有关部门行政处罚的；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（2）企业近1年（从投标截止时间往前推算）内没有无正当理由放弃中标资格（不含项目负责人多投多中后放弃）、不与招标人订立合同、拒不提供履约担保情形的；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（3）企业近3个月（从投标截止时间往前推算）内没有因拖欠工人工资被招标项目所在地省、市、县（市、区）建设行政主管部门行政处罚的（本条内容与招标文件中所载不一致的，以本招标公告为准）。</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10</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投标人不得存在下列情形之一</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（1）为招标人不具有独立法人资格的附属机构（单位）；</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（2）为本招标项目的监理人、代建人、项目管理人，以及为本招标项目提供招标代理、设计服务的；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（3）与本招标项目的监理人、代建人、招标代理机构同为一个法定代表人的，或者相互控股、参股的；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（4）与招标人存在利害关系可能影响招标公正性的；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（5）单位负责人为同一人或者存在控股、管理关系的不同单位；</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（6）处于被责令停业、财产被接管、冻结和破产状态，以及投标资格被取消或者被暂停且在暂停期内；</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（7）因拖欠工人工资或者因发生质量安全事故被有关部门限制在招标项目所在地承接工程的；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（8）投标人近3年（从投标截止时间往前推算）内有行贿犯罪行为且被记录，或者法定代表人、项目负责人有行贿犯罪记录且自记录之日起未超过5年（从投标截止时间往前推算）的。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符合法律、法规规定的其他条件。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三、由评标专家库中随机抽取的评委组建的评标委员会通过审查原件对投标人进行资格审查。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四、资格审查资料须内容、印章齐全，并在有效期内。</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ascii="宋体" w:hAnsi="宋体" w:eastAsia="宋体"/>
          <w:b/>
          <w:bCs/>
        </w:rPr>
      </w:pPr>
      <w:r>
        <w:rPr>
          <w:rFonts w:hint="eastAsia" w:ascii="黑体" w:hAnsi="宋体" w:eastAsia="黑体" w:cs="黑体"/>
          <w:bCs/>
          <w:color w:val="000000" w:themeColor="text1"/>
          <w:sz w:val="32"/>
          <w:szCs w:val="32"/>
          <w:lang w:bidi="ar"/>
          <w14:textFill>
            <w14:solidFill>
              <w14:schemeClr w14:val="tx1"/>
            </w14:solidFill>
          </w14:textFill>
          <w14:ligatures w14:val="none"/>
        </w:rPr>
        <w:t>五、资格审查需递交的资料：</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投标人需递交以下资料参加资格审查：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①企业法定代表人资格证明书、企业法定代表人授权委托书、被委托人第二代身份证；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②企业营业执照（副本）；</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③企业资质证书（副本）；</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④安全生产许可证（副本）；</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⑤投标注册建造师注册证书及安全生产考核证书（B证）；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⑥拟派项目负责人无在建承诺书（格式详见附件4）；</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⑦现场踏勘承诺书（格式详见附件5）；</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⑧投标保证金缴纳凭证；</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⑨授权委托人及投标注册建造师须提供社保机构出具的投标单位为其缴纳社会基本养老保险的缴纳凭证原件（加盖社保中心章或社保中心参保缴费证明电子专用章，非社保手册）,缴纳时间为2024年2月至2024年4月连续三个月。</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注意：若相关证照为电子证书的，须符合发证部门的使用要求。</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公章装入投标文件中（提供纸质投标书3份（1正2副），纸质投标书按要求密封完好，签字盖章齐全。投标文件电子版(WORD或PDF)、投标报价清单电子版一份（U盘或电子光盘））。</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投标单位法定代表人或被委托人(如有委托)必须携带本人身份证明（第二代居民身份证）于投标截止时间前到达开标现场并签到、递交书面投标资料，否则，视为该投标人自动放弃该项目。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六、开标（包括资格后审）时间、地点：详见招标文件投标人须知。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ascii="宋体" w:hAnsi="宋体" w:eastAsia="宋体"/>
        </w:rPr>
      </w:pPr>
      <w:r>
        <w:rPr>
          <w:rFonts w:hint="eastAsia" w:ascii="黑体" w:hAnsi="宋体" w:eastAsia="黑体" w:cs="黑体"/>
          <w:bCs/>
          <w:color w:val="000000" w:themeColor="text1"/>
          <w:sz w:val="32"/>
          <w:szCs w:val="32"/>
          <w:lang w:bidi="ar"/>
          <w14:textFill>
            <w14:solidFill>
              <w14:schemeClr w14:val="tx1"/>
            </w14:solidFill>
          </w14:textFill>
          <w14:ligatures w14:val="none"/>
        </w:rPr>
        <w:t>七、任何不符合招标公告（包括附件）要求的情形均视为资格审查不合格。</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备注：</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电子招投标注册、报名等具体操作事宜，请投标人详细咨询400-828-0799。E交易网站网址：www.ejy365.com。</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信息公布、招投标答疑：常州国家高新区管委会（新北区人民政府）网www.cznd.gov.cn、江苏正誉项目管理有限公司网www.jszy1688.com、E交易网www.ejy365.com。</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提交投标文件的有效投标人少于三家的，招标人依法重新招标或不再招标。</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4</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当投标人满3家，如果评标委员会根据招标文件的规定作无效标处理后，有效投标不足三个，评标委员会应当对是否具有竞争性进行判断：有竞争性的，按有效投标最终得分由高至低的次序推荐中标候选人；缺乏竞争的，评标委员会应当否决全部投标。</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5</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本工程所有的资审资料，都必须在有效期内。如有关的资审资料在年审中的，开标时必须提供发证单位出具的证明（原件），请各投标人务必注意。</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6</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本工程图纸设计单位不得参与投标</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7</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本工程招标文件与招标公告表述不一致时以招标公告为准。</w:t>
      </w:r>
    </w:p>
    <w:p>
      <w:pPr>
        <w:keepNext w:val="0"/>
        <w:keepLines w:val="0"/>
        <w:pageBreakBefore w:val="0"/>
        <w:widowControl/>
        <w:wordWrap/>
        <w:overflowPunct/>
        <w:topLinePunct w:val="0"/>
        <w:bidi w:val="0"/>
        <w:spacing w:line="560" w:lineRule="exact"/>
        <w:jc w:val="left"/>
        <w:rPr>
          <w:rFonts w:ascii="宋体" w:hAnsi="宋体" w:eastAsia="宋体"/>
        </w:rPr>
      </w:pPr>
      <w:r>
        <w:rPr>
          <w:rFonts w:ascii="宋体" w:hAnsi="宋体" w:eastAsia="宋体"/>
        </w:rPr>
        <w:br w:type="page"/>
      </w:r>
    </w:p>
    <w:p>
      <w:pPr>
        <w:keepNext w:val="0"/>
        <w:keepLines w:val="0"/>
        <w:pageBreakBefore w:val="0"/>
        <w:wordWrap/>
        <w:overflowPunct/>
        <w:topLinePunct w:val="0"/>
        <w:bidi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keepNext w:val="0"/>
        <w:keepLines w:val="0"/>
        <w:pageBreakBefore w:val="0"/>
        <w:wordWrap/>
        <w:overflowPunct/>
        <w:topLinePunct w:val="0"/>
        <w:bidi w:val="0"/>
        <w:spacing w:line="560" w:lineRule="exact"/>
        <w:ind w:firstLine="880" w:firstLineChars="200"/>
        <w:jc w:val="center"/>
        <w:rPr>
          <w:rFonts w:ascii="宋体" w:hAnsi="宋体" w:eastAsia="宋体"/>
          <w:b/>
          <w:bCs/>
          <w:sz w:val="24"/>
          <w:szCs w:val="28"/>
        </w:rPr>
      </w:pPr>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评标细则</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本工程具体评分办法如下(共计100分)：</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本着公平、公正、公开的原则，对各投标单位投标文件中的投标报价等方面进行评分。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一</w:t>
      </w:r>
      <w:r>
        <w:rPr>
          <w:rFonts w:hint="eastAsia" w:ascii="黑体" w:hAnsi="宋体" w:eastAsia="黑体" w:cs="黑体"/>
          <w:bCs/>
          <w:color w:val="000000" w:themeColor="text1"/>
          <w:sz w:val="32"/>
          <w:szCs w:val="32"/>
          <w:lang w:eastAsia="zh-CN" w:bidi="ar"/>
          <w14:textFill>
            <w14:solidFill>
              <w14:schemeClr w14:val="tx1"/>
            </w14:solidFill>
          </w14:textFill>
          <w14:ligatures w14:val="none"/>
        </w:rPr>
        <w:t>、</w:t>
      </w:r>
      <w:r>
        <w:rPr>
          <w:rFonts w:hint="eastAsia" w:ascii="黑体" w:hAnsi="宋体" w:eastAsia="黑体" w:cs="黑体"/>
          <w:bCs/>
          <w:color w:val="000000" w:themeColor="text1"/>
          <w:sz w:val="32"/>
          <w:szCs w:val="32"/>
          <w:lang w:bidi="ar"/>
          <w14:textFill>
            <w14:solidFill>
              <w14:schemeClr w14:val="tx1"/>
            </w14:solidFill>
          </w14:textFill>
          <w14:ligatures w14:val="none"/>
        </w:rPr>
        <w:t>技术标：不需要。</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二、商务标（100分）</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pP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bidi="ar"/>
          <w14:textFill>
            <w14:solidFill>
              <w14:schemeClr w14:val="tx1"/>
            </w14:solidFill>
          </w14:textFill>
          <w14:ligatures w14:val="none"/>
        </w:rPr>
        <w:t>投标报价的有效性：</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凡符合招标文件、招标答疑纪要等有关招标实质性要求，且在招标控制价(最高投标限价)及以下的投标报价均为有效投标报价，未能实质性响应上述有关招标要求的投标文件为无效投标文件。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宋体" w:eastAsia="黑体" w:cs="黑体"/>
          <w:bCs/>
          <w:color w:val="000000" w:themeColor="text1"/>
          <w:sz w:val="32"/>
          <w:szCs w:val="32"/>
          <w:lang w:bidi="ar"/>
          <w14:textFill>
            <w14:solidFill>
              <w14:schemeClr w14:val="tx1"/>
            </w14:solidFill>
          </w14:textFill>
          <w14:ligatures w14:val="none"/>
        </w:rPr>
      </w:pPr>
      <w:r>
        <w:rPr>
          <w:rFonts w:hint="eastAsia" w:ascii="黑体" w:hAnsi="宋体" w:eastAsia="黑体" w:cs="黑体"/>
          <w:bCs/>
          <w:color w:val="000000" w:themeColor="text1"/>
          <w:sz w:val="32"/>
          <w:szCs w:val="32"/>
          <w:lang w:bidi="ar"/>
          <w14:textFill>
            <w14:solidFill>
              <w14:schemeClr w14:val="tx1"/>
            </w14:solidFill>
          </w14:textFill>
          <w14:ligatures w14:val="none"/>
        </w:rPr>
        <w:t>三、定标办法</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本项目采用经评审的最低投标价法，即投标文件满足招标文件全部实质性要求且最终报价最低的投标人为中标人。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报价相同的，则以抽签方式确定中标人。确定中标人的抽签方式：按照签到顺序先抽顺序签，然后按顺序签抽取“有”“无”签，抽到“有”签的即为中标人。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投标人、项目负责人中任何一个成员在“信用中国”（www.creditchina.gov.cn/）网站上被公布为失信被执行人的，评标委员会不得推荐为“中标候选人”。在标结束前，评标员会应在“信用中国”（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注意事项：</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1</w:t>
      </w:r>
      <w:r>
        <w:rPr>
          <w:rFonts w:hint="eastAsia" w:ascii="仿宋_GB2312" w:hAnsi="仿宋_GB2312" w:eastAsia="仿宋_GB2312" w:cs="仿宋_GB2312"/>
          <w:bCs/>
          <w:color w:val="000000" w:themeColor="text1"/>
          <w:sz w:val="32"/>
          <w:szCs w:val="32"/>
          <w:highlight w:val="none"/>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2</w:t>
      </w:r>
      <w:r>
        <w:rPr>
          <w:rFonts w:hint="eastAsia" w:ascii="仿宋_GB2312" w:hAnsi="仿宋_GB2312" w:eastAsia="仿宋_GB2312" w:cs="仿宋_GB2312"/>
          <w:bCs/>
          <w:color w:val="000000" w:themeColor="text1"/>
          <w:sz w:val="32"/>
          <w:szCs w:val="32"/>
          <w:highlight w:val="none"/>
          <w:lang w:eastAsia="zh-CN" w:bidi="ar"/>
          <w14:textFill>
            <w14:solidFill>
              <w14:schemeClr w14:val="tx1"/>
            </w14:solidFill>
          </w14:textFill>
          <w14:ligatures w14:val="none"/>
        </w:rPr>
        <w:t>．</w:t>
      </w:r>
      <w:r>
        <w:rPr>
          <w:rFonts w:hint="eastAsia" w:ascii="仿宋_GB2312" w:hAnsi="仿宋_GB2312" w:eastAsia="仿宋_GB2312" w:cs="仿宋_GB2312"/>
          <w:bCs/>
          <w:color w:val="000000" w:themeColor="text1"/>
          <w:sz w:val="32"/>
          <w:szCs w:val="32"/>
          <w:highlight w:val="none"/>
          <w:lang w:val="en-US" w:eastAsia="zh-CN" w:bidi="ar"/>
          <w14:textFill>
            <w14:solidFill>
              <w14:schemeClr w14:val="tx1"/>
            </w14:solidFill>
          </w14:textFill>
          <w14:ligatures w14:val="none"/>
        </w:rPr>
        <w:t>本</w:t>
      </w: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工程招标公告中的评标办法与招标文件中的评标办法不一致时，以招标公告中的评标办法为准。</w:t>
      </w:r>
    </w:p>
    <w:p>
      <w:pPr>
        <w:keepNext w:val="0"/>
        <w:keepLines w:val="0"/>
        <w:pageBreakBefore w:val="0"/>
        <w:widowControl/>
        <w:wordWrap/>
        <w:overflowPunct/>
        <w:topLinePunct w:val="0"/>
        <w:bidi w:val="0"/>
        <w:spacing w:line="560" w:lineRule="exact"/>
        <w:jc w:val="left"/>
        <w:rPr>
          <w:rFonts w:ascii="宋体" w:hAnsi="宋体" w:eastAsia="宋体"/>
          <w:b w:val="0"/>
          <w:bCs w:val="0"/>
        </w:rPr>
      </w:pPr>
      <w:r>
        <w:rPr>
          <w:rFonts w:ascii="宋体" w:hAnsi="宋体" w:eastAsia="宋体"/>
        </w:rPr>
        <w:br w:type="page"/>
      </w:r>
      <w:r>
        <w:rPr>
          <w:rFonts w:hint="eastAsia" w:ascii="黑体" w:hAnsi="黑体" w:eastAsia="黑体" w:cs="黑体"/>
          <w:b w:val="0"/>
          <w:bCs w:val="0"/>
          <w:sz w:val="32"/>
          <w:szCs w:val="32"/>
        </w:rPr>
        <w:t>附件4</w:t>
      </w:r>
    </w:p>
    <w:p>
      <w:pPr>
        <w:keepNext w:val="0"/>
        <w:keepLines w:val="0"/>
        <w:pageBreakBefore w:val="0"/>
        <w:widowControl w:val="0"/>
        <w:kinsoku/>
        <w:wordWrap/>
        <w:overflowPunct/>
        <w:topLinePunct w:val="0"/>
        <w:autoSpaceDE w:val="0"/>
        <w:autoSpaceDN/>
        <w:bidi w:val="0"/>
        <w:spacing w:line="560" w:lineRule="exact"/>
        <w:ind w:firstLine="880"/>
        <w:jc w:val="center"/>
        <w:textAlignment w:val="auto"/>
        <w:outlineLvl w:val="0"/>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pPr>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拟派项目负责人（注册建造师）</w:t>
      </w:r>
    </w:p>
    <w:p>
      <w:pPr>
        <w:keepNext w:val="0"/>
        <w:keepLines w:val="0"/>
        <w:pageBreakBefore w:val="0"/>
        <w:widowControl w:val="0"/>
        <w:kinsoku/>
        <w:wordWrap/>
        <w:overflowPunct/>
        <w:topLinePunct w:val="0"/>
        <w:autoSpaceDE w:val="0"/>
        <w:autoSpaceDN/>
        <w:bidi w:val="0"/>
        <w:spacing w:line="560" w:lineRule="exact"/>
        <w:ind w:firstLine="880"/>
        <w:jc w:val="center"/>
        <w:textAlignment w:val="auto"/>
        <w:outlineLvl w:val="0"/>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pPr>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无在建承诺书</w:t>
      </w:r>
    </w:p>
    <w:p>
      <w:pPr>
        <w:keepNext w:val="0"/>
        <w:keepLines w:val="0"/>
        <w:pageBreakBefore w:val="0"/>
        <w:widowControl w:val="0"/>
        <w:kinsoku/>
        <w:wordWrap/>
        <w:overflowPunct/>
        <w:topLinePunct w:val="0"/>
        <w:autoSpaceDE w:val="0"/>
        <w:autoSpaceDN/>
        <w:bidi w:val="0"/>
        <w:spacing w:line="560" w:lineRule="exact"/>
        <w:jc w:val="both"/>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u w:val="none"/>
          <w:lang w:bidi="ar"/>
          <w14:textFill>
            <w14:solidFill>
              <w14:schemeClr w14:val="tx1"/>
            </w14:solidFill>
          </w14:textFill>
          <w14:ligatures w14:val="none"/>
        </w:rPr>
        <w:t>常州新港经济发展有限公司</w:t>
      </w: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我方在此声明，我方拟派往环保产业园1#、2#、3.5#、7.5#厂房屋顶改造项目的项目负责人（注册建造师）现阶段没有担任任何在施建设工程项目的相应职位。</w:t>
      </w:r>
    </w:p>
    <w:p>
      <w:pPr>
        <w:keepNext w:val="0"/>
        <w:keepLines w:val="0"/>
        <w:pageBreakBefore w:val="0"/>
        <w:widowControl w:val="0"/>
        <w:kinsoku/>
        <w:wordWrap/>
        <w:overflowPunct/>
        <w:topLinePunct w:val="0"/>
        <w:autoSpaceDE w:val="0"/>
        <w:autoSpaceDN/>
        <w:bidi w:val="0"/>
        <w:spacing w:line="560" w:lineRule="exact"/>
        <w:ind w:firstLine="640" w:firstLineChars="200"/>
        <w:jc w:val="center"/>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拟派项目负责人（注册建造师）表</w:t>
      </w:r>
    </w:p>
    <w:tbl>
      <w:tblPr>
        <w:tblStyle w:val="6"/>
        <w:tblW w:w="5000" w:type="pct"/>
        <w:jc w:val="center"/>
        <w:shd w:val="clear" w:color="auto" w:fill="FFFFFF"/>
        <w:tblLayout w:type="autofit"/>
        <w:tblCellMar>
          <w:top w:w="15" w:type="dxa"/>
          <w:left w:w="15" w:type="dxa"/>
          <w:bottom w:w="15" w:type="dxa"/>
          <w:right w:w="15" w:type="dxa"/>
        </w:tblCellMar>
      </w:tblPr>
      <w:tblGrid>
        <w:gridCol w:w="2139"/>
        <w:gridCol w:w="1161"/>
        <w:gridCol w:w="1412"/>
        <w:gridCol w:w="1552"/>
        <w:gridCol w:w="1439"/>
        <w:gridCol w:w="1384"/>
      </w:tblGrid>
      <w:tr>
        <w:tblPrEx>
          <w:tblCellMar>
            <w:top w:w="15" w:type="dxa"/>
            <w:left w:w="15" w:type="dxa"/>
            <w:bottom w:w="15" w:type="dxa"/>
            <w:right w:w="15" w:type="dxa"/>
          </w:tblCellMar>
        </w:tblPrEx>
        <w:trPr>
          <w:trHeight w:val="705" w:hRule="atLeast"/>
          <w:jc w:val="center"/>
        </w:trPr>
        <w:tc>
          <w:tcPr>
            <w:tcW w:w="1177"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职务</w:t>
            </w:r>
          </w:p>
        </w:tc>
        <w:tc>
          <w:tcPr>
            <w:tcW w:w="639" w:type="pct"/>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姓名</w:t>
            </w:r>
          </w:p>
        </w:tc>
        <w:tc>
          <w:tcPr>
            <w:tcW w:w="777" w:type="pct"/>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职称</w:t>
            </w:r>
          </w:p>
        </w:tc>
        <w:tc>
          <w:tcPr>
            <w:tcW w:w="854" w:type="pct"/>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证书名称</w:t>
            </w:r>
          </w:p>
        </w:tc>
        <w:tc>
          <w:tcPr>
            <w:tcW w:w="792" w:type="pct"/>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证号</w:t>
            </w:r>
          </w:p>
        </w:tc>
        <w:tc>
          <w:tcPr>
            <w:tcW w:w="761" w:type="pct"/>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专业</w:t>
            </w:r>
          </w:p>
        </w:tc>
      </w:tr>
      <w:tr>
        <w:tblPrEx>
          <w:shd w:val="clear" w:color="auto" w:fill="FFFFFF"/>
          <w:tblCellMar>
            <w:top w:w="15" w:type="dxa"/>
            <w:left w:w="15" w:type="dxa"/>
            <w:bottom w:w="15" w:type="dxa"/>
            <w:right w:w="15" w:type="dxa"/>
          </w:tblCellMar>
        </w:tblPrEx>
        <w:trPr>
          <w:trHeight w:val="570" w:hRule="atLeast"/>
          <w:jc w:val="center"/>
        </w:trPr>
        <w:tc>
          <w:tcPr>
            <w:tcW w:w="1177" w:type="pct"/>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jc w:val="center"/>
              <w:rPr>
                <w:rFonts w:ascii="宋体" w:hAnsi="宋体" w:eastAsia="宋体"/>
              </w:rPr>
            </w:pPr>
            <w:r>
              <w:rPr>
                <w:rFonts w:hint="eastAsia" w:ascii="宋体" w:hAnsi="宋体" w:eastAsia="宋体"/>
              </w:rPr>
              <w:t>项目负责人</w:t>
            </w:r>
          </w:p>
        </w:tc>
        <w:tc>
          <w:tcPr>
            <w:tcW w:w="639"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77"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854"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92"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61"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r>
      <w:tr>
        <w:tblPrEx>
          <w:shd w:val="clear" w:color="auto" w:fill="FFFFFF"/>
          <w:tblCellMar>
            <w:top w:w="15" w:type="dxa"/>
            <w:left w:w="15" w:type="dxa"/>
            <w:bottom w:w="15" w:type="dxa"/>
            <w:right w:w="15" w:type="dxa"/>
          </w:tblCellMar>
        </w:tblPrEx>
        <w:trPr>
          <w:trHeight w:val="585" w:hRule="atLeast"/>
          <w:jc w:val="center"/>
        </w:trPr>
        <w:tc>
          <w:tcPr>
            <w:tcW w:w="1177" w:type="pct"/>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639"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77"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854"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92"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61"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r>
      <w:tr>
        <w:tblPrEx>
          <w:shd w:val="clear" w:color="auto" w:fill="FFFFFF"/>
          <w:tblCellMar>
            <w:top w:w="15" w:type="dxa"/>
            <w:left w:w="15" w:type="dxa"/>
            <w:bottom w:w="15" w:type="dxa"/>
            <w:right w:w="15" w:type="dxa"/>
          </w:tblCellMar>
        </w:tblPrEx>
        <w:trPr>
          <w:trHeight w:val="570" w:hRule="atLeast"/>
          <w:jc w:val="center"/>
        </w:trPr>
        <w:tc>
          <w:tcPr>
            <w:tcW w:w="1177" w:type="pct"/>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639"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77"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854"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92"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61"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r>
      <w:tr>
        <w:tblPrEx>
          <w:shd w:val="clear" w:color="auto" w:fill="FFFFFF"/>
          <w:tblCellMar>
            <w:top w:w="15" w:type="dxa"/>
            <w:left w:w="15" w:type="dxa"/>
            <w:bottom w:w="15" w:type="dxa"/>
            <w:right w:w="15" w:type="dxa"/>
          </w:tblCellMar>
        </w:tblPrEx>
        <w:trPr>
          <w:trHeight w:val="585" w:hRule="atLeast"/>
          <w:jc w:val="center"/>
        </w:trPr>
        <w:tc>
          <w:tcPr>
            <w:tcW w:w="1177" w:type="pct"/>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639"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77"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854"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92"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61"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r>
      <w:tr>
        <w:tblPrEx>
          <w:shd w:val="clear" w:color="auto" w:fill="FFFFFF"/>
          <w:tblCellMar>
            <w:top w:w="15" w:type="dxa"/>
            <w:left w:w="15" w:type="dxa"/>
            <w:bottom w:w="15" w:type="dxa"/>
            <w:right w:w="15" w:type="dxa"/>
          </w:tblCellMar>
        </w:tblPrEx>
        <w:trPr>
          <w:trHeight w:val="570" w:hRule="atLeast"/>
          <w:jc w:val="center"/>
        </w:trPr>
        <w:tc>
          <w:tcPr>
            <w:tcW w:w="1177" w:type="pct"/>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639"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77"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854"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92"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c>
          <w:tcPr>
            <w:tcW w:w="761" w:type="pct"/>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ordWrap/>
              <w:overflowPunct/>
              <w:topLinePunct w:val="0"/>
              <w:bidi w:val="0"/>
              <w:spacing w:line="560" w:lineRule="exact"/>
              <w:rPr>
                <w:rFonts w:ascii="宋体" w:hAnsi="宋体" w:eastAsia="宋体"/>
              </w:rPr>
            </w:pPr>
          </w:p>
        </w:tc>
      </w:tr>
    </w:tbl>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注：项目负责人（注册建造师）必须满足下列条件之一：</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1．项目负责人是非变更后无在建工程的。</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按苏建招[2015]29号文执行。</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宋体" w:hAnsi="宋体" w:eastAsia="宋体"/>
        </w:rPr>
      </w:pPr>
      <w:r>
        <w:rPr>
          <w:rFonts w:hint="eastAsia" w:ascii="仿宋_GB2312" w:hAnsi="仿宋_GB2312" w:eastAsia="仿宋_GB2312" w:cs="仿宋_GB2312"/>
          <w:bCs/>
          <w:color w:val="000000" w:themeColor="text1"/>
          <w:sz w:val="32"/>
          <w:szCs w:val="32"/>
          <w:highlight w:val="none"/>
          <w:lang w:bidi="ar"/>
          <w14:textFill>
            <w14:solidFill>
              <w14:schemeClr w14:val="tx1"/>
            </w14:solidFill>
          </w14:textFill>
          <w14:ligatures w14:val="none"/>
        </w:rPr>
        <w:t>3．项目负责人有在建工程，但该在建工程与本次招标的工程属于同一工程项目、同一项目批文、同一施工地点分段发包或分期施工的情况且总的工程规模在项目负责人执业范围之内。</w:t>
      </w:r>
    </w:p>
    <w:p>
      <w:pPr>
        <w:keepNext w:val="0"/>
        <w:keepLines w:val="0"/>
        <w:pageBreakBefore w:val="0"/>
        <w:wordWrap/>
        <w:overflowPunct/>
        <w:topLinePunct w:val="0"/>
        <w:bidi w:val="0"/>
        <w:spacing w:line="560" w:lineRule="exact"/>
        <w:rPr>
          <w:rFonts w:ascii="宋体" w:hAnsi="宋体" w:eastAsia="宋体"/>
        </w:rPr>
      </w:pPr>
    </w:p>
    <w:p>
      <w:pPr>
        <w:keepNext w:val="0"/>
        <w:keepLines w:val="0"/>
        <w:pageBreakBefore w:val="0"/>
        <w:wordWrap/>
        <w:overflowPunct/>
        <w:topLinePunct w:val="0"/>
        <w:bidi w:val="0"/>
        <w:spacing w:line="560" w:lineRule="exact"/>
        <w:rPr>
          <w:rFonts w:ascii="宋体" w:hAnsi="宋体" w:eastAsia="宋体"/>
        </w:rPr>
      </w:pPr>
    </w:p>
    <w:p>
      <w:pPr>
        <w:keepNext w:val="0"/>
        <w:keepLines w:val="0"/>
        <w:pageBreakBefore w:val="0"/>
        <w:wordWrap/>
        <w:overflowPunct/>
        <w:topLinePunct w:val="0"/>
        <w:bidi w:val="0"/>
        <w:spacing w:line="560" w:lineRule="exact"/>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投标人：（盖单位公章）</w:t>
      </w:r>
    </w:p>
    <w:p>
      <w:pPr>
        <w:keepNext w:val="0"/>
        <w:keepLines w:val="0"/>
        <w:pageBreakBefore w:val="0"/>
        <w:wordWrap/>
        <w:overflowPunct/>
        <w:topLinePunct w:val="0"/>
        <w:bidi w:val="0"/>
        <w:spacing w:line="560" w:lineRule="exact"/>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法定代表人或其被委托人：</w:t>
      </w:r>
    </w:p>
    <w:p>
      <w:pPr>
        <w:keepNext w:val="0"/>
        <w:keepLines w:val="0"/>
        <w:pageBreakBefore w:val="0"/>
        <w:wordWrap/>
        <w:overflowPunct/>
        <w:topLinePunct w:val="0"/>
        <w:bidi w:val="0"/>
        <w:spacing w:line="560" w:lineRule="exact"/>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（盖章或签字）</w:t>
      </w:r>
    </w:p>
    <w:p>
      <w:pPr>
        <w:keepNext w:val="0"/>
        <w:keepLines w:val="0"/>
        <w:pageBreakBefore w:val="0"/>
        <w:wordWrap/>
        <w:overflowPunct/>
        <w:topLinePunct w:val="0"/>
        <w:bidi w:val="0"/>
        <w:spacing w:line="560" w:lineRule="exact"/>
        <w:jc w:val="right"/>
        <w:rPr>
          <w:rFonts w:ascii="宋体" w:hAnsi="宋体" w:eastAsia="宋体"/>
        </w:rPr>
      </w:pPr>
      <w:r>
        <w:rPr>
          <w:rFonts w:hint="eastAsia" w:ascii="楷体_GB2312" w:hAnsi="楷体_GB2312" w:eastAsia="楷体_GB2312" w:cs="楷体_GB2312"/>
          <w:sz w:val="32"/>
          <w:szCs w:val="32"/>
        </w:rPr>
        <w:t>年  月  日</w:t>
      </w:r>
    </w:p>
    <w:p>
      <w:pPr>
        <w:keepNext w:val="0"/>
        <w:keepLines w:val="0"/>
        <w:pageBreakBefore w:val="0"/>
        <w:widowControl/>
        <w:wordWrap/>
        <w:overflowPunct/>
        <w:topLinePunct w:val="0"/>
        <w:bidi w:val="0"/>
        <w:spacing w:line="560" w:lineRule="exact"/>
        <w:jc w:val="left"/>
        <w:rPr>
          <w:rFonts w:ascii="宋体" w:hAnsi="宋体" w:eastAsia="宋体"/>
        </w:rPr>
      </w:pPr>
      <w:r>
        <w:rPr>
          <w:rFonts w:ascii="宋体" w:hAnsi="宋体" w:eastAsia="宋体"/>
        </w:rPr>
        <w:br w:type="page"/>
      </w:r>
    </w:p>
    <w:p>
      <w:pPr>
        <w:keepNext w:val="0"/>
        <w:keepLines w:val="0"/>
        <w:pageBreakBefore w:val="0"/>
        <w:widowControl/>
        <w:wordWrap/>
        <w:overflowPunct/>
        <w:topLinePunct w:val="0"/>
        <w:bidi w:val="0"/>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p>
    <w:p>
      <w:pPr>
        <w:keepNext w:val="0"/>
        <w:keepLines w:val="0"/>
        <w:pageBreakBefore w:val="0"/>
        <w:widowControl/>
        <w:wordWrap/>
        <w:overflowPunct/>
        <w:topLinePunct w:val="0"/>
        <w:bidi w:val="0"/>
        <w:spacing w:line="560" w:lineRule="exact"/>
        <w:jc w:val="center"/>
        <w:rPr>
          <w:rFonts w:ascii="宋体" w:hAnsi="宋体" w:eastAsia="宋体"/>
          <w:b/>
          <w:bCs/>
          <w:sz w:val="24"/>
          <w:szCs w:val="28"/>
        </w:rPr>
      </w:pPr>
      <w:r>
        <w:rPr>
          <w:rFonts w:hint="eastAsia" w:ascii="方正小标宋简体" w:hAnsi="Times New Roman" w:eastAsia="方正小标宋简体" w:cs="方正小标宋简体"/>
          <w:bCs/>
          <w:color w:val="000000" w:themeColor="text1"/>
          <w:kern w:val="44"/>
          <w:sz w:val="44"/>
          <w:szCs w:val="44"/>
          <w:lang w:eastAsia="zh-CN" w:bidi="ar"/>
          <w14:textFill>
            <w14:solidFill>
              <w14:schemeClr w14:val="tx1"/>
            </w14:solidFill>
          </w14:textFill>
          <w14:ligatures w14:val="none"/>
        </w:rPr>
        <w:t>现场踏勘承诺书</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因环保产业园1#、2#、3.5#、7.5#厂房屋顶改造施工复杂，本单位已对</w:t>
      </w:r>
      <w:r>
        <w:rPr>
          <w:rFonts w:hint="eastAsia" w:ascii="仿宋_GB2312" w:hAnsi="仿宋_GB2312" w:eastAsia="仿宋_GB2312" w:cs="仿宋_GB2312"/>
          <w:bCs/>
          <w:color w:val="000000" w:themeColor="text1"/>
          <w:sz w:val="32"/>
          <w:szCs w:val="32"/>
          <w:u w:val="single"/>
          <w:lang w:bidi="ar"/>
          <w14:textFill>
            <w14:solidFill>
              <w14:schemeClr w14:val="tx1"/>
            </w14:solidFill>
          </w14:textFill>
          <w14:ligatures w14:val="none"/>
        </w:rPr>
        <w:t>环保产业园1#、2#、3.5#、7.5#厂房屋顶改造项目</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进行了现场踏勘，并作出以下承诺：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1</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我单位承诺在投标前对现场进行认真踏勘，熟悉工程现场和周围环境，充分了解一切可能影响投标方案、报价等编制投标文件的资料，并承担考查现场的责任和风险以及踏勘现场所发生的自身费用。</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2</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我单位承诺作为一个有经验的承包商，已充分考虑与施工现场周边居民的关系、外围矛盾及其他分包单位间的协调，投标报价时已包含解决与当地居民、地方及其他分包单位间的矛盾所产生的费用，并承担相应的责任。</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3</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若我单位中标后，不会以不完全了解施工现场及周围环境为由，提出额外款项增加、补偿或延长工期等要求向招标人提出索赔。</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pP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4</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14:ligatures w14:val="none"/>
        </w:rPr>
        <w:t>我单位承诺若存在弄虚作假情况，本单位及法定代表人自愿接受招标人否决我单位的投标资格或中标结果，并承担法律责任，接受相应行政、刑事处罚及失信惩戒。本承诺书一经签订作为中标合同的组成部分，对我单位在与本项目投标有关的任何行为中具有法律约束力。</w:t>
      </w:r>
    </w:p>
    <w:p>
      <w:pPr>
        <w:keepNext w:val="0"/>
        <w:keepLines w:val="0"/>
        <w:pageBreakBefore w:val="0"/>
        <w:widowControl/>
        <w:kinsoku w:val="0"/>
        <w:wordWrap/>
        <w:overflowPunct/>
        <w:topLinePunct w:val="0"/>
        <w:autoSpaceDE w:val="0"/>
        <w:autoSpaceDN w:val="0"/>
        <w:bidi w:val="0"/>
        <w:spacing w:line="560" w:lineRule="exact"/>
        <w:ind w:firstLine="632" w:firstLineChars="200"/>
        <w:jc w:val="right"/>
        <w:textAlignment w:val="baseline"/>
        <w:rPr>
          <w:rFonts w:hint="eastAsia" w:ascii="楷体_GB2312" w:hAnsi="楷体_GB2312" w:eastAsia="楷体_GB2312" w:cs="楷体_GB2312"/>
          <w:snapToGrid w:val="0"/>
          <w:color w:val="000000"/>
          <w:spacing w:val="-2"/>
          <w:kern w:val="0"/>
          <w:sz w:val="32"/>
          <w:szCs w:val="32"/>
        </w:rPr>
      </w:pPr>
      <w:r>
        <w:rPr>
          <w:rFonts w:hint="eastAsia" w:ascii="楷体_GB2312" w:hAnsi="楷体_GB2312" w:eastAsia="楷体_GB2312" w:cs="楷体_GB2312"/>
          <w:snapToGrid w:val="0"/>
          <w:color w:val="000000"/>
          <w:spacing w:val="-2"/>
          <w:kern w:val="0"/>
          <w:sz w:val="32"/>
          <w:szCs w:val="32"/>
        </w:rPr>
        <w:t>投标单位：  （盖章）</w:t>
      </w:r>
    </w:p>
    <w:p>
      <w:pPr>
        <w:keepNext w:val="0"/>
        <w:keepLines w:val="0"/>
        <w:pageBreakBefore w:val="0"/>
        <w:widowControl/>
        <w:kinsoku w:val="0"/>
        <w:wordWrap/>
        <w:overflowPunct/>
        <w:topLinePunct w:val="0"/>
        <w:autoSpaceDE w:val="0"/>
        <w:autoSpaceDN w:val="0"/>
        <w:bidi w:val="0"/>
        <w:spacing w:line="560" w:lineRule="exact"/>
        <w:ind w:firstLine="632" w:firstLineChars="200"/>
        <w:jc w:val="right"/>
        <w:textAlignment w:val="baseline"/>
        <w:rPr>
          <w:rFonts w:hint="eastAsia" w:ascii="楷体_GB2312" w:hAnsi="楷体_GB2312" w:eastAsia="楷体_GB2312" w:cs="楷体_GB2312"/>
          <w:snapToGrid w:val="0"/>
          <w:color w:val="000000"/>
          <w:kern w:val="0"/>
          <w:sz w:val="32"/>
          <w:szCs w:val="32"/>
        </w:rPr>
      </w:pPr>
      <w:r>
        <w:rPr>
          <w:rFonts w:hint="eastAsia" w:ascii="楷体_GB2312" w:hAnsi="楷体_GB2312" w:eastAsia="楷体_GB2312" w:cs="楷体_GB2312"/>
          <w:snapToGrid w:val="0"/>
          <w:color w:val="000000"/>
          <w:spacing w:val="-2"/>
          <w:kern w:val="0"/>
          <w:sz w:val="32"/>
          <w:szCs w:val="32"/>
        </w:rPr>
        <w:t>法定代表人：  （</w:t>
      </w:r>
      <w:r>
        <w:rPr>
          <w:rFonts w:hint="eastAsia" w:ascii="楷体_GB2312" w:hAnsi="楷体_GB2312" w:eastAsia="楷体_GB2312" w:cs="楷体_GB2312"/>
          <w:snapToGrid w:val="0"/>
          <w:color w:val="000000"/>
          <w:spacing w:val="-1"/>
          <w:kern w:val="0"/>
          <w:sz w:val="32"/>
          <w:szCs w:val="32"/>
        </w:rPr>
        <w:t>盖章</w:t>
      </w:r>
      <w:r>
        <w:rPr>
          <w:rFonts w:hint="eastAsia" w:ascii="楷体_GB2312" w:hAnsi="楷体_GB2312" w:eastAsia="楷体_GB2312" w:cs="楷体_GB2312"/>
          <w:snapToGrid w:val="0"/>
          <w:color w:val="000000"/>
          <w:spacing w:val="-2"/>
          <w:kern w:val="0"/>
          <w:sz w:val="32"/>
          <w:szCs w:val="32"/>
        </w:rPr>
        <w:t>）</w:t>
      </w:r>
    </w:p>
    <w:p>
      <w:pPr>
        <w:keepNext w:val="0"/>
        <w:keepLines w:val="0"/>
        <w:pageBreakBefore w:val="0"/>
        <w:widowControl/>
        <w:kinsoku w:val="0"/>
        <w:wordWrap/>
        <w:overflowPunct/>
        <w:topLinePunct w:val="0"/>
        <w:autoSpaceDE w:val="0"/>
        <w:autoSpaceDN w:val="0"/>
        <w:bidi w:val="0"/>
        <w:spacing w:line="560" w:lineRule="exact"/>
        <w:ind w:firstLine="632" w:firstLineChars="200"/>
        <w:jc w:val="right"/>
        <w:textAlignment w:val="baseline"/>
        <w:rPr>
          <w:rFonts w:hint="eastAsia" w:ascii="楷体_GB2312" w:hAnsi="楷体_GB2312" w:eastAsia="楷体_GB2312" w:cs="楷体_GB2312"/>
          <w:snapToGrid w:val="0"/>
          <w:color w:val="000000"/>
          <w:kern w:val="0"/>
          <w:sz w:val="32"/>
          <w:szCs w:val="32"/>
        </w:rPr>
      </w:pPr>
      <w:r>
        <w:rPr>
          <w:rFonts w:hint="eastAsia" w:ascii="楷体_GB2312" w:hAnsi="楷体_GB2312" w:eastAsia="楷体_GB2312" w:cs="楷体_GB2312"/>
          <w:snapToGrid w:val="0"/>
          <w:color w:val="000000"/>
          <w:spacing w:val="-2"/>
          <w:kern w:val="0"/>
          <w:sz w:val="32"/>
          <w:szCs w:val="32"/>
        </w:rPr>
        <w:t>日期：   年</w:t>
      </w:r>
      <w:r>
        <w:rPr>
          <w:rFonts w:hint="eastAsia" w:ascii="楷体_GB2312" w:hAnsi="楷体_GB2312" w:eastAsia="楷体_GB2312" w:cs="楷体_GB2312"/>
          <w:snapToGrid w:val="0"/>
          <w:color w:val="000000"/>
          <w:spacing w:val="-1"/>
          <w:kern w:val="0"/>
          <w:sz w:val="32"/>
          <w:szCs w:val="32"/>
        </w:rPr>
        <w:t xml:space="preserve">  月  日</w:t>
      </w:r>
    </w:p>
    <w:p>
      <w:pPr>
        <w:keepNext w:val="0"/>
        <w:keepLines w:val="0"/>
        <w:pageBreakBefore w:val="0"/>
        <w:wordWrap/>
        <w:overflowPunct/>
        <w:topLinePunct w:val="0"/>
        <w:bidi w:val="0"/>
        <w:spacing w:line="560" w:lineRule="exact"/>
        <w:jc w:val="right"/>
        <w:rPr>
          <w:rFonts w:ascii="宋体" w:hAnsi="宋体" w:eastAsia="宋体"/>
        </w:rPr>
      </w:pPr>
    </w:p>
    <w:sectPr>
      <w:footerReference r:id="rId3" w:type="default"/>
      <w:pgSz w:w="11906" w:h="16838"/>
      <w:pgMar w:top="1928" w:right="1361" w:bottom="215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-75565</wp:posOffset>
              </wp:positionV>
              <wp:extent cx="585470" cy="2216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5470"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eastAsia="宋体"/>
                              <w:sz w:val="28"/>
                            </w:rPr>
                          </w:pPr>
                          <w:r>
                            <w:rPr>
                              <w:rFonts w:eastAsia="宋体"/>
                              <w:sz w:val="28"/>
                            </w:rPr>
                            <w:fldChar w:fldCharType="begin"/>
                          </w:r>
                          <w:r>
                            <w:rPr>
                              <w:rFonts w:eastAsia="宋体"/>
                              <w:sz w:val="28"/>
                            </w:rPr>
                            <w:instrText xml:space="preserve"> PAGE  \* MERGEFORMAT </w:instrText>
                          </w:r>
                          <w:r>
                            <w:rPr>
                              <w:rFonts w:eastAsia="宋体"/>
                              <w:sz w:val="28"/>
                            </w:rPr>
                            <w:fldChar w:fldCharType="separate"/>
                          </w:r>
                          <w:r>
                            <w:rPr>
                              <w:rFonts w:eastAsia="宋体"/>
                              <w:sz w:val="28"/>
                            </w:rPr>
                            <w:t>1</w:t>
                          </w:r>
                          <w:r>
                            <w:rPr>
                              <w:rFonts w:eastAsia="宋体"/>
                              <w:sz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5pt;height:17.45pt;width:46.1pt;mso-position-horizontal:center;mso-position-horizontal-relative:margin;z-index:251659264;mso-width-relative:page;mso-height-relative:page;" filled="f" stroked="f" coordsize="21600,21600" o:gfxdata="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gxJOdtQAAAAGAQAADwAAAAAAAAAB&#10;ACAAAAA4AAAAZHJzL2Rvd25yZXYueG1sUEsBAhQAFAAAAAgAh07iQOoZB7s3AgAAYQQAAA4AAAAA&#10;AAAAAQAgAAAAOQEAAGRycy9lMm9Eb2MueG1sUEsFBgAAAAAGAAYAWQEAAOIFAAAAAA==&#10;">
              <v:fill on="f" focussize="0,0"/>
              <v:stroke on="f" weight="0.5pt"/>
              <v:imagedata o:title=""/>
              <o:lock v:ext="edit" aspectratio="f"/>
              <v:textbox inset="0mm,0mm,0mm,0mm">
                <w:txbxContent>
                  <w:p>
                    <w:pPr>
                      <w:pStyle w:val="3"/>
                      <w:jc w:val="center"/>
                      <w:rPr>
                        <w:rFonts w:eastAsia="宋体"/>
                        <w:sz w:val="28"/>
                      </w:rPr>
                    </w:pPr>
                    <w:r>
                      <w:rPr>
                        <w:rFonts w:eastAsia="宋体"/>
                        <w:sz w:val="28"/>
                      </w:rPr>
                      <w:fldChar w:fldCharType="begin"/>
                    </w:r>
                    <w:r>
                      <w:rPr>
                        <w:rFonts w:eastAsia="宋体"/>
                        <w:sz w:val="28"/>
                      </w:rPr>
                      <w:instrText xml:space="preserve"> PAGE  \* MERGEFORMAT </w:instrText>
                    </w:r>
                    <w:r>
                      <w:rPr>
                        <w:rFonts w:eastAsia="宋体"/>
                        <w:sz w:val="28"/>
                      </w:rPr>
                      <w:fldChar w:fldCharType="separate"/>
                    </w:r>
                    <w:r>
                      <w:rPr>
                        <w:rFonts w:eastAsia="宋体"/>
                        <w:sz w:val="28"/>
                      </w:rPr>
                      <w:t>1</w:t>
                    </w:r>
                    <w:r>
                      <w:rPr>
                        <w:rFonts w:eastAsia="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YjJhYWM4MjhiNDJiM2I3MTQwMmQ5MTI1MGUwMWQifQ=="/>
  </w:docVars>
  <w:rsids>
    <w:rsidRoot w:val="00E12644"/>
    <w:rsid w:val="0001633B"/>
    <w:rsid w:val="00040F1C"/>
    <w:rsid w:val="000739B4"/>
    <w:rsid w:val="00081688"/>
    <w:rsid w:val="00092279"/>
    <w:rsid w:val="000C7705"/>
    <w:rsid w:val="000F5920"/>
    <w:rsid w:val="000F7047"/>
    <w:rsid w:val="00101C0C"/>
    <w:rsid w:val="0012352B"/>
    <w:rsid w:val="00136920"/>
    <w:rsid w:val="0014080A"/>
    <w:rsid w:val="00150E09"/>
    <w:rsid w:val="00151915"/>
    <w:rsid w:val="0016347A"/>
    <w:rsid w:val="001773FB"/>
    <w:rsid w:val="001F16A3"/>
    <w:rsid w:val="002022FB"/>
    <w:rsid w:val="002107E3"/>
    <w:rsid w:val="002515A5"/>
    <w:rsid w:val="002527CF"/>
    <w:rsid w:val="002C685C"/>
    <w:rsid w:val="002E5D14"/>
    <w:rsid w:val="002F44A5"/>
    <w:rsid w:val="00305F30"/>
    <w:rsid w:val="0035266E"/>
    <w:rsid w:val="003B022C"/>
    <w:rsid w:val="003B30A2"/>
    <w:rsid w:val="003C1D00"/>
    <w:rsid w:val="004508E7"/>
    <w:rsid w:val="00492022"/>
    <w:rsid w:val="004F785F"/>
    <w:rsid w:val="00510A1F"/>
    <w:rsid w:val="00533FB9"/>
    <w:rsid w:val="00602D9D"/>
    <w:rsid w:val="00611EF0"/>
    <w:rsid w:val="006246F5"/>
    <w:rsid w:val="0066755D"/>
    <w:rsid w:val="006F28D0"/>
    <w:rsid w:val="00715114"/>
    <w:rsid w:val="00796718"/>
    <w:rsid w:val="007C2A9D"/>
    <w:rsid w:val="007C6100"/>
    <w:rsid w:val="007F55F3"/>
    <w:rsid w:val="008303C9"/>
    <w:rsid w:val="008344DA"/>
    <w:rsid w:val="008443D8"/>
    <w:rsid w:val="008644A6"/>
    <w:rsid w:val="00881116"/>
    <w:rsid w:val="008A0673"/>
    <w:rsid w:val="008D13D7"/>
    <w:rsid w:val="008D6507"/>
    <w:rsid w:val="00955232"/>
    <w:rsid w:val="00975667"/>
    <w:rsid w:val="009B0F45"/>
    <w:rsid w:val="00A07500"/>
    <w:rsid w:val="00A14BB1"/>
    <w:rsid w:val="00A16352"/>
    <w:rsid w:val="00A225A2"/>
    <w:rsid w:val="00A336C8"/>
    <w:rsid w:val="00AD7691"/>
    <w:rsid w:val="00B56174"/>
    <w:rsid w:val="00B6774B"/>
    <w:rsid w:val="00C0567C"/>
    <w:rsid w:val="00C1605A"/>
    <w:rsid w:val="00C23202"/>
    <w:rsid w:val="00C7426E"/>
    <w:rsid w:val="00CA7707"/>
    <w:rsid w:val="00CB6E5C"/>
    <w:rsid w:val="00CF33B4"/>
    <w:rsid w:val="00D10A61"/>
    <w:rsid w:val="00D25F07"/>
    <w:rsid w:val="00D3196C"/>
    <w:rsid w:val="00D852CC"/>
    <w:rsid w:val="00D96579"/>
    <w:rsid w:val="00DA49DF"/>
    <w:rsid w:val="00DF6D22"/>
    <w:rsid w:val="00E06675"/>
    <w:rsid w:val="00E12644"/>
    <w:rsid w:val="00E24749"/>
    <w:rsid w:val="00E73DD8"/>
    <w:rsid w:val="00EA1906"/>
    <w:rsid w:val="00EC26DC"/>
    <w:rsid w:val="00EC7D22"/>
    <w:rsid w:val="00EE0183"/>
    <w:rsid w:val="00EE0C40"/>
    <w:rsid w:val="00F20D9F"/>
    <w:rsid w:val="00F457F8"/>
    <w:rsid w:val="00F644BD"/>
    <w:rsid w:val="00F92698"/>
    <w:rsid w:val="00FA600E"/>
    <w:rsid w:val="00FA6F6C"/>
    <w:rsid w:val="00FE225D"/>
    <w:rsid w:val="18AA46F7"/>
    <w:rsid w:val="364E02BF"/>
    <w:rsid w:val="42770140"/>
    <w:rsid w:val="632F5E45"/>
    <w:rsid w:val="F52B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7"/>
    <w:link w:val="2"/>
    <w:qFormat/>
    <w:uiPriority w:val="99"/>
  </w:style>
  <w:style w:type="character" w:customStyle="1" w:styleId="15">
    <w:name w:val="批注主题 字符"/>
    <w:basedOn w:val="14"/>
    <w:link w:val="5"/>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898</Words>
  <Characters>5122</Characters>
  <Lines>42</Lines>
  <Paragraphs>12</Paragraphs>
  <TotalTime>17</TotalTime>
  <ScaleCrop>false</ScaleCrop>
  <LinksUpToDate>false</LinksUpToDate>
  <CharactersWithSpaces>6008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2024-04-19T09:51:00Z</dcterms:created>
  <dc:creator>2902993211@qq.com</dc:creator>
  <cp:lastModifiedBy>qhtf</cp:lastModifiedBy>
  <dcterms:modified xsi:type="dcterms:W3CDTF">2024-05-17T15:03:50Z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F4D84547F57831DC56014766D4BE68D4</vt:lpwstr>
  </property>
</Properties>
</file>