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i w:val="0"/>
          <w:caps w:val="0"/>
          <w:snapToGrid w:val="0"/>
          <w:color w:val="auto"/>
          <w:spacing w:val="-11"/>
          <w:sz w:val="44"/>
          <w:szCs w:val="44"/>
          <w:highlight w:val="none"/>
          <w:lang w:val="en-US" w:eastAsia="zh-CN"/>
        </w:rPr>
      </w:pPr>
      <w:r>
        <w:rPr>
          <w:rFonts w:hint="eastAsia" w:ascii="方正小标宋简体" w:hAnsi="方正小标宋简体" w:eastAsia="方正小标宋简体" w:cs="方正小标宋简体"/>
          <w:b w:val="0"/>
          <w:i w:val="0"/>
          <w:caps w:val="0"/>
          <w:snapToGrid w:val="0"/>
          <w:color w:val="auto"/>
          <w:spacing w:val="-11"/>
          <w:sz w:val="44"/>
          <w:szCs w:val="44"/>
          <w:highlight w:val="none"/>
          <w:lang w:val="en-US" w:eastAsia="zh-CN"/>
        </w:rPr>
        <w:t>西夏墅镇2020年工作总结及2021年工作计划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enter" w:pos="4212"/>
          <w:tab w:val="left" w:pos="7041"/>
        </w:tabs>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楷体_GB2312" w:hAnsi="楷体_GB2312" w:eastAsia="楷体_GB2312" w:cs="楷体_GB2312"/>
          <w:b w:val="0"/>
          <w:i w:val="0"/>
          <w:caps w:val="0"/>
          <w:color w:val="auto"/>
          <w:spacing w:val="0"/>
          <w:sz w:val="32"/>
          <w:szCs w:val="32"/>
          <w:highlight w:val="none"/>
          <w:lang w:val="en-US" w:eastAsia="zh-CN"/>
        </w:rPr>
      </w:pPr>
      <w:r>
        <w:rPr>
          <w:rFonts w:hint="eastAsia" w:ascii="楷体_GB2312" w:hAnsi="楷体_GB2312" w:eastAsia="楷体_GB2312" w:cs="楷体_GB2312"/>
          <w:b w:val="0"/>
          <w:i w:val="0"/>
          <w:caps w:val="0"/>
          <w:color w:val="auto"/>
          <w:spacing w:val="0"/>
          <w:sz w:val="32"/>
          <w:szCs w:val="32"/>
          <w:highlight w:val="none"/>
          <w:lang w:val="en-US" w:eastAsia="zh-CN"/>
        </w:rPr>
        <w:t>西夏墅镇党委、政府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enter" w:pos="4212"/>
          <w:tab w:val="left" w:pos="7041"/>
        </w:tabs>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楷体_GB2312" w:hAnsi="楷体_GB2312" w:eastAsia="楷体_GB2312" w:cs="楷体_GB2312"/>
          <w:b w:val="0"/>
          <w:i w:val="0"/>
          <w:caps w:val="0"/>
          <w:color w:val="auto"/>
          <w:spacing w:val="0"/>
          <w:sz w:val="32"/>
          <w:szCs w:val="32"/>
          <w:highlight w:val="none"/>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enter" w:pos="4212"/>
          <w:tab w:val="left" w:pos="7041"/>
        </w:tabs>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b w:val="0"/>
          <w:i w:val="0"/>
          <w:caps w:val="0"/>
          <w:color w:val="auto"/>
          <w:spacing w:val="0"/>
          <w:kern w:val="0"/>
          <w:sz w:val="32"/>
          <w:szCs w:val="32"/>
          <w:highlight w:val="none"/>
          <w:lang w:val="en-US" w:eastAsia="zh-CN" w:bidi="ar"/>
        </w:rPr>
      </w:pPr>
      <w:r>
        <w:rPr>
          <w:rFonts w:hint="eastAsia" w:ascii="黑体" w:hAnsi="黑体" w:eastAsia="黑体" w:cs="黑体"/>
          <w:b w:val="0"/>
          <w:i w:val="0"/>
          <w:caps w:val="0"/>
          <w:color w:val="auto"/>
          <w:spacing w:val="0"/>
          <w:kern w:val="0"/>
          <w:sz w:val="32"/>
          <w:szCs w:val="32"/>
          <w:highlight w:val="none"/>
          <w:lang w:val="en-US" w:eastAsia="zh-CN" w:bidi="ar"/>
        </w:rPr>
        <w:t>“十三五”发展成就</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2016年以来，西夏墅镇坚持以习近平新时代中国特色社会主义思想为引领，在区委、区政府和镇党委、政府的正确领导下，抢抓机遇、攻坚克难、锐意进取，较好地完成了各项目标任务，经济社会发展迈上了新台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仿宋_GB2312" w:eastAsia="楷体_GB2312" w:cs="仿宋_GB2312"/>
          <w:b/>
          <w:spacing w:val="0"/>
          <w:kern w:val="2"/>
          <w:sz w:val="32"/>
          <w:szCs w:val="32"/>
          <w:lang w:val="en-US" w:eastAsia="zh-CN" w:bidi="ar-SA"/>
        </w:rPr>
        <w:t>五年来，田园小镇形象深入人心。</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梅林、东南先后纳入全市美丽乡村“两区七点”示范建设、省第三批特色田园乡村建设试点，与龙控集团、融商智投等社会资本深度合作，大力发展乡村旅游，“村强民富、景美人和”的美丽乡村建设成果逐步凸显。大力发展现代农业，累计完成3700亩高标准农田改造，农业生产条件进一步改善。做大做强绿色草坪、有机稻米、果蔬采摘等产业，“梅林”“夏墅”品牌影响力不断扩大，村级集体经济“造血”功能得到增强。全面启动人居环境整治，率先实施省级垃圾分类试点，成功创建国家卫生镇、省级生态文明示范镇，镇区整体环境不断优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仿宋_GB2312" w:eastAsia="楷体_GB2312" w:cs="仿宋_GB2312"/>
          <w:b/>
          <w:spacing w:val="0"/>
          <w:kern w:val="2"/>
          <w:sz w:val="32"/>
          <w:szCs w:val="32"/>
          <w:lang w:val="en-US" w:eastAsia="zh-CN" w:bidi="ar-SA"/>
        </w:rPr>
        <w:t>五年来，特色名镇品牌不断擦亮</w:t>
      </w: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w:t>
      </w:r>
      <w:r>
        <w:rPr>
          <w:rFonts w:hint="eastAsia" w:ascii="仿宋_GB2312" w:eastAsia="仿宋_GB2312"/>
          <w:spacing w:val="0"/>
          <w:sz w:val="32"/>
          <w:szCs w:val="32"/>
          <w:lang w:val="en-US" w:eastAsia="zh-CN"/>
        </w:rPr>
        <w:t>2016年以</w:t>
      </w:r>
      <w:r>
        <w:rPr>
          <w:rFonts w:hint="eastAsia" w:ascii="仿宋_GB2312" w:eastAsia="仿宋_GB2312"/>
          <w:spacing w:val="0"/>
          <w:sz w:val="32"/>
          <w:szCs w:val="32"/>
        </w:rPr>
        <w:t>来</w:t>
      </w:r>
      <w:r>
        <w:rPr>
          <w:rFonts w:hint="eastAsia" w:ascii="仿宋_GB2312" w:eastAsia="仿宋_GB2312"/>
          <w:spacing w:val="0"/>
          <w:sz w:val="32"/>
          <w:szCs w:val="32"/>
          <w:lang w:eastAsia="zh-CN"/>
        </w:rPr>
        <w:t>，</w:t>
      </w:r>
      <w:r>
        <w:rPr>
          <w:rFonts w:hint="eastAsia" w:ascii="仿宋_GB2312" w:eastAsia="仿宋_GB2312"/>
          <w:spacing w:val="0"/>
          <w:sz w:val="32"/>
          <w:szCs w:val="32"/>
        </w:rPr>
        <w:t>地区生产总值</w:t>
      </w:r>
      <w:r>
        <w:rPr>
          <w:rFonts w:hint="eastAsia" w:ascii="仿宋_GB2312" w:eastAsia="仿宋_GB2312"/>
          <w:spacing w:val="0"/>
          <w:sz w:val="32"/>
          <w:szCs w:val="32"/>
          <w:lang w:eastAsia="zh-CN"/>
        </w:rPr>
        <w:t>年均</w:t>
      </w:r>
      <w:r>
        <w:rPr>
          <w:rFonts w:hint="eastAsia" w:ascii="仿宋_GB2312" w:eastAsia="仿宋_GB2312"/>
          <w:spacing w:val="0"/>
          <w:sz w:val="32"/>
          <w:szCs w:val="32"/>
        </w:rPr>
        <w:t>增长</w:t>
      </w:r>
      <w:r>
        <w:rPr>
          <w:rFonts w:hint="eastAsia" w:ascii="仿宋_GB2312" w:eastAsia="仿宋_GB2312"/>
          <w:spacing w:val="0"/>
          <w:sz w:val="32"/>
          <w:szCs w:val="32"/>
          <w:lang w:val="en-US" w:eastAsia="zh-CN"/>
        </w:rPr>
        <w:t>9.9</w:t>
      </w:r>
      <w:r>
        <w:rPr>
          <w:rFonts w:hint="eastAsia" w:ascii="仿宋_GB2312" w:eastAsia="仿宋_GB2312"/>
          <w:spacing w:val="0"/>
          <w:sz w:val="32"/>
          <w:szCs w:val="32"/>
        </w:rPr>
        <w:t>%，人均地区生产总值超过</w:t>
      </w:r>
      <w:r>
        <w:rPr>
          <w:rFonts w:hint="eastAsia" w:ascii="仿宋_GB2312" w:eastAsia="仿宋_GB2312"/>
          <w:spacing w:val="0"/>
          <w:sz w:val="32"/>
          <w:szCs w:val="32"/>
          <w:lang w:val="en-US" w:eastAsia="zh-CN"/>
        </w:rPr>
        <w:t>13</w:t>
      </w:r>
      <w:r>
        <w:rPr>
          <w:rFonts w:hint="eastAsia" w:ascii="仿宋_GB2312" w:eastAsia="仿宋_GB2312"/>
          <w:spacing w:val="0"/>
          <w:sz w:val="32"/>
          <w:szCs w:val="32"/>
        </w:rPr>
        <w:t>万元，</w:t>
      </w:r>
      <w:r>
        <w:rPr>
          <w:rFonts w:hint="eastAsia" w:ascii="仿宋_GB2312" w:eastAsia="仿宋_GB2312"/>
          <w:spacing w:val="0"/>
          <w:sz w:val="32"/>
          <w:szCs w:val="32"/>
          <w:lang w:eastAsia="zh-CN"/>
        </w:rPr>
        <w:t>年均</w:t>
      </w:r>
      <w:r>
        <w:rPr>
          <w:rFonts w:hint="eastAsia" w:ascii="仿宋_GB2312" w:eastAsia="仿宋_GB2312"/>
          <w:spacing w:val="0"/>
          <w:sz w:val="32"/>
          <w:szCs w:val="32"/>
        </w:rPr>
        <w:t>增长</w:t>
      </w:r>
      <w:r>
        <w:rPr>
          <w:rFonts w:hint="eastAsia" w:ascii="仿宋_GB2312" w:eastAsia="仿宋_GB2312"/>
          <w:spacing w:val="0"/>
          <w:sz w:val="32"/>
          <w:szCs w:val="32"/>
          <w:lang w:val="en-US" w:eastAsia="zh-CN"/>
        </w:rPr>
        <w:t>9.8</w:t>
      </w:r>
      <w:r>
        <w:rPr>
          <w:rFonts w:hint="eastAsia" w:ascii="仿宋_GB2312" w:eastAsia="仿宋_GB2312"/>
          <w:spacing w:val="0"/>
          <w:sz w:val="32"/>
          <w:szCs w:val="32"/>
        </w:rPr>
        <w:t>%，工业增加值和服务业增加值分别增长</w:t>
      </w:r>
      <w:r>
        <w:rPr>
          <w:rFonts w:hint="eastAsia" w:ascii="仿宋_GB2312" w:eastAsia="仿宋_GB2312"/>
          <w:spacing w:val="0"/>
          <w:sz w:val="32"/>
          <w:szCs w:val="32"/>
          <w:lang w:val="en-US" w:eastAsia="zh-CN"/>
        </w:rPr>
        <w:t>1.5</w:t>
      </w:r>
      <w:r>
        <w:rPr>
          <w:rFonts w:hint="eastAsia" w:ascii="仿宋_GB2312" w:eastAsia="仿宋_GB2312"/>
          <w:spacing w:val="0"/>
          <w:sz w:val="32"/>
          <w:szCs w:val="32"/>
        </w:rPr>
        <w:t>倍和</w:t>
      </w:r>
      <w:r>
        <w:rPr>
          <w:rFonts w:hint="eastAsia" w:ascii="仿宋_GB2312" w:eastAsia="仿宋_GB2312"/>
          <w:spacing w:val="0"/>
          <w:sz w:val="32"/>
          <w:szCs w:val="32"/>
          <w:lang w:val="en-US" w:eastAsia="zh-CN"/>
        </w:rPr>
        <w:t>1.46</w:t>
      </w:r>
      <w:r>
        <w:rPr>
          <w:rFonts w:hint="eastAsia" w:ascii="仿宋_GB2312" w:eastAsia="仿宋_GB2312"/>
          <w:spacing w:val="0"/>
          <w:sz w:val="32"/>
          <w:szCs w:val="32"/>
        </w:rPr>
        <w:t>倍。一般公共预算收入年均增长</w:t>
      </w:r>
      <w:r>
        <w:rPr>
          <w:rFonts w:hint="eastAsia" w:ascii="仿宋_GB2312" w:eastAsia="仿宋_GB2312"/>
          <w:spacing w:val="0"/>
          <w:sz w:val="32"/>
          <w:szCs w:val="32"/>
          <w:lang w:val="en-US" w:eastAsia="zh-CN"/>
        </w:rPr>
        <w:t>15.92</w:t>
      </w:r>
      <w:r>
        <w:rPr>
          <w:rFonts w:hint="eastAsia" w:ascii="仿宋_GB2312" w:eastAsia="仿宋_GB2312"/>
          <w:spacing w:val="0"/>
          <w:sz w:val="32"/>
          <w:szCs w:val="32"/>
        </w:rPr>
        <w:t>%，支撑发展的财力显著增强。</w:t>
      </w:r>
      <w:r>
        <w:rPr>
          <w:rFonts w:hint="eastAsia" w:ascii="仿宋_GB2312" w:eastAsia="仿宋_GB2312"/>
          <w:spacing w:val="0"/>
          <w:sz w:val="32"/>
          <w:szCs w:val="32"/>
          <w:lang w:val="en-US" w:eastAsia="zh-CN"/>
        </w:rPr>
        <w:t>以工具智造小镇创建为契机，大力支持</w:t>
      </w:r>
      <w:r>
        <w:rPr>
          <w:rFonts w:hint="eastAsia" w:ascii="仿宋_GB2312" w:eastAsia="仿宋_GB2312"/>
          <w:spacing w:val="0"/>
          <w:sz w:val="32"/>
          <w:szCs w:val="32"/>
        </w:rPr>
        <w:t>新材料、刀工具</w:t>
      </w:r>
      <w:r>
        <w:rPr>
          <w:rFonts w:hint="eastAsia" w:ascii="仿宋_GB2312" w:eastAsia="仿宋_GB2312"/>
          <w:spacing w:val="0"/>
          <w:sz w:val="32"/>
          <w:szCs w:val="32"/>
          <w:lang w:val="en-US" w:eastAsia="zh-CN"/>
        </w:rPr>
        <w:t>两大主导</w:t>
      </w:r>
      <w:r>
        <w:rPr>
          <w:rFonts w:hint="eastAsia" w:ascii="仿宋_GB2312" w:eastAsia="仿宋_GB2312"/>
          <w:spacing w:val="0"/>
          <w:sz w:val="32"/>
          <w:szCs w:val="32"/>
        </w:rPr>
        <w:t>产业</w:t>
      </w:r>
      <w:r>
        <w:rPr>
          <w:rFonts w:hint="eastAsia" w:ascii="仿宋_GB2312" w:eastAsia="仿宋_GB2312"/>
          <w:spacing w:val="0"/>
          <w:sz w:val="32"/>
          <w:szCs w:val="32"/>
          <w:lang w:val="en-US" w:eastAsia="zh-CN"/>
        </w:rPr>
        <w:t>发展。刀工具行业累计新增企业300余家，引进进口设备约12亿元，产值突破136亿元，带动1.2万余城镇人口就业。新材料行业产值突破179亿元，宏发纵横成功创建全省高性能复合材料行业唯一的“省级重点实验室”，</w:t>
      </w:r>
      <w:r>
        <w:rPr>
          <w:rFonts w:hint="eastAsia" w:ascii="仿宋_GB2312" w:eastAsia="仿宋_GB2312"/>
          <w:spacing w:val="0"/>
          <w:sz w:val="32"/>
          <w:szCs w:val="32"/>
          <w:lang w:eastAsia="zh-CN"/>
        </w:rPr>
        <w:t>两大产业产值</w:t>
      </w:r>
      <w:r>
        <w:rPr>
          <w:rFonts w:hint="eastAsia" w:ascii="仿宋_GB2312" w:eastAsia="仿宋_GB2312"/>
          <w:spacing w:val="0"/>
          <w:sz w:val="32"/>
          <w:szCs w:val="32"/>
          <w:lang w:val="en-US" w:eastAsia="zh-CN"/>
        </w:rPr>
        <w:t>约占</w:t>
      </w:r>
      <w:r>
        <w:rPr>
          <w:rFonts w:hint="eastAsia" w:ascii="仿宋_GB2312" w:eastAsia="仿宋_GB2312"/>
          <w:spacing w:val="0"/>
          <w:sz w:val="32"/>
          <w:szCs w:val="32"/>
        </w:rPr>
        <w:t>全镇工业总产值的</w:t>
      </w:r>
      <w:r>
        <w:rPr>
          <w:rFonts w:hint="eastAsia" w:ascii="仿宋_GB2312" w:eastAsia="仿宋_GB2312"/>
          <w:spacing w:val="0"/>
          <w:sz w:val="32"/>
          <w:szCs w:val="32"/>
          <w:lang w:val="en-US" w:eastAsia="zh-CN"/>
        </w:rPr>
        <w:t>51.3</w:t>
      </w:r>
      <w:r>
        <w:rPr>
          <w:rFonts w:hint="eastAsia" w:ascii="仿宋_GB2312" w:eastAsia="仿宋_GB2312"/>
          <w:spacing w:val="0"/>
          <w:sz w:val="32"/>
          <w:szCs w:val="32"/>
        </w:rPr>
        <w:t>%</w:t>
      </w:r>
      <w:r>
        <w:rPr>
          <w:rFonts w:hint="eastAsia" w:ascii="仿宋_GB2312" w:eastAsia="仿宋_GB2312"/>
          <w:spacing w:val="0"/>
          <w:sz w:val="32"/>
          <w:szCs w:val="32"/>
          <w:lang w:eastAsia="zh-CN"/>
        </w:rPr>
        <w:t>，</w:t>
      </w:r>
      <w:r>
        <w:rPr>
          <w:rFonts w:hint="eastAsia" w:ascii="仿宋_GB2312" w:eastAsia="仿宋_GB2312"/>
          <w:spacing w:val="0"/>
          <w:sz w:val="32"/>
          <w:szCs w:val="32"/>
          <w:lang w:val="en-US" w:eastAsia="zh-CN"/>
        </w:rPr>
        <w:t>支撑引领作用更加明显</w:t>
      </w:r>
      <w:r>
        <w:rPr>
          <w:rFonts w:hint="eastAsia" w:ascii="仿宋_GB2312" w:eastAsia="仿宋_GB2312"/>
          <w:spacing w:val="0"/>
          <w:sz w:val="32"/>
          <w:szCs w:val="32"/>
        </w:rPr>
        <w:t>。</w:t>
      </w:r>
      <w:r>
        <w:rPr>
          <w:rFonts w:hint="eastAsia" w:ascii="仿宋_GB2312" w:eastAsia="仿宋_GB2312"/>
          <w:spacing w:val="0"/>
          <w:sz w:val="32"/>
          <w:szCs w:val="32"/>
          <w:lang w:val="en-US" w:eastAsia="zh-CN"/>
        </w:rPr>
        <w:t>累计</w:t>
      </w:r>
      <w:r>
        <w:rPr>
          <w:rFonts w:hint="eastAsia" w:ascii="仿宋_GB2312" w:eastAsia="仿宋_GB2312"/>
          <w:spacing w:val="0"/>
          <w:sz w:val="32"/>
          <w:szCs w:val="32"/>
        </w:rPr>
        <w:t>新增高新技术企业</w:t>
      </w:r>
      <w:r>
        <w:rPr>
          <w:rFonts w:hint="eastAsia" w:ascii="仿宋_GB2312" w:eastAsia="仿宋_GB2312"/>
          <w:spacing w:val="0"/>
          <w:sz w:val="32"/>
          <w:szCs w:val="32"/>
          <w:lang w:val="en-US" w:eastAsia="zh-CN"/>
        </w:rPr>
        <w:t>33</w:t>
      </w:r>
      <w:r>
        <w:rPr>
          <w:rFonts w:hint="eastAsia" w:ascii="仿宋_GB2312" w:eastAsia="仿宋_GB2312"/>
          <w:spacing w:val="0"/>
          <w:sz w:val="32"/>
          <w:szCs w:val="32"/>
        </w:rPr>
        <w:t>家，专利授权</w:t>
      </w:r>
      <w:r>
        <w:rPr>
          <w:rFonts w:hint="eastAsia" w:ascii="仿宋_GB2312" w:eastAsia="仿宋_GB2312"/>
          <w:spacing w:val="0"/>
          <w:sz w:val="32"/>
          <w:szCs w:val="32"/>
          <w:lang w:val="en-US" w:eastAsia="zh-CN"/>
        </w:rPr>
        <w:t>1825</w:t>
      </w:r>
      <w:r>
        <w:rPr>
          <w:rFonts w:hint="eastAsia" w:ascii="仿宋_GB2312" w:eastAsia="仿宋_GB2312"/>
          <w:spacing w:val="0"/>
          <w:sz w:val="32"/>
          <w:szCs w:val="32"/>
        </w:rPr>
        <w:t>件，引进</w:t>
      </w:r>
      <w:r>
        <w:rPr>
          <w:rFonts w:hint="eastAsia" w:ascii="仿宋_GB2312" w:eastAsia="仿宋_GB2312"/>
          <w:spacing w:val="0"/>
          <w:sz w:val="32"/>
          <w:szCs w:val="32"/>
          <w:lang w:val="en-US" w:eastAsia="zh-CN"/>
        </w:rPr>
        <w:t>省“双创”人才9名，市</w:t>
      </w:r>
      <w:r>
        <w:rPr>
          <w:rFonts w:hint="eastAsia" w:ascii="仿宋_GB2312" w:eastAsia="仿宋_GB2312"/>
          <w:spacing w:val="0"/>
          <w:sz w:val="32"/>
          <w:szCs w:val="32"/>
        </w:rPr>
        <w:t>“龙城英才”</w:t>
      </w:r>
      <w:r>
        <w:rPr>
          <w:rFonts w:hint="eastAsia" w:ascii="仿宋_GB2312" w:eastAsia="仿宋_GB2312"/>
          <w:spacing w:val="0"/>
          <w:sz w:val="32"/>
          <w:szCs w:val="32"/>
          <w:lang w:val="en-US" w:eastAsia="zh-CN"/>
        </w:rPr>
        <w:t>24</w:t>
      </w:r>
      <w:r>
        <w:rPr>
          <w:rFonts w:hint="eastAsia" w:ascii="仿宋_GB2312" w:eastAsia="仿宋_GB2312"/>
          <w:spacing w:val="0"/>
          <w:sz w:val="32"/>
          <w:szCs w:val="32"/>
        </w:rPr>
        <w:t>名</w:t>
      </w:r>
      <w:r>
        <w:rPr>
          <w:rFonts w:hint="eastAsia" w:ascii="仿宋_GB2312" w:eastAsia="仿宋_GB2312"/>
          <w:spacing w:val="0"/>
          <w:sz w:val="32"/>
          <w:szCs w:val="32"/>
          <w:lang w:eastAsia="zh-CN"/>
        </w:rPr>
        <w:t>，</w:t>
      </w:r>
      <w:r>
        <w:rPr>
          <w:rFonts w:hint="eastAsia" w:ascii="仿宋_GB2312" w:eastAsia="仿宋_GB2312"/>
          <w:spacing w:val="0"/>
          <w:sz w:val="32"/>
          <w:szCs w:val="32"/>
          <w:lang w:val="en-US" w:eastAsia="zh-CN"/>
        </w:rPr>
        <w:t>创新人才10名</w:t>
      </w:r>
      <w:r>
        <w:rPr>
          <w:rFonts w:hint="eastAsia" w:ascii="仿宋_GB2312" w:eastAsia="仿宋_GB2312"/>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仿宋_GB2312" w:eastAsia="楷体_GB2312" w:cs="仿宋_GB2312"/>
          <w:b/>
          <w:spacing w:val="0"/>
          <w:kern w:val="2"/>
          <w:sz w:val="32"/>
          <w:szCs w:val="32"/>
          <w:lang w:val="en-US" w:eastAsia="zh-CN" w:bidi="ar-SA"/>
        </w:rPr>
        <w:t>五年来，滨河新镇面貌逐步形成。</w:t>
      </w:r>
      <w:r>
        <w:rPr>
          <w:rFonts w:hint="eastAsia" w:ascii="仿宋_GB2312" w:eastAsia="仿宋_GB2312"/>
          <w:spacing w:val="0"/>
          <w:sz w:val="32"/>
          <w:szCs w:val="32"/>
          <w:lang w:val="en-US" w:eastAsia="zh-CN"/>
        </w:rPr>
        <w:t>配合新孟河拓浚、S122、平顶山路、政泰路</w:t>
      </w:r>
      <w:r>
        <w:rPr>
          <w:rFonts w:hint="eastAsia" w:ascii="仿宋_GB2312" w:eastAsia="仿宋_GB2312"/>
          <w:spacing w:val="0"/>
          <w:sz w:val="32"/>
          <w:szCs w:val="32"/>
        </w:rPr>
        <w:t>等项目累计拆迁面积</w:t>
      </w:r>
      <w:r>
        <w:rPr>
          <w:rFonts w:hint="eastAsia" w:ascii="仿宋_GB2312" w:eastAsia="仿宋_GB2312"/>
          <w:spacing w:val="0"/>
          <w:sz w:val="32"/>
          <w:szCs w:val="32"/>
          <w:lang w:val="en-US" w:eastAsia="zh-CN"/>
        </w:rPr>
        <w:t>20</w:t>
      </w:r>
      <w:r>
        <w:rPr>
          <w:rFonts w:hint="eastAsia" w:ascii="仿宋_GB2312" w:eastAsia="仿宋_GB2312"/>
          <w:spacing w:val="0"/>
          <w:sz w:val="32"/>
          <w:szCs w:val="32"/>
        </w:rPr>
        <w:t>万平方米</w:t>
      </w:r>
      <w:r>
        <w:rPr>
          <w:rFonts w:hint="eastAsia" w:ascii="仿宋_GB2312" w:eastAsia="仿宋_GB2312"/>
          <w:spacing w:val="0"/>
          <w:sz w:val="32"/>
          <w:szCs w:val="32"/>
          <w:lang w:eastAsia="zh-CN"/>
        </w:rPr>
        <w:t>，</w:t>
      </w:r>
      <w:r>
        <w:rPr>
          <w:rFonts w:hint="eastAsia" w:ascii="仿宋_GB2312" w:eastAsia="仿宋_GB2312"/>
          <w:spacing w:val="0"/>
          <w:sz w:val="32"/>
          <w:szCs w:val="32"/>
          <w:lang w:val="en-US" w:eastAsia="zh-CN"/>
        </w:rPr>
        <w:t>建成香山福园安置小区</w:t>
      </w:r>
      <w:r>
        <w:rPr>
          <w:rFonts w:hint="eastAsia" w:ascii="仿宋_GB2312" w:eastAsia="仿宋_GB2312"/>
          <w:spacing w:val="0"/>
          <w:sz w:val="32"/>
          <w:szCs w:val="32"/>
          <w:lang w:eastAsia="zh-CN"/>
        </w:rPr>
        <w:t>约</w:t>
      </w:r>
      <w:r>
        <w:rPr>
          <w:rFonts w:hint="eastAsia" w:ascii="仿宋_GB2312" w:eastAsia="仿宋_GB2312"/>
          <w:spacing w:val="0"/>
          <w:sz w:val="32"/>
          <w:szCs w:val="32"/>
          <w:lang w:val="en-US" w:eastAsia="zh-CN"/>
        </w:rPr>
        <w:t>26.8万平方米，</w:t>
      </w:r>
      <w:r>
        <w:rPr>
          <w:rFonts w:hint="eastAsia" w:ascii="仿宋_GB2312" w:eastAsia="仿宋_GB2312"/>
          <w:spacing w:val="0"/>
          <w:sz w:val="32"/>
          <w:szCs w:val="32"/>
        </w:rPr>
        <w:t>安置</w:t>
      </w:r>
      <w:r>
        <w:rPr>
          <w:rFonts w:hint="eastAsia" w:ascii="仿宋_GB2312" w:eastAsia="仿宋_GB2312"/>
          <w:spacing w:val="0"/>
          <w:sz w:val="32"/>
          <w:szCs w:val="32"/>
          <w:lang w:val="en-US" w:eastAsia="zh-CN"/>
        </w:rPr>
        <w:t>840</w:t>
      </w:r>
      <w:r>
        <w:rPr>
          <w:rFonts w:hint="eastAsia" w:ascii="仿宋_GB2312" w:eastAsia="仿宋_GB2312"/>
          <w:spacing w:val="0"/>
          <w:sz w:val="32"/>
          <w:szCs w:val="32"/>
        </w:rPr>
        <w:t>户拆迁户，房屋</w:t>
      </w:r>
      <w:r>
        <w:rPr>
          <w:rFonts w:hint="eastAsia" w:ascii="仿宋_GB2312" w:eastAsia="仿宋_GB2312"/>
          <w:spacing w:val="0"/>
          <w:sz w:val="32"/>
          <w:szCs w:val="32"/>
          <w:lang w:val="en-US" w:eastAsia="zh-CN"/>
        </w:rPr>
        <w:t>1846</w:t>
      </w:r>
      <w:r>
        <w:rPr>
          <w:rFonts w:hint="eastAsia" w:ascii="仿宋_GB2312" w:eastAsia="仿宋_GB2312"/>
          <w:spacing w:val="0"/>
          <w:sz w:val="32"/>
          <w:szCs w:val="32"/>
        </w:rPr>
        <w:t>套</w:t>
      </w:r>
      <w:r>
        <w:rPr>
          <w:rFonts w:hint="eastAsia" w:ascii="仿宋_GB2312" w:eastAsia="仿宋_GB2312"/>
          <w:spacing w:val="0"/>
          <w:sz w:val="32"/>
          <w:szCs w:val="32"/>
          <w:lang w:eastAsia="zh-CN"/>
        </w:rPr>
        <w:t>。</w:t>
      </w:r>
      <w:r>
        <w:rPr>
          <w:rFonts w:hint="eastAsia" w:ascii="仿宋_GB2312" w:eastAsia="仿宋_GB2312"/>
          <w:spacing w:val="0"/>
          <w:sz w:val="32"/>
          <w:szCs w:val="32"/>
          <w:lang w:val="en-US" w:eastAsia="zh-CN"/>
        </w:rPr>
        <w:t>建成鑫海城市广场、河东商业街两个商业综合体，</w:t>
      </w:r>
      <w:r>
        <w:rPr>
          <w:rFonts w:hint="eastAsia" w:ascii="仿宋_GB2312" w:eastAsia="仿宋_GB2312"/>
          <w:spacing w:val="0"/>
          <w:sz w:val="32"/>
          <w:szCs w:val="32"/>
          <w:lang w:eastAsia="zh-CN"/>
        </w:rPr>
        <w:t>占地</w:t>
      </w:r>
      <w:r>
        <w:rPr>
          <w:rFonts w:hint="eastAsia" w:ascii="仿宋_GB2312" w:eastAsia="仿宋_GB2312"/>
          <w:spacing w:val="0"/>
          <w:sz w:val="32"/>
          <w:szCs w:val="32"/>
          <w:lang w:val="en-US" w:eastAsia="zh-CN"/>
        </w:rPr>
        <w:t>16.06亩，引进</w:t>
      </w:r>
      <w:r>
        <w:rPr>
          <w:rFonts w:hint="eastAsia" w:ascii="仿宋_GB2312" w:eastAsia="仿宋_GB2312"/>
          <w:spacing w:val="0"/>
          <w:sz w:val="32"/>
          <w:szCs w:val="32"/>
          <w:lang w:eastAsia="zh-CN"/>
        </w:rPr>
        <w:t>嘉华影城等项目，促进了商业经济发展。</w:t>
      </w:r>
      <w:r>
        <w:rPr>
          <w:rFonts w:hint="eastAsia" w:ascii="仿宋_GB2312" w:eastAsia="仿宋_GB2312"/>
          <w:spacing w:val="0"/>
          <w:sz w:val="32"/>
          <w:szCs w:val="32"/>
          <w:lang w:val="en-US" w:eastAsia="zh-CN"/>
        </w:rPr>
        <w:t>农贸市场顺利搬迁，为民服务中心有序运营，河东初中项目按计划推进，城镇功能配套日益完善</w:t>
      </w:r>
      <w:r>
        <w:rPr>
          <w:rFonts w:hint="eastAsia" w:ascii="仿宋_GB2312" w:eastAsia="仿宋_GB2312"/>
          <w:spacing w:val="0"/>
          <w:sz w:val="32"/>
          <w:szCs w:val="32"/>
        </w:rPr>
        <w:t>。</w:t>
      </w:r>
      <w:r>
        <w:rPr>
          <w:rFonts w:hint="eastAsia" w:ascii="仿宋_GB2312" w:eastAsia="仿宋_GB2312"/>
          <w:spacing w:val="0"/>
          <w:sz w:val="32"/>
          <w:szCs w:val="32"/>
          <w:lang w:val="en-US" w:eastAsia="zh-CN"/>
        </w:rPr>
        <w:t>环境长效管理始终位于西部乡镇前列，为群众提供了优美的生活环境。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eastAsia="仿宋_GB2312"/>
          <w:spacing w:val="0"/>
          <w:sz w:val="32"/>
          <w:szCs w:val="32"/>
        </w:rPr>
      </w:pPr>
      <w:r>
        <w:rPr>
          <w:rFonts w:hint="eastAsia" w:ascii="楷体_GB2312" w:hAnsi="仿宋_GB2312" w:eastAsia="楷体_GB2312" w:cs="仿宋_GB2312"/>
          <w:b/>
          <w:spacing w:val="0"/>
          <w:kern w:val="2"/>
          <w:sz w:val="32"/>
          <w:szCs w:val="32"/>
          <w:lang w:val="en-US" w:eastAsia="zh-CN" w:bidi="ar-SA"/>
        </w:rPr>
        <w:t>五年来，安居乐镇建设成果丰硕。</w:t>
      </w:r>
      <w:r>
        <w:rPr>
          <w:rFonts w:hint="eastAsia" w:ascii="仿宋_GB2312" w:eastAsia="仿宋_GB2312"/>
          <w:spacing w:val="0"/>
          <w:sz w:val="32"/>
          <w:szCs w:val="32"/>
          <w:lang w:val="en-US" w:eastAsia="zh-CN"/>
        </w:rPr>
        <w:t>这五年</w:t>
      </w:r>
      <w:r>
        <w:rPr>
          <w:rFonts w:hint="eastAsia" w:ascii="仿宋_GB2312" w:eastAsia="仿宋_GB2312"/>
          <w:spacing w:val="0"/>
          <w:sz w:val="32"/>
          <w:szCs w:val="32"/>
        </w:rPr>
        <w:t>新增城镇就业人数累计超过</w:t>
      </w:r>
      <w:r>
        <w:rPr>
          <w:rFonts w:hint="eastAsia" w:ascii="仿宋_GB2312" w:eastAsia="仿宋_GB2312"/>
          <w:spacing w:val="0"/>
          <w:sz w:val="32"/>
          <w:szCs w:val="32"/>
          <w:lang w:val="en-US" w:eastAsia="zh-CN"/>
        </w:rPr>
        <w:t>5105</w:t>
      </w:r>
      <w:r>
        <w:rPr>
          <w:rFonts w:hint="eastAsia" w:ascii="仿宋_GB2312" w:eastAsia="仿宋_GB2312"/>
          <w:spacing w:val="0"/>
          <w:sz w:val="32"/>
          <w:szCs w:val="32"/>
        </w:rPr>
        <w:t>人。城乡低保、医保、养老保险等实现全覆盖，</w:t>
      </w:r>
      <w:r>
        <w:rPr>
          <w:rFonts w:hint="eastAsia" w:ascii="仿宋_GB2312" w:eastAsia="仿宋_GB2312"/>
          <w:spacing w:val="0"/>
          <w:sz w:val="32"/>
          <w:szCs w:val="32"/>
          <w:lang w:val="en-US" w:eastAsia="zh-CN"/>
        </w:rPr>
        <w:t>2529</w:t>
      </w:r>
      <w:r>
        <w:rPr>
          <w:rFonts w:hint="eastAsia" w:ascii="仿宋_GB2312" w:eastAsia="仿宋_GB2312"/>
          <w:spacing w:val="0"/>
          <w:sz w:val="32"/>
          <w:szCs w:val="32"/>
        </w:rPr>
        <w:t>名被征地农民纳入基本生活保障体系，发放各类救助金超</w:t>
      </w:r>
      <w:r>
        <w:rPr>
          <w:rFonts w:hint="eastAsia" w:ascii="仿宋_GB2312" w:eastAsia="仿宋_GB2312"/>
          <w:spacing w:val="0"/>
          <w:sz w:val="32"/>
          <w:szCs w:val="32"/>
          <w:lang w:val="en-US" w:eastAsia="zh-CN"/>
        </w:rPr>
        <w:t>3703.81</w:t>
      </w:r>
      <w:r>
        <w:rPr>
          <w:rFonts w:hint="eastAsia" w:ascii="仿宋_GB2312" w:eastAsia="仿宋_GB2312"/>
          <w:spacing w:val="0"/>
          <w:sz w:val="32"/>
          <w:szCs w:val="32"/>
        </w:rPr>
        <w:t>万元，社会保障体系进一步完善</w:t>
      </w:r>
      <w:r>
        <w:rPr>
          <w:rFonts w:hint="eastAsia" w:ascii="仿宋_GB2312" w:eastAsia="仿宋_GB2312"/>
          <w:spacing w:val="0"/>
          <w:sz w:val="32"/>
          <w:szCs w:val="32"/>
          <w:lang w:eastAsia="zh-CN"/>
        </w:rPr>
        <w:t>。</w:t>
      </w:r>
      <w:r>
        <w:rPr>
          <w:rFonts w:hint="eastAsia" w:ascii="仿宋_GB2312" w:eastAsia="仿宋_GB2312"/>
          <w:spacing w:val="0"/>
          <w:sz w:val="32"/>
          <w:szCs w:val="32"/>
          <w:lang w:val="en-US" w:eastAsia="zh-CN"/>
        </w:rPr>
        <w:t>成立新墅教育发展基金会，改造提升敬老院，建设日间照料中心、康养服务室等一批惠民举措落地实施，“小镇大舞台”“乐动四季”系列活动持续开展，公共服务水平不断提升。</w:t>
      </w:r>
      <w:r>
        <w:rPr>
          <w:rFonts w:hint="eastAsia" w:ascii="仿宋_GB2312" w:eastAsia="仿宋_GB2312"/>
          <w:spacing w:val="0"/>
          <w:sz w:val="32"/>
          <w:szCs w:val="32"/>
          <w:highlight w:val="none"/>
          <w:lang w:val="en-US" w:eastAsia="zh-CN"/>
        </w:rPr>
        <w:t>全面落实“阳光扶贫”工作要求，完成93户贫困户脱贫任务。</w:t>
      </w:r>
      <w:r>
        <w:rPr>
          <w:rFonts w:hint="eastAsia" w:ascii="仿宋_GB2312" w:eastAsia="仿宋_GB2312"/>
          <w:spacing w:val="0"/>
          <w:sz w:val="32"/>
          <w:szCs w:val="32"/>
        </w:rPr>
        <w:t>深</w:t>
      </w:r>
      <w:r>
        <w:rPr>
          <w:rFonts w:hint="eastAsia" w:ascii="仿宋_GB2312" w:eastAsia="仿宋_GB2312"/>
          <w:spacing w:val="0"/>
          <w:sz w:val="32"/>
          <w:szCs w:val="32"/>
          <w:highlight w:val="none"/>
          <w:lang w:val="en-US" w:eastAsia="zh-CN"/>
        </w:rPr>
        <w:t>入推进平安法治建设，扫黑除恶专项斗争破获案件22起，打掉恶势力团伙4个，矛</w:t>
      </w:r>
      <w:r>
        <w:rPr>
          <w:rFonts w:hint="eastAsia" w:ascii="仿宋_GB2312" w:eastAsia="仿宋_GB2312"/>
          <w:spacing w:val="0"/>
          <w:sz w:val="32"/>
          <w:szCs w:val="32"/>
        </w:rPr>
        <w:t>盾调处、安全生产等工作得到加强，</w:t>
      </w:r>
      <w:r>
        <w:rPr>
          <w:rFonts w:hint="eastAsia" w:ascii="仿宋_GB2312" w:eastAsia="仿宋_GB2312"/>
          <w:spacing w:val="0"/>
          <w:sz w:val="32"/>
          <w:szCs w:val="32"/>
          <w:lang w:eastAsia="zh-CN"/>
        </w:rPr>
        <w:t>五年内无非正常进京上访人员，</w:t>
      </w:r>
      <w:r>
        <w:rPr>
          <w:rFonts w:hint="eastAsia" w:ascii="仿宋_GB2312" w:eastAsia="仿宋_GB2312"/>
          <w:spacing w:val="0"/>
          <w:sz w:val="32"/>
          <w:szCs w:val="32"/>
        </w:rPr>
        <w:t>和谐稳定的社会环境进一步巩固。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enter" w:pos="4212"/>
          <w:tab w:val="left" w:pos="7041"/>
        </w:tabs>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i w:val="0"/>
          <w:caps w:val="0"/>
          <w:color w:val="auto"/>
          <w:spacing w:val="0"/>
          <w:sz w:val="44"/>
          <w:szCs w:val="44"/>
          <w:highlight w:val="none"/>
          <w:lang w:val="en-US" w:eastAsia="zh-CN"/>
        </w:rPr>
      </w:pPr>
      <w:r>
        <w:rPr>
          <w:rFonts w:hint="eastAsia" w:ascii="黑体" w:hAnsi="黑体" w:eastAsia="黑体" w:cs="黑体"/>
          <w:b w:val="0"/>
          <w:i w:val="0"/>
          <w:caps w:val="0"/>
          <w:color w:val="auto"/>
          <w:spacing w:val="0"/>
          <w:kern w:val="0"/>
          <w:sz w:val="32"/>
          <w:szCs w:val="32"/>
          <w:highlight w:val="none"/>
          <w:lang w:val="en-US" w:eastAsia="zh-CN" w:bidi="ar"/>
        </w:rPr>
        <w:t>2020年工作总结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i w:val="0"/>
          <w:caps w:val="0"/>
          <w:color w:val="auto"/>
          <w:spacing w:val="0"/>
          <w:sz w:val="32"/>
          <w:szCs w:val="32"/>
          <w:highlight w:val="none"/>
          <w:lang w:val="en-US" w:eastAsia="zh-CN"/>
        </w:rPr>
      </w:pPr>
      <w:r>
        <w:rPr>
          <w:rFonts w:hint="eastAsia" w:ascii="仿宋_GB2312" w:hAnsi="仿宋_GB2312" w:eastAsia="仿宋_GB2312" w:cs="仿宋_GB2312"/>
          <w:b w:val="0"/>
          <w:i w:val="0"/>
          <w:caps w:val="0"/>
          <w:color w:val="auto"/>
          <w:spacing w:val="0"/>
          <w:sz w:val="32"/>
          <w:szCs w:val="32"/>
          <w:highlight w:val="none"/>
          <w:lang w:val="en-US" w:eastAsia="zh-CN"/>
        </w:rPr>
        <w:t>今年以来，面对严峻复杂的疫情防控态势和经济发展形势，西夏墅镇深入贯彻落实中央关于统筹推进疫情防控和经济社会发展的决策部署，围绕全市“重大项目强化攻坚年”活动要求，全力推进“党建引领+八大专项行动”目标任务落实，经济社会发展呈现稳定向好态势。</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i w:val="0"/>
          <w:caps w:val="0"/>
          <w:color w:val="auto"/>
          <w:spacing w:val="0"/>
          <w:sz w:val="32"/>
          <w:szCs w:val="32"/>
          <w:highlight w:val="none"/>
          <w:lang w:val="en-US" w:eastAsia="zh-CN"/>
        </w:rPr>
      </w:pPr>
      <w:r>
        <w:rPr>
          <w:rFonts w:hint="eastAsia" w:ascii="黑体" w:hAnsi="黑体" w:eastAsia="黑体" w:cs="黑体"/>
          <w:b w:val="0"/>
          <w:bCs w:val="0"/>
          <w:i w:val="0"/>
          <w:caps w:val="0"/>
          <w:color w:val="auto"/>
          <w:spacing w:val="0"/>
          <w:sz w:val="32"/>
          <w:szCs w:val="32"/>
          <w:highlight w:val="none"/>
          <w:lang w:val="en-US" w:eastAsia="zh-CN"/>
        </w:rPr>
        <w:t>坚持“常态长效”，疫情防控的成效进一步提升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全面落实“外防输入、内防扩散”的总体防控策略，抓紧抓实疫情防控工作，切实保障人民群众的生命健康安全。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b/>
          <w:bCs/>
          <w:i w:val="0"/>
          <w:caps w:val="0"/>
          <w:color w:val="auto"/>
          <w:spacing w:val="0"/>
          <w:sz w:val="32"/>
          <w:szCs w:val="32"/>
          <w:highlight w:val="none"/>
          <w:lang w:val="en-US" w:eastAsia="zh-CN"/>
        </w:rPr>
      </w:pPr>
      <w:r>
        <w:rPr>
          <w:rFonts w:hint="eastAsia" w:ascii="楷体_GB2312" w:hAnsi="仿宋_GB2312" w:eastAsia="楷体_GB2312" w:cs="仿宋_GB2312"/>
          <w:b/>
          <w:spacing w:val="0"/>
          <w:kern w:val="2"/>
          <w:sz w:val="32"/>
          <w:szCs w:val="32"/>
          <w:lang w:val="en-US" w:eastAsia="zh-CN" w:bidi="ar-SA"/>
        </w:rPr>
        <w:t>凝心聚力，做细联防联控。</w:t>
      </w:r>
      <w:r>
        <w:rPr>
          <w:rFonts w:hint="eastAsia" w:ascii="仿宋_GB2312" w:hAnsi="仿宋_GB2312" w:eastAsia="仿宋_GB2312" w:cs="仿宋_GB2312"/>
          <w:color w:val="auto"/>
          <w:spacing w:val="0"/>
          <w:sz w:val="32"/>
          <w:szCs w:val="32"/>
          <w:lang w:val="en-US" w:eastAsia="zh-CN"/>
        </w:rPr>
        <w:t>迅速</w:t>
      </w:r>
      <w:r>
        <w:rPr>
          <w:rFonts w:hint="eastAsia" w:ascii="仿宋_GB2312" w:hAnsi="仿宋_GB2312" w:eastAsia="仿宋_GB2312" w:cs="仿宋_GB2312"/>
          <w:b w:val="0"/>
          <w:bCs w:val="0"/>
          <w:color w:val="auto"/>
          <w:spacing w:val="0"/>
          <w:sz w:val="32"/>
          <w:szCs w:val="32"/>
          <w:lang w:val="en-US" w:eastAsia="zh-CN"/>
        </w:rPr>
        <w:t>成立疫情防控应急指挥部，党政领导牵头各行动组，压实工作职责，建立起镇-村-组三级防控网络。全面动员网格员、志愿者等5000余人次参与防疫，排查车辆</w:t>
      </w:r>
      <w:r>
        <w:rPr>
          <w:rFonts w:hint="eastAsia" w:ascii="仿宋_GB2312" w:hAnsi="仿宋_GB2312" w:eastAsia="仿宋_GB2312" w:cs="仿宋_GB2312"/>
          <w:b w:val="0"/>
          <w:bCs w:val="0"/>
          <w:color w:val="auto"/>
          <w:spacing w:val="0"/>
          <w:sz w:val="32"/>
          <w:szCs w:val="32"/>
          <w:highlight w:val="none"/>
          <w:lang w:val="en-US" w:eastAsia="zh-CN"/>
        </w:rPr>
        <w:t>2万余次，</w:t>
      </w:r>
      <w:r>
        <w:rPr>
          <w:rFonts w:hint="eastAsia" w:ascii="仿宋_GB2312" w:hAnsi="仿宋_GB2312" w:eastAsia="仿宋_GB2312" w:cs="仿宋_GB2312"/>
          <w:b w:val="0"/>
          <w:bCs w:val="0"/>
          <w:color w:val="auto"/>
          <w:spacing w:val="0"/>
          <w:sz w:val="32"/>
          <w:szCs w:val="32"/>
          <w:lang w:val="en-US" w:eastAsia="zh-CN"/>
        </w:rPr>
        <w:t>居民4.5万人次，发放10万余份宣传资料，取得了“零输入、零感染”的阶段性防疫成果。镇商会、工具协会以及爱心人士捐赠物资130余万元，全社会携手抗疫，共克时艰。</w:t>
      </w:r>
      <w:r>
        <w:rPr>
          <w:rFonts w:hint="eastAsia" w:ascii="楷体_GB2312" w:hAnsi="仿宋_GB2312" w:eastAsia="楷体_GB2312" w:cs="仿宋_GB2312"/>
          <w:b/>
          <w:spacing w:val="0"/>
          <w:kern w:val="2"/>
          <w:sz w:val="32"/>
          <w:szCs w:val="32"/>
          <w:lang w:val="en-US" w:eastAsia="zh-CN" w:bidi="ar-SA"/>
        </w:rPr>
        <w:t>精细服务，助力复工复学。</w:t>
      </w:r>
      <w:r>
        <w:rPr>
          <w:rFonts w:hint="eastAsia" w:ascii="仿宋_GB2312" w:eastAsia="仿宋_GB2312"/>
          <w:spacing w:val="0"/>
          <w:sz w:val="32"/>
          <w:szCs w:val="32"/>
        </w:rPr>
        <w:t>组</w:t>
      </w:r>
      <w:r>
        <w:rPr>
          <w:rFonts w:hint="eastAsia" w:ascii="仿宋_GB2312" w:eastAsia="仿宋_GB2312"/>
          <w:spacing w:val="0"/>
          <w:sz w:val="32"/>
          <w:szCs w:val="32"/>
          <w:lang w:val="en-US" w:eastAsia="zh-CN"/>
        </w:rPr>
        <w:t>建</w:t>
      </w:r>
      <w:r>
        <w:rPr>
          <w:rFonts w:hint="eastAsia" w:ascii="仿宋_GB2312" w:eastAsia="仿宋_GB2312"/>
          <w:spacing w:val="0"/>
          <w:sz w:val="32"/>
          <w:szCs w:val="32"/>
        </w:rPr>
        <w:t>13个服务专班深入现场</w:t>
      </w:r>
      <w:r>
        <w:rPr>
          <w:rFonts w:hint="eastAsia" w:ascii="仿宋_GB2312" w:eastAsia="仿宋_GB2312"/>
          <w:spacing w:val="0"/>
          <w:sz w:val="32"/>
          <w:szCs w:val="32"/>
          <w:lang w:eastAsia="zh-CN"/>
        </w:rPr>
        <w:t>，</w:t>
      </w:r>
      <w:r>
        <w:rPr>
          <w:rFonts w:hint="eastAsia" w:ascii="仿宋_GB2312" w:eastAsia="仿宋_GB2312"/>
          <w:spacing w:val="0"/>
          <w:sz w:val="32"/>
          <w:szCs w:val="32"/>
        </w:rPr>
        <w:t>一对一指导企业严格落实“四个到位”</w:t>
      </w:r>
      <w:r>
        <w:rPr>
          <w:rFonts w:hint="eastAsia" w:ascii="仿宋_GB2312" w:eastAsia="仿宋_GB2312"/>
          <w:spacing w:val="0"/>
          <w:sz w:val="32"/>
          <w:szCs w:val="32"/>
          <w:lang w:eastAsia="zh-CN"/>
        </w:rPr>
        <w:t>，</w:t>
      </w:r>
      <w:r>
        <w:rPr>
          <w:rFonts w:hint="eastAsia" w:ascii="仿宋_GB2312" w:eastAsia="仿宋_GB2312"/>
          <w:spacing w:val="0"/>
          <w:sz w:val="32"/>
          <w:szCs w:val="32"/>
          <w:lang w:val="en-US" w:eastAsia="zh-CN"/>
        </w:rPr>
        <w:t>4月中旬全镇各类企业复工率达90%，人员到岗率100%。遵循“科学防控、分类指导、家校协同、医教联控”的原则，指导学校做好师生健康状况摸排，紧扣错峰上下学、用餐管理、应急</w:t>
      </w:r>
      <w:r>
        <w:rPr>
          <w:rFonts w:hint="eastAsia" w:ascii="仿宋_GB2312" w:hAnsi="仿宋_GB2312" w:eastAsia="仿宋_GB2312" w:cs="仿宋_GB2312"/>
          <w:spacing w:val="0"/>
          <w:sz w:val="32"/>
          <w:szCs w:val="32"/>
          <w:lang w:eastAsia="zh-CN"/>
        </w:rPr>
        <w:t>处置等关键环节组织实战演练。</w:t>
      </w:r>
      <w:r>
        <w:rPr>
          <w:rFonts w:hint="eastAsia" w:ascii="仿宋_GB2312" w:hAnsi="仿宋_GB2312" w:eastAsia="仿宋_GB2312" w:cs="仿宋_GB2312"/>
          <w:spacing w:val="0"/>
          <w:sz w:val="32"/>
          <w:szCs w:val="32"/>
          <w:lang w:val="en-US" w:eastAsia="zh-CN"/>
        </w:rPr>
        <w:t>配强卫生、交警、执法等</w:t>
      </w:r>
      <w:r>
        <w:rPr>
          <w:rFonts w:hint="eastAsia" w:ascii="仿宋_GB2312" w:hAnsi="仿宋_GB2312" w:eastAsia="仿宋_GB2312" w:cs="仿宋_GB2312"/>
          <w:spacing w:val="0"/>
          <w:sz w:val="32"/>
          <w:szCs w:val="32"/>
          <w:lang w:eastAsia="zh-CN"/>
        </w:rPr>
        <w:t>部门</w:t>
      </w:r>
      <w:r>
        <w:rPr>
          <w:rFonts w:hint="eastAsia" w:ascii="仿宋_GB2312" w:hAnsi="仿宋_GB2312" w:eastAsia="仿宋_GB2312" w:cs="仿宋_GB2312"/>
          <w:spacing w:val="0"/>
          <w:sz w:val="32"/>
          <w:szCs w:val="32"/>
          <w:lang w:val="en-US" w:eastAsia="zh-CN"/>
        </w:rPr>
        <w:t>力量，</w:t>
      </w:r>
      <w:r>
        <w:rPr>
          <w:rFonts w:hint="eastAsia" w:ascii="仿宋_GB2312" w:hAnsi="仿宋_GB2312" w:eastAsia="仿宋_GB2312" w:cs="仿宋_GB2312"/>
          <w:spacing w:val="0"/>
          <w:sz w:val="32"/>
          <w:szCs w:val="32"/>
          <w:lang w:eastAsia="zh-CN"/>
        </w:rPr>
        <w:t>为学校复学保驾护航。</w:t>
      </w:r>
      <w:r>
        <w:rPr>
          <w:rFonts w:hint="eastAsia" w:ascii="楷体_GB2312" w:hAnsi="仿宋_GB2312" w:eastAsia="楷体_GB2312" w:cs="仿宋_GB2312"/>
          <w:b/>
          <w:spacing w:val="0"/>
          <w:kern w:val="2"/>
          <w:sz w:val="32"/>
          <w:szCs w:val="32"/>
          <w:lang w:val="en-US" w:eastAsia="zh-CN" w:bidi="ar-SA"/>
        </w:rPr>
        <w:t>慎终如始，抓实常态化防控。</w:t>
      </w:r>
      <w:r>
        <w:rPr>
          <w:rFonts w:hint="eastAsia" w:ascii="仿宋_GB2312" w:eastAsia="仿宋_GB2312" w:cstheme="minorBidi"/>
          <w:spacing w:val="0"/>
          <w:kern w:val="2"/>
          <w:sz w:val="32"/>
          <w:szCs w:val="32"/>
          <w:lang w:val="en-US" w:eastAsia="zh-CN" w:bidi="ar-SA"/>
        </w:rPr>
        <w:t>发挥“网格+大数据”优势，对</w:t>
      </w:r>
      <w:r>
        <w:rPr>
          <w:rFonts w:hint="eastAsia" w:ascii="仿宋_GB2312" w:eastAsia="仿宋_GB2312" w:hAnsiTheme="minorHAnsi" w:cstheme="minorBidi"/>
          <w:spacing w:val="0"/>
          <w:kern w:val="2"/>
          <w:sz w:val="32"/>
          <w:szCs w:val="32"/>
          <w:lang w:val="en-US" w:eastAsia="zh-CN" w:bidi="ar-SA"/>
        </w:rPr>
        <w:t>中高风险地区来常人员</w:t>
      </w:r>
      <w:r>
        <w:rPr>
          <w:rFonts w:hint="eastAsia" w:ascii="仿宋_GB2312" w:eastAsia="仿宋_GB2312" w:cstheme="minorBidi"/>
          <w:spacing w:val="0"/>
          <w:kern w:val="2"/>
          <w:sz w:val="32"/>
          <w:szCs w:val="32"/>
          <w:lang w:val="en-US" w:eastAsia="zh-CN" w:bidi="ar-SA"/>
        </w:rPr>
        <w:t>快速识别、精准管控</w:t>
      </w:r>
      <w:r>
        <w:rPr>
          <w:rFonts w:hint="eastAsia" w:ascii="仿宋_GB2312" w:eastAsia="仿宋_GB2312" w:hAnsiTheme="minorHAnsi" w:cstheme="minorBidi"/>
          <w:spacing w:val="0"/>
          <w:kern w:val="2"/>
          <w:sz w:val="32"/>
          <w:szCs w:val="32"/>
          <w:lang w:val="en-US" w:eastAsia="zh-CN" w:bidi="ar-SA"/>
        </w:rPr>
        <w:t>，强化农贸市场、医院、学校、商超等重点场所常态化防控措施，严防聚集性、关联性感染风险。进一步修改完善疫情防控应急预案，提高应急保障能力和水平，确保秋冬季疫情不反弹</w:t>
      </w:r>
      <w:r>
        <w:rPr>
          <w:rFonts w:hint="eastAsia" w:ascii="仿宋_GB2312" w:eastAsia="仿宋_GB2312" w:cstheme="minorBidi"/>
          <w:spacing w:val="0"/>
          <w:kern w:val="2"/>
          <w:sz w:val="32"/>
          <w:szCs w:val="32"/>
          <w:lang w:val="en-US" w:eastAsia="zh-CN" w:bidi="ar-SA"/>
        </w:rPr>
        <w:t>，</w:t>
      </w:r>
      <w:r>
        <w:rPr>
          <w:rFonts w:hint="eastAsia" w:ascii="仿宋_GB2312" w:eastAsia="仿宋_GB2312" w:hAnsiTheme="minorHAnsi" w:cstheme="minorBidi"/>
          <w:spacing w:val="0"/>
          <w:kern w:val="2"/>
          <w:sz w:val="32"/>
          <w:szCs w:val="32"/>
          <w:lang w:val="en-US" w:eastAsia="zh-CN" w:bidi="ar-SA"/>
        </w:rPr>
        <w:t>夺取疫情防控的全面胜利。</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i w:val="0"/>
          <w:caps w:val="0"/>
          <w:color w:val="auto"/>
          <w:spacing w:val="0"/>
          <w:sz w:val="32"/>
          <w:szCs w:val="32"/>
          <w:highlight w:val="none"/>
        </w:rPr>
      </w:pPr>
      <w:r>
        <w:rPr>
          <w:rFonts w:hint="eastAsia" w:ascii="黑体" w:hAnsi="黑体" w:eastAsia="黑体" w:cs="黑体"/>
          <w:b w:val="0"/>
          <w:i w:val="0"/>
          <w:caps w:val="0"/>
          <w:color w:val="auto"/>
          <w:spacing w:val="0"/>
          <w:sz w:val="32"/>
          <w:szCs w:val="32"/>
          <w:highlight w:val="none"/>
          <w:lang w:val="en-US" w:eastAsia="zh-CN"/>
        </w:rPr>
        <w:t>紧扣“转型提速”</w:t>
      </w:r>
      <w:r>
        <w:rPr>
          <w:rFonts w:hint="eastAsia" w:ascii="黑体" w:hAnsi="黑体" w:eastAsia="黑体" w:cs="黑体"/>
          <w:b w:val="0"/>
          <w:i w:val="0"/>
          <w:caps w:val="0"/>
          <w:color w:val="auto"/>
          <w:spacing w:val="0"/>
          <w:sz w:val="32"/>
          <w:szCs w:val="32"/>
          <w:highlight w:val="none"/>
          <w:lang w:eastAsia="zh-CN"/>
        </w:rPr>
        <w:t>，</w:t>
      </w:r>
      <w:r>
        <w:rPr>
          <w:rFonts w:hint="eastAsia" w:ascii="黑体" w:hAnsi="黑体" w:eastAsia="黑体" w:cs="黑体"/>
          <w:b w:val="0"/>
          <w:i w:val="0"/>
          <w:caps w:val="0"/>
          <w:color w:val="auto"/>
          <w:spacing w:val="0"/>
          <w:sz w:val="32"/>
          <w:szCs w:val="32"/>
          <w:highlight w:val="none"/>
        </w:rPr>
        <w:t>经济发展</w:t>
      </w:r>
      <w:r>
        <w:rPr>
          <w:rFonts w:hint="eastAsia" w:ascii="黑体" w:hAnsi="黑体" w:eastAsia="黑体" w:cs="黑体"/>
          <w:b w:val="0"/>
          <w:i w:val="0"/>
          <w:caps w:val="0"/>
          <w:color w:val="auto"/>
          <w:spacing w:val="0"/>
          <w:sz w:val="32"/>
          <w:szCs w:val="32"/>
          <w:highlight w:val="none"/>
          <w:lang w:val="en-US" w:eastAsia="zh-CN"/>
        </w:rPr>
        <w:t>的质效进一步</w:t>
      </w:r>
      <w:r>
        <w:rPr>
          <w:rFonts w:hint="eastAsia" w:ascii="黑体" w:hAnsi="黑体" w:eastAsia="黑体" w:cs="黑体"/>
          <w:b w:val="0"/>
          <w:i w:val="0"/>
          <w:caps w:val="0"/>
          <w:color w:val="auto"/>
          <w:spacing w:val="0"/>
          <w:sz w:val="32"/>
          <w:szCs w:val="32"/>
          <w:highlight w:val="none"/>
        </w:rPr>
        <w:t>提升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i w:val="0"/>
          <w:caps w:val="0"/>
          <w:color w:val="auto"/>
          <w:spacing w:val="0"/>
          <w:sz w:val="32"/>
          <w:szCs w:val="32"/>
          <w:highlight w:val="none"/>
          <w:lang w:val="en-US" w:eastAsia="zh-CN"/>
        </w:rPr>
      </w:pPr>
      <w:r>
        <w:rPr>
          <w:rFonts w:hint="eastAsia" w:ascii="仿宋_GB2312" w:hAnsi="仿宋_GB2312" w:eastAsia="仿宋_GB2312" w:cs="仿宋_GB2312"/>
          <w:b w:val="0"/>
          <w:i w:val="0"/>
          <w:caps w:val="0"/>
          <w:color w:val="auto"/>
          <w:spacing w:val="0"/>
          <w:sz w:val="32"/>
          <w:szCs w:val="32"/>
          <w:highlight w:val="none"/>
          <w:lang w:val="en-US" w:eastAsia="zh-CN"/>
        </w:rPr>
        <w:t>聚焦特色产业培育，聚力重大项目推进，聚合优质创新资源，全力推动经济高质量发展。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bCs/>
          <w:color w:val="auto"/>
          <w:spacing w:val="0"/>
          <w:kern w:val="0"/>
          <w:sz w:val="32"/>
          <w:szCs w:val="32"/>
          <w:highlight w:val="none"/>
          <w:lang w:val="en-US" w:eastAsia="zh-CN" w:bidi="ar"/>
        </w:rPr>
      </w:pPr>
      <w:r>
        <w:rPr>
          <w:rFonts w:hint="eastAsia" w:ascii="楷体_GB2312" w:hAnsi="仿宋_GB2312" w:eastAsia="楷体_GB2312" w:cs="仿宋_GB2312"/>
          <w:b/>
          <w:spacing w:val="0"/>
          <w:kern w:val="2"/>
          <w:sz w:val="32"/>
          <w:szCs w:val="32"/>
          <w:lang w:val="en-US" w:eastAsia="zh-CN" w:bidi="ar-SA"/>
        </w:rPr>
        <w:t>经济运行企稳向好。</w:t>
      </w:r>
      <w:r>
        <w:rPr>
          <w:rFonts w:hint="eastAsia" w:ascii="仿宋_GB2312" w:hAnsi="仿宋_GB2312" w:eastAsia="仿宋_GB2312" w:cs="仿宋_GB2312"/>
          <w:b w:val="0"/>
          <w:i w:val="0"/>
          <w:caps w:val="0"/>
          <w:color w:val="auto"/>
          <w:spacing w:val="0"/>
          <w:sz w:val="32"/>
          <w:szCs w:val="32"/>
          <w:highlight w:val="none"/>
          <w:lang w:val="en-US" w:eastAsia="zh-CN"/>
        </w:rPr>
        <w:t>疫情带来的不利影响正在逐步消退，三季度多项主要经济指标由负转正，经济复苏形势稳中加快。全年预计完成地区生产总值65.2亿元，同比增长8.1%；规模工业总产值111.5亿元，同比增长7.3%；全社会固定资产投资26.5亿元，同比增长5.2%；一般公共预算收入</w:t>
      </w:r>
      <w:r>
        <w:rPr>
          <w:rFonts w:hint="eastAsia" w:ascii="仿宋_GB2312" w:eastAsia="仿宋_GB2312"/>
          <w:color w:val="auto"/>
          <w:spacing w:val="0"/>
          <w:sz w:val="32"/>
          <w:szCs w:val="32"/>
          <w:lang w:val="en-US" w:eastAsia="zh-CN"/>
        </w:rPr>
        <w:t>3.81</w:t>
      </w:r>
      <w:r>
        <w:rPr>
          <w:rFonts w:hint="eastAsia" w:ascii="仿宋_GB2312" w:hAnsi="仿宋_GB2312" w:eastAsia="仿宋_GB2312" w:cs="仿宋_GB2312"/>
          <w:b w:val="0"/>
          <w:i w:val="0"/>
          <w:caps w:val="0"/>
          <w:color w:val="auto"/>
          <w:spacing w:val="0"/>
          <w:sz w:val="32"/>
          <w:szCs w:val="32"/>
          <w:highlight w:val="none"/>
          <w:lang w:val="en-US" w:eastAsia="zh-CN"/>
        </w:rPr>
        <w:t>亿元，同比增长7.23%。</w:t>
      </w:r>
      <w:r>
        <w:rPr>
          <w:rFonts w:hint="eastAsia" w:ascii="楷体_GB2312" w:hAnsi="仿宋_GB2312" w:eastAsia="楷体_GB2312" w:cs="仿宋_GB2312"/>
          <w:b/>
          <w:spacing w:val="0"/>
          <w:kern w:val="2"/>
          <w:sz w:val="32"/>
          <w:szCs w:val="32"/>
          <w:lang w:val="en-US" w:eastAsia="zh-CN" w:bidi="ar-SA"/>
        </w:rPr>
        <w:t>产业引领不断强化。</w:t>
      </w:r>
      <w:r>
        <w:rPr>
          <w:rFonts w:hint="eastAsia" w:ascii="仿宋_GB2312" w:hAnsi="仿宋_GB2312" w:eastAsia="仿宋_GB2312" w:cs="仿宋_GB2312"/>
          <w:b w:val="0"/>
          <w:i w:val="0"/>
          <w:caps w:val="0"/>
          <w:color w:val="auto"/>
          <w:spacing w:val="0"/>
          <w:sz w:val="32"/>
          <w:szCs w:val="32"/>
          <w:highlight w:val="none"/>
          <w:lang w:val="en-US" w:eastAsia="zh-CN"/>
        </w:rPr>
        <w:t>围绕科技研发、产业服务、智慧管理、人才引领等方面加快推进特色小镇建设，顺利通过省级特色小镇考核，小镇客厅已建成投运。全年</w:t>
      </w:r>
      <w:r>
        <w:rPr>
          <w:rFonts w:hint="eastAsia" w:ascii="仿宋_GB2312" w:hAnsi="仿宋_GB2312" w:eastAsia="仿宋_GB2312" w:cs="仿宋_GB2312"/>
          <w:b w:val="0"/>
          <w:bCs/>
          <w:color w:val="auto"/>
          <w:spacing w:val="0"/>
          <w:sz w:val="32"/>
          <w:szCs w:val="32"/>
          <w:lang w:val="en-US" w:eastAsia="zh-CN"/>
        </w:rPr>
        <w:t>预计新材料行业实现销售50亿元，同比增长21.3%，刀工具行业实现销售30亿元，同比增长11%，宏发纵</w:t>
      </w:r>
      <w:r>
        <w:rPr>
          <w:rFonts w:hint="eastAsia" w:ascii="仿宋_GB2312" w:hAnsi="仿宋_GB2312" w:eastAsia="仿宋_GB2312" w:cs="仿宋_GB2312"/>
          <w:b w:val="0"/>
          <w:bCs/>
          <w:color w:val="auto"/>
          <w:spacing w:val="0"/>
          <w:sz w:val="32"/>
          <w:szCs w:val="32"/>
          <w:highlight w:val="none"/>
          <w:lang w:val="en-US" w:eastAsia="zh-CN"/>
        </w:rPr>
        <w:t>横、金牛研磨</w:t>
      </w:r>
      <w:r>
        <w:rPr>
          <w:rFonts w:hint="eastAsia" w:ascii="仿宋_GB2312" w:hAnsi="仿宋_GB2312" w:eastAsia="仿宋_GB2312" w:cs="仿宋_GB2312"/>
          <w:b w:val="0"/>
          <w:bCs/>
          <w:color w:val="auto"/>
          <w:spacing w:val="0"/>
          <w:sz w:val="32"/>
          <w:szCs w:val="32"/>
          <w:lang w:val="en-US" w:eastAsia="zh-CN"/>
        </w:rPr>
        <w:t>实现逆势增长，入库税收双超1亿元，为经济回升作出积极贡献。</w:t>
      </w:r>
      <w:r>
        <w:rPr>
          <w:rFonts w:hint="eastAsia" w:ascii="楷体_GB2312" w:hAnsi="仿宋_GB2312" w:eastAsia="楷体_GB2312" w:cs="仿宋_GB2312"/>
          <w:b/>
          <w:spacing w:val="0"/>
          <w:kern w:val="2"/>
          <w:sz w:val="32"/>
          <w:szCs w:val="32"/>
          <w:lang w:val="en-US" w:eastAsia="zh-CN" w:bidi="ar-SA"/>
        </w:rPr>
        <w:t>项目建设有序推进。</w:t>
      </w:r>
      <w:r>
        <w:rPr>
          <w:rFonts w:hint="eastAsia" w:ascii="仿宋_GB2312" w:hAnsi="仿宋_GB2312" w:eastAsia="仿宋_GB2312" w:cs="仿宋_GB2312"/>
          <w:b w:val="0"/>
          <w:bCs w:val="0"/>
          <w:color w:val="auto"/>
          <w:spacing w:val="0"/>
          <w:sz w:val="32"/>
          <w:szCs w:val="32"/>
          <w:lang w:val="en-US" w:eastAsia="zh-CN"/>
        </w:rPr>
        <w:t>全力推进15个市、区重点项目建设，美尔汽车、京江源纺织等9个项目年内竣工投产，6个新建项目稳步建设。盘活溧竹环保、松盛香料等闲置土地179亩，</w:t>
      </w:r>
      <w:r>
        <w:rPr>
          <w:rFonts w:hint="eastAsia" w:ascii="仿宋_GB2312" w:hAnsi="仿宋_GB2312" w:eastAsia="仿宋_GB2312" w:cs="仿宋_GB2312"/>
          <w:bCs/>
          <w:color w:val="auto"/>
          <w:spacing w:val="0"/>
          <w:sz w:val="32"/>
          <w:szCs w:val="32"/>
          <w:lang w:val="en-US" w:eastAsia="zh-CN"/>
        </w:rPr>
        <w:t>引进粤商工具、华奥新材料项目</w:t>
      </w:r>
      <w:r>
        <w:rPr>
          <w:rFonts w:hint="eastAsia" w:ascii="仿宋_GB2312" w:hAnsi="仿宋_GB2312" w:eastAsia="仿宋_GB2312" w:cs="仿宋_GB2312"/>
          <w:bCs/>
          <w:color w:val="auto"/>
          <w:spacing w:val="0"/>
          <w:sz w:val="32"/>
          <w:szCs w:val="32"/>
        </w:rPr>
        <w:t>，</w:t>
      </w:r>
      <w:r>
        <w:rPr>
          <w:rFonts w:hint="eastAsia" w:ascii="仿宋_GB2312" w:hAnsi="仿宋_GB2312" w:eastAsia="仿宋_GB2312" w:cs="仿宋_GB2312"/>
          <w:bCs/>
          <w:color w:val="auto"/>
          <w:spacing w:val="0"/>
          <w:sz w:val="32"/>
          <w:szCs w:val="32"/>
          <w:lang w:val="en-US" w:eastAsia="zh-CN"/>
        </w:rPr>
        <w:t>提高土地利用效益</w:t>
      </w:r>
      <w:r>
        <w:rPr>
          <w:rFonts w:hint="eastAsia" w:ascii="仿宋_GB2312" w:hAnsi="仿宋_GB2312" w:eastAsia="仿宋_GB2312" w:cs="仿宋_GB2312"/>
          <w:bCs/>
          <w:color w:val="auto"/>
          <w:spacing w:val="0"/>
          <w:sz w:val="32"/>
          <w:szCs w:val="32"/>
        </w:rPr>
        <w:t>。</w:t>
      </w:r>
      <w:r>
        <w:rPr>
          <w:rFonts w:hint="eastAsia" w:ascii="仿宋_GB2312" w:hAnsi="仿宋_GB2312" w:eastAsia="仿宋_GB2312" w:cs="仿宋_GB2312"/>
          <w:bCs/>
          <w:color w:val="auto"/>
          <w:spacing w:val="0"/>
          <w:sz w:val="32"/>
          <w:szCs w:val="32"/>
          <w:highlight w:val="none"/>
          <w:lang w:val="en-US" w:eastAsia="zh-CN"/>
        </w:rPr>
        <w:t>编制完成纺织印染园区整治提升实施方案，</w:t>
      </w:r>
      <w:r>
        <w:rPr>
          <w:rFonts w:hint="eastAsia" w:ascii="仿宋_GB2312" w:hAnsi="仿宋_GB2312" w:eastAsia="仿宋_GB2312" w:cs="仿宋_GB2312"/>
          <w:bCs/>
          <w:color w:val="auto"/>
          <w:spacing w:val="0"/>
          <w:sz w:val="32"/>
          <w:szCs w:val="32"/>
          <w:lang w:val="en-US" w:eastAsia="zh-CN"/>
        </w:rPr>
        <w:t>促进印染企业转型升级，实现绿色可持续发展。</w:t>
      </w:r>
      <w:r>
        <w:rPr>
          <w:rFonts w:hint="eastAsia" w:ascii="楷体_GB2312" w:hAnsi="仿宋_GB2312" w:eastAsia="楷体_GB2312" w:cs="仿宋_GB2312"/>
          <w:b/>
          <w:spacing w:val="0"/>
          <w:kern w:val="2"/>
          <w:sz w:val="32"/>
          <w:szCs w:val="32"/>
          <w:lang w:val="en-US" w:eastAsia="zh-CN" w:bidi="ar-SA"/>
        </w:rPr>
        <w:t>创新动能源源不断。</w:t>
      </w:r>
      <w:r>
        <w:rPr>
          <w:rFonts w:hint="eastAsia" w:ascii="仿宋_GB2312" w:hAnsi="仿宋_GB2312" w:eastAsia="仿宋_GB2312" w:cs="仿宋_GB2312"/>
          <w:bCs/>
          <w:color w:val="auto"/>
          <w:spacing w:val="0"/>
          <w:kern w:val="0"/>
          <w:sz w:val="32"/>
          <w:szCs w:val="32"/>
          <w:highlight w:val="none"/>
          <w:lang w:val="en-US" w:eastAsia="zh-CN" w:bidi="ar"/>
        </w:rPr>
        <w:t>国家级孵化器、众创空间年度考评优秀，西夏墅工具孵化器获省科技厅绩效考评优秀，成功创建全省首家工具企业联合创新中心。新增市级研发机构3家，完成申请发明专利160件，促进12项产学研合作成果转化。培育省双创计划人才1名，引进市龙城英才创业人才4名，市创新人才1名，招才引智工作成效显著。</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i w:val="0"/>
          <w:caps w:val="0"/>
          <w:color w:val="auto"/>
          <w:spacing w:val="0"/>
          <w:sz w:val="32"/>
          <w:szCs w:val="32"/>
          <w:highlight w:val="none"/>
        </w:rPr>
      </w:pPr>
      <w:r>
        <w:rPr>
          <w:rFonts w:hint="eastAsia" w:ascii="黑体" w:hAnsi="黑体" w:eastAsia="黑体" w:cs="黑体"/>
          <w:b w:val="0"/>
          <w:i w:val="0"/>
          <w:caps w:val="0"/>
          <w:color w:val="auto"/>
          <w:spacing w:val="0"/>
          <w:sz w:val="32"/>
          <w:szCs w:val="32"/>
          <w:highlight w:val="none"/>
          <w:lang w:val="en-US" w:eastAsia="zh-CN"/>
        </w:rPr>
        <w:t>聚焦</w:t>
      </w:r>
      <w:r>
        <w:rPr>
          <w:rFonts w:hint="eastAsia" w:ascii="黑体" w:hAnsi="黑体" w:eastAsia="黑体" w:cs="黑体"/>
          <w:b w:val="0"/>
          <w:i w:val="0"/>
          <w:caps w:val="0"/>
          <w:color w:val="auto"/>
          <w:spacing w:val="0"/>
          <w:sz w:val="32"/>
          <w:szCs w:val="32"/>
          <w:highlight w:val="none"/>
          <w:lang w:eastAsia="zh-CN"/>
        </w:rPr>
        <w:t>“</w:t>
      </w:r>
      <w:r>
        <w:rPr>
          <w:rFonts w:hint="eastAsia" w:ascii="黑体" w:hAnsi="黑体" w:eastAsia="黑体" w:cs="黑体"/>
          <w:b w:val="0"/>
          <w:i w:val="0"/>
          <w:caps w:val="0"/>
          <w:color w:val="auto"/>
          <w:spacing w:val="0"/>
          <w:sz w:val="32"/>
          <w:szCs w:val="32"/>
          <w:highlight w:val="none"/>
          <w:lang w:val="en-US" w:eastAsia="zh-CN"/>
        </w:rPr>
        <w:t>内涵提标</w:t>
      </w:r>
      <w:r>
        <w:rPr>
          <w:rFonts w:hint="eastAsia" w:ascii="黑体" w:hAnsi="黑体" w:eastAsia="黑体" w:cs="黑体"/>
          <w:b w:val="0"/>
          <w:i w:val="0"/>
          <w:caps w:val="0"/>
          <w:color w:val="auto"/>
          <w:spacing w:val="0"/>
          <w:sz w:val="32"/>
          <w:szCs w:val="32"/>
          <w:highlight w:val="none"/>
          <w:lang w:eastAsia="zh-CN"/>
        </w:rPr>
        <w:t>”，</w:t>
      </w:r>
      <w:r>
        <w:rPr>
          <w:rFonts w:hint="eastAsia" w:ascii="黑体" w:hAnsi="黑体" w:eastAsia="黑体" w:cs="黑体"/>
          <w:b w:val="0"/>
          <w:i w:val="0"/>
          <w:caps w:val="0"/>
          <w:color w:val="auto"/>
          <w:spacing w:val="0"/>
          <w:sz w:val="32"/>
          <w:szCs w:val="32"/>
          <w:highlight w:val="none"/>
        </w:rPr>
        <w:t>城乡</w:t>
      </w:r>
      <w:r>
        <w:rPr>
          <w:rFonts w:hint="eastAsia" w:ascii="黑体" w:hAnsi="黑体" w:eastAsia="黑体" w:cs="黑体"/>
          <w:b w:val="0"/>
          <w:i w:val="0"/>
          <w:caps w:val="0"/>
          <w:color w:val="auto"/>
          <w:spacing w:val="0"/>
          <w:sz w:val="32"/>
          <w:szCs w:val="32"/>
          <w:highlight w:val="none"/>
          <w:lang w:val="en-US" w:eastAsia="zh-CN"/>
        </w:rPr>
        <w:t>建设</w:t>
      </w:r>
      <w:r>
        <w:rPr>
          <w:rFonts w:hint="eastAsia" w:ascii="黑体" w:hAnsi="黑体" w:eastAsia="黑体" w:cs="黑体"/>
          <w:b w:val="0"/>
          <w:i w:val="0"/>
          <w:caps w:val="0"/>
          <w:color w:val="auto"/>
          <w:spacing w:val="0"/>
          <w:sz w:val="32"/>
          <w:szCs w:val="32"/>
          <w:highlight w:val="none"/>
        </w:rPr>
        <w:t>的</w:t>
      </w:r>
      <w:r>
        <w:rPr>
          <w:rFonts w:hint="eastAsia" w:ascii="黑体" w:hAnsi="黑体" w:eastAsia="黑体" w:cs="黑体"/>
          <w:b w:val="0"/>
          <w:i w:val="0"/>
          <w:caps w:val="0"/>
          <w:color w:val="auto"/>
          <w:spacing w:val="0"/>
          <w:sz w:val="32"/>
          <w:szCs w:val="32"/>
          <w:highlight w:val="none"/>
          <w:lang w:val="en-US" w:eastAsia="zh-CN"/>
        </w:rPr>
        <w:t>品质进一步</w:t>
      </w:r>
      <w:r>
        <w:rPr>
          <w:rFonts w:hint="eastAsia" w:ascii="黑体" w:hAnsi="黑体" w:eastAsia="黑体" w:cs="黑体"/>
          <w:b w:val="0"/>
          <w:i w:val="0"/>
          <w:caps w:val="0"/>
          <w:color w:val="auto"/>
          <w:spacing w:val="0"/>
          <w:sz w:val="32"/>
          <w:szCs w:val="32"/>
          <w:highlight w:val="none"/>
        </w:rPr>
        <w:t>提升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hAnsiTheme="minorHAnsi" w:cstheme="minorBidi"/>
          <w:color w:val="auto"/>
          <w:spacing w:val="0"/>
          <w:kern w:val="2"/>
          <w:sz w:val="32"/>
          <w:szCs w:val="32"/>
          <w:lang w:val="en-US" w:eastAsia="zh-CN" w:bidi="ar-SA"/>
        </w:rPr>
      </w:pPr>
      <w:r>
        <w:rPr>
          <w:rFonts w:hint="eastAsia" w:ascii="仿宋_GB2312" w:eastAsia="仿宋_GB2312" w:hAnsiTheme="minorHAnsi" w:cstheme="minorBidi"/>
          <w:color w:val="auto"/>
          <w:spacing w:val="0"/>
          <w:kern w:val="2"/>
          <w:sz w:val="32"/>
          <w:szCs w:val="32"/>
          <w:lang w:val="en-US" w:eastAsia="zh-CN" w:bidi="ar-SA"/>
        </w:rPr>
        <w:t>大力实施乡村振兴战略，</w:t>
      </w:r>
      <w:r>
        <w:rPr>
          <w:rFonts w:hint="eastAsia" w:ascii="仿宋_GB2312" w:eastAsia="仿宋_GB2312" w:cstheme="minorBidi"/>
          <w:color w:val="auto"/>
          <w:spacing w:val="0"/>
          <w:kern w:val="2"/>
          <w:sz w:val="32"/>
          <w:szCs w:val="32"/>
          <w:lang w:val="en-US" w:eastAsia="zh-CN" w:bidi="ar-SA"/>
        </w:rPr>
        <w:t>补齐基础设施短板，着力</w:t>
      </w:r>
      <w:r>
        <w:rPr>
          <w:rFonts w:hint="eastAsia" w:ascii="仿宋_GB2312" w:eastAsia="仿宋_GB2312" w:hAnsiTheme="minorHAnsi" w:cstheme="minorBidi"/>
          <w:color w:val="auto"/>
          <w:spacing w:val="0"/>
          <w:kern w:val="2"/>
          <w:sz w:val="32"/>
          <w:szCs w:val="32"/>
          <w:lang w:val="en-US" w:eastAsia="zh-CN" w:bidi="ar-SA"/>
        </w:rPr>
        <w:t>打造生态优美、宜居宜业的新型城镇。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olor w:val="auto"/>
          <w:spacing w:val="0"/>
          <w:sz w:val="32"/>
          <w:szCs w:val="32"/>
          <w:highlight w:val="yellow"/>
          <w:lang w:val="en-US" w:eastAsia="zh-CN"/>
        </w:rPr>
      </w:pPr>
      <w:r>
        <w:rPr>
          <w:rFonts w:hint="eastAsia" w:ascii="楷体_GB2312" w:hAnsi="仿宋_GB2312" w:eastAsia="楷体_GB2312" w:cs="仿宋_GB2312"/>
          <w:b/>
          <w:spacing w:val="0"/>
          <w:sz w:val="32"/>
          <w:szCs w:val="32"/>
          <w:lang w:val="en-US" w:eastAsia="zh-CN"/>
        </w:rPr>
        <w:t>美丽乡村持续深化。</w:t>
      </w:r>
      <w:r>
        <w:rPr>
          <w:rFonts w:hint="eastAsia" w:ascii="仿宋_GB2312" w:eastAsia="仿宋_GB2312"/>
          <w:color w:val="auto"/>
          <w:spacing w:val="0"/>
          <w:sz w:val="32"/>
          <w:szCs w:val="32"/>
          <w:lang w:val="en-US" w:eastAsia="zh-CN"/>
        </w:rPr>
        <w:t>有序推进梅林夏家</w:t>
      </w:r>
      <w:r>
        <w:rPr>
          <w:rFonts w:hint="eastAsia" w:ascii="仿宋_GB2312" w:eastAsia="仿宋_GB2312"/>
          <w:color w:val="auto"/>
          <w:spacing w:val="0"/>
          <w:sz w:val="32"/>
          <w:szCs w:val="32"/>
        </w:rPr>
        <w:t>、东南大薛家、韩村</w:t>
      </w:r>
      <w:r>
        <w:rPr>
          <w:rFonts w:hint="eastAsia" w:ascii="仿宋_GB2312" w:eastAsia="仿宋_GB2312"/>
          <w:color w:val="auto"/>
          <w:spacing w:val="0"/>
          <w:sz w:val="32"/>
          <w:szCs w:val="32"/>
          <w:lang w:val="en-US" w:eastAsia="zh-CN"/>
        </w:rPr>
        <w:t>省级</w:t>
      </w:r>
      <w:r>
        <w:rPr>
          <w:rFonts w:hint="eastAsia" w:ascii="仿宋_GB2312" w:eastAsia="仿宋_GB2312"/>
          <w:color w:val="auto"/>
          <w:spacing w:val="0"/>
          <w:sz w:val="32"/>
          <w:szCs w:val="32"/>
        </w:rPr>
        <w:t>特色田园乡村建设试点</w:t>
      </w:r>
      <w:r>
        <w:rPr>
          <w:rFonts w:hint="eastAsia" w:ascii="仿宋_GB2312" w:eastAsia="仿宋_GB2312"/>
          <w:color w:val="auto"/>
          <w:spacing w:val="0"/>
          <w:sz w:val="32"/>
          <w:szCs w:val="32"/>
          <w:lang w:val="en-US" w:eastAsia="zh-CN"/>
        </w:rPr>
        <w:t>工作，</w:t>
      </w:r>
      <w:r>
        <w:rPr>
          <w:rFonts w:hint="eastAsia" w:ascii="仿宋_GB2312" w:hAnsi="仿宋_GB2312" w:eastAsia="仿宋_GB2312" w:cs="仿宋_GB2312"/>
          <w:spacing w:val="0"/>
          <w:sz w:val="32"/>
          <w:szCs w:val="32"/>
          <w:lang w:val="en-US" w:eastAsia="zh-CN"/>
        </w:rPr>
        <w:t>东南小院二期即将投入运营</w:t>
      </w:r>
      <w:r>
        <w:rPr>
          <w:rFonts w:hint="eastAsia" w:ascii="仿宋_GB2312" w:hAnsi="仿宋_GB2312" w:eastAsia="仿宋_GB2312" w:cs="仿宋_GB2312"/>
          <w:b w:val="0"/>
          <w:i w:val="0"/>
          <w:caps w:val="0"/>
          <w:color w:val="auto"/>
          <w:spacing w:val="0"/>
          <w:sz w:val="32"/>
          <w:szCs w:val="32"/>
          <w:highlight w:val="none"/>
          <w:lang w:val="en-US" w:eastAsia="zh-CN"/>
        </w:rPr>
        <w:t>。</w:t>
      </w:r>
      <w:r>
        <w:rPr>
          <w:rFonts w:hint="eastAsia" w:ascii="仿宋_GB2312" w:eastAsia="仿宋_GB2312"/>
          <w:color w:val="auto"/>
          <w:spacing w:val="0"/>
          <w:sz w:val="32"/>
          <w:szCs w:val="32"/>
          <w:highlight w:val="none"/>
          <w:lang w:val="en-US" w:eastAsia="zh-CN"/>
        </w:rPr>
        <w:t>积极推进东南村、梅林村居民集聚点建设，</w:t>
      </w:r>
      <w:r>
        <w:rPr>
          <w:rFonts w:hint="eastAsia" w:ascii="仿宋_GB2312" w:hAnsi="仿宋_GB2312" w:eastAsia="仿宋_GB2312" w:cs="仿宋_GB2312"/>
          <w:spacing w:val="0"/>
          <w:sz w:val="32"/>
          <w:szCs w:val="32"/>
          <w:lang w:val="en-US" w:eastAsia="zh-CN"/>
        </w:rPr>
        <w:t>观庄、池上成功创建市级农村人居环境整治综合示范村</w:t>
      </w:r>
      <w:r>
        <w:rPr>
          <w:rFonts w:hint="eastAsia" w:ascii="仿宋_GB2312" w:eastAsia="仿宋_GB2312"/>
          <w:color w:val="auto"/>
          <w:spacing w:val="0"/>
          <w:sz w:val="32"/>
          <w:szCs w:val="32"/>
          <w:highlight w:val="none"/>
          <w:lang w:val="en-US" w:eastAsia="zh-CN"/>
        </w:rPr>
        <w:t>。市“全面小康看百村、奋力建好明星城”新闻行动和区第二届农民丰收节、紫金文化艺术节相继在东南村举办，美丽乡村知名度进一步提高。</w:t>
      </w:r>
      <w:r>
        <w:rPr>
          <w:rFonts w:hint="eastAsia" w:ascii="楷体_GB2312" w:hAnsi="仿宋_GB2312" w:eastAsia="楷体_GB2312" w:cs="仿宋_GB2312"/>
          <w:b/>
          <w:spacing w:val="0"/>
          <w:sz w:val="32"/>
          <w:szCs w:val="32"/>
          <w:lang w:val="en-US" w:eastAsia="zh-CN"/>
        </w:rPr>
        <w:t>园区工作稳步开展。</w:t>
      </w:r>
      <w:r>
        <w:rPr>
          <w:rFonts w:hint="eastAsia" w:ascii="仿宋_GB2312" w:eastAsia="仿宋_GB2312"/>
          <w:color w:val="auto"/>
          <w:spacing w:val="0"/>
          <w:sz w:val="32"/>
          <w:szCs w:val="32"/>
          <w:highlight w:val="none"/>
          <w:lang w:val="en-US" w:eastAsia="zh-CN"/>
        </w:rPr>
        <w:t>全面梳理园区情况，积极对接移交事项，确保各项工作</w:t>
      </w:r>
      <w:r>
        <w:rPr>
          <w:rFonts w:hint="eastAsia" w:ascii="仿宋_GB2312" w:hAnsi="仿宋_GB2312" w:eastAsia="仿宋_GB2312" w:cs="仿宋_GB2312"/>
          <w:spacing w:val="0"/>
          <w:sz w:val="32"/>
          <w:szCs w:val="32"/>
          <w:lang w:eastAsia="zh-CN"/>
        </w:rPr>
        <w:t>顺利衔接，跟上进度。</w:t>
      </w:r>
      <w:r>
        <w:rPr>
          <w:rFonts w:hint="eastAsia" w:ascii="仿宋_GB2312" w:hAnsi="仿宋_GB2312" w:eastAsia="仿宋_GB2312" w:cs="仿宋_GB2312"/>
          <w:bCs/>
          <w:spacing w:val="0"/>
          <w:kern w:val="0"/>
          <w:sz w:val="32"/>
          <w:szCs w:val="32"/>
          <w:lang w:val="en-US" w:eastAsia="zh-CN" w:bidi="ar"/>
        </w:rPr>
        <w:t>按照省级农业示范园三年创建方案，有序推进9个建设项目，</w:t>
      </w:r>
      <w:r>
        <w:rPr>
          <w:rFonts w:hint="eastAsia" w:ascii="仿宋_GB2312" w:hAnsi="仿宋_GB2312" w:eastAsia="仿宋_GB2312" w:cs="仿宋_GB2312"/>
          <w:spacing w:val="0"/>
          <w:sz w:val="32"/>
          <w:szCs w:val="32"/>
          <w:highlight w:val="none"/>
          <w:lang w:eastAsia="zh-CN"/>
        </w:rPr>
        <w:t>确保今年</w:t>
      </w:r>
      <w:r>
        <w:rPr>
          <w:rFonts w:hint="eastAsia" w:ascii="仿宋_GB2312" w:hAnsi="仿宋_GB2312" w:eastAsia="仿宋_GB2312" w:cs="仿宋_GB2312"/>
          <w:spacing w:val="0"/>
          <w:sz w:val="32"/>
          <w:szCs w:val="32"/>
          <w:highlight w:val="none"/>
          <w:lang w:val="en-US" w:eastAsia="zh-CN"/>
        </w:rPr>
        <w:t>完成省级验收</w:t>
      </w:r>
      <w:r>
        <w:rPr>
          <w:rFonts w:hint="eastAsia" w:ascii="仿宋_GB2312" w:hAnsi="仿宋_GB2312" w:eastAsia="仿宋_GB2312" w:cs="仿宋_GB2312"/>
          <w:bCs/>
          <w:spacing w:val="0"/>
          <w:kern w:val="0"/>
          <w:sz w:val="32"/>
          <w:szCs w:val="32"/>
          <w:lang w:val="en-US" w:eastAsia="zh-CN" w:bidi="ar"/>
        </w:rPr>
        <w:t>。逐一</w:t>
      </w:r>
      <w:r>
        <w:rPr>
          <w:rFonts w:hint="eastAsia" w:ascii="仿宋_GB2312" w:eastAsia="仿宋_GB2312"/>
          <w:color w:val="auto"/>
          <w:spacing w:val="0"/>
          <w:sz w:val="32"/>
          <w:szCs w:val="32"/>
          <w:highlight w:val="none"/>
          <w:lang w:val="en-US" w:eastAsia="zh-CN"/>
        </w:rPr>
        <w:t>做好园区企业租金收缴工作，为新一轮园区规划发展奠定基础。</w:t>
      </w:r>
      <w:r>
        <w:rPr>
          <w:rFonts w:hint="eastAsia" w:ascii="仿宋_GB2312" w:hAnsi="仿宋_GB2312" w:eastAsia="仿宋_GB2312" w:cs="仿宋_GB2312"/>
          <w:bCs/>
          <w:spacing w:val="0"/>
          <w:kern w:val="0"/>
          <w:sz w:val="32"/>
          <w:szCs w:val="32"/>
          <w:lang w:val="en-US" w:eastAsia="zh-CN" w:bidi="ar"/>
        </w:rPr>
        <w:t>引进立华生猪养殖、普朗生</w:t>
      </w:r>
      <w:r>
        <w:rPr>
          <w:rFonts w:hint="eastAsia" w:ascii="仿宋_GB2312" w:hAnsi="仿宋_GB2312" w:eastAsia="仿宋_GB2312" w:cs="仿宋_GB2312"/>
          <w:spacing w:val="0"/>
          <w:sz w:val="32"/>
          <w:szCs w:val="32"/>
        </w:rPr>
        <w:t>态农业两个市级重点农业项目</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打造农牧结合循环农业</w:t>
      </w:r>
      <w:r>
        <w:rPr>
          <w:rFonts w:hint="eastAsia" w:ascii="仿宋_GB2312" w:hAnsi="仿宋_GB2312" w:eastAsia="仿宋_GB2312" w:cs="仿宋_GB2312"/>
          <w:spacing w:val="0"/>
          <w:sz w:val="32"/>
          <w:szCs w:val="32"/>
          <w:lang w:eastAsia="zh-CN"/>
        </w:rPr>
        <w:t>。</w:t>
      </w:r>
      <w:r>
        <w:rPr>
          <w:rFonts w:hint="eastAsia" w:ascii="楷体_GB2312" w:hAnsi="仿宋_GB2312" w:eastAsia="楷体_GB2312" w:cs="仿宋_GB2312"/>
          <w:b/>
          <w:spacing w:val="0"/>
          <w:sz w:val="32"/>
          <w:szCs w:val="32"/>
          <w:lang w:val="en-US" w:eastAsia="zh-CN"/>
        </w:rPr>
        <w:t>生态环境明显改善。</w:t>
      </w:r>
      <w:r>
        <w:rPr>
          <w:rFonts w:hint="eastAsia" w:ascii="仿宋_GB2312" w:eastAsia="仿宋_GB2312"/>
          <w:color w:val="auto"/>
          <w:spacing w:val="0"/>
          <w:sz w:val="32"/>
          <w:szCs w:val="32"/>
          <w:highlight w:val="none"/>
          <w:lang w:val="en-US" w:eastAsia="zh-CN"/>
        </w:rPr>
        <w:t>积极创建全国健康镇，建立健全垃圾分类长效管理机制，持续推进农村污水管网建设。开展“危污乱散低”企业（作坊）专项整治，已排查企业（作坊）303家，分类整治36家，有效改善辖区生态环境。严格</w:t>
      </w:r>
      <w:r>
        <w:rPr>
          <w:rFonts w:hint="eastAsia" w:ascii="仿宋_GB2312" w:eastAsia="仿宋_GB2312"/>
          <w:color w:val="auto"/>
          <w:spacing w:val="0"/>
          <w:sz w:val="32"/>
          <w:szCs w:val="32"/>
          <w:highlight w:val="none"/>
        </w:rPr>
        <w:t>落实河长制要求</w:t>
      </w:r>
      <w:r>
        <w:rPr>
          <w:rFonts w:hint="eastAsia" w:ascii="仿宋_GB2312" w:eastAsia="仿宋_GB2312"/>
          <w:color w:val="auto"/>
          <w:spacing w:val="0"/>
          <w:sz w:val="32"/>
          <w:szCs w:val="32"/>
          <w:highlight w:val="none"/>
          <w:lang w:val="en-US" w:eastAsia="zh-CN"/>
        </w:rPr>
        <w:t>，完成团结河、蓼沟河、林业河的黑臭水体整治评估，完成42</w:t>
      </w:r>
      <w:r>
        <w:rPr>
          <w:rFonts w:hint="eastAsia" w:ascii="仿宋_GB2312" w:eastAsia="仿宋_GB2312"/>
          <w:color w:val="auto"/>
          <w:spacing w:val="0"/>
          <w:sz w:val="32"/>
          <w:szCs w:val="32"/>
          <w:highlight w:val="none"/>
        </w:rPr>
        <w:t>座沟塘</w:t>
      </w:r>
      <w:r>
        <w:rPr>
          <w:rFonts w:hint="eastAsia" w:ascii="仿宋_GB2312" w:eastAsia="仿宋_GB2312"/>
          <w:color w:val="auto"/>
          <w:spacing w:val="0"/>
          <w:sz w:val="32"/>
          <w:szCs w:val="32"/>
          <w:highlight w:val="none"/>
          <w:lang w:eastAsia="zh-CN"/>
        </w:rPr>
        <w:t>共计</w:t>
      </w:r>
      <w:r>
        <w:rPr>
          <w:rFonts w:hint="eastAsia" w:ascii="仿宋_GB2312" w:eastAsia="仿宋_GB2312"/>
          <w:color w:val="auto"/>
          <w:spacing w:val="0"/>
          <w:sz w:val="32"/>
          <w:szCs w:val="32"/>
          <w:highlight w:val="none"/>
          <w:lang w:val="en-US" w:eastAsia="zh-CN"/>
        </w:rPr>
        <w:t>7.9</w:t>
      </w:r>
      <w:r>
        <w:rPr>
          <w:rFonts w:hint="eastAsia" w:ascii="仿宋_GB2312" w:eastAsia="仿宋_GB2312"/>
          <w:color w:val="auto"/>
          <w:spacing w:val="0"/>
          <w:sz w:val="32"/>
          <w:szCs w:val="32"/>
          <w:highlight w:val="none"/>
        </w:rPr>
        <w:t>万方清淤。</w:t>
      </w:r>
      <w:r>
        <w:rPr>
          <w:rFonts w:hint="eastAsia" w:ascii="楷体_GB2312" w:hAnsi="仿宋_GB2312" w:eastAsia="楷体_GB2312" w:cs="仿宋_GB2312"/>
          <w:b/>
          <w:spacing w:val="0"/>
          <w:sz w:val="32"/>
          <w:szCs w:val="32"/>
          <w:lang w:val="en-US" w:eastAsia="zh-CN"/>
        </w:rPr>
        <w:t>城镇功能不断完善。</w:t>
      </w:r>
      <w:r>
        <w:rPr>
          <w:rFonts w:hint="eastAsia" w:ascii="仿宋_GB2312" w:hAnsi="仿宋_GB2312" w:eastAsia="仿宋_GB2312" w:cs="仿宋_GB2312"/>
          <w:b w:val="0"/>
          <w:bCs w:val="0"/>
          <w:color w:val="auto"/>
          <w:spacing w:val="0"/>
          <w:sz w:val="32"/>
          <w:highlight w:val="none"/>
          <w:lang w:val="en-US" w:eastAsia="zh-CN"/>
        </w:rPr>
        <w:t>积极推进河东新镇区建设，香山福园四期、</w:t>
      </w:r>
      <w:r>
        <w:rPr>
          <w:rFonts w:hint="eastAsia" w:ascii="仿宋_GB2312" w:hAnsi="仿宋_GB2312" w:eastAsia="仿宋_GB2312" w:cs="仿宋_GB2312"/>
          <w:color w:val="auto"/>
          <w:spacing w:val="0"/>
          <w:sz w:val="32"/>
          <w:szCs w:val="32"/>
          <w:highlight w:val="none"/>
        </w:rPr>
        <w:t>西夏墅初级中学</w:t>
      </w:r>
      <w:r>
        <w:rPr>
          <w:rFonts w:hint="eastAsia" w:ascii="仿宋_GB2312" w:hAnsi="仿宋_GB2312" w:eastAsia="仿宋_GB2312" w:cs="仿宋_GB2312"/>
          <w:b w:val="0"/>
          <w:bCs w:val="0"/>
          <w:color w:val="auto"/>
          <w:spacing w:val="0"/>
          <w:sz w:val="32"/>
          <w:highlight w:val="none"/>
          <w:lang w:val="en-US" w:eastAsia="zh-CN"/>
        </w:rPr>
        <w:t>项目已完成开工前准备。配合新孟河拓浚，东风翻水站、东河巷站等泵站已建成。加快路网建设，丽江路东延已验收通车，阳澄湖路“白改黑”工程通过初步验收，完成阳澄湖路、阿里山路等6条道路污水主管网建设。</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i w:val="0"/>
          <w:caps w:val="0"/>
          <w:color w:val="auto"/>
          <w:spacing w:val="0"/>
          <w:sz w:val="32"/>
          <w:szCs w:val="32"/>
          <w:highlight w:val="none"/>
        </w:rPr>
      </w:pPr>
      <w:r>
        <w:rPr>
          <w:rFonts w:hint="eastAsia" w:ascii="黑体" w:hAnsi="黑体" w:eastAsia="黑体" w:cs="黑体"/>
          <w:b w:val="0"/>
          <w:i w:val="0"/>
          <w:caps w:val="0"/>
          <w:color w:val="auto"/>
          <w:spacing w:val="0"/>
          <w:sz w:val="32"/>
          <w:szCs w:val="32"/>
          <w:highlight w:val="none"/>
          <w:lang w:val="en-US" w:eastAsia="zh-CN"/>
        </w:rPr>
        <w:t>致力</w:t>
      </w:r>
      <w:r>
        <w:rPr>
          <w:rFonts w:hint="eastAsia" w:ascii="黑体" w:hAnsi="黑体" w:eastAsia="黑体" w:cs="黑体"/>
          <w:b w:val="0"/>
          <w:i w:val="0"/>
          <w:caps w:val="0"/>
          <w:color w:val="auto"/>
          <w:spacing w:val="0"/>
          <w:sz w:val="32"/>
          <w:szCs w:val="32"/>
          <w:highlight w:val="none"/>
          <w:lang w:eastAsia="zh-CN"/>
        </w:rPr>
        <w:t>“</w:t>
      </w:r>
      <w:r>
        <w:rPr>
          <w:rFonts w:hint="eastAsia" w:ascii="黑体" w:hAnsi="黑体" w:eastAsia="黑体" w:cs="黑体"/>
          <w:b w:val="0"/>
          <w:i w:val="0"/>
          <w:caps w:val="0"/>
          <w:color w:val="auto"/>
          <w:spacing w:val="0"/>
          <w:sz w:val="32"/>
          <w:szCs w:val="32"/>
          <w:highlight w:val="none"/>
          <w:lang w:val="en-US" w:eastAsia="zh-CN"/>
        </w:rPr>
        <w:t>民生提档</w:t>
      </w:r>
      <w:r>
        <w:rPr>
          <w:rFonts w:hint="eastAsia" w:ascii="黑体" w:hAnsi="黑体" w:eastAsia="黑体" w:cs="黑体"/>
          <w:b w:val="0"/>
          <w:i w:val="0"/>
          <w:caps w:val="0"/>
          <w:color w:val="auto"/>
          <w:spacing w:val="0"/>
          <w:sz w:val="32"/>
          <w:szCs w:val="32"/>
          <w:highlight w:val="none"/>
          <w:lang w:eastAsia="zh-CN"/>
        </w:rPr>
        <w:t>”，</w:t>
      </w:r>
      <w:r>
        <w:rPr>
          <w:rFonts w:hint="eastAsia" w:ascii="黑体" w:hAnsi="黑体" w:eastAsia="黑体" w:cs="黑体"/>
          <w:b w:val="0"/>
          <w:i w:val="0"/>
          <w:caps w:val="0"/>
          <w:color w:val="auto"/>
          <w:spacing w:val="0"/>
          <w:sz w:val="32"/>
          <w:szCs w:val="32"/>
          <w:highlight w:val="none"/>
          <w:lang w:val="en-US" w:eastAsia="zh-CN"/>
        </w:rPr>
        <w:t>人民生活</w:t>
      </w:r>
      <w:r>
        <w:rPr>
          <w:rFonts w:hint="eastAsia" w:ascii="黑体" w:hAnsi="黑体" w:eastAsia="黑体" w:cs="黑体"/>
          <w:b w:val="0"/>
          <w:i w:val="0"/>
          <w:caps w:val="0"/>
          <w:color w:val="auto"/>
          <w:spacing w:val="0"/>
          <w:sz w:val="32"/>
          <w:szCs w:val="32"/>
          <w:highlight w:val="none"/>
        </w:rPr>
        <w:t>的</w:t>
      </w:r>
      <w:r>
        <w:rPr>
          <w:rFonts w:hint="eastAsia" w:ascii="黑体" w:hAnsi="黑体" w:eastAsia="黑体" w:cs="黑体"/>
          <w:b w:val="0"/>
          <w:i w:val="0"/>
          <w:caps w:val="0"/>
          <w:color w:val="auto"/>
          <w:spacing w:val="0"/>
          <w:sz w:val="32"/>
          <w:szCs w:val="32"/>
          <w:highlight w:val="none"/>
          <w:lang w:val="en-US" w:eastAsia="zh-CN"/>
        </w:rPr>
        <w:t>质量进一步</w:t>
      </w:r>
      <w:r>
        <w:rPr>
          <w:rFonts w:hint="eastAsia" w:ascii="黑体" w:hAnsi="黑体" w:eastAsia="黑体" w:cs="黑体"/>
          <w:b w:val="0"/>
          <w:i w:val="0"/>
          <w:caps w:val="0"/>
          <w:color w:val="auto"/>
          <w:spacing w:val="0"/>
          <w:sz w:val="32"/>
          <w:szCs w:val="32"/>
          <w:highlight w:val="none"/>
        </w:rPr>
        <w:t>提升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color w:val="auto"/>
          <w:spacing w:val="0"/>
          <w:sz w:val="32"/>
          <w:szCs w:val="32"/>
          <w:lang w:val="en-US" w:eastAsia="zh-CN"/>
        </w:rPr>
      </w:pPr>
      <w:r>
        <w:rPr>
          <w:rFonts w:hint="eastAsia" w:ascii="仿宋_GB2312" w:eastAsia="仿宋_GB2312"/>
          <w:color w:val="auto"/>
          <w:spacing w:val="0"/>
          <w:sz w:val="32"/>
          <w:szCs w:val="32"/>
          <w:lang w:val="en-US" w:eastAsia="zh-CN"/>
        </w:rPr>
        <w:t>坚持民生为本，以惠民利民举措解决好群众关心关注的问题，群众的获得感、幸福感不断增强。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Arial" w:hAnsi="Arial" w:eastAsia="宋体" w:cs="Arial"/>
          <w:b w:val="0"/>
          <w:i w:val="0"/>
          <w:caps w:val="0"/>
          <w:color w:val="333333"/>
          <w:spacing w:val="0"/>
          <w:sz w:val="22"/>
          <w:szCs w:val="22"/>
          <w:shd w:val="clear" w:fill="FFFFFF"/>
          <w:lang w:val="en-US" w:eastAsia="zh-CN"/>
        </w:rPr>
      </w:pPr>
      <w:r>
        <w:rPr>
          <w:rFonts w:hint="eastAsia" w:ascii="楷体_GB2312" w:hAnsi="仿宋_GB2312" w:eastAsia="楷体_GB2312" w:cs="仿宋_GB2312"/>
          <w:b/>
          <w:spacing w:val="0"/>
          <w:kern w:val="2"/>
          <w:sz w:val="32"/>
          <w:szCs w:val="32"/>
          <w:lang w:val="en-US" w:eastAsia="zh-CN" w:bidi="ar-SA"/>
        </w:rPr>
        <w:t>民生实事扎实推进。</w:t>
      </w:r>
      <w:r>
        <w:rPr>
          <w:rFonts w:hint="eastAsia" w:ascii="仿宋_GB2312" w:eastAsia="仿宋_GB2312"/>
          <w:color w:val="auto"/>
          <w:spacing w:val="0"/>
          <w:sz w:val="32"/>
          <w:szCs w:val="32"/>
        </w:rPr>
        <w:t>认真</w:t>
      </w:r>
      <w:r>
        <w:rPr>
          <w:rFonts w:hint="eastAsia" w:ascii="仿宋_GB2312" w:eastAsia="仿宋_GB2312"/>
          <w:color w:val="auto"/>
          <w:spacing w:val="0"/>
          <w:sz w:val="32"/>
          <w:szCs w:val="32"/>
          <w:lang w:eastAsia="zh-CN"/>
        </w:rPr>
        <w:t>做好</w:t>
      </w:r>
      <w:r>
        <w:rPr>
          <w:rFonts w:hint="eastAsia" w:ascii="仿宋_GB2312" w:eastAsia="仿宋_GB2312"/>
          <w:color w:val="auto"/>
          <w:spacing w:val="0"/>
          <w:sz w:val="32"/>
          <w:szCs w:val="32"/>
        </w:rPr>
        <w:t>低保动态管理</w:t>
      </w:r>
      <w:r>
        <w:rPr>
          <w:rFonts w:hint="eastAsia" w:ascii="仿宋_GB2312" w:eastAsia="仿宋_GB2312"/>
          <w:color w:val="auto"/>
          <w:spacing w:val="0"/>
          <w:sz w:val="32"/>
          <w:szCs w:val="32"/>
          <w:lang w:eastAsia="zh-CN"/>
        </w:rPr>
        <w:t>、社会救助工作</w:t>
      </w:r>
      <w:r>
        <w:rPr>
          <w:rFonts w:hint="eastAsia" w:ascii="仿宋_GB2312" w:eastAsia="仿宋_GB2312"/>
          <w:color w:val="auto"/>
          <w:spacing w:val="0"/>
          <w:sz w:val="32"/>
          <w:szCs w:val="32"/>
        </w:rPr>
        <w:t>，</w:t>
      </w:r>
      <w:r>
        <w:rPr>
          <w:rFonts w:hint="eastAsia" w:ascii="仿宋_GB2312" w:eastAsia="仿宋_GB2312"/>
          <w:color w:val="auto"/>
          <w:spacing w:val="0"/>
          <w:sz w:val="32"/>
          <w:szCs w:val="32"/>
          <w:lang w:eastAsia="zh-CN"/>
        </w:rPr>
        <w:t>累计发放扶贫济困、助残养老等各类保</w:t>
      </w:r>
      <w:r>
        <w:rPr>
          <w:rFonts w:hint="eastAsia" w:ascii="仿宋_GB2312" w:eastAsia="仿宋_GB2312"/>
          <w:color w:val="auto"/>
          <w:spacing w:val="0"/>
          <w:sz w:val="32"/>
          <w:szCs w:val="32"/>
          <w:lang w:val="en-US" w:eastAsia="zh-CN"/>
        </w:rPr>
        <w:t>障金1900余万元</w:t>
      </w:r>
      <w:r>
        <w:rPr>
          <w:rFonts w:hint="eastAsia" w:ascii="仿宋_GB2312" w:eastAsia="仿宋_GB2312"/>
          <w:color w:val="auto"/>
          <w:spacing w:val="0"/>
          <w:sz w:val="32"/>
          <w:szCs w:val="32"/>
          <w:lang w:eastAsia="zh-CN"/>
        </w:rPr>
        <w:t>。开展全国示范型退役军人服务站创建工作，</w:t>
      </w:r>
      <w:r>
        <w:rPr>
          <w:rFonts w:hint="eastAsia" w:ascii="仿宋_GB2312" w:eastAsia="仿宋_GB2312"/>
          <w:color w:val="auto"/>
          <w:spacing w:val="0"/>
          <w:sz w:val="32"/>
          <w:szCs w:val="32"/>
        </w:rPr>
        <w:t>全力保障退役军人合法权益。</w:t>
      </w:r>
      <w:r>
        <w:rPr>
          <w:rFonts w:hint="eastAsia" w:ascii="仿宋_GB2312" w:eastAsia="仿宋_GB2312"/>
          <w:color w:val="auto"/>
          <w:spacing w:val="0"/>
          <w:sz w:val="32"/>
          <w:szCs w:val="32"/>
          <w:highlight w:val="none"/>
          <w:lang w:val="en-US" w:eastAsia="zh-CN"/>
        </w:rPr>
        <w:t>积极创建省级和谐劳动关系示范区，</w:t>
      </w:r>
      <w:r>
        <w:rPr>
          <w:rFonts w:hint="eastAsia" w:ascii="仿宋_GB2312" w:eastAsia="仿宋_GB2312"/>
          <w:color w:val="auto"/>
          <w:spacing w:val="0"/>
          <w:sz w:val="32"/>
          <w:szCs w:val="32"/>
          <w:lang w:eastAsia="zh-CN"/>
        </w:rPr>
        <w:t>举办常州技师学院双选会，</w:t>
      </w:r>
      <w:r>
        <w:rPr>
          <w:rFonts w:hint="eastAsia" w:ascii="仿宋_GB2312" w:eastAsia="仿宋_GB2312"/>
          <w:color w:val="auto"/>
          <w:spacing w:val="0"/>
          <w:sz w:val="32"/>
          <w:szCs w:val="32"/>
          <w:lang w:val="en-US" w:eastAsia="zh-CN"/>
        </w:rPr>
        <w:t>达成意向193人</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lang w:val="en-US" w:eastAsia="zh-CN"/>
        </w:rPr>
        <w:t>农贸市场顺利搬迁投用，为民服务中心持续建设，群众生活愈发便利。</w:t>
      </w:r>
      <w:r>
        <w:rPr>
          <w:rFonts w:hint="eastAsia" w:ascii="楷体_GB2312" w:hAnsi="仿宋_GB2312" w:eastAsia="楷体_GB2312" w:cs="仿宋_GB2312"/>
          <w:b/>
          <w:spacing w:val="0"/>
          <w:kern w:val="2"/>
          <w:sz w:val="32"/>
          <w:szCs w:val="32"/>
          <w:lang w:val="en-US" w:eastAsia="zh-CN" w:bidi="ar-SA"/>
        </w:rPr>
        <w:t>社会事业多点开花。</w:t>
      </w:r>
      <w:r>
        <w:rPr>
          <w:rFonts w:hint="eastAsia" w:ascii="仿宋_GB2312" w:eastAsia="仿宋_GB2312"/>
          <w:color w:val="auto"/>
          <w:spacing w:val="0"/>
          <w:sz w:val="32"/>
          <w:szCs w:val="32"/>
          <w:highlight w:val="none"/>
          <w:lang w:val="en-US" w:eastAsia="zh-CN"/>
        </w:rPr>
        <w:t>西夏墅中心小学和西夏墅中心幼儿园成功创建省体育特色校园，浦河实验学校成功创建省级棋类特色学校。有序开展137名流动就业创业人员随迁子女积分入学工作，促进教育均衡发展。深入实</w:t>
      </w:r>
      <w:r>
        <w:rPr>
          <w:rFonts w:hint="eastAsia" w:ascii="仿宋_GB2312" w:hAnsi="仿宋_GB2312" w:eastAsia="仿宋_GB2312" w:cs="仿宋_GB2312"/>
          <w:b w:val="0"/>
          <w:bCs w:val="0"/>
          <w:color w:val="auto"/>
          <w:spacing w:val="0"/>
          <w:sz w:val="32"/>
          <w:highlight w:val="none"/>
          <w:lang w:val="en-US" w:eastAsia="zh-CN"/>
        </w:rPr>
        <w:t>施文化惠民工程，“春雨学堂”获评省社区教育特色品牌，举办小镇大舞台文艺汇演等活动，吸引观众3000余人次。</w:t>
      </w:r>
      <w:r>
        <w:rPr>
          <w:rFonts w:hint="eastAsia" w:ascii="楷体_GB2312" w:hAnsi="仿宋_GB2312" w:eastAsia="楷体_GB2312" w:cs="仿宋_GB2312"/>
          <w:b/>
          <w:spacing w:val="0"/>
          <w:kern w:val="2"/>
          <w:sz w:val="32"/>
          <w:szCs w:val="32"/>
          <w:lang w:val="en-US" w:eastAsia="zh-CN" w:bidi="ar-SA"/>
        </w:rPr>
        <w:t>社会大局和谐稳定。</w:t>
      </w:r>
      <w:r>
        <w:rPr>
          <w:rFonts w:hint="eastAsia" w:ascii="仿宋_GB2312" w:hAnsi="仿宋_GB2312" w:eastAsia="仿宋_GB2312" w:cs="仿宋_GB2312"/>
          <w:b w:val="0"/>
          <w:bCs w:val="0"/>
          <w:color w:val="auto"/>
          <w:spacing w:val="0"/>
          <w:sz w:val="32"/>
          <w:highlight w:val="none"/>
          <w:lang w:val="en-US" w:eastAsia="zh-CN"/>
        </w:rPr>
        <w:t>持续深化网格化社会治理，纵</w:t>
      </w:r>
      <w:r>
        <w:rPr>
          <w:rFonts w:hint="eastAsia" w:ascii="仿宋_GB2312" w:hAnsi="仿宋_GB2312" w:eastAsia="仿宋_GB2312" w:cs="仿宋_GB2312"/>
          <w:b w:val="0"/>
          <w:bCs w:val="0"/>
          <w:color w:val="auto"/>
          <w:spacing w:val="0"/>
          <w:sz w:val="32"/>
          <w:lang w:val="en-US" w:eastAsia="zh-CN"/>
        </w:rPr>
        <w:t>深推进扫黑除恶专项斗争，建立长效长治机制4项。做好信访维稳工作，初信初访办结率100%，化解信访积案2起，全国两会、国庆期间无赴省进京访。成功创建“法治文化阵地”，荣获市“七五”普法中期先进单位称号。</w:t>
      </w:r>
      <w:r>
        <w:rPr>
          <w:rFonts w:hint="eastAsia" w:ascii="楷体_GB2312" w:hAnsi="仿宋_GB2312" w:eastAsia="楷体_GB2312" w:cs="仿宋_GB2312"/>
          <w:b/>
          <w:spacing w:val="0"/>
          <w:kern w:val="2"/>
          <w:sz w:val="32"/>
          <w:szCs w:val="32"/>
          <w:lang w:val="en-US" w:eastAsia="zh-CN" w:bidi="ar-SA"/>
        </w:rPr>
        <w:t>安全形势总体平稳。</w:t>
      </w:r>
      <w:r>
        <w:rPr>
          <w:rFonts w:hint="eastAsia" w:ascii="仿宋_GB2312" w:hAnsi="仿宋_GB2312" w:eastAsia="仿宋_GB2312" w:cs="仿宋_GB2312"/>
          <w:b w:val="0"/>
          <w:bCs w:val="0"/>
          <w:color w:val="auto"/>
          <w:spacing w:val="0"/>
          <w:sz w:val="32"/>
          <w:lang w:val="en-US" w:eastAsia="zh-CN"/>
        </w:rPr>
        <w:t>开展安全生产专项整治行动，共检查生产经营单位771家，查处整改隐患3280处，整改完成反馈问题64条，有效遏制各类安全事故发生。开展违法违规“小化工”专项整治，排查企业（点位）13876</w:t>
      </w:r>
      <w:r>
        <w:rPr>
          <w:rFonts w:hint="eastAsia" w:ascii="仿宋_GB2312" w:hAnsi="仿宋_GB2312" w:eastAsia="仿宋_GB2312" w:cs="仿宋_GB2312"/>
          <w:color w:val="auto"/>
          <w:spacing w:val="0"/>
          <w:kern w:val="2"/>
          <w:sz w:val="32"/>
          <w:szCs w:val="32"/>
          <w:highlight w:val="none"/>
          <w:lang w:val="en-US" w:eastAsia="zh-CN" w:bidi="ar-SA"/>
        </w:rPr>
        <w:t>家次，</w:t>
      </w:r>
      <w:r>
        <w:rPr>
          <w:rFonts w:hint="eastAsia" w:ascii="仿宋_GB2312" w:hAnsi="仿宋_GB2312" w:eastAsia="仿宋_GB2312" w:cs="仿宋_GB2312"/>
          <w:spacing w:val="0"/>
          <w:sz w:val="32"/>
          <w:szCs w:val="32"/>
          <w:highlight w:val="none"/>
          <w:lang w:val="en-US" w:eastAsia="zh-CN"/>
        </w:rPr>
        <w:t>取缔</w:t>
      </w:r>
      <w:r>
        <w:rPr>
          <w:rFonts w:hint="eastAsia" w:ascii="仿宋_GB2312" w:hAnsi="黑体" w:eastAsia="仿宋_GB2312"/>
          <w:spacing w:val="0"/>
          <w:sz w:val="32"/>
          <w:szCs w:val="32"/>
          <w:highlight w:val="none"/>
          <w:lang w:val="en-US" w:eastAsia="zh-CN"/>
        </w:rPr>
        <w:t>违法</w:t>
      </w:r>
      <w:r>
        <w:rPr>
          <w:rFonts w:hint="eastAsia" w:ascii="仿宋_GB2312" w:hAnsi="黑体" w:eastAsia="仿宋_GB2312"/>
          <w:spacing w:val="0"/>
          <w:sz w:val="32"/>
          <w:szCs w:val="32"/>
          <w:lang w:val="en-US" w:eastAsia="zh-CN"/>
        </w:rPr>
        <w:t>违规“小化工”企业1家。</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b w:val="0"/>
          <w:i w:val="0"/>
          <w:caps w:val="0"/>
          <w:color w:val="auto"/>
          <w:spacing w:val="0"/>
          <w:sz w:val="32"/>
          <w:szCs w:val="32"/>
          <w:highlight w:val="none"/>
          <w:lang w:val="en-US" w:eastAsia="zh-CN"/>
        </w:rPr>
      </w:pPr>
      <w:r>
        <w:rPr>
          <w:rFonts w:hint="eastAsia" w:ascii="黑体" w:hAnsi="黑体" w:eastAsia="黑体" w:cs="黑体"/>
          <w:b w:val="0"/>
          <w:i w:val="0"/>
          <w:caps w:val="0"/>
          <w:color w:val="auto"/>
          <w:spacing w:val="0"/>
          <w:sz w:val="32"/>
          <w:szCs w:val="32"/>
          <w:highlight w:val="none"/>
          <w:lang w:val="en-US" w:eastAsia="zh-CN"/>
        </w:rPr>
        <w:t>深化“改革提效”，基层党建</w:t>
      </w:r>
      <w:r>
        <w:rPr>
          <w:rFonts w:hint="eastAsia" w:ascii="黑体" w:hAnsi="黑体" w:eastAsia="黑体" w:cs="黑体"/>
          <w:b w:val="0"/>
          <w:i w:val="0"/>
          <w:caps w:val="0"/>
          <w:color w:val="auto"/>
          <w:spacing w:val="0"/>
          <w:sz w:val="32"/>
          <w:szCs w:val="32"/>
          <w:highlight w:val="none"/>
        </w:rPr>
        <w:t>的活力</w:t>
      </w:r>
      <w:r>
        <w:rPr>
          <w:rFonts w:hint="eastAsia" w:ascii="黑体" w:hAnsi="黑体" w:eastAsia="黑体" w:cs="黑体"/>
          <w:b w:val="0"/>
          <w:i w:val="0"/>
          <w:caps w:val="0"/>
          <w:color w:val="auto"/>
          <w:spacing w:val="0"/>
          <w:sz w:val="32"/>
          <w:szCs w:val="32"/>
          <w:highlight w:val="none"/>
          <w:lang w:val="en-US" w:eastAsia="zh-CN"/>
        </w:rPr>
        <w:t>进一步</w:t>
      </w:r>
      <w:r>
        <w:rPr>
          <w:rFonts w:hint="eastAsia" w:ascii="黑体" w:hAnsi="黑体" w:eastAsia="黑体" w:cs="黑体"/>
          <w:b w:val="0"/>
          <w:i w:val="0"/>
          <w:caps w:val="0"/>
          <w:color w:val="auto"/>
          <w:spacing w:val="0"/>
          <w:sz w:val="32"/>
          <w:szCs w:val="32"/>
          <w:highlight w:val="none"/>
        </w:rPr>
        <w:t>提升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bCs w:val="0"/>
          <w:color w:val="auto"/>
          <w:spacing w:val="0"/>
          <w:sz w:val="32"/>
          <w:lang w:val="en-US" w:eastAsia="zh-CN"/>
        </w:rPr>
      </w:pPr>
      <w:r>
        <w:rPr>
          <w:rFonts w:hint="eastAsia" w:ascii="仿宋_GB2312" w:hAnsi="仿宋_GB2312" w:eastAsia="仿宋_GB2312" w:cs="仿宋_GB2312"/>
          <w:b w:val="0"/>
          <w:bCs w:val="0"/>
          <w:color w:val="auto"/>
          <w:spacing w:val="0"/>
          <w:sz w:val="32"/>
          <w:lang w:val="en-US" w:eastAsia="zh-CN"/>
        </w:rPr>
        <w:t>以机构改革为契机，优结构、强队伍、转作风，推进基层治理体系和治理能力现代化。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color w:val="auto"/>
          <w:spacing w:val="0"/>
        </w:rPr>
      </w:pPr>
      <w:r>
        <w:rPr>
          <w:rFonts w:hint="eastAsia" w:ascii="楷体_GB2312" w:hAnsi="仿宋_GB2312" w:eastAsia="楷体_GB2312" w:cs="仿宋_GB2312"/>
          <w:b/>
          <w:spacing w:val="0"/>
          <w:kern w:val="2"/>
          <w:sz w:val="32"/>
          <w:szCs w:val="32"/>
          <w:lang w:val="en-US" w:eastAsia="zh-CN" w:bidi="ar-SA"/>
        </w:rPr>
        <w:t>机构改革有力推进。</w:t>
      </w:r>
      <w:r>
        <w:rPr>
          <w:rFonts w:hint="eastAsia" w:ascii="仿宋_GB2312" w:hAnsi="仿宋_GB2312" w:eastAsia="仿宋_GB2312" w:cs="仿宋_GB2312"/>
          <w:b w:val="0"/>
          <w:bCs w:val="0"/>
          <w:color w:val="auto"/>
          <w:spacing w:val="0"/>
          <w:sz w:val="32"/>
          <w:lang w:val="en-US" w:eastAsia="zh-CN"/>
        </w:rPr>
        <w:t>新北现代农业产业园划归西夏墅镇管理，</w:t>
      </w:r>
      <w:bookmarkStart w:id="0" w:name="_GoBack"/>
      <w:bookmarkEnd w:id="0"/>
      <w:r>
        <w:rPr>
          <w:rFonts w:hint="eastAsia" w:ascii="仿宋_GB2312" w:hAnsi="仿宋_GB2312" w:eastAsia="仿宋_GB2312" w:cs="仿宋_GB2312"/>
          <w:b w:val="0"/>
          <w:bCs w:val="0"/>
          <w:color w:val="auto"/>
          <w:spacing w:val="0"/>
          <w:sz w:val="32"/>
          <w:lang w:val="en-US" w:eastAsia="zh-CN"/>
        </w:rPr>
        <w:t>实行“区政合一”。稳步推进机构改革，优化职能划分，科学设置8个内设机构，调整干部56人，树立鲜明用人导向，搭建科学干部梯队</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提升综合管理质效。</w:t>
      </w:r>
      <w:r>
        <w:rPr>
          <w:rFonts w:hint="eastAsia" w:ascii="楷体_GB2312" w:hAnsi="仿宋_GB2312" w:eastAsia="楷体_GB2312" w:cs="仿宋_GB2312"/>
          <w:b/>
          <w:spacing w:val="0"/>
          <w:kern w:val="2"/>
          <w:sz w:val="32"/>
          <w:szCs w:val="32"/>
          <w:lang w:val="en-US" w:eastAsia="zh-CN" w:bidi="ar-SA"/>
        </w:rPr>
        <w:t>党建根基全面夯实。</w:t>
      </w:r>
      <w:r>
        <w:rPr>
          <w:rFonts w:hint="eastAsia" w:ascii="仿宋_GB2312" w:hAnsi="仿宋_GB2312" w:eastAsia="仿宋_GB2312" w:cs="仿宋_GB2312"/>
          <w:b w:val="0"/>
          <w:bCs w:val="0"/>
          <w:color w:val="auto"/>
          <w:spacing w:val="0"/>
          <w:sz w:val="32"/>
          <w:lang w:val="en-US" w:eastAsia="zh-CN"/>
        </w:rPr>
        <w:t>制定《西夏墅镇2020-2022年基层党建提质增效“361”三年行动计划》，着力打造镇级党建品牌。强化非公党建，完成工具行业党总支、工业园区党总支党建阵地建设。持续实施“精锐工程”，大力培养年轻后备干部。巩固“不忘初心、牢记使命”主题教育成果，推动主题教育制度化、常态化。</w:t>
      </w:r>
      <w:r>
        <w:rPr>
          <w:rFonts w:hint="eastAsia" w:ascii="楷体_GB2312" w:hAnsi="仿宋_GB2312" w:eastAsia="楷体_GB2312" w:cs="仿宋_GB2312"/>
          <w:b/>
          <w:spacing w:val="0"/>
          <w:kern w:val="2"/>
          <w:sz w:val="32"/>
          <w:szCs w:val="32"/>
          <w:lang w:val="en-US" w:eastAsia="zh-CN" w:bidi="ar-SA"/>
        </w:rPr>
        <w:t>机关效能显著提升。</w:t>
      </w:r>
      <w:r>
        <w:rPr>
          <w:rFonts w:hint="eastAsia" w:ascii="仿宋_GB2312" w:hAnsi="仿宋_GB2312" w:eastAsia="仿宋_GB2312" w:cs="仿宋_GB2312"/>
          <w:b w:val="0"/>
          <w:bCs w:val="0"/>
          <w:color w:val="auto"/>
          <w:spacing w:val="0"/>
          <w:sz w:val="32"/>
          <w:highlight w:val="none"/>
          <w:lang w:val="en-US" w:eastAsia="zh-CN"/>
        </w:rPr>
        <w:t>完善党风廉政建设责任制、作风效能考核细则，签订责任书。开展作风巡查14次，组织交叉检查和烟卡整治检查4次，发布督查专报6份。</w:t>
      </w:r>
      <w:r>
        <w:rPr>
          <w:rFonts w:hint="eastAsia" w:ascii="仿宋_GB2312" w:hAnsi="仿宋_GB2312" w:eastAsia="仿宋_GB2312" w:cs="仿宋_GB2312"/>
          <w:b w:val="0"/>
          <w:bCs w:val="0"/>
          <w:color w:val="auto"/>
          <w:spacing w:val="0"/>
          <w:sz w:val="32"/>
          <w:lang w:val="en-US" w:eastAsia="zh-CN"/>
        </w:rPr>
        <w:t>持续加强审计规范化建设，截至10月底，开展工程项目预结算审计377个，核减资金592.69万元。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i w:val="0"/>
          <w:caps w:val="0"/>
          <w:color w:val="auto"/>
          <w:spacing w:val="0"/>
          <w:kern w:val="0"/>
          <w:sz w:val="32"/>
          <w:szCs w:val="32"/>
          <w:highlight w:val="none"/>
          <w:lang w:val="en-US" w:eastAsia="zh-CN" w:bidi="ar"/>
        </w:rPr>
      </w:pPr>
      <w:r>
        <w:rPr>
          <w:rFonts w:hint="eastAsia" w:ascii="黑体" w:hAnsi="黑体" w:eastAsia="黑体" w:cs="黑体"/>
          <w:b w:val="0"/>
          <w:i w:val="0"/>
          <w:caps w:val="0"/>
          <w:color w:val="auto"/>
          <w:spacing w:val="0"/>
          <w:kern w:val="0"/>
          <w:sz w:val="32"/>
          <w:szCs w:val="32"/>
          <w:highlight w:val="none"/>
          <w:lang w:val="en-US" w:eastAsia="zh-CN" w:bidi="ar"/>
        </w:rPr>
        <w:t>2021年工作思路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pacing w:val="0"/>
          <w:kern w:val="0"/>
          <w:sz w:val="32"/>
          <w:szCs w:val="24"/>
          <w:lang w:val="en-US" w:eastAsia="zh-CN" w:bidi="ar"/>
        </w:rPr>
      </w:pPr>
      <w:r>
        <w:rPr>
          <w:rFonts w:hint="eastAsia" w:ascii="仿宋_GB2312" w:hAnsi="仿宋_GB2312" w:eastAsia="仿宋_GB2312" w:cs="仿宋_GB2312"/>
          <w:b w:val="0"/>
          <w:bCs w:val="0"/>
          <w:color w:val="auto"/>
          <w:spacing w:val="0"/>
          <w:kern w:val="0"/>
          <w:sz w:val="32"/>
          <w:szCs w:val="24"/>
          <w:lang w:val="en-US" w:eastAsia="zh-CN" w:bidi="ar"/>
        </w:rPr>
        <w:t>2021年是实现第一个百年奋斗目标的收官之年，也是“十四五”规划的开局之年，我们将深入贯彻落实党的十九大和十九届二中、三中、四中、五中全会精神，紧密围绕区委、区政府的决策部署，高起点谋划全镇“十四五”规划，以勇争一流的决心、只争朝夕的劲头，拼搏奋进、砥砺前行，奋力谱写全镇经济社会高质量发展新篇章，为建设美丽新北贡献西夏墅力量。</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i w:val="0"/>
          <w:caps w:val="0"/>
          <w:color w:val="auto"/>
          <w:spacing w:val="0"/>
          <w:kern w:val="0"/>
          <w:sz w:val="32"/>
          <w:szCs w:val="32"/>
          <w:highlight w:val="none"/>
          <w:lang w:val="en-US" w:eastAsia="zh-CN" w:bidi="ar"/>
        </w:rPr>
      </w:pPr>
      <w:r>
        <w:rPr>
          <w:rFonts w:hint="eastAsia" w:ascii="黑体" w:hAnsi="黑体" w:eastAsia="黑体" w:cs="黑体"/>
          <w:b w:val="0"/>
          <w:i w:val="0"/>
          <w:caps w:val="0"/>
          <w:color w:val="auto"/>
          <w:spacing w:val="0"/>
          <w:kern w:val="0"/>
          <w:sz w:val="32"/>
          <w:szCs w:val="32"/>
          <w:highlight w:val="none"/>
          <w:lang w:val="en-US" w:eastAsia="zh-CN" w:bidi="ar"/>
        </w:rPr>
        <w:t>点燃创新引擎，激发产业发展新活力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pacing w:val="0"/>
          <w:sz w:val="32"/>
          <w:szCs w:val="32"/>
          <w:lang w:val="en-US" w:eastAsia="zh-CN"/>
        </w:rPr>
      </w:pPr>
      <w:r>
        <w:rPr>
          <w:rFonts w:hint="eastAsia" w:ascii="仿宋_GB2312" w:eastAsia="仿宋_GB2312"/>
          <w:color w:val="auto"/>
          <w:spacing w:val="0"/>
          <w:sz w:val="32"/>
          <w:szCs w:val="32"/>
          <w:lang w:val="en-US" w:eastAsia="zh-CN"/>
        </w:rPr>
        <w:t>坚持稳中求进工作总基调，强化创新驱动，为产业转型升级赋智赋能，进一步提升发展质效。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pacing w:val="0"/>
          <w:sz w:val="32"/>
          <w:szCs w:val="32"/>
          <w:lang w:val="en-US" w:eastAsia="zh-CN"/>
        </w:rPr>
      </w:pPr>
      <w:r>
        <w:rPr>
          <w:rFonts w:hint="eastAsia" w:ascii="楷体_GB2312" w:hAnsi="仿宋_GB2312" w:eastAsia="楷体_GB2312" w:cs="仿宋_GB2312"/>
          <w:b/>
          <w:spacing w:val="0"/>
          <w:sz w:val="32"/>
          <w:szCs w:val="32"/>
          <w:lang w:val="en-US" w:eastAsia="zh-CN"/>
        </w:rPr>
        <w:t>一要特色小镇建设再加速。</w:t>
      </w:r>
      <w:r>
        <w:rPr>
          <w:rFonts w:hint="eastAsia" w:ascii="仿宋_GB2312" w:eastAsia="仿宋_GB2312"/>
          <w:color w:val="auto"/>
          <w:spacing w:val="0"/>
          <w:sz w:val="32"/>
          <w:szCs w:val="32"/>
          <w:lang w:val="en-US" w:eastAsia="zh-CN"/>
        </w:rPr>
        <w:t>围绕特色小镇五大片区功能定位，紧扣产业服务、科技研发、人才引领等方面，专班专人继续推进小镇功能提升，争取优异成绩通过三年考核。发挥科技镇长、小镇镇长的资源优势，加速技术、人才、设备等优质资源向小镇聚集。深挖产业内涵，</w:t>
      </w:r>
      <w:r>
        <w:rPr>
          <w:rFonts w:hint="eastAsia" w:ascii="仿宋_GB2312" w:eastAsia="仿宋_GB2312"/>
          <w:color w:val="auto"/>
          <w:spacing w:val="0"/>
          <w:sz w:val="32"/>
          <w:szCs w:val="32"/>
        </w:rPr>
        <w:t>提炼工匠精神，</w:t>
      </w:r>
      <w:r>
        <w:rPr>
          <w:rFonts w:hint="eastAsia" w:ascii="仿宋_GB2312" w:eastAsia="仿宋_GB2312"/>
          <w:color w:val="auto"/>
          <w:spacing w:val="0"/>
          <w:sz w:val="32"/>
          <w:szCs w:val="32"/>
          <w:lang w:eastAsia="zh-CN"/>
        </w:rPr>
        <w:t>做精做特</w:t>
      </w:r>
      <w:r>
        <w:rPr>
          <w:rFonts w:hint="eastAsia" w:ascii="仿宋_GB2312" w:eastAsia="仿宋_GB2312"/>
          <w:color w:val="auto"/>
          <w:spacing w:val="0"/>
          <w:sz w:val="32"/>
          <w:szCs w:val="32"/>
        </w:rPr>
        <w:t>小镇</w:t>
      </w:r>
      <w:r>
        <w:rPr>
          <w:rFonts w:hint="eastAsia" w:ascii="仿宋_GB2312" w:eastAsia="仿宋_GB2312"/>
          <w:color w:val="auto"/>
          <w:spacing w:val="0"/>
          <w:sz w:val="32"/>
          <w:szCs w:val="32"/>
          <w:lang w:eastAsia="zh-CN"/>
        </w:rPr>
        <w:t>形象宣传</w:t>
      </w:r>
      <w:r>
        <w:rPr>
          <w:rFonts w:hint="eastAsia" w:ascii="仿宋_GB2312" w:eastAsia="仿宋_GB2312"/>
          <w:color w:val="auto"/>
          <w:spacing w:val="0"/>
          <w:sz w:val="32"/>
          <w:szCs w:val="32"/>
        </w:rPr>
        <w:t>，</w:t>
      </w:r>
      <w:r>
        <w:rPr>
          <w:rFonts w:hint="eastAsia" w:ascii="仿宋_GB2312" w:eastAsia="仿宋_GB2312"/>
          <w:color w:val="auto"/>
          <w:spacing w:val="0"/>
          <w:sz w:val="32"/>
          <w:szCs w:val="32"/>
          <w:lang w:eastAsia="zh-CN"/>
        </w:rPr>
        <w:t>广泛</w:t>
      </w:r>
      <w:r>
        <w:rPr>
          <w:rFonts w:hint="eastAsia" w:ascii="仿宋_GB2312" w:eastAsia="仿宋_GB2312"/>
          <w:color w:val="auto"/>
          <w:spacing w:val="0"/>
          <w:sz w:val="32"/>
          <w:szCs w:val="32"/>
        </w:rPr>
        <w:t>凝聚建设合力</w:t>
      </w:r>
      <w:r>
        <w:rPr>
          <w:rFonts w:hint="eastAsia" w:ascii="仿宋_GB2312" w:eastAsia="仿宋_GB2312"/>
          <w:color w:val="auto"/>
          <w:spacing w:val="0"/>
          <w:sz w:val="32"/>
          <w:szCs w:val="32"/>
          <w:lang w:eastAsia="zh-CN"/>
        </w:rPr>
        <w:t>，</w:t>
      </w:r>
      <w:r>
        <w:rPr>
          <w:rFonts w:hint="eastAsia" w:ascii="仿宋_GB2312" w:eastAsia="仿宋_GB2312"/>
          <w:color w:val="auto"/>
          <w:spacing w:val="0"/>
          <w:sz w:val="32"/>
          <w:szCs w:val="32"/>
        </w:rPr>
        <w:t>打造产业“特而强”，功能“聚而合”，形态“小而美”，机制“新而活”的发展格局。</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eastAsia="仿宋_GB2312"/>
          <w:spacing w:val="0"/>
          <w:sz w:val="32"/>
          <w:szCs w:val="32"/>
          <w:lang w:val="en-US" w:eastAsia="zh-CN"/>
        </w:rPr>
      </w:pPr>
      <w:r>
        <w:rPr>
          <w:rFonts w:hint="eastAsia" w:ascii="楷体_GB2312" w:hAnsi="仿宋_GB2312" w:eastAsia="楷体_GB2312" w:cs="仿宋_GB2312"/>
          <w:b/>
          <w:spacing w:val="0"/>
          <w:sz w:val="32"/>
          <w:szCs w:val="32"/>
          <w:highlight w:val="none"/>
          <w:lang w:val="en-US" w:eastAsia="zh-CN"/>
        </w:rPr>
        <w:t>二要主导产业集群再加力。</w:t>
      </w:r>
      <w:r>
        <w:rPr>
          <w:rFonts w:hint="eastAsia" w:ascii="仿宋_GB2312" w:eastAsia="仿宋_GB2312"/>
          <w:spacing w:val="0"/>
          <w:sz w:val="32"/>
          <w:szCs w:val="32"/>
          <w:lang w:val="en-US" w:eastAsia="zh-CN"/>
        </w:rPr>
        <w:t>围绕刀工具、新材料两大主导产业，加大培育力度，全面落实</w:t>
      </w:r>
      <w:r>
        <w:rPr>
          <w:rFonts w:hint="eastAsia" w:ascii="仿宋_GB2312" w:hAnsi="仿宋_GB2312" w:eastAsia="仿宋_GB2312" w:cs="仿宋_GB2312"/>
          <w:b w:val="0"/>
          <w:i w:val="0"/>
          <w:caps w:val="0"/>
          <w:color w:val="auto"/>
          <w:spacing w:val="0"/>
          <w:sz w:val="32"/>
          <w:szCs w:val="32"/>
          <w:highlight w:val="none"/>
          <w:lang w:val="en-US" w:eastAsia="zh-CN"/>
        </w:rPr>
        <w:t>促进实体经济、工具产业高质量发展奖励政策</w:t>
      </w:r>
      <w:r>
        <w:rPr>
          <w:rFonts w:hint="eastAsia" w:ascii="仿宋_GB2312" w:eastAsia="仿宋_GB2312"/>
          <w:spacing w:val="0"/>
          <w:sz w:val="32"/>
          <w:szCs w:val="32"/>
          <w:lang w:val="en-US" w:eastAsia="zh-CN"/>
        </w:rPr>
        <w:t>，促进企业转型升级，提升核心竞争力。依托刀工具一体化服务平台，推行共享经济模式，培育一批工具行业领军企业。充分发挥宏发纵横、金牛研磨等龙头企业引领作用，加快智能车间建设，激发产业发展内生动力。积极引导企业股改上市，培育一批上市后备企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仿宋_GB2312" w:eastAsia="楷体_GB2312" w:cs="仿宋_GB2312"/>
          <w:b/>
          <w:spacing w:val="0"/>
          <w:sz w:val="32"/>
          <w:szCs w:val="32"/>
          <w:lang w:val="en-US" w:eastAsia="zh-CN"/>
        </w:rPr>
        <w:t>三要重大项目攻坚再加压。</w:t>
      </w:r>
      <w:r>
        <w:rPr>
          <w:rFonts w:hint="eastAsia" w:ascii="仿宋_GB2312" w:hAnsi="仿宋_GB2312" w:eastAsia="仿宋_GB2312" w:cs="仿宋_GB2312"/>
          <w:color w:val="auto"/>
          <w:spacing w:val="0"/>
          <w:sz w:val="32"/>
          <w:szCs w:val="32"/>
          <w:lang w:val="en-US" w:eastAsia="zh-CN"/>
        </w:rPr>
        <w:t>立足主导产业，进一步挖掘重大项目信息，充实优质项目信息库。加强以商引商、借力招商力度，积极对接上海等先进地区的优质成熟项目，落实专人跟踪服务，做深做实产业建链补链强链文章。加大闲置土地盘活力度，为项目引进腾出空间，实现土地利用和产出效益双提升。落实</w:t>
      </w:r>
      <w:r>
        <w:rPr>
          <w:rFonts w:hint="eastAsia" w:ascii="仿宋_GB2312" w:hAnsi="仿宋_GB2312" w:eastAsia="仿宋_GB2312" w:cs="仿宋_GB2312"/>
          <w:spacing w:val="0"/>
          <w:sz w:val="32"/>
          <w:szCs w:val="32"/>
          <w:lang w:val="en-US" w:eastAsia="zh-CN"/>
        </w:rPr>
        <w:t>《新北生态织染工业园印染行业整治提升实施方案》，遵循一企一策、分类处置的原则，利用三年时间淘汰园区低端落后产能，鼓励企业改造升级，优化产业布局，实现新北生态织染园绿色转型、高效发展。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楷体_GB2312" w:hAnsi="仿宋_GB2312" w:eastAsia="楷体_GB2312" w:cs="仿宋_GB2312"/>
          <w:b/>
          <w:spacing w:val="0"/>
          <w:sz w:val="32"/>
          <w:szCs w:val="32"/>
          <w:lang w:val="en-US" w:eastAsia="zh-CN"/>
        </w:rPr>
        <w:t>四要创新资源集聚再加码。</w:t>
      </w: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持续完善双创载体建设，充分</w:t>
      </w:r>
      <w:r>
        <w:rPr>
          <w:rFonts w:hint="eastAsia" w:ascii="仿宋_GB2312" w:eastAsia="仿宋_GB2312"/>
          <w:b w:val="0"/>
          <w:bCs w:val="0"/>
          <w:color w:val="auto"/>
          <w:spacing w:val="0"/>
          <w:sz w:val="32"/>
          <w:szCs w:val="32"/>
          <w:lang w:val="en-US" w:eastAsia="zh-CN"/>
        </w:rPr>
        <w:t>发挥</w:t>
      </w:r>
      <w:r>
        <w:rPr>
          <w:rFonts w:hint="eastAsia" w:ascii="仿宋_GB2312" w:eastAsia="仿宋_GB2312"/>
          <w:b w:val="0"/>
          <w:bCs w:val="0"/>
          <w:color w:val="auto"/>
          <w:spacing w:val="0"/>
          <w:sz w:val="32"/>
          <w:szCs w:val="32"/>
        </w:rPr>
        <w:t>众创社区集聚效应和国家级孵化器、众创空间的创新引领作用，</w:t>
      </w:r>
      <w:r>
        <w:rPr>
          <w:rFonts w:hint="eastAsia" w:ascii="仿宋_GB2312" w:eastAsia="仿宋_GB2312"/>
          <w:b w:val="0"/>
          <w:bCs w:val="0"/>
          <w:color w:val="auto"/>
          <w:spacing w:val="0"/>
          <w:sz w:val="32"/>
          <w:szCs w:val="32"/>
          <w:lang w:val="en-US" w:eastAsia="zh-CN"/>
        </w:rPr>
        <w:t>力争新增市级孵化器1家，市级以上研发机构3家。加快南京信息职业技术学院创新创业学院常州分院建设</w:t>
      </w:r>
      <w:r>
        <w:rPr>
          <w:rFonts w:hint="eastAsia" w:ascii="仿宋_GB2312" w:eastAsia="仿宋_GB2312"/>
          <w:b w:val="0"/>
          <w:bCs w:val="0"/>
          <w:color w:val="auto"/>
          <w:spacing w:val="0"/>
          <w:sz w:val="32"/>
          <w:szCs w:val="32"/>
        </w:rPr>
        <w:t>，</w:t>
      </w:r>
      <w:r>
        <w:rPr>
          <w:rFonts w:hint="eastAsia" w:ascii="仿宋_GB2312" w:eastAsia="仿宋_GB2312"/>
          <w:b w:val="0"/>
          <w:bCs w:val="0"/>
          <w:color w:val="auto"/>
          <w:spacing w:val="0"/>
          <w:sz w:val="32"/>
          <w:szCs w:val="32"/>
          <w:lang w:val="en-US" w:eastAsia="zh-CN"/>
        </w:rPr>
        <w:t>促进更多产学研合作成果转化</w:t>
      </w:r>
      <w:r>
        <w:rPr>
          <w:rFonts w:hint="eastAsia" w:ascii="仿宋_GB2312" w:eastAsia="仿宋_GB2312"/>
          <w:b w:val="0"/>
          <w:bCs w:val="0"/>
          <w:color w:val="auto"/>
          <w:spacing w:val="0"/>
          <w:sz w:val="32"/>
          <w:szCs w:val="32"/>
        </w:rPr>
        <w:t>。</w:t>
      </w:r>
      <w:r>
        <w:rPr>
          <w:rFonts w:hint="eastAsia" w:ascii="仿宋_GB2312" w:eastAsia="仿宋_GB2312"/>
          <w:b w:val="0"/>
          <w:bCs w:val="0"/>
          <w:color w:val="auto"/>
          <w:spacing w:val="0"/>
          <w:sz w:val="32"/>
          <w:lang w:val="en-US" w:eastAsia="zh-CN"/>
        </w:rPr>
        <w:t>强化海博工具产业研究院引领支撑作用</w:t>
      </w:r>
      <w:r>
        <w:rPr>
          <w:rFonts w:hint="eastAsia" w:ascii="仿宋_GB2312" w:eastAsia="仿宋_GB2312"/>
          <w:b w:val="0"/>
          <w:bCs w:val="0"/>
          <w:color w:val="auto"/>
          <w:spacing w:val="0"/>
          <w:sz w:val="32"/>
        </w:rPr>
        <w:t>，</w:t>
      </w:r>
      <w:r>
        <w:rPr>
          <w:rFonts w:hint="eastAsia" w:ascii="仿宋_GB2312" w:eastAsia="仿宋_GB2312"/>
          <w:b w:val="0"/>
          <w:bCs w:val="0"/>
          <w:color w:val="auto"/>
          <w:spacing w:val="0"/>
          <w:sz w:val="32"/>
          <w:lang w:val="en-US" w:eastAsia="zh-CN"/>
        </w:rPr>
        <w:t>借力科技镇长做好招才引智文章</w:t>
      </w:r>
      <w:r>
        <w:rPr>
          <w:rFonts w:hint="eastAsia" w:ascii="仿宋_GB2312" w:eastAsia="仿宋_GB2312"/>
          <w:b w:val="0"/>
          <w:bCs w:val="0"/>
          <w:color w:val="auto"/>
          <w:spacing w:val="0"/>
          <w:sz w:val="32"/>
        </w:rPr>
        <w:t>，</w:t>
      </w:r>
      <w:r>
        <w:rPr>
          <w:rFonts w:hint="eastAsia" w:ascii="仿宋_GB2312" w:eastAsia="仿宋_GB2312"/>
          <w:b w:val="0"/>
          <w:bCs w:val="0"/>
          <w:color w:val="auto"/>
          <w:spacing w:val="0"/>
          <w:sz w:val="32"/>
          <w:lang w:val="en-US" w:eastAsia="zh-CN"/>
        </w:rPr>
        <w:t>优化人才梯队建设，</w:t>
      </w:r>
      <w:r>
        <w:rPr>
          <w:rFonts w:hint="eastAsia" w:ascii="仿宋_GB2312" w:eastAsia="仿宋_GB2312"/>
          <w:b w:val="0"/>
          <w:bCs w:val="0"/>
          <w:color w:val="auto"/>
          <w:spacing w:val="0"/>
          <w:sz w:val="32"/>
        </w:rPr>
        <w:t>计划</w:t>
      </w:r>
      <w:r>
        <w:rPr>
          <w:rFonts w:hint="eastAsia" w:ascii="仿宋_GB2312" w:eastAsia="仿宋_GB2312"/>
          <w:b w:val="0"/>
          <w:bCs w:val="0"/>
          <w:color w:val="auto"/>
          <w:spacing w:val="0"/>
          <w:sz w:val="32"/>
          <w:lang w:val="en-US" w:eastAsia="zh-CN"/>
        </w:rPr>
        <w:t>引进培育</w:t>
      </w:r>
      <w:r>
        <w:rPr>
          <w:rFonts w:hint="eastAsia" w:ascii="仿宋_GB2312" w:hAnsi="仿宋_GB2312" w:eastAsia="仿宋_GB2312" w:cs="仿宋_GB2312"/>
          <w:color w:val="auto"/>
          <w:spacing w:val="0"/>
          <w:sz w:val="32"/>
          <w:szCs w:val="32"/>
          <w:lang w:val="en-US" w:eastAsia="zh-CN"/>
        </w:rPr>
        <w:t>省双创人才1人，市龙城英才创业人才4名、创新人才1名，</w:t>
      </w:r>
      <w:r>
        <w:rPr>
          <w:rFonts w:hint="eastAsia" w:ascii="仿宋_GB2312" w:eastAsia="仿宋_GB2312"/>
          <w:b w:val="0"/>
          <w:bCs w:val="0"/>
          <w:color w:val="auto"/>
          <w:spacing w:val="0"/>
          <w:sz w:val="32"/>
        </w:rPr>
        <w:t>打造人才集聚高地。</w:t>
      </w:r>
      <w:r>
        <w:rPr>
          <w:rFonts w:hint="eastAsia" w:ascii="仿宋_GB2312" w:eastAsia="仿宋_GB2312"/>
          <w:b w:val="0"/>
          <w:bCs w:val="0"/>
          <w:color w:val="auto"/>
          <w:spacing w:val="0"/>
          <w:sz w:val="32"/>
          <w:lang w:val="en-US" w:eastAsia="zh-CN"/>
        </w:rPr>
        <w:t>做大做强人才企业，力争销售5000万元以上企业1家，1000万元以上2-3家。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i w:val="0"/>
          <w:caps w:val="0"/>
          <w:color w:val="auto"/>
          <w:spacing w:val="0"/>
          <w:kern w:val="0"/>
          <w:sz w:val="32"/>
          <w:szCs w:val="32"/>
          <w:highlight w:val="none"/>
          <w:lang w:val="en-US" w:eastAsia="zh-CN" w:bidi="ar"/>
        </w:rPr>
      </w:pPr>
      <w:r>
        <w:rPr>
          <w:rFonts w:hint="eastAsia" w:ascii="黑体" w:hAnsi="黑体" w:eastAsia="黑体" w:cs="黑体"/>
          <w:b w:val="0"/>
          <w:i w:val="0"/>
          <w:caps w:val="0"/>
          <w:color w:val="auto"/>
          <w:spacing w:val="0"/>
          <w:kern w:val="0"/>
          <w:sz w:val="32"/>
          <w:szCs w:val="32"/>
          <w:highlight w:val="none"/>
          <w:lang w:val="en-US" w:eastAsia="zh-CN" w:bidi="ar"/>
        </w:rPr>
        <w:t>二、加速三产融合，展现乡村振兴新面貌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坚持农业农村优先发展，促进一二三产深度融合，努力实现农业强、农村美、农民富的美好愿景。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仿宋_GB2312" w:eastAsia="楷体_GB2312" w:cs="仿宋_GB2312"/>
          <w:b/>
          <w:spacing w:val="0"/>
          <w:sz w:val="32"/>
          <w:szCs w:val="32"/>
          <w:lang w:val="en-US" w:eastAsia="zh-CN"/>
        </w:rPr>
        <w:t>一要高起点谋划园区建设。</w:t>
      </w:r>
      <w:r>
        <w:rPr>
          <w:rFonts w:hint="eastAsia" w:ascii="仿宋_GB2312" w:hAnsi="仿宋_GB2312" w:eastAsia="仿宋_GB2312" w:cs="仿宋_GB2312"/>
          <w:spacing w:val="0"/>
          <w:sz w:val="32"/>
          <w:szCs w:val="32"/>
          <w:lang w:eastAsia="zh-CN"/>
        </w:rPr>
        <w:t>紧抓省级</w:t>
      </w:r>
      <w:r>
        <w:rPr>
          <w:rFonts w:hint="eastAsia" w:ascii="仿宋_GB2312" w:hAnsi="仿宋_GB2312" w:eastAsia="仿宋_GB2312" w:cs="仿宋_GB2312"/>
          <w:spacing w:val="0"/>
          <w:sz w:val="32"/>
          <w:szCs w:val="32"/>
        </w:rPr>
        <w:t>现代农业示范园创建机遇，</w:t>
      </w:r>
      <w:r>
        <w:rPr>
          <w:rFonts w:hint="eastAsia" w:ascii="仿宋_GB2312" w:hAnsi="仿宋_GB2312" w:eastAsia="仿宋_GB2312" w:cs="仿宋_GB2312"/>
          <w:spacing w:val="0"/>
          <w:sz w:val="32"/>
          <w:szCs w:val="32"/>
          <w:lang w:val="en-US" w:eastAsia="zh-CN"/>
        </w:rPr>
        <w:t>围绕</w:t>
      </w:r>
      <w:r>
        <w:rPr>
          <w:rFonts w:hint="eastAsia" w:ascii="仿宋_GB2312" w:hAnsi="仿宋_GB2312" w:eastAsia="仿宋_GB2312" w:cs="仿宋_GB2312"/>
          <w:spacing w:val="0"/>
          <w:sz w:val="32"/>
          <w:szCs w:val="32"/>
        </w:rPr>
        <w:t>“现代农业示范区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农业技术集成区、体制机制示范区”的目标定位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突出标准化、智能化、机械化、品牌化</w:t>
      </w:r>
      <w:r>
        <w:rPr>
          <w:rFonts w:hint="eastAsia" w:ascii="仿宋_GB2312" w:hAnsi="仿宋_GB2312" w:eastAsia="仿宋_GB2312" w:cs="仿宋_GB2312"/>
          <w:spacing w:val="0"/>
          <w:sz w:val="32"/>
          <w:szCs w:val="32"/>
          <w:lang w:eastAsia="zh-CN"/>
        </w:rPr>
        <w:t>特色，重新</w:t>
      </w:r>
      <w:r>
        <w:rPr>
          <w:rFonts w:hint="eastAsia" w:ascii="仿宋_GB2312" w:hAnsi="仿宋_GB2312" w:eastAsia="仿宋_GB2312" w:cs="仿宋_GB2312"/>
          <w:spacing w:val="0"/>
          <w:sz w:val="32"/>
          <w:szCs w:val="32"/>
        </w:rPr>
        <w:t>编制现代农业</w:t>
      </w:r>
      <w:r>
        <w:rPr>
          <w:rFonts w:hint="eastAsia" w:ascii="仿宋_GB2312" w:hAnsi="仿宋_GB2312" w:eastAsia="仿宋_GB2312" w:cs="仿宋_GB2312"/>
          <w:spacing w:val="0"/>
          <w:sz w:val="32"/>
          <w:szCs w:val="32"/>
          <w:lang w:eastAsia="zh-CN"/>
        </w:rPr>
        <w:t>产业园</w:t>
      </w:r>
      <w:r>
        <w:rPr>
          <w:rFonts w:hint="eastAsia" w:ascii="仿宋_GB2312" w:hAnsi="仿宋_GB2312" w:eastAsia="仿宋_GB2312" w:cs="仿宋_GB2312"/>
          <w:spacing w:val="0"/>
          <w:sz w:val="32"/>
          <w:szCs w:val="32"/>
        </w:rPr>
        <w:t>发展规划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稳步推进</w:t>
      </w:r>
      <w:r>
        <w:rPr>
          <w:rFonts w:hint="eastAsia" w:ascii="仿宋_GB2312" w:hAnsi="仿宋_GB2312" w:eastAsia="仿宋_GB2312" w:cs="仿宋_GB2312"/>
          <w:bCs/>
          <w:spacing w:val="0"/>
          <w:kern w:val="0"/>
          <w:sz w:val="32"/>
          <w:szCs w:val="32"/>
          <w:lang w:val="en-US" w:eastAsia="zh-CN" w:bidi="ar"/>
        </w:rPr>
        <w:t>立华生猪养殖、普朗生</w:t>
      </w:r>
      <w:r>
        <w:rPr>
          <w:rFonts w:hint="eastAsia" w:ascii="仿宋_GB2312" w:hAnsi="仿宋_GB2312" w:eastAsia="仿宋_GB2312" w:cs="仿宋_GB2312"/>
          <w:spacing w:val="0"/>
          <w:sz w:val="32"/>
          <w:szCs w:val="32"/>
        </w:rPr>
        <w:t>态农业</w:t>
      </w:r>
      <w:r>
        <w:rPr>
          <w:rFonts w:hint="eastAsia" w:ascii="仿宋_GB2312" w:hAnsi="仿宋_GB2312" w:eastAsia="仿宋_GB2312" w:cs="仿宋_GB2312"/>
          <w:spacing w:val="0"/>
          <w:sz w:val="32"/>
          <w:szCs w:val="32"/>
          <w:lang w:val="en-US" w:eastAsia="zh-CN"/>
        </w:rPr>
        <w:t>等在建项目进度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积极对接</w:t>
      </w:r>
      <w:r>
        <w:rPr>
          <w:rFonts w:hint="eastAsia" w:ascii="仿宋_GB2312" w:hAnsi="仿宋_GB2312" w:eastAsia="仿宋_GB2312" w:cs="仿宋_GB2312"/>
          <w:spacing w:val="0"/>
          <w:sz w:val="32"/>
          <w:szCs w:val="32"/>
          <w:lang w:eastAsia="zh-CN"/>
        </w:rPr>
        <w:t>中吴农场、上海金塘农业等规模体量大、技术</w:t>
      </w:r>
      <w:r>
        <w:rPr>
          <w:rFonts w:hint="eastAsia" w:ascii="仿宋_GB2312" w:hAnsi="仿宋_GB2312" w:eastAsia="仿宋_GB2312" w:cs="仿宋_GB2312"/>
          <w:spacing w:val="0"/>
          <w:sz w:val="32"/>
          <w:szCs w:val="32"/>
        </w:rPr>
        <w:t>含量高、</w:t>
      </w:r>
      <w:r>
        <w:rPr>
          <w:rFonts w:hint="eastAsia" w:ascii="仿宋_GB2312" w:hAnsi="仿宋_GB2312" w:eastAsia="仿宋_GB2312" w:cs="仿宋_GB2312"/>
          <w:spacing w:val="0"/>
          <w:sz w:val="32"/>
          <w:szCs w:val="32"/>
          <w:highlight w:val="none"/>
          <w:lang w:eastAsia="zh-CN"/>
        </w:rPr>
        <w:t>引领</w:t>
      </w:r>
      <w:r>
        <w:rPr>
          <w:rFonts w:hint="eastAsia" w:ascii="仿宋_GB2312" w:hAnsi="仿宋_GB2312" w:eastAsia="仿宋_GB2312" w:cs="仿宋_GB2312"/>
          <w:spacing w:val="0"/>
          <w:sz w:val="32"/>
          <w:szCs w:val="32"/>
          <w:highlight w:val="none"/>
        </w:rPr>
        <w:t>能力强</w:t>
      </w:r>
      <w:r>
        <w:rPr>
          <w:rFonts w:hint="eastAsia" w:ascii="仿宋_GB2312" w:hAnsi="仿宋_GB2312" w:eastAsia="仿宋_GB2312" w:cs="仿宋_GB2312"/>
          <w:spacing w:val="0"/>
          <w:sz w:val="32"/>
          <w:szCs w:val="32"/>
        </w:rPr>
        <w:t>的农业龙头项目</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加大土地收储力度，盘活园区闲置资源</w:t>
      </w:r>
      <w:r>
        <w:rPr>
          <w:rFonts w:hint="eastAsia" w:ascii="仿宋_GB2312" w:hAnsi="仿宋_GB2312" w:eastAsia="仿宋_GB2312" w:cs="仿宋_GB2312"/>
          <w:spacing w:val="0"/>
          <w:sz w:val="32"/>
          <w:szCs w:val="32"/>
          <w:lang w:eastAsia="zh-CN"/>
        </w:rPr>
        <w:t>，实现“腾笼换鸟”</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仿宋_GB2312" w:eastAsia="楷体_GB2312" w:cs="仿宋_GB2312"/>
          <w:b/>
          <w:spacing w:val="0"/>
          <w:sz w:val="32"/>
          <w:szCs w:val="32"/>
          <w:lang w:val="en-US" w:eastAsia="zh-CN"/>
        </w:rPr>
      </w:pPr>
      <w:r>
        <w:rPr>
          <w:rFonts w:hint="eastAsia" w:ascii="楷体_GB2312" w:hAnsi="仿宋_GB2312" w:eastAsia="楷体_GB2312" w:cs="仿宋_GB2312"/>
          <w:b/>
          <w:spacing w:val="0"/>
          <w:sz w:val="32"/>
          <w:szCs w:val="32"/>
          <w:lang w:val="en-US" w:eastAsia="zh-CN"/>
        </w:rPr>
        <w:t>二要高规格建设美丽乡村。</w:t>
      </w:r>
      <w:r>
        <w:rPr>
          <w:rFonts w:hint="eastAsia" w:ascii="仿宋_GB2312" w:eastAsia="仿宋_GB2312"/>
          <w:b w:val="0"/>
          <w:bCs w:val="0"/>
          <w:color w:val="auto"/>
          <w:spacing w:val="0"/>
          <w:sz w:val="32"/>
          <w:lang w:val="en-US" w:eastAsia="zh-CN"/>
        </w:rPr>
        <w:t>深化省级特色田园乡村示范点建设，加强与</w:t>
      </w:r>
      <w:r>
        <w:rPr>
          <w:rFonts w:hint="eastAsia" w:ascii="仿宋_GB2312" w:hAnsi="仿宋_GB2312" w:eastAsia="仿宋_GB2312" w:cs="仿宋_GB2312"/>
          <w:spacing w:val="0"/>
          <w:sz w:val="32"/>
          <w:szCs w:val="32"/>
          <w:highlight w:val="none"/>
          <w:lang w:val="en-US" w:eastAsia="zh-CN"/>
        </w:rPr>
        <w:t>美丽壹号</w:t>
      </w:r>
      <w:r>
        <w:rPr>
          <w:rFonts w:hint="eastAsia" w:ascii="仿宋_GB2312" w:eastAsia="仿宋_GB2312"/>
          <w:b w:val="0"/>
          <w:bCs w:val="0"/>
          <w:color w:val="auto"/>
          <w:spacing w:val="0"/>
          <w:sz w:val="32"/>
          <w:lang w:val="en-US" w:eastAsia="zh-CN"/>
        </w:rPr>
        <w:t>等社会资本合作，创新美丽乡村运营管理机制。</w:t>
      </w:r>
      <w:r>
        <w:rPr>
          <w:rFonts w:hint="eastAsia" w:ascii="仿宋_GB2312" w:hAnsi="仿宋_GB2312" w:eastAsia="仿宋_GB2312" w:cs="仿宋_GB2312"/>
          <w:spacing w:val="0"/>
          <w:sz w:val="32"/>
          <w:szCs w:val="32"/>
          <w:lang w:eastAsia="zh-CN"/>
        </w:rPr>
        <w:t>积极争取</w:t>
      </w:r>
      <w:r>
        <w:rPr>
          <w:rFonts w:hint="eastAsia" w:ascii="仿宋_GB2312" w:hAnsi="仿宋_GB2312" w:eastAsia="仿宋_GB2312" w:cs="仿宋_GB2312"/>
          <w:spacing w:val="0"/>
          <w:sz w:val="32"/>
          <w:szCs w:val="32"/>
          <w:lang w:val="en-US" w:eastAsia="zh-CN"/>
        </w:rPr>
        <w:t>省级</w:t>
      </w:r>
      <w:r>
        <w:rPr>
          <w:rFonts w:hint="eastAsia" w:ascii="仿宋_GB2312" w:hAnsi="仿宋_GB2312" w:eastAsia="仿宋_GB2312" w:cs="仿宋_GB2312"/>
          <w:spacing w:val="0"/>
          <w:sz w:val="32"/>
          <w:szCs w:val="32"/>
          <w:lang w:eastAsia="zh-CN"/>
        </w:rPr>
        <w:t>全域土地整治试点，</w:t>
      </w:r>
      <w:r>
        <w:rPr>
          <w:rFonts w:hint="eastAsia" w:ascii="仿宋_GB2312" w:hAnsi="仿宋_GB2312" w:eastAsia="仿宋_GB2312" w:cs="仿宋_GB2312"/>
          <w:spacing w:val="0"/>
          <w:sz w:val="32"/>
          <w:szCs w:val="32"/>
          <w:lang w:val="en-US" w:eastAsia="zh-CN"/>
        </w:rPr>
        <w:t>推进</w:t>
      </w:r>
      <w:r>
        <w:rPr>
          <w:rFonts w:hint="eastAsia" w:ascii="仿宋_GB2312" w:hAnsi="仿宋_GB2312" w:eastAsia="仿宋_GB2312" w:cs="仿宋_GB2312"/>
          <w:spacing w:val="0"/>
          <w:sz w:val="32"/>
          <w:szCs w:val="32"/>
          <w:lang w:eastAsia="zh-CN"/>
        </w:rPr>
        <w:t>东南村、梅林村居民集聚点建设，改善农民居住条件。</w:t>
      </w:r>
      <w:r>
        <w:rPr>
          <w:rFonts w:hint="eastAsia" w:ascii="仿宋_GB2312" w:eastAsia="仿宋_GB2312"/>
          <w:b w:val="0"/>
          <w:bCs w:val="0"/>
          <w:color w:val="auto"/>
          <w:spacing w:val="0"/>
          <w:sz w:val="32"/>
          <w:lang w:val="en-US" w:eastAsia="zh-CN"/>
        </w:rPr>
        <w:t>完善基础设施建设，优化区域景观布局，加快东南小院等民宿群建设，健全管家式服务体系，搭载农业</w:t>
      </w:r>
      <w:r>
        <w:rPr>
          <w:rFonts w:hint="eastAsia" w:ascii="仿宋_GB2312" w:hAnsi="仿宋_GB2312" w:eastAsia="仿宋_GB2312" w:cs="仿宋_GB2312"/>
          <w:spacing w:val="0"/>
          <w:sz w:val="32"/>
          <w:szCs w:val="32"/>
          <w:lang w:val="en-US" w:eastAsia="zh-CN"/>
        </w:rPr>
        <w:t>园区丰富资源，</w:t>
      </w:r>
      <w:r>
        <w:rPr>
          <w:rFonts w:hint="eastAsia" w:ascii="仿宋_GB2312" w:hAnsi="仿宋_GB2312" w:eastAsia="仿宋_GB2312" w:cs="仿宋_GB2312"/>
          <w:spacing w:val="0"/>
          <w:sz w:val="32"/>
          <w:szCs w:val="32"/>
          <w:highlight w:val="none"/>
          <w:lang w:val="en-US" w:eastAsia="zh-CN"/>
        </w:rPr>
        <w:t>打造“近悦远来”的网红打卡地，</w:t>
      </w:r>
      <w:r>
        <w:rPr>
          <w:rFonts w:hint="eastAsia" w:ascii="仿宋_GB2312" w:eastAsia="仿宋_GB2312"/>
          <w:b w:val="0"/>
          <w:bCs w:val="0"/>
          <w:color w:val="auto"/>
          <w:spacing w:val="0"/>
          <w:sz w:val="32"/>
          <w:lang w:val="en-US" w:eastAsia="zh-CN"/>
        </w:rPr>
        <w:t>大力发展乡村旅游。</w:t>
      </w:r>
      <w:r>
        <w:rPr>
          <w:rFonts w:hint="eastAsia" w:ascii="仿宋_GB2312" w:hAnsi="仿宋_GB2312" w:eastAsia="仿宋_GB2312" w:cs="仿宋_GB2312"/>
          <w:spacing w:val="0"/>
          <w:sz w:val="32"/>
          <w:szCs w:val="32"/>
          <w:highlight w:val="none"/>
          <w:lang w:val="en-US" w:eastAsia="zh-CN"/>
        </w:rPr>
        <w:t>充分挖掘历史文化资源，加大乡村文创产品的研发和推广力度，推动文旅深度融合。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宋体"/>
          <w:b w:val="0"/>
          <w:bCs w:val="0"/>
          <w:color w:val="auto"/>
          <w:spacing w:val="0"/>
          <w:sz w:val="32"/>
          <w:highlight w:val="none"/>
          <w:lang w:val="en-US" w:eastAsia="zh-CN"/>
        </w:rPr>
      </w:pPr>
      <w:r>
        <w:rPr>
          <w:rFonts w:hint="eastAsia" w:ascii="楷体_GB2312" w:hAnsi="仿宋_GB2312" w:eastAsia="楷体_GB2312" w:cs="仿宋_GB2312"/>
          <w:b/>
          <w:spacing w:val="0"/>
          <w:sz w:val="32"/>
          <w:szCs w:val="32"/>
          <w:lang w:val="en-US" w:eastAsia="zh-CN"/>
        </w:rPr>
        <w:t>三要高标准推进现代农业。</w:t>
      </w:r>
      <w:r>
        <w:rPr>
          <w:rFonts w:hint="eastAsia" w:ascii="Times New Roman" w:hAnsi="Times New Roman" w:eastAsia="仿宋_GB2312"/>
          <w:spacing w:val="0"/>
          <w:sz w:val="32"/>
          <w:szCs w:val="32"/>
          <w:lang w:val="en-US" w:eastAsia="zh-CN"/>
        </w:rPr>
        <w:t>大力</w:t>
      </w:r>
      <w:r>
        <w:rPr>
          <w:rFonts w:hint="eastAsia" w:ascii="Times New Roman" w:hAnsi="Times New Roman" w:eastAsia="仿宋_GB2312"/>
          <w:spacing w:val="0"/>
          <w:sz w:val="32"/>
          <w:szCs w:val="32"/>
        </w:rPr>
        <w:t>发展绿色农业，</w:t>
      </w:r>
      <w:r>
        <w:rPr>
          <w:rFonts w:hint="eastAsia" w:ascii="Times New Roman" w:hAnsi="Times New Roman" w:eastAsia="仿宋_GB2312"/>
          <w:spacing w:val="0"/>
          <w:sz w:val="32"/>
          <w:szCs w:val="32"/>
          <w:lang w:eastAsia="zh-CN"/>
        </w:rPr>
        <w:t>优化农业产业结构，合理布局</w:t>
      </w:r>
      <w:r>
        <w:rPr>
          <w:rFonts w:hint="eastAsia" w:ascii="仿宋_GB2312" w:hAnsi="仿宋_GB2312" w:eastAsia="仿宋_GB2312" w:cs="仿宋_GB2312"/>
          <w:spacing w:val="0"/>
          <w:sz w:val="32"/>
          <w:szCs w:val="32"/>
        </w:rPr>
        <w:t>有机稻米、草坪、特色林果</w:t>
      </w:r>
      <w:r>
        <w:rPr>
          <w:rFonts w:hint="eastAsia" w:ascii="仿宋_GB2312" w:hAnsi="仿宋_GB2312" w:eastAsia="仿宋_GB2312" w:cs="仿宋_GB2312"/>
          <w:spacing w:val="0"/>
          <w:sz w:val="32"/>
          <w:szCs w:val="32"/>
          <w:lang w:eastAsia="zh-CN"/>
        </w:rPr>
        <w:t>等区域，</w:t>
      </w:r>
      <w:r>
        <w:rPr>
          <w:rFonts w:hint="eastAsia" w:ascii="Times New Roman" w:hAnsi="Times New Roman" w:eastAsia="仿宋_GB2312"/>
          <w:spacing w:val="0"/>
          <w:sz w:val="32"/>
          <w:szCs w:val="32"/>
          <w:lang w:eastAsia="zh-CN"/>
        </w:rPr>
        <w:t>逐步增加水稻种植面积。</w:t>
      </w:r>
      <w:r>
        <w:rPr>
          <w:rFonts w:hint="eastAsia" w:ascii="仿宋_GB2312" w:eastAsia="仿宋_GB2312"/>
          <w:b w:val="0"/>
          <w:bCs w:val="0"/>
          <w:color w:val="auto"/>
          <w:spacing w:val="0"/>
          <w:sz w:val="32"/>
          <w:lang w:val="en-US" w:eastAsia="zh-CN"/>
        </w:rPr>
        <w:t>充分发挥农合联作用，</w:t>
      </w:r>
      <w:r>
        <w:rPr>
          <w:rFonts w:hint="eastAsia" w:ascii="仿宋_GB2312" w:hAnsi="仿宋_GB2312" w:eastAsia="仿宋_GB2312" w:cs="仿宋_GB2312"/>
          <w:spacing w:val="0"/>
          <w:sz w:val="32"/>
          <w:szCs w:val="32"/>
          <w:lang w:val="en-US" w:eastAsia="zh-CN"/>
        </w:rPr>
        <w:t>做大做强</w:t>
      </w:r>
      <w:r>
        <w:rPr>
          <w:rFonts w:hint="eastAsia" w:ascii="仿宋_GB2312" w:hAnsi="仿宋_GB2312" w:eastAsia="仿宋_GB2312" w:cs="仿宋_GB2312"/>
          <w:spacing w:val="0"/>
          <w:sz w:val="32"/>
          <w:szCs w:val="32"/>
        </w:rPr>
        <w:t>特色产业</w:t>
      </w:r>
      <w:r>
        <w:rPr>
          <w:rFonts w:hint="eastAsia" w:ascii="仿宋_GB2312" w:hAnsi="仿宋_GB2312" w:eastAsia="仿宋_GB2312" w:cs="仿宋_GB2312"/>
          <w:spacing w:val="0"/>
          <w:sz w:val="32"/>
          <w:szCs w:val="32"/>
          <w:lang w:eastAsia="zh-CN"/>
        </w:rPr>
        <w:t>，</w:t>
      </w:r>
      <w:r>
        <w:rPr>
          <w:rFonts w:hint="eastAsia" w:ascii="仿宋_GB2312" w:eastAsia="仿宋_GB2312"/>
          <w:b w:val="0"/>
          <w:bCs w:val="0"/>
          <w:color w:val="auto"/>
          <w:spacing w:val="0"/>
          <w:sz w:val="32"/>
          <w:lang w:val="en-US" w:eastAsia="zh-CN"/>
        </w:rPr>
        <w:t>提升精深加工水平，扩大“梅林”“夏墅”等自主品牌和</w:t>
      </w:r>
      <w:r>
        <w:rPr>
          <w:rFonts w:hint="eastAsia" w:ascii="仿宋_GB2312" w:hAnsi="仿宋_GB2312" w:eastAsia="仿宋_GB2312" w:cs="仿宋_GB2312"/>
          <w:spacing w:val="0"/>
          <w:sz w:val="32"/>
          <w:szCs w:val="32"/>
          <w:highlight w:val="none"/>
          <w:lang w:val="en-US" w:eastAsia="zh-CN"/>
        </w:rPr>
        <w:t>“绿秀”“碧根源”等省、市名优产品</w:t>
      </w:r>
      <w:r>
        <w:rPr>
          <w:rFonts w:hint="eastAsia" w:ascii="仿宋_GB2312" w:eastAsia="仿宋_GB2312"/>
          <w:b w:val="0"/>
          <w:bCs w:val="0"/>
          <w:color w:val="auto"/>
          <w:spacing w:val="0"/>
          <w:sz w:val="32"/>
          <w:lang w:val="en-US" w:eastAsia="zh-CN"/>
        </w:rPr>
        <w:t>影响力，提高农产品附加值。</w:t>
      </w:r>
      <w:r>
        <w:rPr>
          <w:rFonts w:hint="eastAsia" w:ascii="仿宋_GB2312" w:eastAsia="仿宋_GB2312"/>
          <w:spacing w:val="0"/>
          <w:sz w:val="32"/>
          <w:szCs w:val="32"/>
        </w:rPr>
        <w:t>加强</w:t>
      </w:r>
      <w:r>
        <w:rPr>
          <w:rFonts w:ascii="仿宋_GB2312" w:eastAsia="仿宋_GB2312"/>
          <w:spacing w:val="0"/>
          <w:sz w:val="32"/>
          <w:szCs w:val="32"/>
        </w:rPr>
        <w:t>与高等院校、科研院所</w:t>
      </w:r>
      <w:r>
        <w:rPr>
          <w:rFonts w:hint="eastAsia" w:ascii="仿宋_GB2312" w:eastAsia="仿宋_GB2312"/>
          <w:spacing w:val="0"/>
          <w:sz w:val="32"/>
          <w:szCs w:val="32"/>
        </w:rPr>
        <w:t>合作</w:t>
      </w:r>
      <w:r>
        <w:rPr>
          <w:rFonts w:ascii="仿宋_GB2312" w:eastAsia="仿宋_GB2312"/>
          <w:spacing w:val="0"/>
          <w:sz w:val="32"/>
          <w:szCs w:val="32"/>
        </w:rPr>
        <w:t>，以科技创新推进产业升级，</w:t>
      </w:r>
      <w:r>
        <w:rPr>
          <w:rFonts w:hint="eastAsia" w:ascii="仿宋_GB2312" w:eastAsia="仿宋_GB2312"/>
          <w:spacing w:val="0"/>
          <w:sz w:val="32"/>
          <w:szCs w:val="32"/>
          <w:lang w:eastAsia="zh-CN"/>
        </w:rPr>
        <w:t>持续推广循环农业。充分运用“互联网</w:t>
      </w:r>
      <w:r>
        <w:rPr>
          <w:rFonts w:hint="eastAsia" w:ascii="仿宋_GB2312" w:eastAsia="仿宋_GB2312"/>
          <w:spacing w:val="0"/>
          <w:sz w:val="32"/>
          <w:szCs w:val="32"/>
          <w:lang w:val="en-US" w:eastAsia="zh-CN"/>
        </w:rPr>
        <w:t>+</w:t>
      </w:r>
      <w:r>
        <w:rPr>
          <w:rFonts w:hint="eastAsia" w:ascii="仿宋_GB2312" w:eastAsia="仿宋_GB2312"/>
          <w:spacing w:val="0"/>
          <w:sz w:val="32"/>
          <w:szCs w:val="32"/>
          <w:lang w:eastAsia="zh-CN"/>
        </w:rPr>
        <w:t>”，与电商平台线上合作，探索引入直播带货，创新零售模式，</w:t>
      </w:r>
      <w:r>
        <w:rPr>
          <w:rFonts w:hint="eastAsia" w:ascii="仿宋_GB2312" w:hAnsi="仿宋_GB2312" w:eastAsia="仿宋_GB2312" w:cs="仿宋_GB2312"/>
          <w:spacing w:val="0"/>
          <w:sz w:val="32"/>
          <w:szCs w:val="32"/>
        </w:rPr>
        <w:t>扩大销售渠道，</w:t>
      </w:r>
      <w:r>
        <w:rPr>
          <w:rFonts w:hint="eastAsia" w:ascii="仿宋_GB2312" w:eastAsia="仿宋_GB2312"/>
          <w:spacing w:val="0"/>
          <w:sz w:val="32"/>
          <w:szCs w:val="32"/>
          <w:lang w:eastAsia="zh-CN"/>
        </w:rPr>
        <w:t>激发消费潜能。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i w:val="0"/>
          <w:caps w:val="0"/>
          <w:color w:val="auto"/>
          <w:spacing w:val="0"/>
          <w:kern w:val="0"/>
          <w:sz w:val="32"/>
          <w:szCs w:val="32"/>
          <w:highlight w:val="none"/>
          <w:lang w:val="en-US" w:eastAsia="zh-CN" w:bidi="ar"/>
        </w:rPr>
      </w:pPr>
      <w:r>
        <w:rPr>
          <w:rFonts w:hint="eastAsia" w:ascii="黑体" w:hAnsi="黑体" w:eastAsia="黑体" w:cs="黑体"/>
          <w:b w:val="0"/>
          <w:i w:val="0"/>
          <w:caps w:val="0"/>
          <w:color w:val="auto"/>
          <w:spacing w:val="0"/>
          <w:kern w:val="0"/>
          <w:sz w:val="32"/>
          <w:szCs w:val="32"/>
          <w:highlight w:val="none"/>
          <w:lang w:val="en-US" w:eastAsia="zh-CN" w:bidi="ar"/>
        </w:rPr>
        <w:t>三、优化生态环境，构建城镇建设新格局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强化规划引领，不断完善功能配套，改善生活环境，持续提升城镇品质。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pacing w:val="0"/>
          <w:sz w:val="32"/>
          <w:szCs w:val="32"/>
          <w:lang w:val="en-US" w:eastAsia="zh-CN"/>
        </w:rPr>
      </w:pPr>
      <w:r>
        <w:rPr>
          <w:rFonts w:hint="eastAsia" w:ascii="楷体_GB2312" w:hAnsi="仿宋_GB2312" w:eastAsia="楷体_GB2312" w:cs="仿宋_GB2312"/>
          <w:b/>
          <w:spacing w:val="0"/>
          <w:sz w:val="32"/>
          <w:szCs w:val="32"/>
          <w:lang w:val="en-US" w:eastAsia="zh-CN"/>
        </w:rPr>
        <w:t>一要全方位推进新镇区建设。</w:t>
      </w:r>
      <w:r>
        <w:rPr>
          <w:rFonts w:hint="eastAsia" w:ascii="仿宋_GB2312" w:eastAsia="仿宋_GB2312"/>
          <w:spacing w:val="0"/>
          <w:sz w:val="32"/>
          <w:szCs w:val="32"/>
          <w:lang w:val="en-US" w:eastAsia="zh-CN"/>
        </w:rPr>
        <w:t>以《2020-2035国土空间规划》编制为契机，系统谋划镇区</w:t>
      </w:r>
      <w:r>
        <w:rPr>
          <w:rFonts w:hint="eastAsia" w:ascii="仿宋_GB2312" w:hAnsi="仿宋_GB2312" w:eastAsia="仿宋_GB2312" w:cs="仿宋_GB2312"/>
          <w:spacing w:val="0"/>
          <w:sz w:val="32"/>
          <w:szCs w:val="32"/>
          <w:lang w:val="en-US" w:eastAsia="zh-CN"/>
        </w:rPr>
        <w:t>布局，为</w:t>
      </w:r>
      <w:r>
        <w:rPr>
          <w:rFonts w:hint="eastAsia" w:ascii="仿宋_GB2312" w:eastAsia="仿宋_GB2312"/>
          <w:spacing w:val="0"/>
          <w:sz w:val="32"/>
          <w:szCs w:val="32"/>
          <w:lang w:val="en-US" w:eastAsia="zh-CN"/>
        </w:rPr>
        <w:t>未来发展奠定空间基础。全面提速河东新镇区建设，加快推进香山福园四期建设，力争安置房项目明年完成主体封顶，确保拆迁居民早日落户居住。加快推进西夏墅中学新初中建设，争取明年年内主体完工，切实优化居民教育环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pacing w:val="0"/>
          <w:sz w:val="32"/>
          <w:szCs w:val="32"/>
          <w:lang w:val="en-US" w:eastAsia="zh-CN"/>
        </w:rPr>
      </w:pPr>
      <w:r>
        <w:rPr>
          <w:rFonts w:hint="eastAsia" w:ascii="楷体_GB2312" w:hAnsi="仿宋_GB2312" w:eastAsia="楷体_GB2312" w:cs="仿宋_GB2312"/>
          <w:b/>
          <w:spacing w:val="0"/>
          <w:sz w:val="32"/>
          <w:szCs w:val="32"/>
          <w:lang w:val="en-US" w:eastAsia="zh-CN"/>
        </w:rPr>
        <w:t>二要一体化完善功能配套。</w:t>
      </w:r>
      <w:r>
        <w:rPr>
          <w:rFonts w:hint="eastAsia" w:ascii="仿宋_GB2312" w:eastAsia="仿宋_GB2312"/>
          <w:spacing w:val="0"/>
          <w:sz w:val="32"/>
          <w:szCs w:val="32"/>
          <w:lang w:val="en-US" w:eastAsia="zh-CN"/>
        </w:rPr>
        <w:t>全面推进精品道路创建工作，完善重点路网配套建设，做好阳澄湖路、阿里山路沿街商铺污水管网接管工作，继续实施农村道路和危桥改造工程，提升群众出行便利程度。持续推进交警中队装饰及弱电项目，年内投入使用。健全长效管理机制，积极开展垃圾分类进社区、进校园等宣传活动，进一步提高垃圾分类的社会参与度和精准投放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pacing w:val="0"/>
          <w:sz w:val="32"/>
          <w:szCs w:val="32"/>
          <w:lang w:val="en-US" w:eastAsia="zh-CN"/>
        </w:rPr>
      </w:pPr>
      <w:r>
        <w:rPr>
          <w:rFonts w:hint="eastAsia" w:ascii="楷体_GB2312" w:hAnsi="仿宋_GB2312" w:eastAsia="楷体_GB2312" w:cs="仿宋_GB2312"/>
          <w:b/>
          <w:spacing w:val="0"/>
          <w:sz w:val="32"/>
          <w:szCs w:val="32"/>
          <w:lang w:val="en-US" w:eastAsia="zh-CN"/>
        </w:rPr>
        <w:t>三要严要求紧抓环境治理。</w:t>
      </w:r>
      <w:r>
        <w:rPr>
          <w:rFonts w:hint="eastAsia" w:ascii="仿宋_GB2312" w:eastAsia="仿宋_GB2312"/>
          <w:spacing w:val="0"/>
          <w:sz w:val="32"/>
          <w:szCs w:val="32"/>
          <w:lang w:val="en-US" w:eastAsia="zh-CN"/>
        </w:rPr>
        <w:t>做好第二轮中央环保督察迎检准备，抓实“双随机”环境监管。完成中央、省级环保督察“回头看”信访问题的整改销号，杜绝环境问题死灰复燃。严格落实长江大保护和河长制工作要求，持续推进“危污乱散低”企业（作坊）专项整治，按照“一河一策”方案，做好“三乱”长效管理，巩固黑臭水体治理成效，切实打好蓝天碧水净土保卫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i w:val="0"/>
          <w:caps w:val="0"/>
          <w:color w:val="auto"/>
          <w:spacing w:val="0"/>
          <w:kern w:val="0"/>
          <w:sz w:val="32"/>
          <w:szCs w:val="32"/>
          <w:highlight w:val="none"/>
          <w:lang w:val="en-US" w:eastAsia="zh-CN" w:bidi="ar"/>
        </w:rPr>
      </w:pPr>
      <w:r>
        <w:rPr>
          <w:rFonts w:hint="eastAsia" w:ascii="黑体" w:hAnsi="黑体" w:eastAsia="黑体" w:cs="黑体"/>
          <w:b w:val="0"/>
          <w:i w:val="0"/>
          <w:caps w:val="0"/>
          <w:color w:val="auto"/>
          <w:spacing w:val="0"/>
          <w:kern w:val="0"/>
          <w:sz w:val="32"/>
          <w:szCs w:val="32"/>
          <w:highlight w:val="none"/>
          <w:lang w:val="en-US" w:eastAsia="zh-CN" w:bidi="ar"/>
        </w:rPr>
        <w:t>四、深耕惠民事业，开创幸福美好新生活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b w:val="0"/>
          <w:bCs w:val="0"/>
          <w:color w:val="auto"/>
          <w:spacing w:val="0"/>
          <w:sz w:val="32"/>
          <w:lang w:val="en-US" w:eastAsia="zh-CN"/>
        </w:rPr>
      </w:pPr>
      <w:r>
        <w:rPr>
          <w:rFonts w:hint="eastAsia" w:ascii="仿宋_GB2312" w:eastAsia="仿宋_GB2312"/>
          <w:b w:val="0"/>
          <w:bCs w:val="0"/>
          <w:color w:val="auto"/>
          <w:spacing w:val="0"/>
          <w:sz w:val="32"/>
          <w:lang w:val="en-US" w:eastAsia="zh-CN"/>
        </w:rPr>
        <w:t>自觉践行以人民为中心的发展思想，办好办实各项民生实事，让发展成果有更多“民生含量”。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val="0"/>
          <w:bCs w:val="0"/>
          <w:color w:val="auto"/>
          <w:spacing w:val="0"/>
          <w:sz w:val="32"/>
          <w:lang w:val="en-US" w:eastAsia="zh-CN"/>
        </w:rPr>
      </w:pPr>
      <w:r>
        <w:rPr>
          <w:rFonts w:hint="eastAsia" w:ascii="楷体_GB2312" w:hAnsi="仿宋_GB2312" w:eastAsia="楷体_GB2312" w:cs="仿宋_GB2312"/>
          <w:b/>
          <w:spacing w:val="0"/>
          <w:sz w:val="32"/>
          <w:szCs w:val="32"/>
          <w:lang w:val="en-US" w:eastAsia="zh-CN"/>
        </w:rPr>
        <w:t>一要千方百计保障民生事业。</w:t>
      </w:r>
      <w:r>
        <w:rPr>
          <w:rFonts w:hint="eastAsia" w:ascii="仿宋_GB2312" w:eastAsia="仿宋_GB2312"/>
          <w:b w:val="0"/>
          <w:bCs w:val="0"/>
          <w:color w:val="auto"/>
          <w:spacing w:val="0"/>
          <w:sz w:val="32"/>
          <w:lang w:val="en-US" w:eastAsia="zh-CN"/>
        </w:rPr>
        <w:t>认真梳理民生实事项目，集中力量解决好群众的操心事烦心事揪心事。继续做好低保、“两项补贴”等保障金发放工作，整合多方资源为低保、残疾、优抚等困难群体提供便利和温暖。继续做好居家养老援助服务，实施敬老院改造提升工程，切实提高辖区养老服务质量。加大违法用工监察力度，指导企业建立健全用工制度，进一步巩固省级和谐劳动关系示范点创建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eastAsia="仿宋_GB2312"/>
          <w:b w:val="0"/>
          <w:bCs w:val="0"/>
          <w:color w:val="auto"/>
          <w:spacing w:val="0"/>
          <w:sz w:val="32"/>
          <w:lang w:val="en-US" w:eastAsia="zh-CN"/>
        </w:rPr>
      </w:pPr>
      <w:r>
        <w:rPr>
          <w:rFonts w:hint="eastAsia" w:ascii="楷体_GB2312" w:hAnsi="仿宋_GB2312" w:eastAsia="楷体_GB2312" w:cs="仿宋_GB2312"/>
          <w:b/>
          <w:spacing w:val="0"/>
          <w:sz w:val="32"/>
          <w:szCs w:val="32"/>
          <w:lang w:val="en-US" w:eastAsia="zh-CN"/>
        </w:rPr>
        <w:t>二要坚持不懈优化公共服务。</w:t>
      </w:r>
      <w:r>
        <w:rPr>
          <w:rFonts w:hint="eastAsia" w:ascii="仿宋_GB2312" w:eastAsia="仿宋_GB2312"/>
          <w:b w:val="0"/>
          <w:bCs w:val="0"/>
          <w:color w:val="auto"/>
          <w:spacing w:val="0"/>
          <w:sz w:val="32"/>
          <w:lang w:val="en-US" w:eastAsia="zh-CN"/>
        </w:rPr>
        <w:t>持续做好常态化疫情防控工作，做到思想上不松懈，扎牢扎密防控网络。继续实施流动创业就业人员随迁子女积分入学工作，全力支持辖区学校特色化、品牌化建设，规范新墅教育发展基金会的运营管理，促进教育优质均衡发展。积极推进卫生院省级糖尿病特色专科创建，切实提升医疗服务水平。深化“乐动四季”文体活动品牌，结合重要节庆日，举办“小镇大舞台”、文明社区天天乐等活动，实施“春雨学堂”人文素养提升工程，将文化送到群众身边，用文化浸润群众心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_GB2312" w:hAnsi="仿宋_GB2312" w:eastAsia="楷体_GB2312" w:cs="仿宋_GB2312"/>
          <w:b/>
          <w:spacing w:val="0"/>
          <w:sz w:val="32"/>
          <w:szCs w:val="32"/>
          <w:lang w:val="en-US" w:eastAsia="zh-CN"/>
        </w:rPr>
        <w:t>三要全力以赴维护社会稳定。</w:t>
      </w:r>
      <w:r>
        <w:rPr>
          <w:rFonts w:hint="eastAsia" w:ascii="仿宋_GB2312" w:eastAsia="仿宋_GB2312"/>
          <w:color w:val="000000"/>
          <w:spacing w:val="0"/>
          <w:sz w:val="32"/>
          <w:lang w:val="en-US" w:eastAsia="zh-CN"/>
        </w:rPr>
        <w:t>建立健全</w:t>
      </w:r>
      <w:r>
        <w:rPr>
          <w:rFonts w:hint="eastAsia" w:ascii="仿宋_GB2312" w:eastAsia="仿宋_GB2312"/>
          <w:color w:val="000000"/>
          <w:spacing w:val="0"/>
          <w:sz w:val="32"/>
        </w:rPr>
        <w:t>网格化社会治理机制，</w:t>
      </w:r>
      <w:r>
        <w:rPr>
          <w:rFonts w:hint="eastAsia" w:ascii="仿宋_GB2312" w:eastAsia="仿宋_GB2312"/>
          <w:color w:val="000000"/>
          <w:spacing w:val="0"/>
          <w:sz w:val="32"/>
          <w:lang w:val="en-US" w:eastAsia="zh-CN"/>
        </w:rPr>
        <w:t>进一步强化</w:t>
      </w:r>
      <w:r>
        <w:rPr>
          <w:rFonts w:hint="eastAsia" w:ascii="仿宋_GB2312" w:eastAsia="仿宋_GB2312"/>
          <w:color w:val="000000"/>
          <w:spacing w:val="0"/>
          <w:sz w:val="32"/>
        </w:rPr>
        <w:t>绩效考核，</w:t>
      </w:r>
      <w:r>
        <w:rPr>
          <w:rFonts w:hint="eastAsia" w:ascii="仿宋_GB2312" w:eastAsia="仿宋_GB2312"/>
          <w:color w:val="000000"/>
          <w:spacing w:val="0"/>
          <w:sz w:val="32"/>
          <w:lang w:eastAsia="zh-CN"/>
        </w:rPr>
        <w:t>切实提升</w:t>
      </w:r>
      <w:r>
        <w:rPr>
          <w:rFonts w:hint="eastAsia" w:ascii="仿宋_GB2312" w:eastAsia="仿宋_GB2312"/>
          <w:color w:val="000000"/>
          <w:spacing w:val="0"/>
          <w:sz w:val="32"/>
          <w:lang w:val="en-US" w:eastAsia="zh-CN"/>
        </w:rPr>
        <w:t>网格工作的实效</w:t>
      </w:r>
      <w:r>
        <w:rPr>
          <w:rFonts w:hint="eastAsia" w:ascii="仿宋_GB2312" w:eastAsia="仿宋_GB2312"/>
          <w:color w:val="000000"/>
          <w:spacing w:val="0"/>
          <w:sz w:val="32"/>
        </w:rPr>
        <w:t>。</w:t>
      </w:r>
      <w:r>
        <w:rPr>
          <w:rFonts w:hint="eastAsia" w:ascii="仿宋_GB2312" w:hAnsi="仿宋_GB2312" w:eastAsia="仿宋_GB2312" w:cs="仿宋_GB2312"/>
          <w:color w:val="000000" w:themeColor="text1"/>
          <w:spacing w:val="0"/>
          <w:sz w:val="32"/>
          <w:szCs w:val="32"/>
          <w14:textFill>
            <w14:solidFill>
              <w14:schemeClr w14:val="tx1"/>
            </w14:solidFill>
          </w14:textFill>
        </w:rPr>
        <w:t>规范和完善镇村两级调委会、公调对接的组织建设、队伍建设和制度建设。发挥多调联动作用，推动化解积案及疑难纠纷调处力度，确保无调解不力而引发群体性事件</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落细落实</w:t>
      </w:r>
      <w:r>
        <w:rPr>
          <w:rFonts w:hint="eastAsia" w:ascii="仿宋_GB2312" w:hAnsi="仿宋_GB2312" w:eastAsia="仿宋_GB2312" w:cs="仿宋_GB2312"/>
          <w:color w:val="000000" w:themeColor="text1"/>
          <w:spacing w:val="0"/>
          <w:sz w:val="32"/>
          <w:szCs w:val="32"/>
          <w14:textFill>
            <w14:solidFill>
              <w14:schemeClr w14:val="tx1"/>
            </w14:solidFill>
          </w14:textFill>
        </w:rPr>
        <w:t>扫黑除恶</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常</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效</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常</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治</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工作，纵深推进平安西夏墅建设</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eastAsia="仿宋_GB2312"/>
          <w:b w:val="0"/>
          <w:bCs w:val="0"/>
          <w:color w:val="auto"/>
          <w:spacing w:val="0"/>
          <w:sz w:val="32"/>
          <w:lang w:val="en-US" w:eastAsia="zh-CN"/>
        </w:rPr>
        <w:t>依托法治文化阵地，</w:t>
      </w:r>
      <w:r>
        <w:rPr>
          <w:rFonts w:hint="eastAsia" w:ascii="仿宋_GB2312" w:hAnsi="仿宋_GB2312" w:eastAsia="仿宋_GB2312" w:cs="仿宋_GB2312"/>
          <w:color w:val="000000" w:themeColor="text1"/>
          <w:spacing w:val="0"/>
          <w:sz w:val="32"/>
          <w:szCs w:val="32"/>
          <w14:textFill>
            <w14:solidFill>
              <w14:schemeClr w14:val="tx1"/>
            </w14:solidFill>
          </w14:textFill>
        </w:rPr>
        <w:t>深入开展“法律</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pacing w:val="0"/>
          <w:sz w:val="32"/>
          <w:szCs w:val="32"/>
          <w14:textFill>
            <w14:solidFill>
              <w14:schemeClr w14:val="tx1"/>
            </w14:solidFill>
          </w14:textFill>
        </w:rPr>
        <w:t>进”活动，加大常态、专题和特色普法力度</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提升</w:t>
      </w:r>
      <w:r>
        <w:rPr>
          <w:rFonts w:hint="eastAsia" w:ascii="仿宋_GB2312" w:hAnsi="仿宋_GB2312" w:eastAsia="仿宋_GB2312" w:cs="仿宋_GB2312"/>
          <w:color w:val="000000" w:themeColor="text1"/>
          <w:spacing w:val="0"/>
          <w:sz w:val="32"/>
          <w:szCs w:val="32"/>
          <w14:textFill>
            <w14:solidFill>
              <w14:schemeClr w14:val="tx1"/>
            </w14:solidFill>
          </w14:textFill>
        </w:rPr>
        <w:t>群众安全感</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sz w:val="32"/>
          <w:szCs w:val="32"/>
          <w14:textFill>
            <w14:solidFill>
              <w14:schemeClr w14:val="tx1"/>
            </w14:solidFill>
          </w14:textFill>
        </w:rPr>
        <w:t>满意度。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仿宋_GB2312" w:eastAsia="楷体_GB2312" w:cs="仿宋_GB2312"/>
          <w:b/>
          <w:spacing w:val="0"/>
          <w:sz w:val="32"/>
          <w:szCs w:val="32"/>
          <w:lang w:val="en-US" w:eastAsia="zh-CN"/>
        </w:rPr>
        <w:t>四要一以贯之守牢安全底线。</w:t>
      </w:r>
      <w:r>
        <w:rPr>
          <w:rFonts w:hint="eastAsia" w:ascii="仿宋_GB2312" w:hAnsi="仿宋_GB2312" w:eastAsia="仿宋_GB2312" w:cs="仿宋_GB2312"/>
          <w:b w:val="0"/>
          <w:bCs w:val="0"/>
          <w:color w:val="auto"/>
          <w:spacing w:val="0"/>
          <w:sz w:val="32"/>
          <w:lang w:val="en-US" w:eastAsia="zh-CN"/>
        </w:rPr>
        <w:t>牢固树立安全发展理念，严格落实安全生产责任制，坚持“一年小灶”“三年大灶”不放松。</w:t>
      </w:r>
      <w:r>
        <w:rPr>
          <w:rFonts w:hint="eastAsia" w:ascii="仿宋_GB2312" w:eastAsia="仿宋_GB2312"/>
          <w:spacing w:val="0"/>
          <w:sz w:val="32"/>
          <w:szCs w:val="32"/>
          <w:lang w:val="en-US" w:eastAsia="zh-CN"/>
        </w:rPr>
        <w:t>持续跟踪问题隐患，加强监督检查，确保整改到位。深入开展安全生产专项整治三年行动，强化安全生产监管执法，实施分级分类差异化管理，提升企业本质安全水平。</w:t>
      </w:r>
      <w:r>
        <w:rPr>
          <w:rFonts w:hint="eastAsia" w:ascii="仿宋_GB2312" w:hAnsi="仿宋_GB2312" w:eastAsia="仿宋_GB2312" w:cs="仿宋_GB2312"/>
          <w:b w:val="0"/>
          <w:bCs w:val="0"/>
          <w:color w:val="auto"/>
          <w:spacing w:val="0"/>
          <w:sz w:val="32"/>
          <w:lang w:val="en-US" w:eastAsia="zh-CN"/>
        </w:rPr>
        <w:t>结合“3·15”“安全生产月”，加大安全生产宣传力度，增强社会安全防范意识。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i w:val="0"/>
          <w:caps w:val="0"/>
          <w:color w:val="auto"/>
          <w:spacing w:val="0"/>
          <w:kern w:val="0"/>
          <w:sz w:val="32"/>
          <w:szCs w:val="32"/>
          <w:highlight w:val="none"/>
          <w:lang w:val="en-US" w:eastAsia="zh-CN" w:bidi="ar"/>
        </w:rPr>
      </w:pPr>
      <w:r>
        <w:rPr>
          <w:rFonts w:hint="eastAsia" w:ascii="黑体" w:hAnsi="黑体" w:eastAsia="黑体" w:cs="黑体"/>
          <w:b w:val="0"/>
          <w:i w:val="0"/>
          <w:caps w:val="0"/>
          <w:color w:val="auto"/>
          <w:spacing w:val="0"/>
          <w:kern w:val="0"/>
          <w:sz w:val="32"/>
          <w:szCs w:val="32"/>
          <w:highlight w:val="none"/>
          <w:lang w:val="en-US" w:eastAsia="zh-CN" w:bidi="ar"/>
        </w:rPr>
        <w:t>五、全面从严治党，锻造服务发展新铁军</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val="0"/>
          <w:color w:val="auto"/>
          <w:spacing w:val="0"/>
          <w:sz w:val="32"/>
          <w:lang w:val="en-US" w:eastAsia="zh-CN"/>
        </w:rPr>
      </w:pPr>
      <w:r>
        <w:rPr>
          <w:rFonts w:hint="eastAsia" w:ascii="仿宋_GB2312" w:hAnsi="仿宋_GB2312" w:eastAsia="仿宋_GB2312" w:cs="仿宋_GB2312"/>
          <w:b w:val="0"/>
          <w:bCs w:val="0"/>
          <w:color w:val="auto"/>
          <w:spacing w:val="0"/>
          <w:sz w:val="32"/>
          <w:lang w:val="en-US" w:eastAsia="zh-CN"/>
        </w:rPr>
        <w:t>以机关效能提升为目的，不断强化自身建设，提高服务中心大局的能力和水平。</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楷体_GB2312" w:hAnsi="仿宋_GB2312" w:eastAsia="楷体_GB2312" w:cs="仿宋_GB2312"/>
          <w:b/>
          <w:spacing w:val="0"/>
          <w:sz w:val="32"/>
          <w:szCs w:val="32"/>
          <w:lang w:val="en-US" w:eastAsia="zh-CN"/>
        </w:rPr>
        <w:t>一要固本强基促党建。</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以强化品牌建设为抓手，创新创优基层党建，</w:t>
      </w:r>
      <w:r>
        <w:rPr>
          <w:rFonts w:hint="eastAsia" w:ascii="仿宋_GB2312" w:hAnsi="仿宋_GB2312" w:eastAsia="仿宋_GB2312" w:cs="仿宋_GB2312"/>
          <w:b w:val="0"/>
          <w:bCs w:val="0"/>
          <w:color w:val="auto"/>
          <w:spacing w:val="0"/>
          <w:sz w:val="32"/>
          <w:lang w:val="en-US" w:eastAsia="zh-CN"/>
        </w:rPr>
        <w:t>深入实施基层党建提质增效“361”三年行动计划，擦亮镇级党建品牌</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。持续推进村（社区）党群服务中心、非公党建阵地建设，按照“先锋支部”建设要求，筑牢基层党组织战斗堡垒，推动基层党建提质、提标、提效。</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b w:val="0"/>
          <w:bCs w:val="0"/>
          <w:i w:val="0"/>
          <w:caps w:val="0"/>
          <w:color w:val="auto"/>
          <w:spacing w:val="0"/>
          <w:sz w:val="32"/>
          <w:szCs w:val="32"/>
          <w:highlight w:val="none"/>
          <w:shd w:val="clear" w:color="auto" w:fill="FFFFFF"/>
          <w:lang w:val="en-US" w:eastAsia="zh-CN"/>
        </w:rPr>
      </w:pPr>
      <w:r>
        <w:rPr>
          <w:rFonts w:hint="eastAsia" w:ascii="楷体_GB2312" w:hAnsi="仿宋_GB2312" w:eastAsia="楷体_GB2312" w:cs="仿宋_GB2312"/>
          <w:b/>
          <w:spacing w:val="0"/>
          <w:sz w:val="32"/>
          <w:szCs w:val="32"/>
          <w:lang w:val="en-US" w:eastAsia="zh-CN"/>
        </w:rPr>
        <w:t>二要建强队伍提能力。</w:t>
      </w: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严格对照法律法规和操作程序，</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规范有序组织开展村（社区）党总支和两委换届选举，坚持德才兼备标准，选准用好基层干部，选优配强村（社区）领导班子。聚焦年轻干部培养工程，通过能力素质培训班、业务技能提升班、综合素养修炼活动等多种形式，全面提升干部综合素养，科学储备后备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pacing w:val="0"/>
          <w:sz w:val="32"/>
          <w:szCs w:val="32"/>
        </w:rPr>
      </w:pPr>
      <w:r>
        <w:rPr>
          <w:rFonts w:hint="eastAsia" w:ascii="楷体_GB2312" w:hAnsi="仿宋_GB2312" w:eastAsia="楷体_GB2312" w:cs="仿宋_GB2312"/>
          <w:b/>
          <w:spacing w:val="0"/>
          <w:sz w:val="32"/>
          <w:szCs w:val="32"/>
          <w:lang w:val="en-US" w:eastAsia="zh-CN"/>
        </w:rPr>
        <w:t>三要正风肃纪树形象。</w:t>
      </w:r>
      <w:r>
        <w:rPr>
          <w:rFonts w:hint="eastAsia" w:ascii="仿宋_GB2312" w:hAnsi="仿宋_GB2312" w:eastAsia="仿宋_GB2312" w:cs="仿宋_GB2312"/>
          <w:spacing w:val="0"/>
          <w:sz w:val="32"/>
          <w:szCs w:val="32"/>
        </w:rPr>
        <w:t>严格落实党风廉政建设责任清单，</w:t>
      </w:r>
      <w:r>
        <w:rPr>
          <w:rFonts w:hint="eastAsia" w:ascii="仿宋_GB2312" w:hAnsi="仿宋_GB2312" w:eastAsia="仿宋_GB2312" w:cs="仿宋_GB2312"/>
          <w:spacing w:val="0"/>
          <w:sz w:val="32"/>
          <w:szCs w:val="32"/>
          <w:lang w:val="en-US" w:eastAsia="zh-CN"/>
        </w:rPr>
        <w:t>层层传导压力，压紧压实责任。深化运用监督执纪“四种形态”，充分发挥监督网络作用，强化六大纪律执行，严肃执纪问责</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始终保持惩治腐败高压态势。依托廉政文化教育基地，常态化开展廉洁文化教育，进一步强化党员干部的纪律规矩意识。严格落实作风效能检查制度，强化问题通报和整改情况“回头看”，</w:t>
      </w:r>
      <w:r>
        <w:rPr>
          <w:rFonts w:hint="eastAsia" w:ascii="仿宋_GB2312" w:hAnsi="仿宋_GB2312" w:eastAsia="仿宋_GB2312" w:cs="仿宋_GB2312"/>
          <w:spacing w:val="0"/>
          <w:sz w:val="32"/>
          <w:szCs w:val="32"/>
        </w:rPr>
        <w:t>营造风清气正的政治生态。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pacing w:val="0"/>
          <w:sz w:val="32"/>
          <w:szCs w:val="32"/>
          <w:lang w:val="en-US" w:eastAsia="zh-CN"/>
        </w:rPr>
      </w:pPr>
    </w:p>
    <w:sectPr>
      <w:footerReference r:id="rId3" w:type="default"/>
      <w:pgSz w:w="11906" w:h="16838"/>
      <w:pgMar w:top="2098"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EBC0E"/>
    <w:multiLevelType w:val="singleLevel"/>
    <w:tmpl w:val="896EBC0E"/>
    <w:lvl w:ilvl="0" w:tentative="0">
      <w:start w:val="1"/>
      <w:numFmt w:val="chineseCounting"/>
      <w:suff w:val="nothing"/>
      <w:lvlText w:val="%1、"/>
      <w:lvlJc w:val="left"/>
      <w:rPr>
        <w:rFonts w:hint="eastAsia"/>
      </w:rPr>
    </w:lvl>
  </w:abstractNum>
  <w:abstractNum w:abstractNumId="1">
    <w:nsid w:val="C1396AB8"/>
    <w:multiLevelType w:val="singleLevel"/>
    <w:tmpl w:val="C1396AB8"/>
    <w:lvl w:ilvl="0" w:tentative="0">
      <w:start w:val="1"/>
      <w:numFmt w:val="chineseCounting"/>
      <w:suff w:val="nothing"/>
      <w:lvlText w:val="%1、"/>
      <w:lvlJc w:val="left"/>
      <w:rPr>
        <w:rFonts w:hint="eastAsia"/>
      </w:rPr>
    </w:lvl>
  </w:abstractNum>
  <w:abstractNum w:abstractNumId="2">
    <w:nsid w:val="E6C7D964"/>
    <w:multiLevelType w:val="singleLevel"/>
    <w:tmpl w:val="E6C7D964"/>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YzA1YTRmMGFlMTZlNTcwZDM5NGE4ODAyNmRkYTYifQ=="/>
  </w:docVars>
  <w:rsids>
    <w:rsidRoot w:val="0F791204"/>
    <w:rsid w:val="00057761"/>
    <w:rsid w:val="004F6890"/>
    <w:rsid w:val="008840AB"/>
    <w:rsid w:val="0128469C"/>
    <w:rsid w:val="0133079C"/>
    <w:rsid w:val="0162507B"/>
    <w:rsid w:val="01C02B1A"/>
    <w:rsid w:val="01EA2B7F"/>
    <w:rsid w:val="02787F04"/>
    <w:rsid w:val="032610AC"/>
    <w:rsid w:val="041966A6"/>
    <w:rsid w:val="042C6CDF"/>
    <w:rsid w:val="04814527"/>
    <w:rsid w:val="04A51260"/>
    <w:rsid w:val="061B1055"/>
    <w:rsid w:val="062646A8"/>
    <w:rsid w:val="065D5122"/>
    <w:rsid w:val="06BF78C7"/>
    <w:rsid w:val="07BA2679"/>
    <w:rsid w:val="08480DDE"/>
    <w:rsid w:val="08544BE4"/>
    <w:rsid w:val="085857D6"/>
    <w:rsid w:val="088027B8"/>
    <w:rsid w:val="08C66946"/>
    <w:rsid w:val="08CF6D0B"/>
    <w:rsid w:val="09386E1C"/>
    <w:rsid w:val="096F07FC"/>
    <w:rsid w:val="09B14CCB"/>
    <w:rsid w:val="09F55D98"/>
    <w:rsid w:val="0A3F2328"/>
    <w:rsid w:val="0AC658B1"/>
    <w:rsid w:val="0AE85891"/>
    <w:rsid w:val="0AFD70B4"/>
    <w:rsid w:val="0B5A53A6"/>
    <w:rsid w:val="0B7F0F3A"/>
    <w:rsid w:val="0B981B26"/>
    <w:rsid w:val="0C0334D3"/>
    <w:rsid w:val="0C074A26"/>
    <w:rsid w:val="0C0D7158"/>
    <w:rsid w:val="0C4237EE"/>
    <w:rsid w:val="0C424331"/>
    <w:rsid w:val="0DB802B5"/>
    <w:rsid w:val="0E0D40D0"/>
    <w:rsid w:val="0F172A9D"/>
    <w:rsid w:val="0F4B0D01"/>
    <w:rsid w:val="0F791204"/>
    <w:rsid w:val="0F913958"/>
    <w:rsid w:val="10C02702"/>
    <w:rsid w:val="112D74B9"/>
    <w:rsid w:val="11875535"/>
    <w:rsid w:val="118B4C73"/>
    <w:rsid w:val="11E95DC0"/>
    <w:rsid w:val="13005BCF"/>
    <w:rsid w:val="133351E8"/>
    <w:rsid w:val="148E0613"/>
    <w:rsid w:val="150517F2"/>
    <w:rsid w:val="152E0F27"/>
    <w:rsid w:val="16284CC0"/>
    <w:rsid w:val="16460B8C"/>
    <w:rsid w:val="16B46C2C"/>
    <w:rsid w:val="176C1006"/>
    <w:rsid w:val="17B72081"/>
    <w:rsid w:val="18244AC2"/>
    <w:rsid w:val="182E1670"/>
    <w:rsid w:val="1875054D"/>
    <w:rsid w:val="18C63489"/>
    <w:rsid w:val="19BF5A7B"/>
    <w:rsid w:val="19CA3E3A"/>
    <w:rsid w:val="1B912298"/>
    <w:rsid w:val="1B9837B1"/>
    <w:rsid w:val="1C426A73"/>
    <w:rsid w:val="1C9A1C17"/>
    <w:rsid w:val="1D2D2984"/>
    <w:rsid w:val="1D9169A8"/>
    <w:rsid w:val="1DB12352"/>
    <w:rsid w:val="1E47664A"/>
    <w:rsid w:val="20017A2A"/>
    <w:rsid w:val="20115539"/>
    <w:rsid w:val="201F195F"/>
    <w:rsid w:val="20DB2FA3"/>
    <w:rsid w:val="20F17E6C"/>
    <w:rsid w:val="217C0ADF"/>
    <w:rsid w:val="22CA1ABF"/>
    <w:rsid w:val="247A6C8B"/>
    <w:rsid w:val="25070D2A"/>
    <w:rsid w:val="26451F80"/>
    <w:rsid w:val="2834752B"/>
    <w:rsid w:val="28447BF0"/>
    <w:rsid w:val="288035ED"/>
    <w:rsid w:val="290E7E21"/>
    <w:rsid w:val="29DE023F"/>
    <w:rsid w:val="2A5B4D64"/>
    <w:rsid w:val="2AA166EC"/>
    <w:rsid w:val="2B7D02BA"/>
    <w:rsid w:val="2B8518E4"/>
    <w:rsid w:val="2BDF2FB2"/>
    <w:rsid w:val="2C064561"/>
    <w:rsid w:val="2C2D25FD"/>
    <w:rsid w:val="2C6D43EB"/>
    <w:rsid w:val="2CD62BC8"/>
    <w:rsid w:val="2D0B013F"/>
    <w:rsid w:val="2D81711E"/>
    <w:rsid w:val="2DAA78D8"/>
    <w:rsid w:val="2DE0689F"/>
    <w:rsid w:val="2E38030C"/>
    <w:rsid w:val="2E4055B1"/>
    <w:rsid w:val="2E78273D"/>
    <w:rsid w:val="2F0A06DF"/>
    <w:rsid w:val="2F3D0B91"/>
    <w:rsid w:val="2F594947"/>
    <w:rsid w:val="2F885886"/>
    <w:rsid w:val="30095C77"/>
    <w:rsid w:val="30A307AE"/>
    <w:rsid w:val="30DE5609"/>
    <w:rsid w:val="3194725E"/>
    <w:rsid w:val="333A459D"/>
    <w:rsid w:val="333A504B"/>
    <w:rsid w:val="337905F0"/>
    <w:rsid w:val="34164E3E"/>
    <w:rsid w:val="34C57327"/>
    <w:rsid w:val="36504839"/>
    <w:rsid w:val="36A724FF"/>
    <w:rsid w:val="36E116F7"/>
    <w:rsid w:val="371C701E"/>
    <w:rsid w:val="373120E0"/>
    <w:rsid w:val="38606148"/>
    <w:rsid w:val="38A5569D"/>
    <w:rsid w:val="38B265A2"/>
    <w:rsid w:val="391E2F32"/>
    <w:rsid w:val="399F3529"/>
    <w:rsid w:val="3ACA0640"/>
    <w:rsid w:val="3ACF5E60"/>
    <w:rsid w:val="3B2A05AE"/>
    <w:rsid w:val="3B704124"/>
    <w:rsid w:val="3C6D65D5"/>
    <w:rsid w:val="3ECE591B"/>
    <w:rsid w:val="3FE56099"/>
    <w:rsid w:val="405C695C"/>
    <w:rsid w:val="40E2083E"/>
    <w:rsid w:val="40E3146E"/>
    <w:rsid w:val="40F04BE2"/>
    <w:rsid w:val="411A3E9D"/>
    <w:rsid w:val="41390D88"/>
    <w:rsid w:val="415917D8"/>
    <w:rsid w:val="427E645D"/>
    <w:rsid w:val="42FE75D9"/>
    <w:rsid w:val="4336565E"/>
    <w:rsid w:val="43923F90"/>
    <w:rsid w:val="440364A9"/>
    <w:rsid w:val="44310FF1"/>
    <w:rsid w:val="452E5ECF"/>
    <w:rsid w:val="459F2BE5"/>
    <w:rsid w:val="45A06847"/>
    <w:rsid w:val="45E54942"/>
    <w:rsid w:val="464D1EBB"/>
    <w:rsid w:val="469118B0"/>
    <w:rsid w:val="470A1565"/>
    <w:rsid w:val="47F51AD8"/>
    <w:rsid w:val="49292AEA"/>
    <w:rsid w:val="498D11BC"/>
    <w:rsid w:val="49DD4468"/>
    <w:rsid w:val="49E406AE"/>
    <w:rsid w:val="4A2B6D79"/>
    <w:rsid w:val="4A79640D"/>
    <w:rsid w:val="4A8009D2"/>
    <w:rsid w:val="4A903085"/>
    <w:rsid w:val="4B05615C"/>
    <w:rsid w:val="4B474D5C"/>
    <w:rsid w:val="4C4032DD"/>
    <w:rsid w:val="4D9473C1"/>
    <w:rsid w:val="4E954F0C"/>
    <w:rsid w:val="4FCC1420"/>
    <w:rsid w:val="50521E87"/>
    <w:rsid w:val="50C00B78"/>
    <w:rsid w:val="521F2408"/>
    <w:rsid w:val="524F496A"/>
    <w:rsid w:val="53EF4971"/>
    <w:rsid w:val="54577D60"/>
    <w:rsid w:val="54755092"/>
    <w:rsid w:val="55896281"/>
    <w:rsid w:val="56536B7F"/>
    <w:rsid w:val="56840C5F"/>
    <w:rsid w:val="5746439C"/>
    <w:rsid w:val="575A69F3"/>
    <w:rsid w:val="57685E7D"/>
    <w:rsid w:val="57686497"/>
    <w:rsid w:val="579D39AF"/>
    <w:rsid w:val="58D321B5"/>
    <w:rsid w:val="598F35CF"/>
    <w:rsid w:val="59D11865"/>
    <w:rsid w:val="5A4812E4"/>
    <w:rsid w:val="5AAD1637"/>
    <w:rsid w:val="5B4F1E02"/>
    <w:rsid w:val="5CE115EB"/>
    <w:rsid w:val="5D7A62A5"/>
    <w:rsid w:val="5DB37523"/>
    <w:rsid w:val="5DC513A9"/>
    <w:rsid w:val="5E40490E"/>
    <w:rsid w:val="5E957EC3"/>
    <w:rsid w:val="5F2051F3"/>
    <w:rsid w:val="5F97571F"/>
    <w:rsid w:val="5FEA5DEE"/>
    <w:rsid w:val="609364CB"/>
    <w:rsid w:val="60955128"/>
    <w:rsid w:val="611B2E12"/>
    <w:rsid w:val="61984D16"/>
    <w:rsid w:val="619B37CC"/>
    <w:rsid w:val="61B63D9A"/>
    <w:rsid w:val="62E81D66"/>
    <w:rsid w:val="63657AEF"/>
    <w:rsid w:val="64E835D3"/>
    <w:rsid w:val="64FC5AD6"/>
    <w:rsid w:val="6855141E"/>
    <w:rsid w:val="692572FF"/>
    <w:rsid w:val="692B7A9B"/>
    <w:rsid w:val="6946784D"/>
    <w:rsid w:val="695424B9"/>
    <w:rsid w:val="6A4E3F0D"/>
    <w:rsid w:val="6BC25F9B"/>
    <w:rsid w:val="6BC377CC"/>
    <w:rsid w:val="6C830BCF"/>
    <w:rsid w:val="6CD626BA"/>
    <w:rsid w:val="6CDE1C2F"/>
    <w:rsid w:val="6DC27C54"/>
    <w:rsid w:val="6DF720B4"/>
    <w:rsid w:val="6EB531E2"/>
    <w:rsid w:val="6F6D2DDC"/>
    <w:rsid w:val="6F7A07C3"/>
    <w:rsid w:val="6F7F701B"/>
    <w:rsid w:val="6FFE57C3"/>
    <w:rsid w:val="717D05B6"/>
    <w:rsid w:val="71B83EF2"/>
    <w:rsid w:val="72712789"/>
    <w:rsid w:val="73DB60FE"/>
    <w:rsid w:val="741C53BF"/>
    <w:rsid w:val="74983F5B"/>
    <w:rsid w:val="74A47F60"/>
    <w:rsid w:val="75062BF7"/>
    <w:rsid w:val="765F3D96"/>
    <w:rsid w:val="769E5730"/>
    <w:rsid w:val="778038E7"/>
    <w:rsid w:val="78AB0B03"/>
    <w:rsid w:val="794775A5"/>
    <w:rsid w:val="79B56648"/>
    <w:rsid w:val="7A973F6E"/>
    <w:rsid w:val="7B6E7B63"/>
    <w:rsid w:val="7BD175CA"/>
    <w:rsid w:val="7CE83B36"/>
    <w:rsid w:val="7D72327A"/>
    <w:rsid w:val="7DB21B77"/>
    <w:rsid w:val="7E4B3740"/>
    <w:rsid w:val="7E572440"/>
    <w:rsid w:val="7FD9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800080"/>
      <w:u w:val="single"/>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2020-10-28T13:31:00Z</dcterms:created>
  <dc:creator>JLR</dc:creator>
  <cp:lastModifiedBy>冗长</cp:lastModifiedBy>
  <cp:lastPrinted>2020-11-13T05:35:00Z</cp:lastPrinted>
  <dcterms:modified xsi:type="dcterms:W3CDTF">2024-05-21T08:25:39Z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1C5F217391F647CBB9991181AE518B15_12</vt:lpwstr>
  </property>
</Properties>
</file>