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AEF" w:rsidRDefault="00A81AEF" w:rsidP="00A81AEF">
      <w:pPr>
        <w:spacing w:line="520" w:lineRule="exact"/>
        <w:ind w:firstLineChars="0" w:firstLine="0"/>
        <w:rPr>
          <w:rFonts w:ascii="黑体" w:eastAsia="黑体" w:hAnsi="黑体" w:hint="eastAsia"/>
        </w:rPr>
      </w:pPr>
      <w:r>
        <w:rPr>
          <w:rFonts w:ascii="黑体" w:eastAsia="黑体" w:hAnsi="黑体" w:hint="eastAsia"/>
        </w:rPr>
        <w:t>附件</w:t>
      </w:r>
      <w:r>
        <w:rPr>
          <w:rFonts w:ascii="黑体" w:eastAsia="黑体" w:hAnsi="黑体"/>
        </w:rPr>
        <w:t>2</w:t>
      </w:r>
    </w:p>
    <w:p w:rsidR="00A81AEF" w:rsidRDefault="00A81AEF" w:rsidP="00A81AEF">
      <w:pPr>
        <w:spacing w:line="400" w:lineRule="exact"/>
        <w:ind w:firstLineChars="0" w:firstLine="0"/>
        <w:rPr>
          <w:rFonts w:ascii="黑体" w:eastAsia="黑体" w:hAnsi="黑体" w:hint="eastAsia"/>
        </w:rPr>
      </w:pPr>
    </w:p>
    <w:p w:rsidR="00A81AEF" w:rsidRDefault="00A81AEF" w:rsidP="00A81AEF">
      <w:pPr>
        <w:spacing w:line="560" w:lineRule="exact"/>
        <w:ind w:firstLineChars="0" w:firstLine="0"/>
        <w:jc w:val="center"/>
        <w:rPr>
          <w:rFonts w:ascii="方正小标宋简体" w:eastAsia="方正小标宋简体"/>
          <w:bCs/>
          <w:snapToGrid w:val="0"/>
          <w:kern w:val="0"/>
          <w:sz w:val="44"/>
          <w:szCs w:val="44"/>
        </w:rPr>
      </w:pPr>
      <w:r>
        <w:rPr>
          <w:rFonts w:ascii="方正小标宋简体" w:eastAsia="方正小标宋简体" w:hint="eastAsia"/>
          <w:bCs/>
          <w:snapToGrid w:val="0"/>
          <w:kern w:val="0"/>
          <w:sz w:val="44"/>
          <w:szCs w:val="44"/>
        </w:rPr>
        <w:t>2024年新北区秸秆机械化还田作业</w:t>
      </w:r>
    </w:p>
    <w:p w:rsidR="00A81AEF" w:rsidRDefault="00A81AEF" w:rsidP="00A81AEF">
      <w:pPr>
        <w:spacing w:line="560" w:lineRule="exact"/>
        <w:ind w:firstLineChars="0" w:firstLine="0"/>
        <w:jc w:val="center"/>
        <w:rPr>
          <w:rFonts w:ascii="方正小标宋简体" w:eastAsia="方正小标宋简体" w:hint="eastAsia"/>
          <w:bCs/>
          <w:snapToGrid w:val="0"/>
          <w:kern w:val="0"/>
          <w:sz w:val="44"/>
          <w:szCs w:val="44"/>
        </w:rPr>
      </w:pPr>
      <w:r>
        <w:rPr>
          <w:rFonts w:ascii="方正小标宋简体" w:eastAsia="方正小标宋简体" w:hint="eastAsia"/>
          <w:bCs/>
          <w:snapToGrid w:val="0"/>
          <w:kern w:val="0"/>
          <w:sz w:val="44"/>
          <w:szCs w:val="44"/>
        </w:rPr>
        <w:t>操作程序指导图</w:t>
      </w:r>
    </w:p>
    <w:p w:rsidR="00A81AEF" w:rsidRDefault="00A81AEF" w:rsidP="00A81AEF">
      <w:pPr>
        <w:spacing w:line="560" w:lineRule="exact"/>
        <w:ind w:firstLineChars="0" w:firstLine="0"/>
        <w:jc w:val="center"/>
        <w:rPr>
          <w:rFonts w:ascii="方正小标宋简体" w:eastAsia="方正小标宋简体" w:hint="eastAsia"/>
          <w:bCs/>
          <w:snapToGrid w:val="0"/>
          <w:kern w:val="0"/>
          <w:sz w:val="44"/>
          <w:szCs w:val="44"/>
        </w:rPr>
      </w:pPr>
    </w:p>
    <w:p w:rsidR="00A81AEF" w:rsidRDefault="00A81AEF" w:rsidP="00A81AEF">
      <w:pPr>
        <w:spacing w:line="560" w:lineRule="exact"/>
        <w:ind w:firstLineChars="0" w:firstLine="0"/>
        <w:jc w:val="center"/>
        <w:rPr>
          <w:rFonts w:ascii="方正小标宋简体" w:eastAsia="方正小标宋简体" w:hint="eastAsia"/>
          <w:bCs/>
          <w:snapToGrid w:val="0"/>
          <w:kern w:val="0"/>
          <w:sz w:val="44"/>
          <w:szCs w:val="44"/>
        </w:rPr>
      </w:pPr>
      <w:r>
        <w:rPr>
          <w:rFonts w:ascii="仿宋_GB2312" w:hint="eastAsia"/>
          <w:bCs/>
          <w:color w:val="000000"/>
          <w:szCs w:val="32"/>
          <w:lang w:val="en-US" w:eastAsia="zh-CN"/>
        </w:rPr>
        <w:pict>
          <v:group id="组合 18" o:spid="_x0000_s1026" style="position:absolute;left:0;text-align:left;margin-left:-3.55pt;margin-top:2.35pt;width:449.25pt;height:503.95pt;z-index:251660288" coordorigin="1517,4380" coordsize="8985,10079">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自选图形 3" o:spid="_x0000_s1027" type="#_x0000_t67" style="position:absolute;left:6017;top:9104;width:143;height:239">
              <v:textbox style="layout-flow:vertical-ideographic"/>
            </v:shape>
            <v:shapetype id="_x0000_t202" coordsize="21600,21600" o:spt="202" path="m,l,21600r21600,l21600,xe">
              <v:stroke joinstyle="miter"/>
              <v:path gradientshapeok="t" o:connecttype="rect"/>
            </v:shapetype>
            <v:shape id="文本框 4" o:spid="_x0000_s1028" type="#_x0000_t202" style="position:absolute;left:1517;top:4380;width:8955;height:794">
              <v:textbox>
                <w:txbxContent>
                  <w:p w:rsidR="00A81AEF" w:rsidRDefault="00A81AEF" w:rsidP="00A81AEF">
                    <w:pPr>
                      <w:spacing w:line="300" w:lineRule="exact"/>
                      <w:ind w:firstLineChars="0" w:firstLine="0"/>
                      <w:rPr>
                        <w:rFonts w:ascii="仿宋_GB2312" w:hAnsi="宋体"/>
                        <w:sz w:val="21"/>
                        <w:szCs w:val="21"/>
                      </w:rPr>
                    </w:pPr>
                    <w:r>
                      <w:rPr>
                        <w:rFonts w:ascii="仿宋_GB2312" w:hAnsi="仿宋" w:hint="eastAsia"/>
                        <w:color w:val="000000"/>
                        <w:sz w:val="21"/>
                        <w:szCs w:val="21"/>
                      </w:rPr>
                      <w:t>镇（街道）根据年度实施方案组织村（社区）将</w:t>
                    </w:r>
                    <w:r>
                      <w:rPr>
                        <w:rFonts w:ascii="仿宋_GB2312" w:hAnsi="宋体" w:hint="eastAsia"/>
                        <w:sz w:val="21"/>
                        <w:szCs w:val="21"/>
                      </w:rPr>
                      <w:t>《2024年新北区秸秆机械化还田作业补助政策告知书》（附件</w:t>
                    </w:r>
                    <w:r>
                      <w:rPr>
                        <w:rFonts w:ascii="仿宋_GB2312" w:hAnsi="宋体"/>
                        <w:sz w:val="21"/>
                        <w:szCs w:val="21"/>
                      </w:rPr>
                      <w:t>3</w:t>
                    </w:r>
                    <w:r>
                      <w:rPr>
                        <w:rFonts w:ascii="仿宋_GB2312" w:hAnsi="宋体" w:hint="eastAsia"/>
                        <w:sz w:val="21"/>
                        <w:szCs w:val="21"/>
                      </w:rPr>
                      <w:t>）</w:t>
                    </w:r>
                    <w:r>
                      <w:rPr>
                        <w:rFonts w:ascii="仿宋_GB2312" w:hAnsi="仿宋" w:hint="eastAsia"/>
                        <w:color w:val="000000"/>
                        <w:sz w:val="21"/>
                        <w:szCs w:val="21"/>
                      </w:rPr>
                      <w:t>等材料宣传告知符合条件的补助对象</w:t>
                    </w:r>
                    <w:r>
                      <w:rPr>
                        <w:rFonts w:ascii="仿宋_GB2312" w:hAnsi="宋体" w:hint="eastAsia"/>
                        <w:sz w:val="21"/>
                        <w:szCs w:val="21"/>
                      </w:rPr>
                      <w:t>。</w:t>
                    </w:r>
                  </w:p>
                </w:txbxContent>
              </v:textbox>
            </v:shape>
            <v:shape id="自选图形 5" o:spid="_x0000_s1029" type="#_x0000_t67" style="position:absolute;left:6017;top:5175;width:143;height:241">
              <v:textbox style="layout-flow:vertical-ideographic"/>
            </v:shape>
            <v:shape id="文本框 6" o:spid="_x0000_s1030" type="#_x0000_t202" style="position:absolute;left:1517;top:8601;width:8955;height:460">
              <v:textbox>
                <w:txbxContent>
                  <w:p w:rsidR="00A81AEF" w:rsidRDefault="00A81AEF" w:rsidP="00A81AEF">
                    <w:pPr>
                      <w:spacing w:line="320" w:lineRule="exact"/>
                      <w:ind w:firstLineChars="0" w:firstLine="0"/>
                      <w:rPr>
                        <w:rFonts w:ascii="仿宋_GB2312" w:hAnsi="宋体"/>
                        <w:sz w:val="21"/>
                        <w:szCs w:val="21"/>
                      </w:rPr>
                    </w:pPr>
                    <w:r>
                      <w:rPr>
                        <w:rFonts w:ascii="仿宋_GB2312" w:hAnsi="宋体" w:hint="eastAsia"/>
                        <w:sz w:val="21"/>
                        <w:szCs w:val="21"/>
                      </w:rPr>
                      <w:t>审核汇总后，镇（街道）组织村（社区）公示7天。（详见附件</w:t>
                    </w:r>
                    <w:r>
                      <w:rPr>
                        <w:rFonts w:ascii="仿宋_GB2312" w:hAnsi="宋体"/>
                        <w:sz w:val="21"/>
                        <w:szCs w:val="21"/>
                      </w:rPr>
                      <w:t>6</w:t>
                    </w:r>
                    <w:r>
                      <w:rPr>
                        <w:rFonts w:ascii="仿宋_GB2312" w:hAnsi="宋体" w:hint="eastAsia"/>
                        <w:sz w:val="21"/>
                        <w:szCs w:val="21"/>
                      </w:rPr>
                      <w:t>）</w:t>
                    </w:r>
                  </w:p>
                </w:txbxContent>
              </v:textbox>
            </v:shape>
            <v:shape id="自选图形 7" o:spid="_x0000_s1031" type="#_x0000_t67" style="position:absolute;left:6017;top:8323;width:143;height:240">
              <v:textbox style="layout-flow:vertical-ideographic"/>
            </v:shape>
            <v:shape id="文本框 8" o:spid="_x0000_s1032" type="#_x0000_t202" style="position:absolute;left:1517;top:9368;width:8955;height:1498">
              <v:textbox>
                <w:txbxContent>
                  <w:p w:rsidR="00A81AEF" w:rsidRDefault="00A81AEF" w:rsidP="00A81AEF">
                    <w:pPr>
                      <w:spacing w:line="320" w:lineRule="exact"/>
                      <w:ind w:firstLineChars="0" w:firstLine="0"/>
                      <w:rPr>
                        <w:sz w:val="21"/>
                        <w:szCs w:val="21"/>
                      </w:rPr>
                    </w:pPr>
                    <w:r>
                      <w:rPr>
                        <w:rFonts w:ascii="仿宋_GB2312" w:hAnsi="宋体" w:hint="eastAsia"/>
                        <w:sz w:val="21"/>
                        <w:szCs w:val="21"/>
                      </w:rPr>
                      <w:t>镇（街道）、村（社区）公示无异议后，由各镇（街道）农机部门向区农业农村局申请第三方核查，核查结束后由第三方机构提交核查报告和核定面积报区农业农村局审核；区农业农村局根据第三方核查报告，反馈</w:t>
                    </w:r>
                    <w:r>
                      <w:rPr>
                        <w:rFonts w:ascii="仿宋_GB2312" w:hAnsi="仿宋" w:cs="仿宋_GB2312" w:hint="eastAsia"/>
                        <w:sz w:val="21"/>
                        <w:szCs w:val="21"/>
                      </w:rPr>
                      <w:t>至各镇（街道）政府汇总确认，确认后各镇（街道）填写</w:t>
                    </w:r>
                    <w:r>
                      <w:rPr>
                        <w:rFonts w:ascii="仿宋_GB2312" w:hAnsi="宋体" w:hint="eastAsia"/>
                        <w:sz w:val="21"/>
                        <w:szCs w:val="21"/>
                      </w:rPr>
                      <w:t>《</w:t>
                    </w:r>
                    <w:r>
                      <w:rPr>
                        <w:rFonts w:ascii="仿宋_GB2312" w:hAnsi="宋体" w:hint="eastAsia"/>
                        <w:bCs/>
                        <w:sz w:val="21"/>
                        <w:szCs w:val="21"/>
                      </w:rPr>
                      <w:t>2024年秸秆机械化还田情况镇补贴清册</w:t>
                    </w:r>
                    <w:r>
                      <w:rPr>
                        <w:rFonts w:ascii="仿宋_GB2312" w:hAnsi="宋体" w:hint="eastAsia"/>
                        <w:sz w:val="21"/>
                        <w:szCs w:val="21"/>
                      </w:rPr>
                      <w:t>》并盖章</w:t>
                    </w:r>
                    <w:r>
                      <w:rPr>
                        <w:rFonts w:ascii="仿宋_GB2312" w:hAnsi="仿宋" w:cs="仿宋_GB2312" w:hint="eastAsia"/>
                        <w:sz w:val="21"/>
                        <w:szCs w:val="21"/>
                      </w:rPr>
                      <w:t>。</w:t>
                    </w:r>
                    <w:r>
                      <w:rPr>
                        <w:rFonts w:ascii="仿宋_GB2312" w:hAnsi="宋体" w:hint="eastAsia"/>
                        <w:sz w:val="21"/>
                        <w:szCs w:val="21"/>
                      </w:rPr>
                      <w:t>（详见附件</w:t>
                    </w:r>
                    <w:r>
                      <w:rPr>
                        <w:rFonts w:ascii="仿宋_GB2312" w:hAnsi="宋体"/>
                        <w:sz w:val="21"/>
                        <w:szCs w:val="21"/>
                      </w:rPr>
                      <w:t>7</w:t>
                    </w:r>
                    <w:r>
                      <w:rPr>
                        <w:rFonts w:ascii="仿宋_GB2312" w:hAnsi="宋体" w:hint="eastAsia"/>
                        <w:sz w:val="21"/>
                        <w:szCs w:val="21"/>
                      </w:rPr>
                      <w:t>）</w:t>
                    </w:r>
                  </w:p>
                </w:txbxContent>
              </v:textbox>
            </v:shape>
            <v:shape id="文本框 9" o:spid="_x0000_s1033" type="#_x0000_t202" style="position:absolute;left:1517;top:12247;width:8955;height:1134">
              <v:textbox>
                <w:txbxContent>
                  <w:p w:rsidR="00A81AEF" w:rsidRDefault="00A81AEF" w:rsidP="00A81AEF">
                    <w:pPr>
                      <w:spacing w:line="320" w:lineRule="exact"/>
                      <w:ind w:firstLineChars="0" w:firstLine="0"/>
                      <w:rPr>
                        <w:spacing w:val="-4"/>
                        <w:sz w:val="21"/>
                        <w:szCs w:val="21"/>
                      </w:rPr>
                    </w:pPr>
                    <w:r>
                      <w:rPr>
                        <w:rFonts w:ascii="仿宋_GB2312" w:hAnsi="宋体" w:hint="eastAsia"/>
                        <w:sz w:val="21"/>
                        <w:szCs w:val="21"/>
                      </w:rPr>
                      <w:t>公</w:t>
                    </w:r>
                    <w:r>
                      <w:rPr>
                        <w:rFonts w:ascii="仿宋_GB2312" w:hAnsi="宋体" w:hint="eastAsia"/>
                        <w:spacing w:val="-4"/>
                        <w:sz w:val="21"/>
                        <w:szCs w:val="21"/>
                      </w:rPr>
                      <w:t>示无异议后联合下达资金拨付文件，补贴资金直接</w:t>
                    </w:r>
                    <w:r>
                      <w:rPr>
                        <w:rFonts w:ascii="仿宋_GB2312" w:hAnsi="仿宋" w:cs="仿宋_GB2312" w:hint="eastAsia"/>
                        <w:spacing w:val="-4"/>
                        <w:sz w:val="21"/>
                        <w:szCs w:val="21"/>
                      </w:rPr>
                      <w:t>由区财政局通过系统直接打卡到户，各镇、街道根据要求做好核对、系统录入等工作，夏、秋两季补助资金分别于9月15日前和次年1月31日前兑付到补助对象。</w:t>
                    </w:r>
                  </w:p>
                </w:txbxContent>
              </v:textbox>
            </v:shape>
            <v:shape id="自选图形 10" o:spid="_x0000_s1034" type="#_x0000_t67" style="position:absolute;left:6017;top:11998;width:143;height:241">
              <v:textbox style="layout-flow:vertical-ideographic"/>
            </v:shape>
            <v:shape id="文本框 11" o:spid="_x0000_s1035" type="#_x0000_t202" style="position:absolute;left:1517;top:5416;width:8955;height:1531">
              <v:shadow offset=",-3pt" offset2=",-10pt"/>
              <v:textbox>
                <w:txbxContent>
                  <w:p w:rsidR="00A81AEF" w:rsidRDefault="00A81AEF" w:rsidP="00A81AEF">
                    <w:pPr>
                      <w:spacing w:line="280" w:lineRule="exact"/>
                      <w:ind w:firstLineChars="0" w:firstLine="0"/>
                      <w:rPr>
                        <w:rFonts w:ascii="仿宋_GB2312" w:hAnsi="宋体"/>
                        <w:sz w:val="21"/>
                        <w:szCs w:val="21"/>
                      </w:rPr>
                    </w:pPr>
                    <w:r>
                      <w:rPr>
                        <w:rFonts w:ascii="仿宋_GB2312" w:hAnsi="宋体" w:hint="eastAsia"/>
                        <w:sz w:val="21"/>
                        <w:szCs w:val="21"/>
                      </w:rPr>
                      <w:t>补助对象按制定的作业标准进行还田作业后，村（</w:t>
                    </w:r>
                    <w:r>
                      <w:rPr>
                        <w:rFonts w:ascii="仿宋_GB2312" w:hAnsi="宋体" w:hint="eastAsia"/>
                        <w:sz w:val="21"/>
                        <w:szCs w:val="21"/>
                      </w:rPr>
                      <w:t>社区）进行实地核实。小组组长、村（居）会计、村（居）主任及村（居）支部书记及补助对象在《2024年秸秆机械化还田作业确认表》（附件</w:t>
                    </w:r>
                    <w:r>
                      <w:rPr>
                        <w:rFonts w:ascii="仿宋_GB2312" w:hAnsi="宋体"/>
                        <w:sz w:val="21"/>
                        <w:szCs w:val="21"/>
                      </w:rPr>
                      <w:t>4</w:t>
                    </w:r>
                    <w:r>
                      <w:rPr>
                        <w:rFonts w:ascii="仿宋_GB2312" w:hAnsi="宋体" w:hint="eastAsia"/>
                        <w:sz w:val="21"/>
                        <w:szCs w:val="21"/>
                      </w:rPr>
                      <w:t>）上签字确认。如果是村组人员（村民组长，村主任、会计等）其申报自己家庭作业补助面积，以及村集体作为流转实际种植户的作业补助面积，须改填写统计专用表（附件</w:t>
                    </w:r>
                    <w:r>
                      <w:rPr>
                        <w:rFonts w:ascii="仿宋_GB2312" w:hAnsi="宋体"/>
                        <w:sz w:val="21"/>
                        <w:szCs w:val="21"/>
                      </w:rPr>
                      <w:t>5</w:t>
                    </w:r>
                    <w:r>
                      <w:rPr>
                        <w:rFonts w:ascii="仿宋_GB2312" w:hAnsi="宋体" w:hint="eastAsia"/>
                        <w:sz w:val="21"/>
                        <w:szCs w:val="21"/>
                      </w:rPr>
                      <w:t>）并由村镇两级签字盖章确认。</w:t>
                    </w:r>
                  </w:p>
                </w:txbxContent>
              </v:textbox>
            </v:shape>
            <v:shape id="文本框 12" o:spid="_x0000_s1036" type="#_x0000_t202" style="position:absolute;left:1517;top:11151;width:8955;height:831">
              <v:textbox>
                <w:txbxContent>
                  <w:p w:rsidR="00A81AEF" w:rsidRDefault="00A81AEF" w:rsidP="00A81AEF">
                    <w:pPr>
                      <w:spacing w:line="320" w:lineRule="exact"/>
                      <w:ind w:firstLineChars="0" w:firstLine="0"/>
                      <w:jc w:val="left"/>
                      <w:rPr>
                        <w:rFonts w:ascii="仿宋" w:eastAsia="仿宋" w:hAnsi="宋体"/>
                        <w:sz w:val="21"/>
                        <w:szCs w:val="21"/>
                      </w:rPr>
                    </w:pPr>
                    <w:r>
                      <w:rPr>
                        <w:rFonts w:ascii="仿宋_GB2312" w:hAnsi="仿宋" w:cs="仿宋_GB2312" w:hint="eastAsia"/>
                        <w:sz w:val="21"/>
                        <w:szCs w:val="21"/>
                      </w:rPr>
                      <w:t>区农业农村局将公示材料、第三方核查报告以及补贴清册等材料报区财政局会商、复核、汇总，双方确定分配补贴金额后，由区农业农村局在区政府网站上进行公示。</w:t>
                    </w:r>
                  </w:p>
                </w:txbxContent>
              </v:textbox>
            </v:shape>
            <v:shape id="自选图形 13" o:spid="_x0000_s1037" type="#_x0000_t67" style="position:absolute;left:6017;top:10886;width:143;height:241">
              <v:textbox style="layout-flow:vertical-ideographic"/>
            </v:shape>
            <v:shape id="自选图形 14" o:spid="_x0000_s1038" type="#_x0000_t67" style="position:absolute;left:6017;top:13392;width:143;height:241">
              <v:textbox style="layout-flow:vertical-ideographic"/>
            </v:shape>
            <v:shape id="文本框 15" o:spid="_x0000_s1039" type="#_x0000_t202" style="position:absolute;left:1547;top:13646;width:8955;height:813">
              <v:textbox>
                <w:txbxContent>
                  <w:p w:rsidR="00A81AEF" w:rsidRDefault="00A81AEF" w:rsidP="00A81AEF">
                    <w:pPr>
                      <w:spacing w:line="320" w:lineRule="exact"/>
                      <w:ind w:firstLineChars="0" w:firstLine="0"/>
                      <w:rPr>
                        <w:rFonts w:ascii="仿宋_GB2312" w:hAnsi="宋体"/>
                        <w:color w:val="000000"/>
                        <w:sz w:val="21"/>
                        <w:szCs w:val="21"/>
                      </w:rPr>
                    </w:pPr>
                    <w:r>
                      <w:rPr>
                        <w:rFonts w:ascii="仿宋_GB2312" w:hAnsi="宋体" w:hint="eastAsia"/>
                        <w:sz w:val="21"/>
                        <w:szCs w:val="21"/>
                      </w:rPr>
                      <w:t>资金下达后，区农业农村组织对政策落实、操作程序、资金发放等情况进行检查。重点检查资金兑付到位率、准确率和合作社资金下拨情况，并开展项目管理绩效考核。</w:t>
                    </w:r>
                  </w:p>
                </w:txbxContent>
              </v:textbox>
            </v:shape>
            <v:shape id="文本框 16" o:spid="_x0000_s1040" type="#_x0000_t202" style="position:absolute;left:1517;top:7221;width:8955;height:1077">
              <v:textbox>
                <w:txbxContent>
                  <w:p w:rsidR="00A81AEF" w:rsidRDefault="00A81AEF" w:rsidP="00A81AEF">
                    <w:pPr>
                      <w:spacing w:line="300" w:lineRule="exact"/>
                      <w:ind w:firstLineChars="0" w:firstLine="0"/>
                      <w:rPr>
                        <w:rFonts w:ascii="仿宋_GB2312" w:hAnsi="宋体"/>
                        <w:sz w:val="21"/>
                        <w:szCs w:val="21"/>
                      </w:rPr>
                    </w:pPr>
                    <w:r>
                      <w:rPr>
                        <w:rFonts w:ascii="仿宋_GB2312" w:hAnsi="宋体" w:hint="eastAsia"/>
                        <w:sz w:val="21"/>
                        <w:szCs w:val="21"/>
                      </w:rPr>
                      <w:t>村（</w:t>
                    </w:r>
                    <w:r>
                      <w:rPr>
                        <w:rFonts w:ascii="仿宋_GB2312" w:hAnsi="宋体" w:hint="eastAsia"/>
                        <w:sz w:val="21"/>
                        <w:szCs w:val="21"/>
                      </w:rPr>
                      <w:t>社区）将《2024年秸秆机械化还田作业确认表》提交镇（街道）农机部门审核汇总。重点审核作业补助面积</w:t>
                    </w:r>
                    <w:r>
                      <w:rPr>
                        <w:rFonts w:ascii="仿宋_GB2312" w:hAnsi="宋体"/>
                        <w:sz w:val="21"/>
                        <w:szCs w:val="21"/>
                      </w:rPr>
                      <w:t>50</w:t>
                    </w:r>
                    <w:r>
                      <w:rPr>
                        <w:rFonts w:ascii="仿宋_GB2312" w:hAnsi="宋体" w:hint="eastAsia"/>
                        <w:sz w:val="21"/>
                        <w:szCs w:val="21"/>
                      </w:rPr>
                      <w:t>亩及以上的实际种植户，其承包合同需由相关镇核实确认，无法核实的，由所在村（社区）实地核实，并盖章确认。</w:t>
                    </w:r>
                  </w:p>
                </w:txbxContent>
              </v:textbox>
            </v:shape>
            <v:shape id="自选图形 17" o:spid="_x0000_s1041" type="#_x0000_t67" style="position:absolute;left:6017;top:6970;width:143;height:241">
              <v:textbox style="layout-flow:vertical-ideographic"/>
            </v:shape>
          </v:group>
        </w:pict>
      </w:r>
    </w:p>
    <w:p w:rsidR="00A81AEF" w:rsidRDefault="00A81AEF" w:rsidP="00A81AEF">
      <w:pPr>
        <w:spacing w:line="560" w:lineRule="exact"/>
        <w:ind w:firstLineChars="0" w:firstLine="0"/>
        <w:rPr>
          <w:rFonts w:ascii="仿宋_GB2312" w:hint="eastAsia"/>
          <w:bCs/>
          <w:color w:val="000000"/>
          <w:szCs w:val="32"/>
        </w:rPr>
      </w:pPr>
    </w:p>
    <w:p w:rsidR="00A81AEF" w:rsidRDefault="00A81AEF" w:rsidP="00A81AEF">
      <w:pPr>
        <w:spacing w:line="560" w:lineRule="exact"/>
        <w:ind w:firstLineChars="0" w:firstLine="0"/>
        <w:rPr>
          <w:rFonts w:ascii="仿宋_GB2312" w:hint="eastAsia"/>
          <w:bCs/>
          <w:color w:val="000000"/>
          <w:szCs w:val="32"/>
        </w:rPr>
      </w:pPr>
    </w:p>
    <w:p w:rsidR="00A81AEF" w:rsidRDefault="00A81AEF" w:rsidP="00A81AEF">
      <w:pPr>
        <w:spacing w:line="560" w:lineRule="exact"/>
        <w:ind w:firstLineChars="0" w:firstLine="0"/>
        <w:rPr>
          <w:rFonts w:ascii="仿宋_GB2312" w:hint="eastAsia"/>
          <w:bCs/>
          <w:color w:val="000000"/>
          <w:szCs w:val="32"/>
        </w:rPr>
      </w:pPr>
    </w:p>
    <w:p w:rsidR="00A81AEF" w:rsidRDefault="00A81AEF" w:rsidP="00A81AEF">
      <w:pPr>
        <w:spacing w:line="560" w:lineRule="exact"/>
        <w:ind w:firstLineChars="0" w:firstLine="0"/>
        <w:rPr>
          <w:rFonts w:ascii="仿宋_GB2312" w:hint="eastAsia"/>
          <w:bCs/>
          <w:color w:val="000000"/>
          <w:szCs w:val="32"/>
        </w:rPr>
      </w:pPr>
    </w:p>
    <w:p w:rsidR="00A81AEF" w:rsidRDefault="00A81AEF" w:rsidP="00A81AEF">
      <w:pPr>
        <w:spacing w:line="560" w:lineRule="exact"/>
        <w:ind w:firstLineChars="0" w:firstLine="0"/>
        <w:rPr>
          <w:rFonts w:ascii="仿宋_GB2312" w:hint="eastAsia"/>
          <w:bCs/>
          <w:color w:val="000000"/>
          <w:szCs w:val="32"/>
        </w:rPr>
      </w:pPr>
    </w:p>
    <w:p w:rsidR="00A81AEF" w:rsidRDefault="00A81AEF" w:rsidP="00A81AEF">
      <w:pPr>
        <w:spacing w:line="560" w:lineRule="exact"/>
        <w:ind w:firstLineChars="0" w:firstLine="0"/>
        <w:rPr>
          <w:rFonts w:ascii="仿宋_GB2312" w:hint="eastAsia"/>
          <w:bCs/>
          <w:color w:val="000000"/>
          <w:szCs w:val="32"/>
        </w:rPr>
      </w:pPr>
    </w:p>
    <w:p w:rsidR="00A81AEF" w:rsidRDefault="00A81AEF" w:rsidP="00A81AEF">
      <w:pPr>
        <w:spacing w:line="560" w:lineRule="exact"/>
        <w:ind w:firstLineChars="0" w:firstLine="0"/>
        <w:rPr>
          <w:rFonts w:ascii="仿宋_GB2312" w:hint="eastAsia"/>
          <w:bCs/>
          <w:color w:val="000000"/>
          <w:szCs w:val="32"/>
        </w:rPr>
      </w:pPr>
    </w:p>
    <w:p w:rsidR="00A81AEF" w:rsidRDefault="00A81AEF" w:rsidP="00A81AEF">
      <w:pPr>
        <w:spacing w:line="560" w:lineRule="exact"/>
        <w:ind w:firstLineChars="0" w:firstLine="0"/>
        <w:rPr>
          <w:rFonts w:ascii="仿宋_GB2312" w:hint="eastAsia"/>
          <w:bCs/>
          <w:color w:val="000000"/>
          <w:szCs w:val="32"/>
        </w:rPr>
      </w:pPr>
    </w:p>
    <w:p w:rsidR="00A81AEF" w:rsidRDefault="00A81AEF" w:rsidP="00A81AEF">
      <w:pPr>
        <w:spacing w:line="560" w:lineRule="exact"/>
        <w:ind w:firstLineChars="0" w:firstLine="0"/>
        <w:rPr>
          <w:rFonts w:ascii="仿宋_GB2312" w:hint="eastAsia"/>
          <w:bCs/>
          <w:color w:val="000000"/>
          <w:szCs w:val="32"/>
        </w:rPr>
      </w:pPr>
    </w:p>
    <w:p w:rsidR="00A81AEF" w:rsidRDefault="00A81AEF" w:rsidP="00A81AEF">
      <w:pPr>
        <w:spacing w:line="560" w:lineRule="exact"/>
        <w:ind w:firstLineChars="0" w:firstLine="0"/>
        <w:rPr>
          <w:rFonts w:ascii="仿宋_GB2312" w:hint="eastAsia"/>
          <w:bCs/>
          <w:color w:val="000000"/>
          <w:szCs w:val="32"/>
        </w:rPr>
      </w:pPr>
    </w:p>
    <w:p w:rsidR="00A81AEF" w:rsidRDefault="00A81AEF" w:rsidP="00A81AEF">
      <w:pPr>
        <w:spacing w:line="560" w:lineRule="exact"/>
        <w:ind w:firstLineChars="0" w:firstLine="0"/>
        <w:rPr>
          <w:rFonts w:ascii="仿宋_GB2312" w:hint="eastAsia"/>
          <w:bCs/>
          <w:color w:val="000000"/>
          <w:szCs w:val="32"/>
        </w:rPr>
      </w:pPr>
    </w:p>
    <w:p w:rsidR="00A81AEF" w:rsidRDefault="00A81AEF" w:rsidP="00A81AEF">
      <w:pPr>
        <w:spacing w:line="560" w:lineRule="exact"/>
        <w:ind w:firstLineChars="0" w:firstLine="0"/>
        <w:rPr>
          <w:rFonts w:ascii="仿宋_GB2312" w:hint="eastAsia"/>
          <w:bCs/>
          <w:color w:val="000000"/>
          <w:szCs w:val="32"/>
        </w:rPr>
      </w:pPr>
    </w:p>
    <w:p w:rsidR="00A81AEF" w:rsidRDefault="00A81AEF" w:rsidP="00A81AEF">
      <w:pPr>
        <w:spacing w:line="560" w:lineRule="exact"/>
        <w:ind w:firstLineChars="0" w:firstLine="0"/>
        <w:rPr>
          <w:rFonts w:ascii="仿宋_GB2312" w:hint="eastAsia"/>
          <w:bCs/>
          <w:color w:val="000000"/>
          <w:szCs w:val="32"/>
        </w:rPr>
      </w:pPr>
    </w:p>
    <w:p w:rsidR="00A81AEF" w:rsidRDefault="00A81AEF" w:rsidP="00A81AEF">
      <w:pPr>
        <w:spacing w:line="560" w:lineRule="exact"/>
        <w:ind w:firstLineChars="0" w:firstLine="0"/>
        <w:rPr>
          <w:rFonts w:ascii="仿宋_GB2312" w:hint="eastAsia"/>
          <w:bCs/>
          <w:color w:val="000000"/>
          <w:szCs w:val="32"/>
        </w:rPr>
      </w:pPr>
    </w:p>
    <w:p w:rsidR="00A81AEF" w:rsidRDefault="00A81AEF" w:rsidP="00A81AEF">
      <w:pPr>
        <w:spacing w:line="560" w:lineRule="exact"/>
        <w:ind w:firstLineChars="0" w:firstLine="0"/>
        <w:rPr>
          <w:rFonts w:ascii="仿宋_GB2312" w:hint="eastAsia"/>
          <w:bCs/>
          <w:color w:val="000000"/>
          <w:szCs w:val="32"/>
        </w:rPr>
      </w:pPr>
    </w:p>
    <w:p w:rsidR="00A81AEF" w:rsidRDefault="00A81AEF" w:rsidP="00A81AEF">
      <w:pPr>
        <w:spacing w:line="560" w:lineRule="exact"/>
        <w:ind w:firstLineChars="0" w:firstLine="0"/>
        <w:rPr>
          <w:rFonts w:ascii="仿宋_GB2312" w:hint="eastAsia"/>
          <w:bCs/>
          <w:color w:val="000000"/>
          <w:szCs w:val="32"/>
        </w:rPr>
      </w:pPr>
    </w:p>
    <w:p w:rsidR="00A81AEF" w:rsidRDefault="00A81AEF" w:rsidP="00A81AEF">
      <w:pPr>
        <w:spacing w:line="560" w:lineRule="exact"/>
        <w:ind w:firstLineChars="0" w:firstLine="0"/>
        <w:rPr>
          <w:rFonts w:ascii="仿宋_GB2312" w:hint="eastAsia"/>
          <w:bCs/>
          <w:color w:val="000000"/>
          <w:szCs w:val="32"/>
        </w:rPr>
      </w:pPr>
    </w:p>
    <w:p w:rsidR="00492CB5" w:rsidRPr="00A81AEF" w:rsidRDefault="00492CB5" w:rsidP="00A81AEF">
      <w:pPr>
        <w:spacing w:line="520" w:lineRule="exact"/>
        <w:ind w:firstLineChars="0" w:firstLine="0"/>
        <w:rPr>
          <w:rFonts w:ascii="黑体" w:eastAsia="黑体" w:hAnsi="黑体"/>
        </w:rPr>
      </w:pPr>
    </w:p>
    <w:sectPr w:rsidR="00492CB5" w:rsidRPr="00A81AEF" w:rsidSect="000969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1AEF"/>
    <w:rsid w:val="00096992"/>
    <w:rsid w:val="00492CB5"/>
    <w:rsid w:val="0075142B"/>
    <w:rsid w:val="00A81A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AEF"/>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Words>
  <Characters>45</Characters>
  <Application>Microsoft Office Word</Application>
  <DocSecurity>0</DocSecurity>
  <Lines>1</Lines>
  <Paragraphs>1</Paragraphs>
  <ScaleCrop>false</ScaleCrop>
  <Company>Organization</Company>
  <LinksUpToDate>false</LinksUpToDate>
  <CharactersWithSpaces>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2024-06-19T07:29:00Z</dcterms:created>
  <dcterms:modified xsi:type="dcterms:W3CDTF">2024-06-19T07:30:00Z</dcterms:modified>
</cp:coreProperties>
</file>