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tblPrEx>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rPr>
            </w:pPr>
            <w:r>
              <w:rPr>
                <w:rFonts w:hint="eastAsia" w:ascii="宋体" w:hAnsi="宋体" w:cs="黑体"/>
                <w:b/>
                <w:sz w:val="36"/>
                <w:szCs w:val="36"/>
                <w:lang w:eastAsia="zh-CN"/>
              </w:rPr>
              <w:t>陈塔里-东河巷道路翻建工程</w:t>
            </w:r>
            <w:r>
              <w:rPr>
                <w:rFonts w:hint="eastAsia" w:ascii="宋体" w:hAnsi="宋体" w:cs="黑体"/>
                <w:b/>
                <w:sz w:val="36"/>
                <w:szCs w:val="36"/>
              </w:rPr>
              <w:t>招标公告</w:t>
            </w:r>
          </w:p>
        </w:tc>
      </w:tr>
      <w:tr>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常州市新北区西夏墅镇水塔口村村民委员会</w:t>
            </w:r>
          </w:p>
        </w:tc>
      </w:tr>
      <w:tr>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eastAsia="zh-CN"/>
              </w:rPr>
            </w:pPr>
            <w:r>
              <w:rPr>
                <w:rFonts w:hint="eastAsia" w:ascii="宋体"/>
                <w:sz w:val="22"/>
                <w:szCs w:val="22"/>
                <w:lang w:eastAsia="zh-CN"/>
              </w:rPr>
              <w:t>陈塔里-东河巷道路翻建工程</w:t>
            </w:r>
          </w:p>
        </w:tc>
      </w:tr>
      <w:tr>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常州市新北区西夏墅镇</w:t>
            </w:r>
          </w:p>
        </w:tc>
      </w:tr>
      <w:tr>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lang w:val="en-US" w:eastAsia="zh-CN"/>
              </w:rPr>
              <w:t>STK</w:t>
            </w:r>
            <w:r>
              <w:rPr>
                <w:rFonts w:hint="eastAsia" w:ascii="宋体" w:hAnsi="宋体" w:cs="仿宋_GB2312"/>
                <w:sz w:val="22"/>
                <w:szCs w:val="22"/>
              </w:rPr>
              <w:t>20240</w:t>
            </w:r>
            <w:r>
              <w:rPr>
                <w:rFonts w:hint="eastAsia" w:ascii="宋体" w:hAnsi="宋体" w:cs="仿宋_GB2312"/>
                <w:sz w:val="22"/>
                <w:szCs w:val="22"/>
                <w:lang w:val="en-US" w:eastAsia="zh-CN"/>
              </w:rPr>
              <w:t>4071</w:t>
            </w:r>
          </w:p>
        </w:tc>
      </w:tr>
      <w:tr>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346</w:t>
            </w:r>
            <w:r>
              <w:rPr>
                <w:rFonts w:hint="eastAsia" w:ascii="宋体" w:hAnsi="宋体"/>
                <w:sz w:val="22"/>
                <w:szCs w:val="22"/>
                <w:highlight w:val="none"/>
              </w:rPr>
              <w:t>万元</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2"/>
                <w:szCs w:val="22"/>
              </w:rPr>
            </w:pPr>
            <w:r>
              <w:rPr>
                <w:rFonts w:hint="eastAsia" w:ascii="宋体"/>
                <w:sz w:val="22"/>
                <w:szCs w:val="22"/>
              </w:rPr>
              <w:t>工程量清单中的全部工作内容（详见工程量清单）</w:t>
            </w:r>
          </w:p>
        </w:tc>
      </w:tr>
      <w:tr>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2024年0</w:t>
            </w:r>
            <w:r>
              <w:rPr>
                <w:rFonts w:hint="eastAsia" w:ascii="宋体" w:hAnsi="宋体"/>
                <w:sz w:val="22"/>
                <w:szCs w:val="22"/>
                <w:highlight w:val="none"/>
                <w:lang w:val="en-US" w:eastAsia="zh-CN"/>
              </w:rPr>
              <w:t>6</w:t>
            </w:r>
            <w:r>
              <w:rPr>
                <w:rFonts w:hint="eastAsia" w:ascii="宋体" w:hAnsi="宋体"/>
                <w:sz w:val="22"/>
                <w:szCs w:val="22"/>
                <w:highlight w:val="none"/>
              </w:rPr>
              <w:t>月</w:t>
            </w:r>
            <w:r>
              <w:rPr>
                <w:rFonts w:hint="eastAsia" w:ascii="宋体" w:hAnsi="宋体"/>
                <w:sz w:val="22"/>
                <w:szCs w:val="22"/>
                <w:highlight w:val="none"/>
                <w:lang w:val="en-US" w:eastAsia="zh-CN"/>
              </w:rPr>
              <w:t>24</w:t>
            </w:r>
            <w:r>
              <w:rPr>
                <w:rFonts w:hint="eastAsia" w:ascii="宋体" w:hAnsi="宋体"/>
                <w:sz w:val="22"/>
                <w:szCs w:val="22"/>
                <w:highlight w:val="none"/>
              </w:rPr>
              <w:t>日至2024年0</w:t>
            </w:r>
            <w:r>
              <w:rPr>
                <w:rFonts w:hint="eastAsia" w:ascii="宋体" w:hAnsi="宋体"/>
                <w:sz w:val="22"/>
                <w:szCs w:val="22"/>
                <w:highlight w:val="none"/>
                <w:lang w:val="en-US" w:eastAsia="zh-CN"/>
              </w:rPr>
              <w:t>6</w:t>
            </w:r>
            <w:r>
              <w:rPr>
                <w:rFonts w:hint="eastAsia" w:ascii="宋体" w:hAnsi="宋体"/>
                <w:sz w:val="22"/>
                <w:szCs w:val="22"/>
                <w:highlight w:val="none"/>
              </w:rPr>
              <w:t>月</w:t>
            </w:r>
            <w:r>
              <w:rPr>
                <w:rFonts w:hint="eastAsia" w:ascii="宋体" w:hAnsi="宋体"/>
                <w:sz w:val="22"/>
                <w:szCs w:val="22"/>
                <w:highlight w:val="none"/>
                <w:lang w:val="en-US" w:eastAsia="zh-CN"/>
              </w:rPr>
              <w:t>26</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sz w:val="22"/>
                <w:szCs w:val="22"/>
              </w:rPr>
            </w:pPr>
            <w:r>
              <w:rPr>
                <w:rFonts w:hint="eastAsia" w:ascii="宋体" w:hAnsi="宋体" w:cs="宋体"/>
                <w:sz w:val="22"/>
                <w:szCs w:val="22"/>
              </w:rPr>
              <w:t>同开标时间</w:t>
            </w:r>
          </w:p>
          <w:p>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sz w:val="22"/>
                <w:szCs w:val="22"/>
                <w:highlight w:val="none"/>
                <w:lang w:val="en-US" w:eastAsia="zh-CN"/>
              </w:rPr>
              <w:t>6</w:t>
            </w:r>
            <w:r>
              <w:rPr>
                <w:rFonts w:hint="eastAsia" w:ascii="宋体"/>
                <w:sz w:val="22"/>
                <w:szCs w:val="22"/>
                <w:highlight w:val="none"/>
              </w:rPr>
              <w:t>0000元整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cs="宋体"/>
                <w:b/>
                <w:sz w:val="22"/>
                <w:szCs w:val="22"/>
                <w:highlight w:val="none"/>
              </w:rPr>
              <w:t>2024年0</w:t>
            </w:r>
            <w:r>
              <w:rPr>
                <w:rFonts w:hint="eastAsia" w:ascii="宋体" w:hAnsi="宋体" w:cs="宋体"/>
                <w:b/>
                <w:sz w:val="22"/>
                <w:szCs w:val="22"/>
                <w:highlight w:val="none"/>
                <w:lang w:val="en-US" w:eastAsia="zh-CN"/>
              </w:rPr>
              <w:t>7</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04</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ascii="宋体" w:hAnsi="宋体" w:cs="宋体"/>
                <w:b/>
                <w:sz w:val="22"/>
                <w:szCs w:val="22"/>
                <w:highlight w:val="none"/>
              </w:rPr>
              <w:t>00分</w:t>
            </w:r>
          </w:p>
        </w:tc>
      </w:tr>
      <w:tr>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仿宋_GB2312"/>
                <w:bCs/>
                <w:sz w:val="22"/>
                <w:szCs w:val="22"/>
                <w:highlight w:val="none"/>
              </w:rPr>
            </w:pPr>
            <w:r>
              <w:rPr>
                <w:rFonts w:hint="eastAsia" w:ascii="宋体" w:hAnsi="宋体" w:cs="仿宋_GB2312"/>
                <w:bCs/>
                <w:sz w:val="22"/>
                <w:szCs w:val="22"/>
                <w:highlight w:val="none"/>
                <w:lang w:eastAsia="zh-CN"/>
              </w:rPr>
              <w:t>常州市新北区西夏墅镇水塔口村委</w:t>
            </w:r>
            <w:r>
              <w:rPr>
                <w:rFonts w:hint="eastAsia" w:ascii="宋体" w:hAnsi="宋体" w:cs="仿宋_GB2312"/>
                <w:bCs/>
                <w:sz w:val="22"/>
                <w:szCs w:val="22"/>
                <w:highlight w:val="none"/>
                <w:lang w:val="en-US" w:eastAsia="zh-CN"/>
              </w:rPr>
              <w:t>三</w:t>
            </w:r>
            <w:r>
              <w:rPr>
                <w:rFonts w:hint="eastAsia" w:ascii="宋体" w:hAnsi="宋体" w:cs="仿宋_GB2312"/>
                <w:bCs/>
                <w:sz w:val="22"/>
                <w:szCs w:val="22"/>
                <w:highlight w:val="none"/>
              </w:rPr>
              <w:t>楼会议室</w:t>
            </w:r>
          </w:p>
        </w:tc>
      </w:tr>
      <w:tr>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yellow"/>
              </w:rPr>
            </w:pPr>
            <w:r>
              <w:rPr>
                <w:rFonts w:hint="eastAsia" w:ascii="宋体" w:hAnsi="宋体"/>
                <w:sz w:val="22"/>
                <w:szCs w:val="22"/>
              </w:rPr>
              <w:t>招标单位：戴主任</w:t>
            </w:r>
            <w:r>
              <w:rPr>
                <w:rFonts w:ascii="宋体" w:hAnsi="宋体" w:cs="宋体"/>
                <w:sz w:val="22"/>
                <w:szCs w:val="22"/>
              </w:rPr>
              <w:t xml:space="preserve">  0519-</w:t>
            </w:r>
            <w:r>
              <w:rPr>
                <w:rFonts w:hint="eastAsia" w:ascii="宋体" w:hAnsi="宋体" w:cs="宋体"/>
                <w:sz w:val="22"/>
                <w:szCs w:val="22"/>
              </w:rPr>
              <w:t>83438353</w:t>
            </w:r>
          </w:p>
          <w:p>
            <w:pPr>
              <w:autoSpaceDN w:val="0"/>
              <w:jc w:val="left"/>
              <w:textAlignment w:val="center"/>
              <w:rPr>
                <w:rFonts w:ascii="宋体" w:hAnsi="宋体"/>
                <w:sz w:val="22"/>
                <w:szCs w:val="22"/>
              </w:rPr>
            </w:pPr>
            <w:r>
              <w:rPr>
                <w:rFonts w:hint="eastAsia" w:ascii="宋体" w:hAnsi="宋体"/>
                <w:sz w:val="22"/>
                <w:szCs w:val="22"/>
              </w:rPr>
              <w:t>招标代理：姜工    0519-86801355</w:t>
            </w:r>
          </w:p>
          <w:p>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pPr>
              <w:autoSpaceDN w:val="0"/>
              <w:jc w:val="left"/>
              <w:textAlignment w:val="center"/>
              <w:rPr>
                <w:rFonts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pPr>
              <w:autoSpaceDN w:val="0"/>
              <w:jc w:val="left"/>
              <w:textAlignment w:val="center"/>
              <w:rPr>
                <w:rFonts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pPr>
        <w:spacing w:after="156" w:afterLines="50" w:line="480" w:lineRule="exact"/>
        <w:jc w:val="left"/>
        <w:rPr>
          <w:rFonts w:ascii="宋体" w:hAnsi="宋体"/>
          <w:b/>
          <w:color w:val="FF0000"/>
          <w:sz w:val="30"/>
          <w:szCs w:val="30"/>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pPr>
        <w:spacing w:line="600" w:lineRule="exact"/>
        <w:jc w:val="center"/>
        <w:rPr>
          <w:rFonts w:ascii="宋体"/>
          <w:b/>
          <w:sz w:val="32"/>
          <w:szCs w:val="32"/>
        </w:rPr>
      </w:pPr>
      <w:r>
        <w:rPr>
          <w:rFonts w:hint="eastAsia" w:ascii="宋体" w:hAnsi="宋体"/>
          <w:b/>
          <w:sz w:val="32"/>
          <w:szCs w:val="32"/>
        </w:rPr>
        <w:t>报名须提交资料</w:t>
      </w:r>
    </w:p>
    <w:p>
      <w:pPr>
        <w:adjustRightInd w:val="0"/>
        <w:snapToGrid w:val="0"/>
        <w:spacing w:line="400" w:lineRule="exact"/>
        <w:ind w:firstLine="450" w:firstLineChars="150"/>
        <w:rPr>
          <w:rFonts w:ascii="宋体" w:hAnsi="宋体"/>
          <w:b/>
          <w:sz w:val="30"/>
          <w:szCs w:val="30"/>
        </w:rPr>
      </w:pPr>
    </w:p>
    <w:p>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w:t>
      </w:r>
      <w:r>
        <w:rPr>
          <w:rFonts w:hint="eastAsia" w:ascii="宋体" w:hAnsi="宋体"/>
          <w:sz w:val="24"/>
          <w:lang w:val="en-US" w:eastAsia="zh-CN"/>
        </w:rPr>
        <w:t>定代表</w:t>
      </w:r>
      <w:r>
        <w:rPr>
          <w:rFonts w:hint="eastAsia" w:ascii="宋体" w:hAnsi="宋体"/>
          <w:sz w:val="24"/>
        </w:rPr>
        <w:t>人签</w:t>
      </w:r>
      <w:r>
        <w:rPr>
          <w:rFonts w:hint="eastAsia" w:ascii="宋体" w:hAnsi="宋体"/>
          <w:sz w:val="24"/>
          <w:lang w:val="en-US" w:eastAsia="zh-CN"/>
        </w:rPr>
        <w:t>字或盖</w:t>
      </w:r>
      <w:r>
        <w:rPr>
          <w:rFonts w:hint="eastAsia" w:ascii="宋体" w:hAnsi="宋体"/>
          <w:sz w:val="24"/>
        </w:rPr>
        <w:t>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w:t>
      </w:r>
      <w:r>
        <w:rPr>
          <w:rFonts w:hint="eastAsia" w:ascii="宋体" w:hAnsi="宋体"/>
          <w:sz w:val="24"/>
          <w:lang w:val="en-US" w:eastAsia="zh-CN"/>
        </w:rPr>
        <w:t>原件核验，同时提供</w:t>
      </w:r>
      <w:r>
        <w:rPr>
          <w:rFonts w:hint="eastAsia" w:ascii="宋体" w:hAnsi="宋体"/>
          <w:sz w:val="24"/>
        </w:rPr>
        <w:t>复印件</w:t>
      </w:r>
      <w:r>
        <w:rPr>
          <w:rFonts w:hint="eastAsia" w:ascii="宋体" w:hAnsi="宋体"/>
          <w:sz w:val="24"/>
          <w:lang w:val="en-US" w:eastAsia="zh-CN"/>
        </w:rPr>
        <w:t>并</w:t>
      </w:r>
      <w:r>
        <w:rPr>
          <w:rFonts w:hint="eastAsia" w:ascii="宋体" w:hAnsi="宋体"/>
          <w:sz w:val="24"/>
        </w:rPr>
        <w:t>加盖公章）。</w:t>
      </w:r>
    </w:p>
    <w:p>
      <w:pPr>
        <w:adjustRightInd w:val="0"/>
        <w:snapToGrid w:val="0"/>
        <w:spacing w:line="400" w:lineRule="exact"/>
        <w:ind w:firstLine="360" w:firstLineChars="150"/>
        <w:rPr>
          <w:rFonts w:ascii="宋体" w:hAnsi="宋体"/>
          <w:sz w:val="24"/>
        </w:rPr>
      </w:pPr>
      <w:r>
        <w:rPr>
          <w:rFonts w:hint="eastAsia" w:ascii="宋体" w:hAnsi="宋体"/>
          <w:sz w:val="24"/>
        </w:rPr>
        <w:t>4、招标文件、</w:t>
      </w:r>
      <w:r>
        <w:rPr>
          <w:rFonts w:hint="eastAsia" w:ascii="宋体" w:hAnsi="宋体"/>
          <w:sz w:val="24"/>
          <w:lang w:val="en-US" w:eastAsia="zh-CN"/>
        </w:rPr>
        <w:t>招标</w:t>
      </w:r>
      <w:r>
        <w:rPr>
          <w:rFonts w:hint="eastAsia" w:ascii="宋体" w:hAnsi="宋体"/>
          <w:sz w:val="24"/>
        </w:rPr>
        <w:t>工程量清单</w:t>
      </w:r>
      <w:r>
        <w:rPr>
          <w:rFonts w:hint="eastAsia" w:ascii="宋体" w:hAnsi="宋体"/>
          <w:sz w:val="24"/>
          <w:lang w:val="en-US" w:eastAsia="zh-CN"/>
        </w:rPr>
        <w:t>等资料</w:t>
      </w:r>
      <w:r>
        <w:rPr>
          <w:rFonts w:hint="eastAsia" w:ascii="宋体" w:hAnsi="宋体"/>
          <w:sz w:val="24"/>
        </w:rPr>
        <w:t>的获取方式：</w:t>
      </w:r>
    </w:p>
    <w:p>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w:t>
      </w:r>
      <w:r>
        <w:rPr>
          <w:rFonts w:hint="eastAsia" w:ascii="宋体" w:hAnsi="宋体"/>
          <w:sz w:val="24"/>
          <w:lang w:val="en-US" w:eastAsia="zh-CN"/>
        </w:rPr>
        <w:t>资料</w:t>
      </w:r>
      <w:r>
        <w:rPr>
          <w:rFonts w:hint="eastAsia" w:ascii="宋体" w:hAnsi="宋体"/>
          <w:sz w:val="24"/>
        </w:rPr>
        <w:t>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pPr>
        <w:pStyle w:val="12"/>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pPr>
        <w:pStyle w:val="12"/>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w:t>
      </w:r>
      <w:r>
        <w:rPr>
          <w:rFonts w:hint="eastAsia" w:asciiTheme="minorEastAsia" w:hAnsiTheme="minorEastAsia" w:eastAsiaTheme="minorEastAsia"/>
          <w:color w:val="auto"/>
          <w:szCs w:val="21"/>
        </w:rPr>
        <w:t>备</w:t>
      </w:r>
      <w:r>
        <w:rPr>
          <w:rFonts w:hint="eastAsia" w:asciiTheme="minorEastAsia" w:hAnsiTheme="minorEastAsia" w:eastAsiaTheme="minorEastAsia"/>
          <w:color w:val="auto"/>
          <w:u w:val="single"/>
        </w:rPr>
        <w:t>市政公用工程二级及以上</w:t>
      </w:r>
      <w:r>
        <w:rPr>
          <w:rFonts w:hint="eastAsia" w:asciiTheme="minorEastAsia" w:hAnsiTheme="minorEastAsia" w:eastAsiaTheme="minorEastAsia"/>
          <w:color w:val="auto"/>
          <w:szCs w:val="21"/>
        </w:rPr>
        <w:t>注册</w:t>
      </w:r>
      <w:r>
        <w:rPr>
          <w:rFonts w:hint="eastAsia" w:asciiTheme="minorEastAsia" w:hAnsiTheme="minorEastAsia" w:eastAsiaTheme="minorEastAsia"/>
          <w:szCs w:val="21"/>
        </w:rPr>
        <w:t>建造师（资格）。</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2"/>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pPr>
        <w:pStyle w:val="12"/>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pPr>
        <w:pStyle w:val="12"/>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w:t>
      </w:r>
      <w:r>
        <w:rPr>
          <w:rFonts w:hint="eastAsia" w:asciiTheme="minorEastAsia" w:hAnsiTheme="minorEastAsia" w:eastAsiaTheme="minorEastAsia"/>
          <w:sz w:val="21"/>
          <w:szCs w:val="21"/>
          <w:highlight w:val="none"/>
          <w:lang w:eastAsia="zh-CN"/>
        </w:rPr>
        <w:t>“中国执行信息公开网”（zxgk.</w:t>
      </w:r>
      <w:r>
        <w:rPr>
          <w:rFonts w:asciiTheme="minorEastAsia" w:hAnsiTheme="minorEastAsia" w:eastAsiaTheme="minorEastAsia"/>
          <w:sz w:val="21"/>
          <w:szCs w:val="21"/>
          <w:highlight w:val="none"/>
          <w:lang w:eastAsia="zh-CN"/>
        </w:rPr>
        <w:t>court.gov.cn</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lang w:eastAsia="zh-CN"/>
        </w:rPr>
        <w:t>网站上被公布为失信被执行人的。</w:t>
      </w:r>
    </w:p>
    <w:p>
      <w:pPr>
        <w:pStyle w:val="12"/>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b w:val="0"/>
          <w:bCs/>
          <w:szCs w:val="21"/>
          <w:highlight w:val="none"/>
        </w:rPr>
      </w:pPr>
      <w:r>
        <w:rPr>
          <w:rFonts w:cs="宋体" w:asciiTheme="minorEastAsia" w:hAnsiTheme="minorEastAsia" w:eastAsiaTheme="minorEastAsia"/>
          <w:b w:val="0"/>
          <w:bCs/>
          <w:szCs w:val="21"/>
          <w:highlight w:val="none"/>
        </w:rPr>
        <w:t>5</w:t>
      </w:r>
      <w:r>
        <w:rPr>
          <w:rFonts w:hint="eastAsia" w:cs="宋体" w:asciiTheme="minorEastAsia" w:hAnsiTheme="minorEastAsia" w:eastAsiaTheme="minorEastAsia"/>
          <w:b w:val="0"/>
          <w:bCs/>
          <w:szCs w:val="21"/>
          <w:highlight w:val="none"/>
        </w:rPr>
        <w:t>、法定代表人</w:t>
      </w:r>
      <w:r>
        <w:rPr>
          <w:rFonts w:hint="eastAsia" w:cs="宋体" w:asciiTheme="minorEastAsia" w:hAnsiTheme="minorEastAsia" w:eastAsiaTheme="minorEastAsia"/>
          <w:b w:val="0"/>
          <w:bCs/>
          <w:szCs w:val="21"/>
          <w:highlight w:val="none"/>
          <w:lang w:val="en-US" w:eastAsia="zh-CN"/>
        </w:rPr>
        <w:t>及</w:t>
      </w:r>
      <w:r>
        <w:rPr>
          <w:rFonts w:hint="eastAsia" w:cs="宋体" w:asciiTheme="minorEastAsia" w:hAnsiTheme="minorEastAsia" w:eastAsiaTheme="minorEastAsia"/>
          <w:b w:val="0"/>
          <w:bCs/>
          <w:szCs w:val="21"/>
          <w:highlight w:val="none"/>
        </w:rPr>
        <w:t>被授权委托人第二代居民身份证；</w:t>
      </w:r>
    </w:p>
    <w:p>
      <w:pPr>
        <w:spacing w:line="360" w:lineRule="auto"/>
        <w:ind w:firstLine="525" w:firstLineChars="250"/>
        <w:outlineLvl w:val="0"/>
        <w:rPr>
          <w:rFonts w:cs="宋体" w:asciiTheme="minorEastAsia" w:hAnsiTheme="minorEastAsia" w:eastAsiaTheme="minorEastAsia"/>
          <w:b w:val="0"/>
          <w:bCs/>
          <w:szCs w:val="21"/>
        </w:rPr>
      </w:pPr>
      <w:r>
        <w:rPr>
          <w:rFonts w:cs="宋体" w:asciiTheme="minorEastAsia" w:hAnsiTheme="minorEastAsia" w:eastAsiaTheme="minorEastAsia"/>
          <w:b w:val="0"/>
          <w:bCs/>
          <w:szCs w:val="21"/>
        </w:rPr>
        <w:t>6</w:t>
      </w:r>
      <w:r>
        <w:rPr>
          <w:rFonts w:hint="eastAsia" w:cs="宋体" w:asciiTheme="minorEastAsia" w:hAnsiTheme="minorEastAsia" w:eastAsiaTheme="minorEastAsia"/>
          <w:b w:val="0"/>
          <w:bCs/>
          <w:szCs w:val="21"/>
        </w:rPr>
        <w:t>、</w:t>
      </w:r>
      <w:r>
        <w:rPr>
          <w:rFonts w:hint="eastAsia" w:asciiTheme="minorEastAsia" w:hAnsiTheme="minorEastAsia" w:eastAsiaTheme="minorEastAsia"/>
          <w:b w:val="0"/>
          <w:bCs/>
          <w:szCs w:val="21"/>
        </w:rPr>
        <w:t>投标项目负责人（建造师）</w:t>
      </w:r>
      <w:r>
        <w:rPr>
          <w:rFonts w:hint="eastAsia" w:cs="宋体" w:asciiTheme="minorEastAsia" w:hAnsiTheme="minorEastAsia" w:eastAsiaTheme="minorEastAsia"/>
          <w:b w:val="0"/>
          <w:bCs/>
          <w:szCs w:val="21"/>
        </w:rPr>
        <w:t>注册证书、</w:t>
      </w:r>
      <w:r>
        <w:rPr>
          <w:rFonts w:hint="eastAsia" w:asciiTheme="minorEastAsia" w:hAnsiTheme="minorEastAsia" w:eastAsiaTheme="minorEastAsia"/>
          <w:b w:val="0"/>
          <w:bCs/>
          <w:szCs w:val="21"/>
        </w:rPr>
        <w:t>第二代居民身份证</w:t>
      </w:r>
      <w:r>
        <w:rPr>
          <w:rFonts w:hint="eastAsia" w:cs="宋体" w:asciiTheme="minorEastAsia" w:hAnsiTheme="minorEastAsia" w:eastAsiaTheme="minorEastAsia"/>
          <w:b w:val="0"/>
          <w:bCs/>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w:t>
      </w: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月至2024年0</w:t>
      </w:r>
      <w:r>
        <w:rPr>
          <w:rFonts w:hint="eastAsia" w:cs="宋体" w:asciiTheme="minorEastAsia" w:hAnsiTheme="minorEastAsia" w:eastAsiaTheme="minorEastAsia"/>
          <w:kern w:val="0"/>
          <w:szCs w:val="21"/>
          <w:lang w:val="en-US" w:eastAsia="zh-CN"/>
        </w:rPr>
        <w:t>6</w:t>
      </w:r>
      <w:r>
        <w:rPr>
          <w:rFonts w:hint="eastAsia" w:cs="宋体" w:asciiTheme="minorEastAsia" w:hAnsiTheme="minorEastAsia" w:eastAsiaTheme="minorEastAsia"/>
          <w:kern w:val="0"/>
          <w:szCs w:val="21"/>
        </w:rPr>
        <w:t>月任意一个月；</w:t>
      </w:r>
    </w:p>
    <w:p>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b/>
          <w:bCs/>
          <w:szCs w:val="21"/>
          <w:u w:val="single"/>
          <w:lang w:val="en-US" w:eastAsia="zh-CN"/>
        </w:rPr>
        <w:t>如无授权委托人，法定代表人亲自参加的，则其</w:t>
      </w:r>
      <w:r>
        <w:rPr>
          <w:rFonts w:hint="eastAsia" w:asciiTheme="minorEastAsia" w:hAnsiTheme="minorEastAsia" w:eastAsiaTheme="minorEastAsia"/>
          <w:b/>
          <w:bCs/>
          <w:szCs w:val="21"/>
          <w:u w:val="single"/>
        </w:rPr>
        <w:t>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600" w:lineRule="exact"/>
        <w:rPr>
          <w:rFonts w:ascii="宋体" w:hAnsi="宋体"/>
          <w:b/>
          <w:sz w:val="32"/>
          <w:szCs w:val="32"/>
        </w:rPr>
      </w:pPr>
      <w:bookmarkStart w:id="1" w:name="_GoBack"/>
      <w:bookmarkEnd w:id="1"/>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pPr>
        <w:adjustRightInd w:val="0"/>
        <w:snapToGrid w:val="0"/>
        <w:spacing w:line="400" w:lineRule="exact"/>
        <w:rPr>
          <w:rFonts w:ascii="宋体"/>
          <w:sz w:val="24"/>
        </w:rPr>
      </w:pP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w:t>
      </w:r>
      <w:r>
        <w:rPr>
          <w:rFonts w:hint="eastAsia" w:ascii="宋体" w:hAnsi="宋体" w:cs="宋体"/>
          <w:color w:val="000000"/>
          <w:spacing w:val="2"/>
          <w:kern w:val="0"/>
          <w:sz w:val="24"/>
          <w:szCs w:val="28"/>
          <w:lang w:val="en-US" w:eastAsia="zh-CN"/>
        </w:rPr>
        <w:t>投标报价</w:t>
      </w:r>
      <w:r>
        <w:rPr>
          <w:rFonts w:hint="eastAsia" w:ascii="宋体" w:hAnsi="宋体" w:cs="宋体"/>
          <w:color w:val="000000"/>
          <w:spacing w:val="2"/>
          <w:kern w:val="0"/>
          <w:sz w:val="24"/>
          <w:szCs w:val="28"/>
        </w:rPr>
        <w:t>进行评分。具体办法如下： (共计 100 分)</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lang w:val="en-US" w:eastAsia="zh-CN"/>
        </w:rPr>
        <w:t>一、</w:t>
      </w:r>
      <w:r>
        <w:rPr>
          <w:rFonts w:ascii="宋体" w:hAnsi="宋体" w:cs="宋体"/>
          <w:color w:val="000000"/>
          <w:spacing w:val="2"/>
          <w:kern w:val="0"/>
          <w:sz w:val="24"/>
          <w:szCs w:val="28"/>
        </w:rPr>
        <w:t>确定有效投标报价：</w:t>
      </w:r>
    </w:p>
    <w:p>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szCs w:val="24"/>
        </w:rPr>
        <w:t>最高投标限价</w:t>
      </w:r>
      <w:r>
        <w:rPr>
          <w:rFonts w:hint="eastAsia"/>
          <w:sz w:val="24"/>
          <w:szCs w:val="24"/>
          <w:lang w:eastAsia="zh-CN"/>
        </w:rPr>
        <w:t>（</w:t>
      </w:r>
      <w:r>
        <w:rPr>
          <w:rFonts w:hint="eastAsia" w:ascii="宋体" w:hAnsi="宋体" w:cs="宋体"/>
          <w:color w:val="000000"/>
          <w:spacing w:val="2"/>
          <w:kern w:val="0"/>
          <w:sz w:val="24"/>
          <w:szCs w:val="28"/>
          <w:u w:val="single"/>
          <w:lang w:val="en-US" w:eastAsia="zh-CN"/>
        </w:rPr>
        <w:t>3460443.45元</w:t>
      </w:r>
      <w:r>
        <w:rPr>
          <w:rFonts w:ascii="宋体" w:hAnsi="宋体" w:cs="宋体"/>
          <w:color w:val="000000"/>
          <w:spacing w:val="2"/>
          <w:kern w:val="0"/>
          <w:sz w:val="24"/>
          <w:szCs w:val="28"/>
        </w:rPr>
        <w:t>)及以下的投标报价均为有效投标报价，未能实质性响应上述有关招标要求的投标文件为无效投标文件。</w:t>
      </w:r>
    </w:p>
    <w:p>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lang w:val="en-US" w:eastAsia="zh-CN"/>
        </w:rPr>
        <w:t>二</w:t>
      </w:r>
      <w:r>
        <w:rPr>
          <w:rFonts w:hint="eastAsia" w:ascii="宋体" w:hAnsi="宋体" w:cs="宋体"/>
          <w:color w:val="000000"/>
          <w:spacing w:val="2"/>
          <w:kern w:val="0"/>
          <w:sz w:val="24"/>
          <w:szCs w:val="28"/>
        </w:rPr>
        <w:t>、</w:t>
      </w:r>
      <w:r>
        <w:rPr>
          <w:rFonts w:ascii="宋体" w:hAnsi="宋体" w:cs="宋体"/>
          <w:color w:val="000000"/>
          <w:spacing w:val="2"/>
          <w:kern w:val="0"/>
          <w:sz w:val="24"/>
          <w:szCs w:val="28"/>
        </w:rPr>
        <w:t>打分（100分）</w:t>
      </w:r>
    </w:p>
    <w:p>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pPr>
        <w:pStyle w:val="4"/>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pPr>
        <w:pStyle w:val="4"/>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pPr>
        <w:pStyle w:val="4"/>
        <w:adjustRightInd w:val="0"/>
        <w:snapToGrid w:val="0"/>
        <w:spacing w:line="360" w:lineRule="auto"/>
        <w:ind w:left="0" w:firstLine="480" w:firstLineChars="200"/>
        <w:rPr>
          <w:sz w:val="24"/>
          <w:szCs w:val="24"/>
        </w:rPr>
      </w:pPr>
      <w:r>
        <w:rPr>
          <w:sz w:val="24"/>
          <w:szCs w:val="24"/>
        </w:rPr>
        <w:t>B=在规定范围内的评标价除 C 值外的任意一个评标价；</w:t>
      </w:r>
    </w:p>
    <w:p>
      <w:pPr>
        <w:pStyle w:val="4"/>
        <w:adjustRightInd w:val="0"/>
        <w:snapToGrid w:val="0"/>
        <w:spacing w:line="360" w:lineRule="auto"/>
        <w:ind w:left="0" w:firstLine="480" w:firstLineChars="200"/>
        <w:rPr>
          <w:sz w:val="24"/>
          <w:szCs w:val="24"/>
        </w:rPr>
      </w:pPr>
      <w:r>
        <w:rPr>
          <w:sz w:val="24"/>
          <w:szCs w:val="24"/>
        </w:rPr>
        <w:t xml:space="preserve">C=在规定范围内的最低评标价。 </w:t>
      </w:r>
    </w:p>
    <w:p>
      <w:pPr>
        <w:adjustRightInd w:val="0"/>
        <w:snapToGrid w:val="0"/>
        <w:spacing w:line="360" w:lineRule="auto"/>
        <w:ind w:left="478" w:leftChars="228" w:firstLine="0" w:firstLineChars="0"/>
        <w:rPr>
          <w:rFonts w:ascii="宋体" w:hAnsi="宋体"/>
          <w:b w:val="0"/>
          <w:bCs/>
          <w:sz w:val="24"/>
          <w:highlight w:val="none"/>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 w:val="0"/>
          <w:bCs/>
          <w:sz w:val="24"/>
        </w:rPr>
        <w:t>上述最高投标限价和评标价均应扣除专业工程暂估价(</w:t>
      </w:r>
      <w:r>
        <w:rPr>
          <w:rFonts w:ascii="宋体" w:hAnsi="宋体"/>
          <w:b w:val="0"/>
          <w:bCs/>
          <w:sz w:val="24"/>
          <w:highlight w:val="none"/>
        </w:rPr>
        <w:t>含税金) 后参与计算和抽取；应扣</w:t>
      </w:r>
    </w:p>
    <w:p>
      <w:pPr>
        <w:adjustRightInd w:val="0"/>
        <w:snapToGrid w:val="0"/>
        <w:spacing w:line="360" w:lineRule="auto"/>
        <w:rPr>
          <w:rFonts w:ascii="宋体" w:hAnsi="宋体"/>
          <w:b w:val="0"/>
          <w:bCs/>
          <w:sz w:val="24"/>
          <w:highlight w:val="none"/>
        </w:rPr>
      </w:pPr>
      <w:r>
        <w:rPr>
          <w:rFonts w:ascii="宋体" w:hAnsi="宋体"/>
          <w:b w:val="0"/>
          <w:bCs/>
          <w:sz w:val="24"/>
          <w:highlight w:val="none"/>
        </w:rPr>
        <w:t>除的专业工程暂估价（含税金），本工程专业工程暂估价为</w:t>
      </w:r>
      <w:r>
        <w:rPr>
          <w:rFonts w:ascii="宋体" w:hAnsi="宋体"/>
          <w:b w:val="0"/>
          <w:bCs/>
          <w:sz w:val="24"/>
          <w:highlight w:val="none"/>
          <w:u w:val="single"/>
        </w:rPr>
        <w:t>0</w:t>
      </w:r>
      <w:r>
        <w:rPr>
          <w:rFonts w:ascii="宋体" w:hAnsi="宋体"/>
          <w:b w:val="0"/>
          <w:bCs/>
          <w:sz w:val="24"/>
          <w:highlight w:val="none"/>
        </w:rPr>
        <w:t xml:space="preserve">元。 </w:t>
      </w:r>
    </w:p>
    <w:p>
      <w:pPr>
        <w:adjustRightInd w:val="0"/>
        <w:snapToGrid w:val="0"/>
        <w:spacing w:line="360" w:lineRule="auto"/>
        <w:ind w:firstLine="413"/>
        <w:rPr>
          <w:rFonts w:ascii="宋体" w:hAnsi="宋体"/>
          <w:b w:val="0"/>
          <w:bCs/>
          <w:sz w:val="24"/>
        </w:rPr>
      </w:pPr>
      <w:r>
        <w:rPr>
          <w:rFonts w:ascii="宋体" w:hAnsi="宋体"/>
          <w:b w:val="0"/>
          <w:bCs/>
          <w:sz w:val="24"/>
          <w:highlight w:val="none"/>
        </w:rPr>
        <w:t>注</w:t>
      </w:r>
      <w:r>
        <w:rPr>
          <w:rFonts w:hint="eastAsia" w:ascii="宋体" w:hAnsi="宋体"/>
          <w:b w:val="0"/>
          <w:bCs/>
          <w:sz w:val="24"/>
          <w:highlight w:val="none"/>
        </w:rPr>
        <w:t>：</w:t>
      </w:r>
      <w:r>
        <w:rPr>
          <w:rFonts w:ascii="宋体" w:hAnsi="宋体"/>
          <w:b w:val="0"/>
          <w:bCs/>
          <w:sz w:val="24"/>
          <w:highlight w:val="none"/>
        </w:rPr>
        <w:t>①下浮系数 K取值（96%、96</w:t>
      </w:r>
      <w:r>
        <w:rPr>
          <w:rFonts w:hint="eastAsia"/>
          <w:b w:val="0"/>
          <w:bCs/>
          <w:sz w:val="24"/>
          <w:highlight w:val="none"/>
        </w:rPr>
        <w:t>.</w:t>
      </w:r>
      <w:r>
        <w:rPr>
          <w:rFonts w:ascii="宋体" w:hAnsi="宋体"/>
          <w:b w:val="0"/>
          <w:bCs/>
          <w:sz w:val="24"/>
          <w:highlight w:val="none"/>
        </w:rPr>
        <w:t>5%、97%、97</w:t>
      </w:r>
      <w:r>
        <w:rPr>
          <w:rFonts w:hint="eastAsia"/>
          <w:b w:val="0"/>
          <w:bCs/>
          <w:sz w:val="24"/>
          <w:highlight w:val="none"/>
        </w:rPr>
        <w:t>.</w:t>
      </w:r>
      <w:r>
        <w:rPr>
          <w:rFonts w:ascii="宋体" w:hAnsi="宋体"/>
          <w:b w:val="0"/>
          <w:bCs/>
          <w:sz w:val="24"/>
          <w:highlight w:val="none"/>
        </w:rPr>
        <w:t>5%、98%、</w:t>
      </w:r>
      <w:r>
        <w:rPr>
          <w:rFonts w:hint="eastAsia" w:ascii="宋体" w:hAnsi="宋体"/>
          <w:b w:val="0"/>
          <w:bCs/>
          <w:sz w:val="24"/>
          <w:highlight w:val="none"/>
        </w:rPr>
        <w:t>98</w:t>
      </w:r>
      <w:r>
        <w:rPr>
          <w:rFonts w:hint="eastAsia"/>
          <w:b w:val="0"/>
          <w:bCs/>
          <w:sz w:val="24"/>
          <w:highlight w:val="none"/>
        </w:rPr>
        <w:t>.</w:t>
      </w:r>
      <w:r>
        <w:rPr>
          <w:rFonts w:hint="eastAsia" w:ascii="宋体" w:hAnsi="宋体"/>
          <w:b w:val="0"/>
          <w:bCs/>
          <w:sz w:val="24"/>
          <w:highlight w:val="none"/>
        </w:rPr>
        <w:t>5%、99%</w:t>
      </w:r>
      <w:r>
        <w:rPr>
          <w:rFonts w:ascii="宋体" w:hAnsi="宋体"/>
          <w:b w:val="0"/>
          <w:bCs/>
          <w:sz w:val="24"/>
          <w:highlight w:val="none"/>
        </w:rPr>
        <w:t>）；下浮率Δ取值</w:t>
      </w:r>
      <w:bookmarkStart w:id="0" w:name="_Hlk162794092"/>
      <w:r>
        <w:rPr>
          <w:rFonts w:hint="eastAsia" w:ascii="宋体" w:hAnsi="宋体"/>
          <w:b w:val="0"/>
          <w:bCs/>
          <w:sz w:val="24"/>
          <w:highlight w:val="none"/>
        </w:rPr>
        <w:t>13%、14</w:t>
      </w:r>
      <w:r>
        <w:rPr>
          <w:rFonts w:ascii="宋体" w:hAnsi="宋体"/>
          <w:b w:val="0"/>
          <w:bCs/>
          <w:sz w:val="24"/>
          <w:highlight w:val="none"/>
        </w:rPr>
        <w:t>%、</w:t>
      </w:r>
      <w:r>
        <w:rPr>
          <w:rFonts w:hint="eastAsia" w:ascii="宋体" w:hAnsi="宋体"/>
          <w:b w:val="0"/>
          <w:bCs/>
          <w:sz w:val="24"/>
          <w:highlight w:val="none"/>
        </w:rPr>
        <w:t>15</w:t>
      </w:r>
      <w:r>
        <w:rPr>
          <w:rFonts w:ascii="宋体" w:hAnsi="宋体"/>
          <w:b w:val="0"/>
          <w:bCs/>
          <w:sz w:val="24"/>
          <w:highlight w:val="none"/>
        </w:rPr>
        <w:t>%、</w:t>
      </w:r>
      <w:r>
        <w:rPr>
          <w:rFonts w:hint="eastAsia" w:ascii="宋体" w:hAnsi="宋体"/>
          <w:b w:val="0"/>
          <w:bCs/>
          <w:sz w:val="24"/>
          <w:highlight w:val="none"/>
        </w:rPr>
        <w:t>16</w:t>
      </w:r>
      <w:r>
        <w:rPr>
          <w:rFonts w:ascii="宋体" w:hAnsi="宋体"/>
          <w:b w:val="0"/>
          <w:bCs/>
          <w:sz w:val="24"/>
          <w:highlight w:val="none"/>
        </w:rPr>
        <w:t>%、</w:t>
      </w:r>
      <w:r>
        <w:rPr>
          <w:rFonts w:hint="eastAsia" w:ascii="宋体" w:hAnsi="宋体"/>
          <w:b w:val="0"/>
          <w:bCs/>
          <w:sz w:val="24"/>
          <w:highlight w:val="none"/>
        </w:rPr>
        <w:t>17</w:t>
      </w:r>
      <w:r>
        <w:rPr>
          <w:rFonts w:ascii="宋体" w:hAnsi="宋体"/>
          <w:b w:val="0"/>
          <w:bCs/>
          <w:sz w:val="24"/>
          <w:highlight w:val="none"/>
        </w:rPr>
        <w:t>%、</w:t>
      </w:r>
      <w:r>
        <w:rPr>
          <w:rFonts w:hint="eastAsia" w:ascii="宋体" w:hAnsi="宋体"/>
          <w:b w:val="0"/>
          <w:bCs/>
          <w:sz w:val="24"/>
          <w:highlight w:val="none"/>
        </w:rPr>
        <w:t>18</w:t>
      </w:r>
      <w:r>
        <w:rPr>
          <w:rFonts w:ascii="宋体" w:hAnsi="宋体"/>
          <w:b w:val="0"/>
          <w:bCs/>
          <w:sz w:val="24"/>
          <w:highlight w:val="none"/>
        </w:rPr>
        <w:t>%</w:t>
      </w:r>
      <w:r>
        <w:rPr>
          <w:rFonts w:hint="eastAsia" w:ascii="宋体" w:hAnsi="宋体"/>
          <w:b w:val="0"/>
          <w:bCs/>
          <w:sz w:val="24"/>
          <w:highlight w:val="none"/>
        </w:rPr>
        <w:t>、19</w:t>
      </w:r>
      <w:r>
        <w:rPr>
          <w:rFonts w:ascii="宋体" w:hAnsi="宋体"/>
          <w:b w:val="0"/>
          <w:bCs/>
          <w:sz w:val="24"/>
          <w:highlight w:val="none"/>
        </w:rPr>
        <w:t>%</w:t>
      </w:r>
      <w:r>
        <w:rPr>
          <w:rFonts w:hint="eastAsia" w:ascii="宋体" w:hAnsi="宋体"/>
          <w:b w:val="0"/>
          <w:bCs/>
          <w:sz w:val="24"/>
          <w:highlight w:val="none"/>
        </w:rPr>
        <w:t>、20</w:t>
      </w:r>
      <w:r>
        <w:rPr>
          <w:rFonts w:ascii="宋体" w:hAnsi="宋体"/>
          <w:b w:val="0"/>
          <w:bCs/>
          <w:sz w:val="24"/>
          <w:highlight w:val="none"/>
        </w:rPr>
        <w:t>%、</w:t>
      </w:r>
      <w:r>
        <w:rPr>
          <w:rFonts w:hint="eastAsia" w:ascii="宋体" w:hAnsi="宋体"/>
          <w:b w:val="0"/>
          <w:bCs/>
          <w:sz w:val="24"/>
          <w:highlight w:val="none"/>
        </w:rPr>
        <w:t>21</w:t>
      </w:r>
      <w:r>
        <w:rPr>
          <w:rFonts w:ascii="宋体" w:hAnsi="宋体"/>
          <w:b w:val="0"/>
          <w:bCs/>
          <w:sz w:val="24"/>
          <w:highlight w:val="none"/>
        </w:rPr>
        <w:t>%、</w:t>
      </w:r>
      <w:r>
        <w:rPr>
          <w:rFonts w:hint="eastAsia" w:ascii="宋体" w:hAnsi="宋体"/>
          <w:b w:val="0"/>
          <w:bCs/>
          <w:sz w:val="24"/>
          <w:highlight w:val="none"/>
        </w:rPr>
        <w:t>22</w:t>
      </w:r>
      <w:r>
        <w:rPr>
          <w:rFonts w:ascii="宋体" w:hAnsi="宋体"/>
          <w:b w:val="0"/>
          <w:bCs/>
          <w:sz w:val="24"/>
          <w:highlight w:val="none"/>
        </w:rPr>
        <w:t>%</w:t>
      </w:r>
      <w:bookmarkEnd w:id="0"/>
      <w:r>
        <w:rPr>
          <w:rFonts w:ascii="宋体" w:hAnsi="宋体"/>
          <w:b w:val="0"/>
          <w:bCs/>
          <w:sz w:val="24"/>
          <w:highlight w:val="none"/>
        </w:rPr>
        <w:t>共1</w:t>
      </w:r>
      <w:r>
        <w:rPr>
          <w:rFonts w:ascii="宋体" w:hAnsi="宋体"/>
          <w:b w:val="0"/>
          <w:bCs/>
          <w:sz w:val="24"/>
        </w:rPr>
        <w:t>0个数值。</w:t>
      </w:r>
      <w:r>
        <w:rPr>
          <w:rFonts w:hint="eastAsia" w:ascii="宋体" w:hAnsi="宋体"/>
          <w:b w:val="0"/>
          <w:bCs/>
          <w:sz w:val="24"/>
          <w:lang w:val="en-US" w:eastAsia="zh-CN"/>
        </w:rPr>
        <w:t>K值、</w:t>
      </w:r>
      <w:r>
        <w:rPr>
          <w:rFonts w:ascii="宋体" w:hAnsi="宋体"/>
          <w:b w:val="0"/>
          <w:bCs/>
          <w:sz w:val="24"/>
          <w:highlight w:val="none"/>
        </w:rPr>
        <w:t>Δ</w:t>
      </w:r>
      <w:r>
        <w:rPr>
          <w:rFonts w:hint="eastAsia" w:ascii="宋体" w:hAnsi="宋体"/>
          <w:b w:val="0"/>
          <w:bCs/>
          <w:sz w:val="24"/>
          <w:highlight w:val="none"/>
          <w:lang w:val="en-US" w:eastAsia="zh-CN"/>
        </w:rPr>
        <w:t>值均随机抽取；</w:t>
      </w:r>
      <w:r>
        <w:rPr>
          <w:rFonts w:ascii="宋体" w:hAnsi="宋体"/>
          <w:b w:val="0"/>
          <w:bCs/>
          <w:sz w:val="24"/>
        </w:rPr>
        <w:t xml:space="preserve"> </w:t>
      </w:r>
    </w:p>
    <w:p>
      <w:pPr>
        <w:pStyle w:val="4"/>
        <w:tabs>
          <w:tab w:val="left" w:leader="dot" w:pos="2297"/>
        </w:tabs>
        <w:adjustRightInd w:val="0"/>
        <w:snapToGrid w:val="0"/>
        <w:spacing w:line="360" w:lineRule="auto"/>
        <w:ind w:left="0" w:firstLine="420"/>
        <w:rPr>
          <w:sz w:val="24"/>
          <w:szCs w:val="24"/>
        </w:rPr>
      </w:pPr>
      <w:r>
        <w:rPr>
          <w:sz w:val="24"/>
          <w:szCs w:val="24"/>
        </w:rPr>
        <w:t>②B值的抽取、确定：</w:t>
      </w:r>
      <w:r>
        <w:rPr>
          <w:rFonts w:hint="eastAsia"/>
          <w:sz w:val="24"/>
          <w:szCs w:val="24"/>
          <w:lang w:val="en-US" w:eastAsia="zh-CN"/>
        </w:rPr>
        <w:t>随机</w:t>
      </w:r>
      <w:r>
        <w:rPr>
          <w:rFonts w:hint="eastAsia"/>
          <w:sz w:val="24"/>
          <w:szCs w:val="24"/>
        </w:rPr>
        <w:t>抽取</w:t>
      </w:r>
      <w:r>
        <w:rPr>
          <w:rFonts w:hint="eastAsia"/>
          <w:sz w:val="24"/>
          <w:szCs w:val="24"/>
          <w:lang w:eastAsia="zh-CN"/>
        </w:rPr>
        <w:t>（</w:t>
      </w:r>
      <w:r>
        <w:rPr>
          <w:rFonts w:hint="eastAsia"/>
          <w:sz w:val="24"/>
          <w:szCs w:val="24"/>
          <w:lang w:val="en-US" w:eastAsia="zh-CN"/>
        </w:rPr>
        <w:t>按签到序号随机抽取</w:t>
      </w:r>
      <w:r>
        <w:rPr>
          <w:sz w:val="24"/>
          <w:szCs w:val="24"/>
        </w:rPr>
        <w:t>一个</w:t>
      </w:r>
      <w:r>
        <w:rPr>
          <w:rFonts w:hint="eastAsia"/>
          <w:sz w:val="24"/>
          <w:szCs w:val="24"/>
          <w:lang w:val="en-US" w:eastAsia="zh-CN"/>
        </w:rPr>
        <w:t>投标单位的</w:t>
      </w:r>
      <w:r>
        <w:rPr>
          <w:sz w:val="24"/>
          <w:szCs w:val="24"/>
        </w:rPr>
        <w:t>评标价</w:t>
      </w:r>
      <w:r>
        <w:rPr>
          <w:rFonts w:hint="eastAsia"/>
          <w:sz w:val="24"/>
          <w:szCs w:val="24"/>
          <w:lang w:eastAsia="zh-CN"/>
        </w:rPr>
        <w:t>）</w:t>
      </w:r>
      <w:r>
        <w:rPr>
          <w:rFonts w:hint="eastAsia"/>
          <w:sz w:val="24"/>
          <w:szCs w:val="24"/>
        </w:rPr>
        <w:t>。</w:t>
      </w:r>
      <w:r>
        <w:rPr>
          <w:sz w:val="24"/>
          <w:szCs w:val="24"/>
        </w:rPr>
        <w:t xml:space="preserve"> </w:t>
      </w:r>
    </w:p>
    <w:p>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lang w:val="en-US" w:eastAsia="zh-CN"/>
        </w:rPr>
        <w:t>投标报价得分最终</w:t>
      </w:r>
      <w:r>
        <w:rPr>
          <w:sz w:val="24"/>
        </w:rPr>
        <w:t>计算结果保留两位小数，第三位四舍五入。</w:t>
      </w:r>
    </w:p>
    <w:p>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pPr>
        <w:pStyle w:val="2"/>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pPr>
        <w:pStyle w:val="4"/>
        <w:adjustRightInd w:val="0"/>
        <w:snapToGrid w:val="0"/>
        <w:spacing w:line="360" w:lineRule="auto"/>
        <w:ind w:left="0" w:firstLine="480" w:firstLineChars="200"/>
        <w:jc w:val="both"/>
        <w:rPr>
          <w:sz w:val="24"/>
          <w:szCs w:val="24"/>
        </w:rPr>
      </w:pPr>
      <w:r>
        <w:rPr>
          <w:sz w:val="24"/>
          <w:szCs w:val="24"/>
        </w:rPr>
        <w:t>上述</w:t>
      </w:r>
      <w:r>
        <w:rPr>
          <w:rFonts w:hint="eastAsia"/>
          <w:sz w:val="24"/>
          <w:szCs w:val="24"/>
          <w:lang w:val="en-US" w:eastAsia="zh-CN"/>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pPr>
        <w:pStyle w:val="2"/>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pPr>
        <w:pStyle w:val="4"/>
        <w:adjustRightInd w:val="0"/>
        <w:snapToGrid w:val="0"/>
        <w:spacing w:line="360" w:lineRule="auto"/>
        <w:ind w:left="0" w:firstLine="480" w:firstLineChars="200"/>
        <w:rPr>
          <w:rFonts w:hint="eastAsia" w:eastAsia="宋体"/>
          <w:sz w:val="24"/>
          <w:szCs w:val="24"/>
          <w:lang w:eastAsia="zh-CN"/>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lang w:eastAsia="zh-CN"/>
        </w:rPr>
        <w:t>。</w:t>
      </w:r>
    </w:p>
    <w:p>
      <w:pPr>
        <w:pStyle w:val="4"/>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r>
        <w:rPr>
          <w:sz w:val="24"/>
          <w:szCs w:val="24"/>
        </w:rPr>
        <w:t>各类抽签值在抽取产生后，评标基准价不因招投标当事人质疑、投诉、复议以及其它任何情形而改变（除计算错误外）。</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7"/>
        <w:tblW w:w="0" w:type="auto"/>
        <w:tblInd w:w="98" w:type="dxa"/>
        <w:tblLayout w:type="fixed"/>
        <w:tblCellMar>
          <w:top w:w="0" w:type="dxa"/>
          <w:left w:w="15" w:type="dxa"/>
          <w:bottom w:w="0" w:type="dxa"/>
          <w:right w:w="15" w:type="dxa"/>
        </w:tblCellMar>
      </w:tblPr>
      <w:tblGrid>
        <w:gridCol w:w="2775"/>
        <w:gridCol w:w="6780"/>
      </w:tblGrid>
      <w:tr>
        <w:tblPrEx>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rPr>
            </w:pPr>
            <w:r>
              <w:rPr>
                <w:rFonts w:hint="eastAsia" w:ascii="宋体" w:hAnsi="宋体" w:cs="黑体"/>
                <w:b/>
                <w:bCs/>
                <w:sz w:val="40"/>
                <w:szCs w:val="40"/>
              </w:rPr>
              <w:t>零星工程投标报名表</w:t>
            </w:r>
          </w:p>
        </w:tc>
      </w:tr>
      <w:tr>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lang w:eastAsia="zh-CN"/>
              </w:rPr>
              <w:t>常州市新北区西夏墅镇水塔口村村民委员会</w:t>
            </w:r>
            <w:r>
              <w:rPr>
                <w:rFonts w:hint="eastAsia" w:ascii="宋体"/>
                <w:sz w:val="22"/>
                <w:szCs w:val="22"/>
              </w:rPr>
              <w:t xml:space="preserve">  </w:t>
            </w:r>
          </w:p>
        </w:tc>
      </w:tr>
      <w:tr>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eastAsia="zh-CN"/>
              </w:rPr>
            </w:pPr>
            <w:r>
              <w:rPr>
                <w:rFonts w:hint="eastAsia" w:ascii="宋体"/>
                <w:sz w:val="22"/>
                <w:szCs w:val="22"/>
                <w:lang w:eastAsia="zh-CN"/>
              </w:rPr>
              <w:t>陈塔里-东河巷道路翻建工程</w:t>
            </w:r>
          </w:p>
        </w:tc>
      </w:tr>
      <w:tr>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常州市新北区西夏墅镇</w:t>
            </w:r>
          </w:p>
        </w:tc>
      </w:tr>
      <w:tr>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rPr>
            </w:pPr>
            <w:r>
              <w:rPr>
                <w:rFonts w:hint="eastAsia" w:ascii="宋体" w:hAnsi="宋体" w:cs="宋体"/>
                <w:sz w:val="22"/>
                <w:szCs w:val="22"/>
              </w:rPr>
              <w:t>投标负责人</w:t>
            </w:r>
          </w:p>
          <w:p>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pPr>
        <w:jc w:val="center"/>
        <w:rPr>
          <w:rFonts w:ascii="宋体"/>
          <w:b/>
          <w:sz w:val="24"/>
        </w:rPr>
      </w:pPr>
      <w:r>
        <w:rPr>
          <w:rFonts w:hint="eastAsia" w:ascii="宋体" w:hAnsi="宋体"/>
          <w:b/>
          <w:sz w:val="24"/>
        </w:rPr>
        <w:t>法定代表人资格证明书</w:t>
      </w:r>
    </w:p>
    <w:p>
      <w:pPr>
        <w:rPr>
          <w:rFonts w:ascii="宋体"/>
          <w:sz w:val="24"/>
        </w:rPr>
      </w:pPr>
    </w:p>
    <w:p>
      <w:pPr>
        <w:rPr>
          <w:rFonts w:ascii="宋体"/>
          <w:sz w:val="24"/>
        </w:rPr>
      </w:pPr>
      <w:r>
        <w:rPr>
          <w:rFonts w:hint="eastAsia" w:ascii="宋体" w:hAnsi="宋体"/>
          <w:sz w:val="24"/>
        </w:rPr>
        <w:t xml:space="preserve">单位名称：  </w:t>
      </w:r>
    </w:p>
    <w:p>
      <w:pPr>
        <w:rPr>
          <w:rFonts w:ascii="宋体"/>
          <w:sz w:val="24"/>
        </w:rPr>
      </w:pPr>
      <w:r>
        <w:rPr>
          <w:rFonts w:hint="eastAsia" w:ascii="宋体" w:hAnsi="宋体"/>
          <w:sz w:val="24"/>
        </w:rPr>
        <w:t>地址：</w:t>
      </w:r>
    </w:p>
    <w:p>
      <w:pPr>
        <w:rPr>
          <w:rFonts w:ascii="宋体"/>
          <w:sz w:val="24"/>
        </w:rPr>
      </w:pPr>
      <w:r>
        <w:rPr>
          <w:rFonts w:hint="eastAsia" w:ascii="宋体" w:hAnsi="宋体"/>
          <w:sz w:val="24"/>
        </w:rPr>
        <w:t>姓名：     性别：     年龄：       职务：</w:t>
      </w:r>
    </w:p>
    <w:p>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pPr>
        <w:rPr>
          <w:rFonts w:ascii="宋体"/>
          <w:sz w:val="24"/>
        </w:rPr>
      </w:pPr>
      <w:r>
        <w:rPr>
          <w:rFonts w:hint="eastAsia" w:ascii="宋体" w:hAnsi="宋体"/>
          <w:sz w:val="24"/>
        </w:rPr>
        <w:t>特此证明。</w:t>
      </w:r>
    </w:p>
    <w:p>
      <w:pPr>
        <w:rPr>
          <w:rFonts w:ascii="宋体"/>
          <w:sz w:val="24"/>
        </w:rPr>
      </w:pPr>
    </w:p>
    <w:p>
      <w:pPr>
        <w:rPr>
          <w:rFonts w:ascii="宋体"/>
          <w:sz w:val="24"/>
        </w:rPr>
      </w:pPr>
    </w:p>
    <w:p>
      <w:pPr>
        <w:jc w:val="right"/>
        <w:rPr>
          <w:rFonts w:ascii="宋体"/>
          <w:sz w:val="24"/>
        </w:rPr>
      </w:pPr>
    </w:p>
    <w:p>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pPr>
        <w:jc w:val="right"/>
        <w:rPr>
          <w:rFonts w:ascii="宋体"/>
          <w:sz w:val="24"/>
        </w:rPr>
      </w:pPr>
    </w:p>
    <w:p>
      <w:pPr>
        <w:jc w:val="right"/>
        <w:rPr>
          <w:rFonts w:ascii="宋体"/>
          <w:sz w:val="24"/>
        </w:rPr>
      </w:pPr>
      <w:r>
        <w:rPr>
          <w:rFonts w:hint="eastAsia" w:ascii="宋体" w:hAnsi="宋体"/>
          <w:sz w:val="24"/>
        </w:rPr>
        <w:t>日期：年月日</w:t>
      </w:r>
    </w:p>
    <w:p>
      <w:pPr>
        <w:rPr>
          <w:rFonts w:ascii="宋体"/>
          <w:sz w:val="24"/>
        </w:rPr>
      </w:pPr>
    </w:p>
    <w:p>
      <w:pPr>
        <w:rPr>
          <w:rFonts w:ascii="宋体"/>
        </w:rPr>
      </w:pPr>
    </w:p>
    <w:p>
      <w:pPr>
        <w:rPr>
          <w:rFonts w:ascii="宋体"/>
        </w:rPr>
      </w:pPr>
    </w:p>
    <w:p>
      <w:pPr>
        <w:rPr>
          <w:rFonts w:ascii="宋体"/>
        </w:rPr>
      </w:pPr>
    </w:p>
    <w:p>
      <w:pPr>
        <w:rPr>
          <w:rFonts w:ascii="宋体"/>
        </w:rPr>
      </w:pPr>
    </w:p>
    <w:p>
      <w:pPr>
        <w:jc w:val="center"/>
        <w:rPr>
          <w:rFonts w:ascii="宋体"/>
          <w:b/>
          <w:sz w:val="24"/>
        </w:rPr>
      </w:pPr>
      <w:r>
        <w:rPr>
          <w:rFonts w:hint="eastAsia" w:ascii="宋体" w:hAnsi="宋体"/>
          <w:b/>
          <w:sz w:val="24"/>
        </w:rPr>
        <w:t>授权委托书</w:t>
      </w:r>
    </w:p>
    <w:p>
      <w:pPr>
        <w:rPr>
          <w:rFonts w:ascii="宋体"/>
          <w:sz w:val="24"/>
        </w:rPr>
      </w:pPr>
    </w:p>
    <w:p>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pPr>
        <w:rPr>
          <w:rFonts w:ascii="宋体"/>
          <w:sz w:val="24"/>
        </w:rPr>
      </w:pPr>
    </w:p>
    <w:p>
      <w:pPr>
        <w:rPr>
          <w:rFonts w:ascii="宋体"/>
          <w:sz w:val="24"/>
        </w:rPr>
      </w:pPr>
      <w:r>
        <w:rPr>
          <w:rFonts w:hint="eastAsia" w:ascii="宋体" w:hAnsi="宋体"/>
          <w:sz w:val="24"/>
        </w:rPr>
        <w:t>代理人无转委权。特此委托。</w:t>
      </w:r>
    </w:p>
    <w:p>
      <w:pPr>
        <w:rPr>
          <w:rFonts w:ascii="宋体"/>
          <w:sz w:val="24"/>
        </w:rPr>
      </w:pPr>
      <w:r>
        <w:rPr>
          <w:rFonts w:hint="eastAsia" w:ascii="宋体" w:hAnsi="宋体"/>
          <w:sz w:val="24"/>
        </w:rPr>
        <w:t>代理人：性别：出生日期：</w:t>
      </w:r>
    </w:p>
    <w:p>
      <w:pPr>
        <w:rPr>
          <w:rFonts w:ascii="宋体"/>
          <w:sz w:val="24"/>
        </w:rPr>
      </w:pPr>
      <w:r>
        <w:rPr>
          <w:rFonts w:hint="eastAsia" w:ascii="宋体" w:hAnsi="宋体"/>
          <w:sz w:val="24"/>
        </w:rPr>
        <w:t>单位：部门：职务：</w:t>
      </w:r>
    </w:p>
    <w:p>
      <w:pPr>
        <w:rPr>
          <w:rFonts w:ascii="宋体"/>
          <w:sz w:val="24"/>
        </w:rPr>
      </w:pPr>
    </w:p>
    <w:p>
      <w:pPr>
        <w:ind w:firstLine="480" w:firstLineChars="200"/>
        <w:rPr>
          <w:rFonts w:ascii="宋体"/>
          <w:sz w:val="24"/>
        </w:rPr>
      </w:pPr>
    </w:p>
    <w:p>
      <w:pPr>
        <w:ind w:firstLine="480" w:firstLineChars="200"/>
        <w:jc w:val="right"/>
        <w:rPr>
          <w:rFonts w:ascii="宋体"/>
          <w:sz w:val="24"/>
        </w:rPr>
      </w:pPr>
      <w:r>
        <w:rPr>
          <w:rFonts w:hint="eastAsia" w:ascii="宋体" w:hAnsi="宋体"/>
          <w:sz w:val="24"/>
        </w:rPr>
        <w:t>投标人：（盖章）</w:t>
      </w:r>
    </w:p>
    <w:p>
      <w:pPr>
        <w:jc w:val="right"/>
        <w:rPr>
          <w:rFonts w:ascii="宋体"/>
          <w:sz w:val="24"/>
        </w:rPr>
      </w:pPr>
    </w:p>
    <w:p>
      <w:pPr>
        <w:jc w:val="right"/>
        <w:rPr>
          <w:rFonts w:ascii="宋体"/>
          <w:sz w:val="24"/>
        </w:rPr>
      </w:pPr>
      <w:r>
        <w:rPr>
          <w:rFonts w:hint="eastAsia" w:ascii="宋体" w:hAnsi="宋体"/>
          <w:sz w:val="24"/>
        </w:rPr>
        <w:t>法定代表人：（签字或盖章）</w:t>
      </w:r>
    </w:p>
    <w:p>
      <w:pPr>
        <w:rPr>
          <w:rFonts w:ascii="宋体"/>
          <w:sz w:val="24"/>
        </w:rPr>
      </w:pPr>
    </w:p>
    <w:p>
      <w:pPr>
        <w:jc w:val="right"/>
        <w:rPr>
          <w:rFonts w:ascii="宋体"/>
          <w:sz w:val="24"/>
        </w:rPr>
      </w:pPr>
      <w:r>
        <w:rPr>
          <w:rFonts w:hint="eastAsia" w:ascii="宋体" w:hAnsi="宋体"/>
          <w:sz w:val="24"/>
        </w:rPr>
        <w:t>日期：年月日</w:t>
      </w:r>
    </w:p>
    <w:p>
      <w:pPr>
        <w:jc w:val="right"/>
        <w:rPr>
          <w:rFonts w:ascii="宋体"/>
        </w:rPr>
      </w:pPr>
    </w:p>
    <w:p>
      <w:pPr>
        <w:adjustRightInd w:val="0"/>
        <w:rPr>
          <w:rFonts w:asciiTheme="minorEastAsia" w:hAnsiTheme="minorEastAsia"/>
          <w:b/>
          <w:bCs/>
          <w:szCs w:val="21"/>
        </w:rPr>
      </w:pPr>
    </w:p>
    <w:p/>
    <w:p/>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C7921"/>
    <w:rsid w:val="00263620"/>
    <w:rsid w:val="003510F0"/>
    <w:rsid w:val="00356CB0"/>
    <w:rsid w:val="003D4BF9"/>
    <w:rsid w:val="003E1873"/>
    <w:rsid w:val="004731A1"/>
    <w:rsid w:val="00587A17"/>
    <w:rsid w:val="00771C6A"/>
    <w:rsid w:val="00785200"/>
    <w:rsid w:val="00805206"/>
    <w:rsid w:val="00847A00"/>
    <w:rsid w:val="00875BDE"/>
    <w:rsid w:val="008D6BE9"/>
    <w:rsid w:val="00A85B13"/>
    <w:rsid w:val="00B33C33"/>
    <w:rsid w:val="00B449E1"/>
    <w:rsid w:val="00B84C54"/>
    <w:rsid w:val="00BB2A32"/>
    <w:rsid w:val="00BC59DE"/>
    <w:rsid w:val="00DE62D7"/>
    <w:rsid w:val="00E24F34"/>
    <w:rsid w:val="00E31B13"/>
    <w:rsid w:val="00E8091A"/>
    <w:rsid w:val="00E80C31"/>
    <w:rsid w:val="00EA1A66"/>
    <w:rsid w:val="00ED7FA3"/>
    <w:rsid w:val="00EE421A"/>
    <w:rsid w:val="00F345DF"/>
    <w:rsid w:val="0B515AB2"/>
    <w:rsid w:val="0B5444FF"/>
    <w:rsid w:val="0C0A7CC2"/>
    <w:rsid w:val="30AC41F9"/>
    <w:rsid w:val="68CF6AD2"/>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4598</Words>
  <Characters>4821</Characters>
  <Lines>41</Lines>
  <Paragraphs>11</Paragraphs>
  <TotalTime>7</TotalTime>
  <ScaleCrop>false</ScaleCrop>
  <LinksUpToDate>false</LinksUpToDate>
  <CharactersWithSpaces>4973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2024-06-21T03:39:54Z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279FFC2BE6984DD39C4E65C4F03721DC_12</vt:lpwstr>
  </property>
</Properties>
</file>