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F" w:rsidRPr="00EF082F" w:rsidRDefault="00EF082F" w:rsidP="00EF082F"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4"/>
          <w:kern w:val="0"/>
          <w:sz w:val="32"/>
          <w:szCs w:val="32"/>
        </w:rPr>
      </w:pPr>
      <w:r w:rsidRPr="00EF082F">
        <w:rPr>
          <w:rFonts w:ascii="黑体" w:eastAsia="黑体" w:hAnsi="黑体" w:cs="黑体" w:hint="eastAsia"/>
          <w:snapToGrid w:val="0"/>
          <w:color w:val="000000"/>
          <w:spacing w:val="-4"/>
          <w:kern w:val="0"/>
          <w:sz w:val="32"/>
          <w:szCs w:val="32"/>
        </w:rPr>
        <w:t>附件6</w:t>
      </w:r>
    </w:p>
    <w:p w:rsidR="00EF082F" w:rsidRPr="00EF082F" w:rsidRDefault="00EF082F" w:rsidP="00EF082F"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-4"/>
          <w:kern w:val="0"/>
          <w:sz w:val="44"/>
          <w:szCs w:val="44"/>
        </w:rPr>
      </w:pPr>
      <w:bookmarkStart w:id="0" w:name="_GoBack"/>
      <w:r w:rsidRPr="00EF082F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2024年“走流程”工作记录联络人员信息表</w:t>
      </w:r>
    </w:p>
    <w:tbl>
      <w:tblPr>
        <w:tblStyle w:val="a3"/>
        <w:tblW w:w="10289" w:type="dxa"/>
        <w:tblInd w:w="-951" w:type="dxa"/>
        <w:tblLook w:val="04A0" w:firstRow="1" w:lastRow="0" w:firstColumn="1" w:lastColumn="0" w:noHBand="0" w:noVBand="1"/>
      </w:tblPr>
      <w:tblGrid>
        <w:gridCol w:w="1830"/>
        <w:gridCol w:w="945"/>
        <w:gridCol w:w="2624"/>
        <w:gridCol w:w="1380"/>
        <w:gridCol w:w="1455"/>
        <w:gridCol w:w="2055"/>
      </w:tblGrid>
      <w:tr w:rsidR="00EF082F" w:rsidRPr="00EF082F" w:rsidTr="005F51B5">
        <w:trPr>
          <w:trHeight w:val="500"/>
          <w:tblHeader/>
        </w:trPr>
        <w:tc>
          <w:tcPr>
            <w:tcW w:w="1830" w:type="dxa"/>
            <w:vAlign w:val="center"/>
          </w:tcPr>
          <w:bookmarkEnd w:id="0"/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类别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序号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窗口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姓名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职务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用户功能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公安专区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公安分局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艾云竹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张美萍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3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科技局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高齐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     日志记录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不动产专区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4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市不动产登记交易中心新北分中心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倪绩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主任助理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5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方金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业务科长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6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自然资源</w:t>
            </w: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和</w:t>
            </w:r>
            <w:proofErr w:type="gramEnd"/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规划技术保障中心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符秋萍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7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朱锦燕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综合专区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8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政务服务中心（综合）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何萍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     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9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卫健局</w:t>
            </w:r>
            <w:proofErr w:type="gramEnd"/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孙璐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     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10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农业农村局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汪子晶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     日志记录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市场准入专区</w:t>
            </w:r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企业开办专区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11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黑体" w:cs="黑体"/>
                <w:snapToGrid w:val="0"/>
                <w:color w:val="000000"/>
                <w:spacing w:val="-20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pacing w:val="-20"/>
                <w:sz w:val="24"/>
                <w:szCs w:val="21"/>
              </w:rPr>
              <w:t>区政务办市场准入审批处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吴</w:t>
            </w:r>
            <w:r w:rsidRPr="00EF082F">
              <w:rPr>
                <w:rFonts w:ascii="宋体" w:hAnsi="宋体" w:cs="宋体" w:hint="eastAsia"/>
                <w:snapToGrid w:val="0"/>
                <w:color w:val="000000"/>
                <w:sz w:val="24"/>
                <w:szCs w:val="21"/>
              </w:rPr>
              <w:t>珺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仿宋_GB2312" w:eastAsia="仿宋_GB2312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12</w:t>
            </w:r>
          </w:p>
        </w:tc>
        <w:tc>
          <w:tcPr>
            <w:tcW w:w="2624" w:type="dxa"/>
            <w:vMerge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李晓涵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13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市场监督管理局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周玲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</w:t>
            </w:r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税务专区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14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税务局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杭仁华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15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徐丹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一级行政</w:t>
            </w:r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执法员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婚姻登记专区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16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人社局</w:t>
            </w:r>
            <w:proofErr w:type="gramEnd"/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（婚姻登记处）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李敏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17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周俊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项目建设专区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18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20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pacing w:val="-20"/>
                <w:sz w:val="24"/>
                <w:szCs w:val="21"/>
              </w:rPr>
              <w:t>区政务办建设项目审批处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潘利群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一级科员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19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方梦琳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科员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20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自然资源</w:t>
            </w: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和</w:t>
            </w:r>
            <w:proofErr w:type="gramEnd"/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规划分局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阮霞仙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21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陈梦凯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科员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22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住建局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赵</w:t>
            </w: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浩</w:t>
            </w:r>
            <w:proofErr w:type="gramEnd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辰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</w:t>
            </w:r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</w:tbl>
    <w:p w:rsidR="00EF082F" w:rsidRPr="00EF082F" w:rsidRDefault="00EF082F" w:rsidP="00EF082F">
      <w:pPr>
        <w:rPr>
          <w:rFonts w:ascii="Calibri" w:eastAsia="宋体" w:hAnsi="Calibri" w:cs="Times New Roman"/>
          <w:szCs w:val="24"/>
        </w:rPr>
      </w:pPr>
    </w:p>
    <w:p w:rsidR="00EF082F" w:rsidRPr="00EF082F" w:rsidRDefault="00EF082F" w:rsidP="00EF082F">
      <w:pPr>
        <w:rPr>
          <w:rFonts w:ascii="Calibri" w:eastAsia="宋体" w:hAnsi="Calibri" w:cs="Times New Roman"/>
          <w:szCs w:val="24"/>
        </w:rPr>
      </w:pPr>
    </w:p>
    <w:tbl>
      <w:tblPr>
        <w:tblStyle w:val="a3"/>
        <w:tblW w:w="10289" w:type="dxa"/>
        <w:tblInd w:w="-951" w:type="dxa"/>
        <w:tblLook w:val="04A0" w:firstRow="1" w:lastRow="0" w:firstColumn="1" w:lastColumn="0" w:noHBand="0" w:noVBand="1"/>
      </w:tblPr>
      <w:tblGrid>
        <w:gridCol w:w="1830"/>
        <w:gridCol w:w="945"/>
        <w:gridCol w:w="2624"/>
        <w:gridCol w:w="1380"/>
        <w:gridCol w:w="1455"/>
        <w:gridCol w:w="2055"/>
      </w:tblGrid>
      <w:tr w:rsidR="00EF082F" w:rsidRPr="00EF082F" w:rsidTr="005F51B5">
        <w:trPr>
          <w:trHeight w:val="499"/>
        </w:trPr>
        <w:tc>
          <w:tcPr>
            <w:tcW w:w="183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类别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序号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窗口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姓名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职务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</w:rPr>
            </w:pPr>
            <w:r w:rsidRPr="00EF082F">
              <w:rPr>
                <w:rFonts w:ascii="黑体" w:eastAsia="黑体" w:hAnsi="黑体" w:cs="黑体" w:hint="eastAsia"/>
                <w:snapToGrid w:val="0"/>
                <w:color w:val="000000"/>
                <w:sz w:val="28"/>
              </w:rPr>
              <w:t>用户功能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项目建设专区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23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经发局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王珊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</w:t>
            </w:r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24</w:t>
            </w:r>
          </w:p>
        </w:tc>
        <w:tc>
          <w:tcPr>
            <w:tcW w:w="2624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国网供电</w:t>
            </w:r>
            <w:proofErr w:type="gramEnd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公司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邵菲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跟踪处理、</w:t>
            </w:r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人社</w:t>
            </w: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医</w:t>
            </w:r>
            <w:proofErr w:type="gramEnd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保</w:t>
            </w:r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公积金专区</w:t>
            </w: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25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人社局</w:t>
            </w:r>
            <w:proofErr w:type="gramEnd"/>
          </w:p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（社保中心）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赵诗辞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26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谈欣翔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27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医</w:t>
            </w:r>
            <w:proofErr w:type="gramEnd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保分局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肖玉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28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陆佳怡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29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市住房公积金管理中心</w:t>
            </w: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吴静姝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30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曹欣仪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31</w:t>
            </w:r>
          </w:p>
        </w:tc>
        <w:tc>
          <w:tcPr>
            <w:tcW w:w="2624" w:type="dxa"/>
            <w:vMerge w:val="restart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常房担保</w:t>
            </w:r>
            <w:proofErr w:type="gramEnd"/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傅迎斌</w:t>
            </w:r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首席代表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跟踪处理</w:t>
            </w:r>
          </w:p>
        </w:tc>
      </w:tr>
      <w:tr w:rsidR="00EF082F" w:rsidRPr="00EF082F" w:rsidTr="005F51B5">
        <w:tc>
          <w:tcPr>
            <w:tcW w:w="1830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32</w:t>
            </w:r>
          </w:p>
        </w:tc>
        <w:tc>
          <w:tcPr>
            <w:tcW w:w="2624" w:type="dxa"/>
            <w:vMerge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before="101" w:line="227" w:lineRule="auto"/>
              <w:textAlignment w:val="baseline"/>
              <w:rPr>
                <w:rFonts w:ascii="黑体" w:eastAsia="黑体" w:hAnsi="黑体" w:cs="黑体"/>
                <w:snapToGrid w:val="0"/>
                <w:color w:val="000000"/>
                <w:spacing w:val="-4"/>
                <w:sz w:val="32"/>
                <w:szCs w:val="32"/>
              </w:rPr>
            </w:pPr>
          </w:p>
        </w:tc>
        <w:tc>
          <w:tcPr>
            <w:tcW w:w="1380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proofErr w:type="gramStart"/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巢钧</w:t>
            </w:r>
            <w:proofErr w:type="gramEnd"/>
          </w:p>
        </w:tc>
        <w:tc>
          <w:tcPr>
            <w:tcW w:w="14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工作人员</w:t>
            </w:r>
          </w:p>
        </w:tc>
        <w:tc>
          <w:tcPr>
            <w:tcW w:w="2055" w:type="dxa"/>
            <w:vAlign w:val="center"/>
          </w:tcPr>
          <w:p w:rsidR="00EF082F" w:rsidRPr="00EF082F" w:rsidRDefault="00EF082F" w:rsidP="00EF082F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sz w:val="24"/>
                <w:szCs w:val="21"/>
              </w:rPr>
            </w:pPr>
            <w:r w:rsidRPr="00EF082F">
              <w:rPr>
                <w:rFonts w:ascii="仿宋_GB2312" w:eastAsia="仿宋_GB2312" w:hAnsi="宋体" w:cs="宋体" w:hint="eastAsia"/>
                <w:snapToGrid w:val="0"/>
                <w:color w:val="000000"/>
                <w:sz w:val="24"/>
                <w:szCs w:val="21"/>
              </w:rPr>
              <w:t>日志记录</w:t>
            </w:r>
          </w:p>
        </w:tc>
      </w:tr>
    </w:tbl>
    <w:p w:rsidR="006F705D" w:rsidRDefault="006F705D"/>
    <w:sectPr w:rsidR="006F705D" w:rsidSect="00EF08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2F"/>
    <w:rsid w:val="006F705D"/>
    <w:rsid w:val="00E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08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08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2024-06-27T06:28:00Z</dcterms:created>
  <dcterms:modified xsi:type="dcterms:W3CDTF">2024-06-27T06:29:00Z</dcterms:modified>
</cp:coreProperties>
</file>