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E01E5CC">
      <w:pPr>
        <w:spacing w:line="200" w:lineRule="exact"/>
        <w:jc w:val="center"/>
        <w:rPr>
          <w:rFonts w:ascii="宋体" w:hAnsi="宋体"/>
          <w:b/>
          <w:bCs/>
          <w:color w:val="auto"/>
          <w:highlight w:val="none"/>
        </w:rPr>
      </w:pPr>
    </w:p>
    <w:p w14:paraId="1E75AB08">
      <w:pPr>
        <w:spacing w:line="200" w:lineRule="exact"/>
        <w:jc w:val="center"/>
        <w:rPr>
          <w:rFonts w:ascii="宋体" w:hAnsi="宋体"/>
          <w:b/>
          <w:bCs/>
          <w:color w:val="auto"/>
          <w:highlight w:val="none"/>
        </w:rPr>
      </w:pPr>
    </w:p>
    <w:p w14:paraId="623395B2">
      <w:pPr>
        <w:spacing w:line="200" w:lineRule="exact"/>
        <w:jc w:val="center"/>
        <w:rPr>
          <w:rFonts w:ascii="宋体" w:hAnsi="宋体"/>
          <w:b/>
          <w:bCs/>
          <w:color w:val="auto"/>
          <w:highlight w:val="none"/>
        </w:rPr>
      </w:pPr>
    </w:p>
    <w:p w14:paraId="637BE11C">
      <w:pPr>
        <w:spacing w:line="200" w:lineRule="exact"/>
        <w:jc w:val="center"/>
        <w:rPr>
          <w:rFonts w:ascii="宋体" w:hAnsi="宋体"/>
          <w:b/>
          <w:bCs/>
          <w:color w:val="auto"/>
          <w:highlight w:val="none"/>
        </w:rPr>
      </w:pPr>
    </w:p>
    <w:p w14:paraId="4B4456A0">
      <w:pPr>
        <w:spacing w:line="200" w:lineRule="exact"/>
        <w:jc w:val="center"/>
        <w:rPr>
          <w:rFonts w:ascii="宋体" w:hAnsi="宋体"/>
          <w:b/>
          <w:bCs/>
          <w:color w:val="auto"/>
          <w:highlight w:val="none"/>
        </w:rPr>
      </w:pPr>
    </w:p>
    <w:p w14:paraId="05BEB528">
      <w:pPr>
        <w:spacing w:line="200" w:lineRule="exact"/>
        <w:jc w:val="center"/>
        <w:rPr>
          <w:rFonts w:ascii="宋体" w:hAnsi="宋体"/>
          <w:b/>
          <w:bCs/>
          <w:color w:val="auto"/>
          <w:highlight w:val="none"/>
        </w:rPr>
      </w:pPr>
    </w:p>
    <w:p w14:paraId="5537145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BF2D24D">
      <w:pPr>
        <w:spacing w:line="1200" w:lineRule="exact"/>
        <w:ind w:firstLine="567"/>
        <w:jc w:val="center"/>
        <w:rPr>
          <w:rFonts w:ascii="宋体" w:hAnsi="宋体"/>
          <w:b/>
          <w:bCs/>
          <w:color w:val="auto"/>
          <w:sz w:val="72"/>
          <w:highlight w:val="none"/>
        </w:rPr>
      </w:pPr>
      <w:r>
        <w:rPr>
          <w:rFonts w:hint="eastAsia" w:ascii="宋体" w:hAnsi="宋体"/>
          <w:b/>
          <w:bCs/>
          <w:color w:val="auto"/>
          <w:sz w:val="72"/>
          <w:highlight w:val="none"/>
        </w:rPr>
        <w:t>施 工 招 标 文 件</w:t>
      </w:r>
    </w:p>
    <w:p w14:paraId="62DFCC31">
      <w:pPr>
        <w:spacing w:line="1200" w:lineRule="exact"/>
        <w:rPr>
          <w:rFonts w:ascii="宋体" w:hAnsi="宋体"/>
          <w:color w:val="auto"/>
          <w:sz w:val="28"/>
          <w:highlight w:val="none"/>
        </w:rPr>
      </w:pPr>
    </w:p>
    <w:p w14:paraId="0CBB840F">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项目名称:</w:t>
      </w:r>
      <w:r>
        <w:rPr>
          <w:rFonts w:hint="eastAsia" w:ascii="宋体" w:hAnsi="宋体"/>
          <w:color w:val="auto"/>
          <w:sz w:val="32"/>
          <w:highlight w:val="none"/>
          <w:u w:val="single"/>
        </w:rPr>
        <w:t xml:space="preserve"> </w:t>
      </w:r>
      <w:r>
        <w:rPr>
          <w:rFonts w:hint="eastAsia" w:ascii="宋体" w:hAnsi="宋体"/>
          <w:color w:val="auto"/>
          <w:sz w:val="32"/>
          <w:highlight w:val="none"/>
          <w:u w:val="single"/>
          <w:lang w:eastAsia="zh-CN"/>
        </w:rPr>
        <w:t>小黄山废弃采石宕口地质灾害隐患点治理项目施工</w:t>
      </w:r>
    </w:p>
    <w:p w14:paraId="4EA186D3">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招标人（章）：</w:t>
      </w:r>
      <w:r>
        <w:rPr>
          <w:rFonts w:hint="eastAsia" w:ascii="宋体" w:hAnsi="宋体"/>
          <w:bCs/>
          <w:color w:val="auto"/>
          <w:sz w:val="30"/>
          <w:highlight w:val="none"/>
          <w:u w:val="single"/>
          <w:lang w:eastAsia="zh-CN"/>
        </w:rPr>
        <w:t>常州市孟河林场有限公司</w:t>
      </w:r>
      <w:r>
        <w:rPr>
          <w:rFonts w:hint="eastAsia" w:ascii="宋体" w:hAnsi="宋体"/>
          <w:color w:val="auto"/>
          <w:sz w:val="32"/>
          <w:highlight w:val="none"/>
          <w:u w:val="single"/>
        </w:rPr>
        <w:t xml:space="preserve"> </w:t>
      </w:r>
    </w:p>
    <w:p w14:paraId="6AE3A391">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法定代表人（签章）：</w:t>
      </w:r>
      <w:r>
        <w:rPr>
          <w:rFonts w:hint="eastAsia" w:ascii="宋体" w:hAnsi="宋体"/>
          <w:color w:val="auto"/>
          <w:sz w:val="32"/>
          <w:highlight w:val="none"/>
          <w:u w:val="single"/>
        </w:rPr>
        <w:t xml:space="preserve">                                     </w:t>
      </w:r>
    </w:p>
    <w:p w14:paraId="0BFA415B">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招标代理单位（章）：</w:t>
      </w:r>
      <w:r>
        <w:rPr>
          <w:rFonts w:hint="eastAsia" w:ascii="宋体" w:hAnsi="宋体"/>
          <w:color w:val="auto"/>
          <w:sz w:val="32"/>
          <w:highlight w:val="none"/>
          <w:u w:val="single"/>
          <w:lang w:eastAsia="zh-CN"/>
        </w:rPr>
        <w:t>江苏开天工程咨询有限公司</w:t>
      </w:r>
      <w:r>
        <w:rPr>
          <w:rFonts w:hint="eastAsia" w:ascii="宋体" w:hAnsi="宋体"/>
          <w:color w:val="auto"/>
          <w:sz w:val="32"/>
          <w:highlight w:val="none"/>
          <w:u w:val="single"/>
        </w:rPr>
        <w:t xml:space="preserve">      </w:t>
      </w:r>
    </w:p>
    <w:p w14:paraId="073F7BE6">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法定代表人（签章）：</w:t>
      </w:r>
      <w:r>
        <w:rPr>
          <w:rFonts w:hint="eastAsia" w:ascii="宋体" w:hAnsi="宋体"/>
          <w:color w:val="auto"/>
          <w:sz w:val="32"/>
          <w:highlight w:val="none"/>
          <w:u w:val="single"/>
        </w:rPr>
        <w:t xml:space="preserve">                                     </w:t>
      </w:r>
    </w:p>
    <w:p w14:paraId="34A6814F">
      <w:pPr>
        <w:spacing w:line="1200" w:lineRule="exact"/>
        <w:jc w:val="left"/>
        <w:rPr>
          <w:rFonts w:ascii="宋体" w:hAnsi="宋体"/>
          <w:color w:val="auto"/>
          <w:sz w:val="32"/>
          <w:highlight w:val="none"/>
          <w:u w:val="single"/>
        </w:rPr>
      </w:pPr>
    </w:p>
    <w:p w14:paraId="25709356">
      <w:pPr>
        <w:spacing w:after="240" w:line="1200" w:lineRule="exact"/>
        <w:jc w:val="center"/>
        <w:rPr>
          <w:rFonts w:hint="default" w:ascii="宋体" w:hAnsi="宋体" w:eastAsia="宋体"/>
          <w:color w:val="auto"/>
          <w:sz w:val="32"/>
          <w:highlight w:val="none"/>
          <w:lang w:val="en-US" w:eastAsia="zh-CN"/>
        </w:rPr>
      </w:pPr>
      <w:r>
        <w:rPr>
          <w:rFonts w:hint="eastAsia" w:ascii="宋体" w:hAnsi="宋体"/>
          <w:color w:val="auto"/>
          <w:sz w:val="32"/>
          <w:highlight w:val="none"/>
        </w:rPr>
        <w:t>发放时间：</w:t>
      </w:r>
      <w:r>
        <w:rPr>
          <w:rFonts w:hint="eastAsia" w:ascii="宋体" w:hAnsi="宋体"/>
          <w:color w:val="auto"/>
          <w:sz w:val="32"/>
          <w:highlight w:val="none"/>
          <w:u w:val="single"/>
        </w:rPr>
        <w:t>202</w:t>
      </w:r>
      <w:r>
        <w:rPr>
          <w:rFonts w:hint="eastAsia" w:ascii="宋体" w:hAnsi="宋体"/>
          <w:color w:val="auto"/>
          <w:sz w:val="32"/>
          <w:highlight w:val="none"/>
          <w:u w:val="single"/>
          <w:lang w:val="en-US" w:eastAsia="zh-CN"/>
        </w:rPr>
        <w:t>4</w:t>
      </w:r>
      <w:r>
        <w:rPr>
          <w:rFonts w:hint="eastAsia" w:ascii="宋体" w:hAnsi="宋体"/>
          <w:color w:val="auto"/>
          <w:sz w:val="32"/>
          <w:highlight w:val="none"/>
        </w:rPr>
        <w:t>年</w:t>
      </w:r>
      <w:r>
        <w:rPr>
          <w:rFonts w:hint="eastAsia" w:ascii="宋体" w:hAnsi="宋体"/>
          <w:color w:val="auto"/>
          <w:sz w:val="32"/>
          <w:highlight w:val="none"/>
          <w:u w:val="single"/>
          <w:lang w:val="en-US" w:eastAsia="zh-CN"/>
        </w:rPr>
        <w:t>08</w:t>
      </w:r>
      <w:r>
        <w:rPr>
          <w:rFonts w:hint="eastAsia" w:ascii="宋体" w:hAnsi="宋体"/>
          <w:color w:val="auto"/>
          <w:sz w:val="32"/>
          <w:highlight w:val="none"/>
        </w:rPr>
        <w:t>月</w:t>
      </w:r>
      <w:r>
        <w:rPr>
          <w:rFonts w:hint="eastAsia" w:ascii="宋体" w:hAnsi="宋体"/>
          <w:color w:val="auto"/>
          <w:sz w:val="32"/>
          <w:highlight w:val="none"/>
          <w:u w:val="single"/>
          <w:lang w:val="en-US" w:eastAsia="zh-CN"/>
        </w:rPr>
        <w:t xml:space="preserve"> 08 </w:t>
      </w:r>
      <w:r>
        <w:rPr>
          <w:rFonts w:hint="eastAsia" w:ascii="宋体" w:hAnsi="宋体"/>
          <w:color w:val="auto"/>
          <w:sz w:val="32"/>
          <w:highlight w:val="none"/>
          <w:lang w:val="en-US" w:eastAsia="zh-CN"/>
        </w:rPr>
        <w:t>日</w:t>
      </w:r>
    </w:p>
    <w:p w14:paraId="05518DCA">
      <w:pPr>
        <w:jc w:val="center"/>
        <w:rPr>
          <w:rFonts w:ascii="宋体" w:hAnsi="宋体"/>
          <w:b/>
          <w:bCs/>
          <w:color w:val="auto"/>
          <w:sz w:val="44"/>
          <w:highlight w:val="none"/>
        </w:rPr>
      </w:pPr>
      <w:r>
        <w:rPr>
          <w:rFonts w:ascii="宋体" w:hAnsi="宋体"/>
          <w:color w:val="auto"/>
          <w:sz w:val="32"/>
          <w:highlight w:val="none"/>
        </w:rPr>
        <w:br w:type="page"/>
      </w:r>
      <w:r>
        <w:rPr>
          <w:rFonts w:hint="eastAsia" w:ascii="宋体" w:hAnsi="宋体"/>
          <w:b/>
          <w:bCs/>
          <w:color w:val="auto"/>
          <w:sz w:val="44"/>
          <w:highlight w:val="none"/>
        </w:rPr>
        <w:t>目     录</w:t>
      </w:r>
    </w:p>
    <w:p w14:paraId="3FEBC40D">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第一章  投标须知</w:t>
      </w:r>
    </w:p>
    <w:p w14:paraId="27D76BB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前附表</w:t>
      </w:r>
    </w:p>
    <w:p w14:paraId="5A87ED1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一、总则</w:t>
      </w:r>
    </w:p>
    <w:p w14:paraId="4ACC515C">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二、招标文件</w:t>
      </w:r>
    </w:p>
    <w:p w14:paraId="5D8E1752">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三、投标报价</w:t>
      </w:r>
    </w:p>
    <w:p w14:paraId="4FE2610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四、投标文件的编制</w:t>
      </w:r>
    </w:p>
    <w:p w14:paraId="7AF3B08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五、投标文件的递交</w:t>
      </w:r>
    </w:p>
    <w:p w14:paraId="68B3B37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六、开标</w:t>
      </w:r>
    </w:p>
    <w:p w14:paraId="38A6510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七、评标</w:t>
      </w:r>
    </w:p>
    <w:p w14:paraId="1EDFDA9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八、授予合同</w:t>
      </w:r>
    </w:p>
    <w:p w14:paraId="4693C8E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九、附件1：评标细则</w:t>
      </w:r>
    </w:p>
    <w:p w14:paraId="2628D9EE">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第二章  合    同</w:t>
      </w:r>
    </w:p>
    <w:p w14:paraId="11CF091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第三章  计价规范和技术规范</w:t>
      </w:r>
    </w:p>
    <w:p w14:paraId="5485C86D">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第四章 工程量清单（另附）</w:t>
      </w:r>
    </w:p>
    <w:p w14:paraId="2C93BB8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第五章 技术规范</w:t>
      </w:r>
    </w:p>
    <w:p w14:paraId="37D0F636">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第六章 投标文件格式</w:t>
      </w:r>
    </w:p>
    <w:p w14:paraId="39855931">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一、投标函</w:t>
      </w:r>
    </w:p>
    <w:p w14:paraId="5515042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1、投标函</w:t>
      </w:r>
    </w:p>
    <w:p w14:paraId="34E5B533">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2、法定代表人资格证明书</w:t>
      </w:r>
    </w:p>
    <w:p w14:paraId="22B5CA0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3、授权委托书</w:t>
      </w:r>
    </w:p>
    <w:p w14:paraId="5393F9AB">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4、建设工地文明施工承诺书</w:t>
      </w:r>
    </w:p>
    <w:p w14:paraId="1EB08E96">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5、投标报价汇总表</w:t>
      </w:r>
    </w:p>
    <w:p w14:paraId="350A15CC">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二、工程量清单报价表</w:t>
      </w:r>
    </w:p>
    <w:p w14:paraId="46A93D8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p>
    <w:p w14:paraId="59D537CA">
      <w:pPr>
        <w:spacing w:line="260" w:lineRule="exact"/>
        <w:rPr>
          <w:rFonts w:ascii="宋体" w:hAnsi="宋体"/>
          <w:color w:val="auto"/>
          <w:szCs w:val="21"/>
          <w:highlight w:val="none"/>
        </w:rPr>
      </w:pPr>
    </w:p>
    <w:p w14:paraId="6B065652">
      <w:pPr>
        <w:spacing w:line="360" w:lineRule="auto"/>
        <w:rPr>
          <w:rFonts w:ascii="宋体" w:hAnsi="宋体"/>
          <w:b/>
          <w:bCs/>
          <w:color w:val="auto"/>
          <w:szCs w:val="21"/>
          <w:highlight w:val="none"/>
        </w:rPr>
      </w:pPr>
    </w:p>
    <w:p w14:paraId="05E44867">
      <w:pPr>
        <w:spacing w:line="360" w:lineRule="auto"/>
        <w:ind w:firstLine="567"/>
        <w:jc w:val="center"/>
        <w:rPr>
          <w:rFonts w:ascii="宋体" w:hAnsi="宋体"/>
          <w:b/>
          <w:bCs/>
          <w:color w:val="auto"/>
          <w:szCs w:val="21"/>
          <w:highlight w:val="none"/>
        </w:rPr>
      </w:pPr>
    </w:p>
    <w:p w14:paraId="52047944">
      <w:pPr>
        <w:spacing w:line="360" w:lineRule="auto"/>
        <w:ind w:firstLine="567"/>
        <w:jc w:val="center"/>
        <w:rPr>
          <w:rFonts w:ascii="宋体" w:hAnsi="宋体"/>
          <w:b/>
          <w:bCs/>
          <w:color w:val="auto"/>
          <w:szCs w:val="21"/>
          <w:highlight w:val="none"/>
        </w:rPr>
      </w:pPr>
    </w:p>
    <w:p w14:paraId="507BBBDD">
      <w:pPr>
        <w:spacing w:line="360" w:lineRule="auto"/>
        <w:ind w:firstLine="567"/>
        <w:jc w:val="center"/>
        <w:rPr>
          <w:rFonts w:ascii="宋体" w:hAnsi="宋体"/>
          <w:b/>
          <w:bCs/>
          <w:color w:val="auto"/>
          <w:szCs w:val="21"/>
          <w:highlight w:val="none"/>
        </w:rPr>
      </w:pPr>
      <w:r>
        <w:rPr>
          <w:rFonts w:hint="eastAsia" w:ascii="宋体" w:hAnsi="宋体"/>
          <w:b/>
          <w:bCs/>
          <w:color w:val="auto"/>
          <w:szCs w:val="21"/>
          <w:highlight w:val="none"/>
        </w:rPr>
        <w:br w:type="page"/>
      </w:r>
      <w:r>
        <w:rPr>
          <w:rFonts w:hint="eastAsia" w:ascii="宋体" w:hAnsi="宋体"/>
          <w:b/>
          <w:bCs/>
          <w:color w:val="auto"/>
          <w:szCs w:val="21"/>
          <w:highlight w:val="none"/>
        </w:rPr>
        <w:t>第一章    投标须知</w:t>
      </w:r>
    </w:p>
    <w:p w14:paraId="2E1F7701">
      <w:pPr>
        <w:spacing w:line="360" w:lineRule="auto"/>
        <w:ind w:firstLine="567"/>
        <w:jc w:val="center"/>
        <w:rPr>
          <w:rFonts w:ascii="宋体" w:hAnsi="宋体"/>
          <w:b/>
          <w:bCs/>
          <w:color w:val="auto"/>
          <w:szCs w:val="21"/>
          <w:highlight w:val="none"/>
        </w:rPr>
      </w:pPr>
      <w:r>
        <w:rPr>
          <w:rFonts w:hint="eastAsia" w:ascii="宋体" w:hAnsi="宋体"/>
          <w:b/>
          <w:bCs/>
          <w:color w:val="auto"/>
          <w:szCs w:val="21"/>
          <w:highlight w:val="none"/>
        </w:rPr>
        <w:t>前  附  表</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13"/>
        <w:gridCol w:w="1921"/>
        <w:gridCol w:w="14"/>
        <w:gridCol w:w="3475"/>
      </w:tblGrid>
      <w:tr w14:paraId="4EA9B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61DBD756">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工程名称</w:t>
            </w:r>
          </w:p>
        </w:tc>
        <w:tc>
          <w:tcPr>
            <w:tcW w:w="7623" w:type="dxa"/>
            <w:gridSpan w:val="4"/>
            <w:vAlign w:val="center"/>
          </w:tcPr>
          <w:p w14:paraId="042FF9C1">
            <w:pPr>
              <w:spacing w:line="520" w:lineRule="exact"/>
              <w:jc w:val="center"/>
              <w:rPr>
                <w:rFonts w:hint="eastAsia" w:ascii="宋体" w:hAnsi="宋体" w:eastAsia="宋体"/>
                <w:snapToGrid w:val="0"/>
                <w:color w:val="auto"/>
                <w:szCs w:val="21"/>
                <w:highlight w:val="none"/>
                <w:lang w:eastAsia="zh-CN"/>
              </w:rPr>
            </w:pPr>
            <w:r>
              <w:rPr>
                <w:rFonts w:hint="eastAsia" w:ascii="宋体" w:hAnsi="宋体"/>
                <w:snapToGrid w:val="0"/>
                <w:color w:val="auto"/>
                <w:szCs w:val="21"/>
                <w:highlight w:val="none"/>
                <w:lang w:eastAsia="zh-CN"/>
              </w:rPr>
              <w:t>小黄山废弃采石宕口地质灾害隐患点治理项目施工</w:t>
            </w:r>
          </w:p>
        </w:tc>
      </w:tr>
      <w:tr w14:paraId="644F7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2A137CD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建设地点</w:t>
            </w:r>
          </w:p>
        </w:tc>
        <w:tc>
          <w:tcPr>
            <w:tcW w:w="7623" w:type="dxa"/>
            <w:gridSpan w:val="4"/>
            <w:vAlign w:val="center"/>
          </w:tcPr>
          <w:p w14:paraId="6FB5DF4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常州市新北区小黄山</w:t>
            </w:r>
            <w:r>
              <w:rPr>
                <w:rFonts w:hint="eastAsia" w:ascii="宋体" w:hAnsi="宋体"/>
                <w:snapToGrid w:val="0"/>
                <w:color w:val="auto"/>
                <w:szCs w:val="21"/>
                <w:highlight w:val="none"/>
              </w:rPr>
              <w:t xml:space="preserve">                                            </w:t>
            </w:r>
          </w:p>
        </w:tc>
      </w:tr>
      <w:tr w14:paraId="7DD92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43CF9C8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联系人</w:t>
            </w:r>
          </w:p>
        </w:tc>
        <w:tc>
          <w:tcPr>
            <w:tcW w:w="2213" w:type="dxa"/>
            <w:vAlign w:val="center"/>
          </w:tcPr>
          <w:p w14:paraId="448A6B3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沈</w:t>
            </w:r>
            <w:r>
              <w:rPr>
                <w:rFonts w:hint="eastAsia" w:ascii="宋体" w:hAnsi="宋体"/>
                <w:snapToGrid w:val="0"/>
                <w:color w:val="auto"/>
                <w:szCs w:val="21"/>
                <w:highlight w:val="none"/>
              </w:rPr>
              <w:t xml:space="preserve">工                      </w:t>
            </w:r>
          </w:p>
        </w:tc>
        <w:tc>
          <w:tcPr>
            <w:tcW w:w="1921" w:type="dxa"/>
            <w:vAlign w:val="center"/>
          </w:tcPr>
          <w:p w14:paraId="71CD9661">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电  话</w:t>
            </w:r>
          </w:p>
        </w:tc>
        <w:tc>
          <w:tcPr>
            <w:tcW w:w="3489" w:type="dxa"/>
            <w:gridSpan w:val="2"/>
            <w:vAlign w:val="center"/>
          </w:tcPr>
          <w:p w14:paraId="2993CF6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0519-681952</w:t>
            </w:r>
            <w:r>
              <w:rPr>
                <w:rFonts w:hint="eastAsia" w:ascii="宋体" w:hAnsi="宋体"/>
                <w:snapToGrid w:val="0"/>
                <w:color w:val="auto"/>
                <w:szCs w:val="21"/>
                <w:highlight w:val="none"/>
                <w:lang w:val="en-US" w:eastAsia="zh-CN"/>
              </w:rPr>
              <w:t>06</w:t>
            </w:r>
          </w:p>
        </w:tc>
      </w:tr>
      <w:tr w14:paraId="10298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DD0B5CA">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招标方式</w:t>
            </w:r>
          </w:p>
        </w:tc>
        <w:tc>
          <w:tcPr>
            <w:tcW w:w="2213" w:type="dxa"/>
            <w:vAlign w:val="center"/>
          </w:tcPr>
          <w:p w14:paraId="64CF00ED">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 xml:space="preserve">公开招标               </w:t>
            </w:r>
          </w:p>
        </w:tc>
        <w:tc>
          <w:tcPr>
            <w:tcW w:w="1921" w:type="dxa"/>
            <w:vAlign w:val="center"/>
          </w:tcPr>
          <w:p w14:paraId="006E7ECD">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投标保证金</w:t>
            </w:r>
          </w:p>
        </w:tc>
        <w:tc>
          <w:tcPr>
            <w:tcW w:w="3489" w:type="dxa"/>
            <w:gridSpan w:val="2"/>
            <w:vAlign w:val="center"/>
          </w:tcPr>
          <w:p w14:paraId="1D1F6AE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5000</w:t>
            </w:r>
            <w:r>
              <w:rPr>
                <w:rFonts w:hint="eastAsia" w:ascii="宋体" w:hAnsi="宋体"/>
                <w:snapToGrid w:val="0"/>
                <w:color w:val="auto"/>
                <w:szCs w:val="21"/>
                <w:highlight w:val="none"/>
              </w:rPr>
              <w:t xml:space="preserve">元/单位                 </w:t>
            </w:r>
          </w:p>
        </w:tc>
      </w:tr>
      <w:tr w14:paraId="6600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475B04B">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招标范围</w:t>
            </w:r>
          </w:p>
        </w:tc>
        <w:tc>
          <w:tcPr>
            <w:tcW w:w="7623" w:type="dxa"/>
            <w:gridSpan w:val="4"/>
            <w:vAlign w:val="center"/>
          </w:tcPr>
          <w:p w14:paraId="63FA827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图纸及工程量清单（含编制说明）范围内所有工程。</w:t>
            </w:r>
          </w:p>
        </w:tc>
      </w:tr>
      <w:tr w14:paraId="30FD5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1A2CC3FB">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承包方式</w:t>
            </w:r>
          </w:p>
        </w:tc>
        <w:tc>
          <w:tcPr>
            <w:tcW w:w="2213" w:type="dxa"/>
            <w:vAlign w:val="center"/>
          </w:tcPr>
          <w:p w14:paraId="3A771BE1">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包工包料</w:t>
            </w:r>
          </w:p>
        </w:tc>
        <w:tc>
          <w:tcPr>
            <w:tcW w:w="1935" w:type="dxa"/>
            <w:gridSpan w:val="2"/>
            <w:vAlign w:val="center"/>
          </w:tcPr>
          <w:p w14:paraId="3519BD7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工期要求</w:t>
            </w:r>
          </w:p>
        </w:tc>
        <w:tc>
          <w:tcPr>
            <w:tcW w:w="3475" w:type="dxa"/>
            <w:vAlign w:val="center"/>
          </w:tcPr>
          <w:p w14:paraId="54C9EA34">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45</w:t>
            </w:r>
            <w:r>
              <w:rPr>
                <w:rFonts w:hint="eastAsia" w:ascii="宋体" w:hAnsi="宋体"/>
                <w:snapToGrid w:val="0"/>
                <w:color w:val="auto"/>
                <w:szCs w:val="21"/>
                <w:highlight w:val="none"/>
              </w:rPr>
              <w:t>日历天</w:t>
            </w:r>
          </w:p>
        </w:tc>
      </w:tr>
      <w:tr w14:paraId="165C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D955885">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质量要求</w:t>
            </w:r>
          </w:p>
        </w:tc>
        <w:tc>
          <w:tcPr>
            <w:tcW w:w="7623" w:type="dxa"/>
            <w:gridSpan w:val="4"/>
            <w:vAlign w:val="center"/>
          </w:tcPr>
          <w:p w14:paraId="3A7DAE45">
            <w:pPr>
              <w:spacing w:line="520" w:lineRule="exact"/>
              <w:jc w:val="center"/>
              <w:rPr>
                <w:rFonts w:hint="eastAsia" w:ascii="宋体" w:hAnsi="宋体" w:eastAsia="宋体"/>
                <w:snapToGrid w:val="0"/>
                <w:color w:val="auto"/>
                <w:szCs w:val="21"/>
                <w:highlight w:val="none"/>
                <w:lang w:eastAsia="zh-CN"/>
              </w:rPr>
            </w:pPr>
            <w:r>
              <w:rPr>
                <w:rFonts w:hint="eastAsia" w:ascii="宋体" w:hAnsi="宋体"/>
                <w:snapToGrid w:val="0"/>
                <w:color w:val="auto"/>
                <w:szCs w:val="21"/>
                <w:highlight w:val="none"/>
                <w:lang w:val="en-US" w:eastAsia="zh-CN"/>
              </w:rPr>
              <w:t>合格</w:t>
            </w:r>
          </w:p>
        </w:tc>
      </w:tr>
      <w:tr w14:paraId="6058D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6C01733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现场踏勘</w:t>
            </w:r>
          </w:p>
        </w:tc>
        <w:tc>
          <w:tcPr>
            <w:tcW w:w="7623" w:type="dxa"/>
            <w:gridSpan w:val="4"/>
            <w:vAlign w:val="center"/>
          </w:tcPr>
          <w:p w14:paraId="2DC05C80">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自行现场踏勘</w:t>
            </w:r>
          </w:p>
        </w:tc>
      </w:tr>
      <w:tr w14:paraId="77802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2B6297B3">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投标有效期</w:t>
            </w:r>
          </w:p>
        </w:tc>
        <w:tc>
          <w:tcPr>
            <w:tcW w:w="7623" w:type="dxa"/>
            <w:gridSpan w:val="4"/>
            <w:vAlign w:val="center"/>
          </w:tcPr>
          <w:p w14:paraId="343278C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投标截止日后45日内有效</w:t>
            </w:r>
          </w:p>
        </w:tc>
      </w:tr>
      <w:tr w14:paraId="5A65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2265" w:type="dxa"/>
            <w:vAlign w:val="center"/>
          </w:tcPr>
          <w:p w14:paraId="0EA0F293">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投标文件份数</w:t>
            </w:r>
          </w:p>
        </w:tc>
        <w:tc>
          <w:tcPr>
            <w:tcW w:w="7623" w:type="dxa"/>
            <w:gridSpan w:val="4"/>
            <w:vAlign w:val="center"/>
          </w:tcPr>
          <w:p w14:paraId="527612B9">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投标文件为壹份正本，壹份副本，壹份电子光盘，投标文件采用胶装本装订。</w:t>
            </w:r>
          </w:p>
          <w:p w14:paraId="77092DCA">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文件正、副本及电子光盘需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1份，并按要求签字盖章。</w:t>
            </w:r>
          </w:p>
          <w:p w14:paraId="2F3DF763">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投标文件、电子光盘未按规定装订、密封、标志的不予接收。</w:t>
            </w:r>
          </w:p>
        </w:tc>
      </w:tr>
      <w:tr w14:paraId="3B46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8" w:hRule="atLeast"/>
        </w:trPr>
        <w:tc>
          <w:tcPr>
            <w:tcW w:w="2265" w:type="dxa"/>
            <w:tcBorders>
              <w:bottom w:val="single" w:color="auto" w:sz="4" w:space="0"/>
            </w:tcBorders>
            <w:vAlign w:val="center"/>
          </w:tcPr>
          <w:p w14:paraId="5DF0DB0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投标文件递交</w:t>
            </w:r>
          </w:p>
        </w:tc>
        <w:tc>
          <w:tcPr>
            <w:tcW w:w="7623" w:type="dxa"/>
            <w:gridSpan w:val="4"/>
            <w:tcBorders>
              <w:bottom w:val="single" w:color="auto" w:sz="4" w:space="0"/>
            </w:tcBorders>
            <w:vAlign w:val="center"/>
          </w:tcPr>
          <w:p w14:paraId="2B5BB1A1">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递交至：</w:t>
            </w:r>
            <w:r>
              <w:rPr>
                <w:rFonts w:hint="eastAsia" w:ascii="宋体" w:hAnsi="宋体"/>
                <w:color w:val="auto"/>
                <w:szCs w:val="21"/>
                <w:highlight w:val="none"/>
                <w:lang w:eastAsia="zh-CN"/>
              </w:rPr>
              <w:t>江苏开天工程咨询有限公司</w:t>
            </w:r>
            <w:r>
              <w:rPr>
                <w:rFonts w:hint="eastAsia"/>
                <w:color w:val="auto"/>
                <w:kern w:val="2"/>
                <w:sz w:val="21"/>
                <w:highlight w:val="none"/>
                <w:lang w:val="en-US" w:eastAsia="zh-CN" w:bidi="ar-SA"/>
              </w:rPr>
              <w:t>302会议室</w:t>
            </w:r>
            <w:r>
              <w:rPr>
                <w:rFonts w:hint="eastAsia" w:ascii="宋体" w:hAnsi="宋体"/>
                <w:color w:val="auto"/>
                <w:szCs w:val="21"/>
                <w:highlight w:val="none"/>
                <w:lang w:val="en-US" w:eastAsia="zh-CN"/>
              </w:rPr>
              <w:t>[常州市青洋北路158号2号楼三楼（市政公司内）。</w:t>
            </w:r>
            <w:r>
              <w:rPr>
                <w:rFonts w:hint="eastAsia" w:ascii="宋体" w:hAnsi="宋体"/>
                <w:snapToGrid w:val="0"/>
                <w:color w:val="auto"/>
                <w:szCs w:val="21"/>
                <w:highlight w:val="none"/>
              </w:rPr>
              <w:t xml:space="preserve">                                  </w:t>
            </w:r>
          </w:p>
          <w:p w14:paraId="12488612">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接收人：</w:t>
            </w:r>
            <w:r>
              <w:rPr>
                <w:rFonts w:hint="eastAsia" w:ascii="宋体" w:hAnsi="宋体"/>
                <w:snapToGrid w:val="0"/>
                <w:color w:val="auto"/>
                <w:szCs w:val="21"/>
                <w:highlight w:val="none"/>
                <w:lang w:val="en-US" w:eastAsia="zh-CN"/>
              </w:rPr>
              <w:t>王</w:t>
            </w:r>
            <w:r>
              <w:rPr>
                <w:rFonts w:hint="eastAsia" w:ascii="宋体" w:hAnsi="宋体"/>
                <w:snapToGrid w:val="0"/>
                <w:color w:val="auto"/>
                <w:szCs w:val="21"/>
                <w:highlight w:val="none"/>
              </w:rPr>
              <w:t xml:space="preserve">工                                 </w:t>
            </w:r>
          </w:p>
          <w:p w14:paraId="6BAADCA3">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投标截止时间：202</w:t>
            </w:r>
            <w:r>
              <w:rPr>
                <w:rFonts w:hint="eastAsia" w:ascii="宋体" w:hAnsi="宋体"/>
                <w:snapToGrid w:val="0"/>
                <w:color w:val="auto"/>
                <w:szCs w:val="21"/>
                <w:highlight w:val="none"/>
                <w:lang w:val="en-US" w:eastAsia="zh-CN"/>
              </w:rPr>
              <w:t>4</w:t>
            </w:r>
            <w:r>
              <w:rPr>
                <w:rFonts w:hint="eastAsia" w:ascii="宋体" w:hAnsi="宋体"/>
                <w:snapToGrid w:val="0"/>
                <w:color w:val="auto"/>
                <w:szCs w:val="21"/>
                <w:highlight w:val="none"/>
              </w:rPr>
              <w:t>年</w:t>
            </w:r>
            <w:r>
              <w:rPr>
                <w:rFonts w:hint="eastAsia" w:ascii="宋体" w:hAnsi="宋体"/>
                <w:snapToGrid w:val="0"/>
                <w:color w:val="auto"/>
                <w:szCs w:val="21"/>
                <w:highlight w:val="none"/>
                <w:lang w:val="en-US" w:eastAsia="zh-CN"/>
              </w:rPr>
              <w:t>08</w:t>
            </w:r>
            <w:r>
              <w:rPr>
                <w:rFonts w:hint="eastAsia" w:ascii="宋体" w:hAnsi="宋体"/>
                <w:snapToGrid w:val="0"/>
                <w:color w:val="auto"/>
                <w:szCs w:val="21"/>
                <w:highlight w:val="none"/>
              </w:rPr>
              <w:t>月</w:t>
            </w:r>
            <w:r>
              <w:rPr>
                <w:rFonts w:hint="eastAsia" w:ascii="宋体" w:hAnsi="宋体"/>
                <w:snapToGrid w:val="0"/>
                <w:color w:val="auto"/>
                <w:szCs w:val="21"/>
                <w:highlight w:val="none"/>
                <w:lang w:val="en-US" w:eastAsia="zh-CN"/>
              </w:rPr>
              <w:t>20</w:t>
            </w:r>
            <w:r>
              <w:rPr>
                <w:rFonts w:hint="eastAsia" w:ascii="宋体" w:hAnsi="宋体"/>
                <w:snapToGrid w:val="0"/>
                <w:color w:val="auto"/>
                <w:szCs w:val="21"/>
                <w:highlight w:val="none"/>
              </w:rPr>
              <w:t>日</w:t>
            </w:r>
            <w:r>
              <w:rPr>
                <w:rFonts w:hint="eastAsia" w:ascii="宋体" w:hAnsi="宋体"/>
                <w:snapToGrid w:val="0"/>
                <w:color w:val="auto"/>
                <w:szCs w:val="21"/>
                <w:highlight w:val="none"/>
                <w:lang w:val="en-US" w:eastAsia="zh-CN"/>
              </w:rPr>
              <w:t xml:space="preserve"> 14:00</w:t>
            </w:r>
            <w:r>
              <w:rPr>
                <w:rFonts w:hint="eastAsia" w:ascii="宋体" w:hAnsi="宋体"/>
                <w:snapToGrid w:val="0"/>
                <w:color w:val="auto"/>
                <w:szCs w:val="21"/>
                <w:highlight w:val="none"/>
              </w:rPr>
              <w:t xml:space="preserve">                </w:t>
            </w:r>
          </w:p>
        </w:tc>
      </w:tr>
      <w:tr w14:paraId="29BE3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2265" w:type="dxa"/>
            <w:vAlign w:val="center"/>
          </w:tcPr>
          <w:p w14:paraId="4FE6A8A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开    标</w:t>
            </w:r>
          </w:p>
        </w:tc>
        <w:tc>
          <w:tcPr>
            <w:tcW w:w="7623" w:type="dxa"/>
            <w:gridSpan w:val="4"/>
            <w:vAlign w:val="center"/>
          </w:tcPr>
          <w:p w14:paraId="3D6F9D5F">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时间：202</w:t>
            </w:r>
            <w:r>
              <w:rPr>
                <w:rFonts w:hint="eastAsia" w:ascii="宋体" w:hAnsi="宋体"/>
                <w:snapToGrid w:val="0"/>
                <w:color w:val="auto"/>
                <w:szCs w:val="21"/>
                <w:highlight w:val="none"/>
                <w:lang w:val="en-US" w:eastAsia="zh-CN"/>
              </w:rPr>
              <w:t>4</w:t>
            </w:r>
            <w:r>
              <w:rPr>
                <w:rFonts w:hint="eastAsia" w:ascii="宋体" w:hAnsi="宋体"/>
                <w:snapToGrid w:val="0"/>
                <w:color w:val="auto"/>
                <w:szCs w:val="21"/>
                <w:highlight w:val="none"/>
              </w:rPr>
              <w:t>年</w:t>
            </w:r>
            <w:r>
              <w:rPr>
                <w:rFonts w:hint="eastAsia" w:ascii="宋体" w:hAnsi="宋体"/>
                <w:snapToGrid w:val="0"/>
                <w:color w:val="auto"/>
                <w:szCs w:val="21"/>
                <w:highlight w:val="none"/>
                <w:lang w:val="en-US" w:eastAsia="zh-CN"/>
              </w:rPr>
              <w:t>8</w:t>
            </w:r>
            <w:r>
              <w:rPr>
                <w:rFonts w:hint="eastAsia" w:ascii="宋体" w:hAnsi="宋体"/>
                <w:snapToGrid w:val="0"/>
                <w:color w:val="auto"/>
                <w:szCs w:val="21"/>
                <w:highlight w:val="none"/>
              </w:rPr>
              <w:t>月</w:t>
            </w:r>
            <w:r>
              <w:rPr>
                <w:rFonts w:hint="eastAsia" w:ascii="宋体" w:hAnsi="宋体"/>
                <w:snapToGrid w:val="0"/>
                <w:color w:val="auto"/>
                <w:szCs w:val="21"/>
                <w:highlight w:val="none"/>
                <w:lang w:val="en-US" w:eastAsia="zh-CN"/>
              </w:rPr>
              <w:t>20</w:t>
            </w:r>
            <w:r>
              <w:rPr>
                <w:rFonts w:hint="eastAsia" w:ascii="宋体" w:hAnsi="宋体"/>
                <w:snapToGrid w:val="0"/>
                <w:color w:val="auto"/>
                <w:szCs w:val="21"/>
                <w:highlight w:val="none"/>
              </w:rPr>
              <w:t>日</w:t>
            </w:r>
            <w:r>
              <w:rPr>
                <w:rFonts w:hint="eastAsia" w:ascii="宋体" w:hAnsi="宋体"/>
                <w:snapToGrid w:val="0"/>
                <w:color w:val="auto"/>
                <w:szCs w:val="21"/>
                <w:highlight w:val="none"/>
                <w:lang w:val="en-US" w:eastAsia="zh-CN"/>
              </w:rPr>
              <w:t xml:space="preserve"> 14:00</w:t>
            </w:r>
            <w:r>
              <w:rPr>
                <w:rFonts w:hint="eastAsia" w:ascii="宋体" w:hAnsi="宋体"/>
                <w:snapToGrid w:val="0"/>
                <w:color w:val="auto"/>
                <w:szCs w:val="21"/>
                <w:highlight w:val="none"/>
              </w:rPr>
              <w:t xml:space="preserve">                                    </w:t>
            </w:r>
          </w:p>
          <w:p w14:paraId="59478EAA">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地点：</w:t>
            </w:r>
            <w:r>
              <w:rPr>
                <w:rFonts w:hint="eastAsia" w:ascii="宋体" w:hAnsi="宋体"/>
                <w:color w:val="auto"/>
                <w:szCs w:val="21"/>
                <w:highlight w:val="none"/>
                <w:lang w:eastAsia="zh-CN"/>
              </w:rPr>
              <w:t>江苏开天工程咨询有限公司</w:t>
            </w:r>
            <w:r>
              <w:rPr>
                <w:rFonts w:hint="eastAsia"/>
                <w:color w:val="auto"/>
                <w:kern w:val="2"/>
                <w:sz w:val="21"/>
                <w:highlight w:val="none"/>
                <w:lang w:val="en-US" w:eastAsia="zh-CN" w:bidi="ar-SA"/>
              </w:rPr>
              <w:t>302会议室</w:t>
            </w:r>
            <w:r>
              <w:rPr>
                <w:rFonts w:hint="eastAsia" w:ascii="宋体" w:hAnsi="宋体"/>
                <w:color w:val="auto"/>
                <w:szCs w:val="21"/>
                <w:highlight w:val="none"/>
                <w:lang w:val="en-US" w:eastAsia="zh-CN"/>
              </w:rPr>
              <w:t>[常州市青洋北路158号2号楼三楼（市政公司内）。</w:t>
            </w:r>
            <w:r>
              <w:rPr>
                <w:rFonts w:hint="eastAsia" w:ascii="宋体" w:hAnsi="宋体"/>
                <w:snapToGrid w:val="0"/>
                <w:color w:val="auto"/>
                <w:szCs w:val="21"/>
                <w:highlight w:val="none"/>
              </w:rPr>
              <w:t xml:space="preserve">                                         </w:t>
            </w:r>
          </w:p>
        </w:tc>
      </w:tr>
      <w:tr w14:paraId="2719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265" w:type="dxa"/>
            <w:vAlign w:val="center"/>
          </w:tcPr>
          <w:p w14:paraId="3F4EB9AF">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评标办法</w:t>
            </w:r>
          </w:p>
        </w:tc>
        <w:tc>
          <w:tcPr>
            <w:tcW w:w="7623" w:type="dxa"/>
            <w:gridSpan w:val="4"/>
            <w:vAlign w:val="center"/>
          </w:tcPr>
          <w:p w14:paraId="0461F8BD">
            <w:pPr>
              <w:spacing w:line="520" w:lineRule="exact"/>
              <w:jc w:val="center"/>
              <w:rPr>
                <w:rFonts w:ascii="宋体" w:hAnsi="宋体"/>
                <w:snapToGrid w:val="0"/>
                <w:color w:val="auto"/>
                <w:szCs w:val="21"/>
                <w:highlight w:val="none"/>
              </w:rPr>
            </w:pPr>
            <w:r>
              <w:rPr>
                <w:rFonts w:hint="eastAsia" w:ascii="宋体" w:hAnsi="宋体" w:cs="宋体"/>
                <w:color w:val="auto"/>
                <w:szCs w:val="21"/>
                <w:highlight w:val="none"/>
              </w:rPr>
              <w:t>合理低价法</w:t>
            </w:r>
          </w:p>
        </w:tc>
      </w:tr>
      <w:tr w14:paraId="2D49C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trPr>
        <w:tc>
          <w:tcPr>
            <w:tcW w:w="2265" w:type="dxa"/>
            <w:vAlign w:val="center"/>
          </w:tcPr>
          <w:p w14:paraId="0DC5D19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其    他</w:t>
            </w:r>
          </w:p>
        </w:tc>
        <w:tc>
          <w:tcPr>
            <w:tcW w:w="7623" w:type="dxa"/>
            <w:gridSpan w:val="4"/>
            <w:vAlign w:val="center"/>
          </w:tcPr>
          <w:p w14:paraId="7A4B9060">
            <w:pPr>
              <w:spacing w:line="480" w:lineRule="exact"/>
              <w:jc w:val="left"/>
              <w:rPr>
                <w:rFonts w:ascii="宋体" w:hAnsi="宋体"/>
                <w:snapToGrid w:val="0"/>
                <w:color w:val="auto"/>
                <w:szCs w:val="21"/>
                <w:highlight w:val="none"/>
              </w:rPr>
            </w:pPr>
            <w:r>
              <w:rPr>
                <w:rFonts w:hint="eastAsia" w:ascii="宋体" w:hAnsi="宋体" w:cs="Times New Roman"/>
                <w:color w:val="auto"/>
                <w:sz w:val="21"/>
                <w:szCs w:val="21"/>
                <w:highlight w:val="none"/>
                <w:lang w:val="en-US" w:eastAsia="zh-CN"/>
              </w:rPr>
              <w:t>/</w:t>
            </w:r>
          </w:p>
        </w:tc>
      </w:tr>
    </w:tbl>
    <w:p w14:paraId="4FFE7538">
      <w:pPr>
        <w:pageBreakBefore/>
        <w:spacing w:line="440" w:lineRule="exact"/>
        <w:ind w:firstLine="567"/>
        <w:jc w:val="center"/>
        <w:rPr>
          <w:rFonts w:ascii="宋体" w:hAnsi="宋体"/>
          <w:b/>
          <w:bCs/>
          <w:color w:val="auto"/>
          <w:szCs w:val="21"/>
          <w:highlight w:val="none"/>
        </w:rPr>
      </w:pPr>
      <w:r>
        <w:rPr>
          <w:rFonts w:hint="eastAsia" w:ascii="宋体" w:hAnsi="宋体"/>
          <w:b/>
          <w:bCs/>
          <w:color w:val="auto"/>
          <w:szCs w:val="21"/>
          <w:highlight w:val="none"/>
        </w:rPr>
        <w:t>一、总     则</w:t>
      </w:r>
    </w:p>
    <w:p w14:paraId="73722AC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（一）工程概况</w:t>
      </w:r>
    </w:p>
    <w:p w14:paraId="11875E0C">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1、招标范围：</w:t>
      </w:r>
      <w:r>
        <w:rPr>
          <w:rFonts w:hint="eastAsia" w:ascii="宋体" w:hAnsi="宋体"/>
          <w:color w:val="auto"/>
          <w:szCs w:val="21"/>
          <w:highlight w:val="none"/>
          <w:u w:val="single"/>
          <w:lang w:val="en-US" w:eastAsia="zh-CN"/>
        </w:rPr>
        <w:t>图纸及工程量清单（含编制说明）范围内所有工程。</w:t>
      </w:r>
      <w:r>
        <w:rPr>
          <w:rFonts w:hint="eastAsia" w:ascii="宋体" w:hAnsi="宋体"/>
          <w:color w:val="auto"/>
          <w:szCs w:val="21"/>
          <w:highlight w:val="none"/>
          <w:u w:val="single"/>
        </w:rPr>
        <w:t xml:space="preserve">            </w:t>
      </w:r>
    </w:p>
    <w:p w14:paraId="13C85BAD">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2、现场施工条件</w:t>
      </w:r>
    </w:p>
    <w:p w14:paraId="6364C6FE">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（1）建设用地</w:t>
      </w:r>
      <w:r>
        <w:rPr>
          <w:rFonts w:hint="eastAsia" w:ascii="宋体" w:hAnsi="宋体"/>
          <w:color w:val="auto"/>
          <w:szCs w:val="21"/>
          <w:highlight w:val="none"/>
          <w:u w:val="single"/>
        </w:rPr>
        <w:t xml:space="preserve">                    已落实                      </w:t>
      </w:r>
    </w:p>
    <w:p w14:paraId="7FADAE34">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u w:val="single"/>
        </w:rPr>
      </w:pPr>
      <w:r>
        <w:rPr>
          <w:rFonts w:hint="eastAsia" w:ascii="宋体" w:hAnsi="宋体"/>
          <w:color w:val="auto"/>
          <w:szCs w:val="21"/>
          <w:highlight w:val="none"/>
        </w:rPr>
        <w:t>（2）场地拆迁及平整情况</w:t>
      </w:r>
      <w:r>
        <w:rPr>
          <w:rFonts w:hint="eastAsia" w:ascii="宋体" w:hAnsi="宋体"/>
          <w:color w:val="auto"/>
          <w:szCs w:val="21"/>
          <w:highlight w:val="none"/>
          <w:u w:val="single"/>
        </w:rPr>
        <w:t xml:space="preserve">          已落实                      </w:t>
      </w:r>
    </w:p>
    <w:p w14:paraId="76FE84B5">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（3）施工用水、电</w:t>
      </w:r>
      <w:r>
        <w:rPr>
          <w:rFonts w:hint="eastAsia" w:ascii="宋体" w:hAnsi="宋体"/>
          <w:color w:val="auto"/>
          <w:szCs w:val="21"/>
          <w:highlight w:val="none"/>
          <w:u w:val="single"/>
        </w:rPr>
        <w:t xml:space="preserve">  施工用电、用水由承包单位自行解决。用电、用水的相关费用已包含在投标价中，结算时不另行调整。 </w:t>
      </w:r>
    </w:p>
    <w:p w14:paraId="1F3265A7">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（4）有关勘探资料</w:t>
      </w:r>
      <w:r>
        <w:rPr>
          <w:rFonts w:hint="eastAsia" w:ascii="宋体" w:hAnsi="宋体"/>
          <w:color w:val="auto"/>
          <w:szCs w:val="21"/>
          <w:highlight w:val="none"/>
          <w:u w:val="single"/>
        </w:rPr>
        <w:t xml:space="preserve">               已齐全                       </w:t>
      </w:r>
    </w:p>
    <w:p w14:paraId="59E69413">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（5）其它</w:t>
      </w:r>
      <w:r>
        <w:rPr>
          <w:rFonts w:hint="eastAsia" w:ascii="宋体" w:hAnsi="宋体"/>
          <w:color w:val="auto"/>
          <w:szCs w:val="21"/>
          <w:highlight w:val="none"/>
          <w:u w:val="single"/>
        </w:rPr>
        <w:t xml:space="preserve">  投标人在规定时间内踏勘现场，对现场施工条件等与投标相关的条件进行考察，并以书面形式给予招标人答复。投标人必须承担踏勘现场的安全责任，并承担一切费用。</w:t>
      </w:r>
    </w:p>
    <w:p w14:paraId="7E575257">
      <w:pPr>
        <w:keepNext w:val="0"/>
        <w:keepLines w:val="0"/>
        <w:pageBreakBefore w:val="0"/>
        <w:widowControl w:val="0"/>
        <w:kinsoku/>
        <w:wordWrap/>
        <w:overflowPunct/>
        <w:topLinePunct w:val="0"/>
        <w:autoSpaceDE/>
        <w:autoSpaceDN/>
        <w:bidi w:val="0"/>
        <w:adjustRightInd w:val="0"/>
        <w:snapToGrid w:val="0"/>
        <w:spacing w:line="460" w:lineRule="exact"/>
        <w:ind w:firstLine="411" w:firstLineChars="196"/>
        <w:textAlignment w:val="auto"/>
        <w:rPr>
          <w:rFonts w:ascii="宋体" w:hAnsi="宋体"/>
          <w:color w:val="auto"/>
          <w:szCs w:val="21"/>
          <w:highlight w:val="none"/>
          <w:u w:val="single"/>
        </w:rPr>
      </w:pPr>
      <w:r>
        <w:rPr>
          <w:rFonts w:hint="eastAsia" w:ascii="宋体" w:hAnsi="宋体"/>
          <w:color w:val="auto"/>
          <w:szCs w:val="21"/>
          <w:highlight w:val="none"/>
        </w:rPr>
        <w:t>3、工程资金来源</w:t>
      </w:r>
      <w:r>
        <w:rPr>
          <w:rFonts w:hint="eastAsia" w:ascii="宋体" w:hAnsi="宋体"/>
          <w:color w:val="auto"/>
          <w:szCs w:val="21"/>
          <w:highlight w:val="none"/>
          <w:u w:val="single"/>
        </w:rPr>
        <w:t xml:space="preserve">                  自筹                     </w:t>
      </w:r>
    </w:p>
    <w:p w14:paraId="00638C0A">
      <w:pPr>
        <w:keepNext w:val="0"/>
        <w:keepLines w:val="0"/>
        <w:pageBreakBefore w:val="0"/>
        <w:widowControl w:val="0"/>
        <w:kinsoku/>
        <w:wordWrap/>
        <w:overflowPunct/>
        <w:topLinePunct w:val="0"/>
        <w:autoSpaceDE/>
        <w:autoSpaceDN/>
        <w:bidi w:val="0"/>
        <w:adjustRightInd w:val="0"/>
        <w:snapToGrid w:val="0"/>
        <w:spacing w:line="460" w:lineRule="exact"/>
        <w:ind w:firstLine="399" w:firstLineChars="190"/>
        <w:textAlignment w:val="auto"/>
        <w:rPr>
          <w:rFonts w:ascii="宋体" w:hAnsi="宋体"/>
          <w:color w:val="auto"/>
          <w:szCs w:val="21"/>
          <w:highlight w:val="none"/>
          <w:u w:val="single"/>
        </w:rPr>
      </w:pPr>
      <w:r>
        <w:rPr>
          <w:rFonts w:hint="eastAsia" w:ascii="宋体" w:hAnsi="宋体"/>
          <w:color w:val="auto"/>
          <w:szCs w:val="21"/>
          <w:highlight w:val="none"/>
        </w:rPr>
        <w:t>4、工程资金落实情况</w:t>
      </w:r>
      <w:r>
        <w:rPr>
          <w:rFonts w:hint="eastAsia" w:ascii="宋体" w:hAnsi="宋体"/>
          <w:color w:val="auto"/>
          <w:szCs w:val="21"/>
          <w:highlight w:val="none"/>
          <w:u w:val="single"/>
        </w:rPr>
        <w:t xml:space="preserve">              已落实                   </w:t>
      </w:r>
    </w:p>
    <w:p w14:paraId="5B52E787">
      <w:pPr>
        <w:keepNext w:val="0"/>
        <w:keepLines w:val="0"/>
        <w:pageBreakBefore w:val="0"/>
        <w:widowControl w:val="0"/>
        <w:kinsoku/>
        <w:wordWrap/>
        <w:overflowPunct/>
        <w:topLinePunct w:val="0"/>
        <w:autoSpaceDE/>
        <w:autoSpaceDN/>
        <w:bidi w:val="0"/>
        <w:adjustRightInd w:val="0"/>
        <w:snapToGrid w:val="0"/>
        <w:spacing w:line="460" w:lineRule="exact"/>
        <w:ind w:firstLine="386" w:firstLineChars="184"/>
        <w:textAlignment w:val="auto"/>
        <w:rPr>
          <w:rFonts w:ascii="宋体" w:hAnsi="宋体"/>
          <w:color w:val="auto"/>
          <w:szCs w:val="21"/>
          <w:highlight w:val="none"/>
        </w:rPr>
      </w:pPr>
      <w:r>
        <w:rPr>
          <w:rFonts w:hint="eastAsia" w:ascii="宋体" w:hAnsi="宋体"/>
          <w:color w:val="auto"/>
          <w:szCs w:val="21"/>
          <w:highlight w:val="none"/>
        </w:rPr>
        <w:t>5、本工程采用</w:t>
      </w:r>
      <w:r>
        <w:rPr>
          <w:rFonts w:hint="eastAsia" w:ascii="宋体" w:hAnsi="宋体"/>
          <w:color w:val="auto"/>
          <w:szCs w:val="21"/>
          <w:highlight w:val="none"/>
          <w:u w:val="single"/>
        </w:rPr>
        <w:t xml:space="preserve">  公开招标方式  </w:t>
      </w:r>
      <w:r>
        <w:rPr>
          <w:rFonts w:hint="eastAsia" w:ascii="宋体" w:hAnsi="宋体"/>
          <w:color w:val="auto"/>
          <w:szCs w:val="21"/>
          <w:highlight w:val="none"/>
        </w:rPr>
        <w:t>确定中标人。</w:t>
      </w:r>
    </w:p>
    <w:p w14:paraId="20824B1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（二）投标费用</w:t>
      </w:r>
    </w:p>
    <w:p w14:paraId="136CABF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不管投标结果如何，投标人应承担其编制投标文件与递交投标文件所涉及的一切费用。</w:t>
      </w:r>
    </w:p>
    <w:p w14:paraId="184F92C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（三）本工程不接受联合体投标</w:t>
      </w:r>
    </w:p>
    <w:p w14:paraId="3256A48D">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二、招 标 文 件</w:t>
      </w:r>
    </w:p>
    <w:p w14:paraId="4046820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（四）招标文件的组成</w:t>
      </w:r>
    </w:p>
    <w:p w14:paraId="28BCE5F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1、招标文件包括本文件及所有按第（五）（六）条发出的修改澄清通知。</w:t>
      </w:r>
    </w:p>
    <w:p w14:paraId="318F327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2、投标人应认真阅读招标文件所有的内容，如果投标人的投标文件不能实质性地响应招标文件要求，责任由投标人自负。</w:t>
      </w:r>
    </w:p>
    <w:p w14:paraId="2439363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（五）招标文件的澄清</w:t>
      </w:r>
    </w:p>
    <w:p w14:paraId="64767D4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1、本工程招标文件的澄清方式：投标人在收到招标文件（含工程量清单）和踏勘现场后，若有疑问需要澄清，应于</w:t>
      </w:r>
      <w:r>
        <w:rPr>
          <w:rFonts w:hint="eastAsia" w:ascii="宋体" w:hAnsi="宋体"/>
          <w:color w:val="auto"/>
          <w:szCs w:val="21"/>
          <w:highlight w:val="none"/>
          <w:lang w:val="en-US" w:eastAsia="zh-CN"/>
        </w:rPr>
        <w:t>2024年08月14</w:t>
      </w:r>
      <w:bookmarkStart w:id="39" w:name="_GoBack"/>
      <w:bookmarkEnd w:id="39"/>
      <w:r>
        <w:rPr>
          <w:rFonts w:hint="eastAsia" w:ascii="宋体" w:hAnsi="宋体"/>
          <w:color w:val="auto"/>
          <w:szCs w:val="21"/>
          <w:highlight w:val="none"/>
          <w:lang w:val="en-US" w:eastAsia="zh-CN"/>
        </w:rPr>
        <w:t>日17:00前</w:t>
      </w:r>
      <w:r>
        <w:rPr>
          <w:rFonts w:hint="eastAsia" w:ascii="宋体" w:hAnsi="宋体"/>
          <w:color w:val="auto"/>
          <w:szCs w:val="21"/>
          <w:highlight w:val="none"/>
        </w:rPr>
        <w:t>以书面形式向招标人提出，招标人将以书面形式予以解答。工程量清单数量如有误，招标人将以书面形式发出修改通知，进行修正。</w:t>
      </w:r>
    </w:p>
    <w:p w14:paraId="1EFE522E">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2、所有问题的解答，将在</w:t>
      </w:r>
      <w:r>
        <w:rPr>
          <w:rFonts w:hint="eastAsia" w:ascii="宋体" w:hAnsi="宋体"/>
          <w:color w:val="auto"/>
          <w:szCs w:val="21"/>
          <w:highlight w:val="none"/>
          <w:u w:val="single"/>
        </w:rPr>
        <w:t xml:space="preserve">  3  </w:t>
      </w:r>
      <w:r>
        <w:rPr>
          <w:rFonts w:hint="eastAsia" w:ascii="宋体" w:hAnsi="宋体"/>
          <w:color w:val="auto"/>
          <w:szCs w:val="21"/>
          <w:highlight w:val="none"/>
        </w:rPr>
        <w:t>日内提供给所有投标人。由此而产生的对招标文件内容的修改，以修改通知的方式发出。</w:t>
      </w:r>
    </w:p>
    <w:p w14:paraId="59199F2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（六）招标文件的修改</w:t>
      </w:r>
    </w:p>
    <w:p w14:paraId="3F177DA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1、在投标截止日期</w:t>
      </w:r>
      <w:r>
        <w:rPr>
          <w:rFonts w:hint="eastAsia" w:ascii="宋体" w:hAnsi="宋体"/>
          <w:color w:val="auto"/>
          <w:szCs w:val="21"/>
          <w:highlight w:val="none"/>
          <w:u w:val="single"/>
        </w:rPr>
        <w:t>3</w:t>
      </w:r>
      <w:r>
        <w:rPr>
          <w:rFonts w:hint="eastAsia" w:ascii="宋体" w:hAnsi="宋体"/>
          <w:color w:val="auto"/>
          <w:szCs w:val="21"/>
          <w:highlight w:val="none"/>
        </w:rPr>
        <w:t>天前，招标人都可能会以书面通知的方式修改招标文件。修改通知作为招标文件的组成部分，对投标人起同等约束作用。</w:t>
      </w:r>
    </w:p>
    <w:p w14:paraId="55523B9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2、为使投标人在编制投标文件时把修改通知内容考虑进去，招标人可以酌情延长递交投标文件的截止日期。具体时间将在修改通知中写明。</w:t>
      </w:r>
    </w:p>
    <w:p w14:paraId="78A7366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3、当招标文件、修改通知内容相互矛盾时，以最后发出的通知为准。</w:t>
      </w:r>
    </w:p>
    <w:p w14:paraId="762CF298">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三、投 标 报 价</w:t>
      </w:r>
    </w:p>
    <w:p w14:paraId="746CF54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（七）投标报价</w:t>
      </w:r>
    </w:p>
    <w:p w14:paraId="06503E7C">
      <w:pPr>
        <w:keepNext w:val="0"/>
        <w:keepLines w:val="0"/>
        <w:pageBreakBefore w:val="0"/>
        <w:widowControl w:val="0"/>
        <w:tabs>
          <w:tab w:val="left" w:pos="0"/>
        </w:tabs>
        <w:kinsoku/>
        <w:wordWrap/>
        <w:overflowPunct/>
        <w:topLinePunct w:val="0"/>
        <w:autoSpaceDE/>
        <w:autoSpaceDN/>
        <w:bidi w:val="0"/>
        <w:adjustRightInd w:val="0"/>
        <w:snapToGrid w:val="0"/>
        <w:spacing w:line="460" w:lineRule="exact"/>
        <w:ind w:firstLine="403" w:firstLineChars="192"/>
        <w:textAlignment w:val="auto"/>
        <w:rPr>
          <w:rFonts w:ascii="宋体" w:hAnsi="宋体"/>
          <w:color w:val="auto"/>
          <w:szCs w:val="21"/>
          <w:highlight w:val="none"/>
        </w:rPr>
      </w:pPr>
      <w:r>
        <w:rPr>
          <w:rFonts w:hint="eastAsia" w:ascii="宋体" w:hAnsi="宋体"/>
          <w:color w:val="auto"/>
          <w:szCs w:val="21"/>
          <w:highlight w:val="none"/>
        </w:rPr>
        <w:t>1、本工程采用工程量清单综合单价计价。</w:t>
      </w:r>
    </w:p>
    <w:p w14:paraId="7962DB92">
      <w:pPr>
        <w:keepNext w:val="0"/>
        <w:keepLines w:val="0"/>
        <w:pageBreakBefore w:val="0"/>
        <w:widowControl w:val="0"/>
        <w:tabs>
          <w:tab w:val="left" w:pos="0"/>
        </w:tabs>
        <w:kinsoku/>
        <w:wordWrap/>
        <w:overflowPunct/>
        <w:topLinePunct w:val="0"/>
        <w:autoSpaceDE/>
        <w:autoSpaceDN/>
        <w:bidi w:val="0"/>
        <w:adjustRightInd w:val="0"/>
        <w:snapToGrid w:val="0"/>
        <w:spacing w:line="460" w:lineRule="exact"/>
        <w:ind w:firstLine="403" w:firstLineChars="192"/>
        <w:textAlignment w:val="auto"/>
        <w:rPr>
          <w:rFonts w:ascii="宋体" w:hAnsi="宋体"/>
          <w:color w:val="auto"/>
          <w:szCs w:val="21"/>
          <w:highlight w:val="none"/>
        </w:rPr>
      </w:pPr>
      <w:r>
        <w:rPr>
          <w:rFonts w:hint="eastAsia" w:ascii="宋体" w:hAnsi="宋体"/>
          <w:color w:val="auto"/>
          <w:szCs w:val="21"/>
          <w:highlight w:val="none"/>
        </w:rPr>
        <w:t>2、同期类似项目中标单价结合市场调研后的市场询价</w:t>
      </w:r>
    </w:p>
    <w:p w14:paraId="1CE642A3">
      <w:pPr>
        <w:keepNext w:val="0"/>
        <w:keepLines w:val="0"/>
        <w:pageBreakBefore w:val="0"/>
        <w:widowControl w:val="0"/>
        <w:tabs>
          <w:tab w:val="left" w:pos="0"/>
        </w:tabs>
        <w:kinsoku/>
        <w:wordWrap/>
        <w:overflowPunct/>
        <w:topLinePunct w:val="0"/>
        <w:autoSpaceDE/>
        <w:autoSpaceDN/>
        <w:bidi w:val="0"/>
        <w:adjustRightInd w:val="0"/>
        <w:snapToGrid w:val="0"/>
        <w:spacing w:line="460" w:lineRule="exact"/>
        <w:ind w:firstLine="403" w:firstLineChars="192"/>
        <w:textAlignment w:val="auto"/>
        <w:rPr>
          <w:rFonts w:ascii="宋体" w:hAnsi="宋体"/>
          <w:color w:val="auto"/>
          <w:szCs w:val="21"/>
          <w:highlight w:val="none"/>
        </w:rPr>
      </w:pPr>
      <w:r>
        <w:rPr>
          <w:rFonts w:hint="eastAsia" w:ascii="宋体" w:hAnsi="宋体"/>
          <w:color w:val="auto"/>
          <w:szCs w:val="21"/>
          <w:highlight w:val="none"/>
        </w:rPr>
        <w:t>3、投标报价的编制要求：</w:t>
      </w:r>
    </w:p>
    <w:p w14:paraId="4A3AB61C">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（1）本项目工程量根据设计院提供数量，仅作为投标基础，结算时按实际完成的合格数量结算。</w:t>
      </w:r>
    </w:p>
    <w:p w14:paraId="12F3A842">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（2）综合单价包含完成工作所有内容的人、材、机、管、利、规、税及相应措施费及机械进退场、材料二次搬运或转场等费用。</w:t>
      </w:r>
    </w:p>
    <w:p w14:paraId="2760382D">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2" w:firstLineChars="200"/>
        <w:textAlignment w:val="auto"/>
        <w:rPr>
          <w:rFonts w:ascii="宋体" w:hAnsi="宋体"/>
          <w:b/>
          <w:color w:val="auto"/>
          <w:szCs w:val="21"/>
          <w:highlight w:val="none"/>
        </w:rPr>
      </w:pPr>
      <w:r>
        <w:rPr>
          <w:rFonts w:hint="eastAsia" w:ascii="宋体" w:hAnsi="宋体"/>
          <w:b/>
          <w:color w:val="auto"/>
          <w:szCs w:val="21"/>
          <w:highlight w:val="none"/>
        </w:rPr>
        <w:t>4、本工程的招标控制价将于招标公告发布的同时向所有投标单位公布。</w:t>
      </w:r>
    </w:p>
    <w:p w14:paraId="2126BAB1">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2" w:firstLineChars="200"/>
        <w:textAlignment w:val="auto"/>
        <w:rPr>
          <w:rFonts w:ascii="宋体" w:hAnsi="宋体"/>
          <w:b/>
          <w:color w:val="auto"/>
          <w:szCs w:val="21"/>
          <w:highlight w:val="none"/>
        </w:rPr>
      </w:pPr>
      <w:r>
        <w:rPr>
          <w:rFonts w:hint="eastAsia" w:ascii="宋体" w:hAnsi="宋体"/>
          <w:b/>
          <w:color w:val="auto"/>
          <w:szCs w:val="21"/>
          <w:highlight w:val="none"/>
        </w:rPr>
        <w:t>5、投标人对招标人公布的招标控制价有异议时，应当在开标3日前向招标人书面提出，招标人应当及时核实。经核实确有错误的，招标人应当调整招标控制价，并通知所有投标人。</w:t>
      </w:r>
    </w:p>
    <w:p w14:paraId="46D7678C">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2" w:firstLineChars="200"/>
        <w:textAlignment w:val="auto"/>
        <w:rPr>
          <w:rFonts w:ascii="宋体" w:hAnsi="宋体"/>
          <w:b/>
          <w:color w:val="auto"/>
          <w:szCs w:val="21"/>
          <w:highlight w:val="none"/>
        </w:rPr>
      </w:pPr>
      <w:r>
        <w:rPr>
          <w:rFonts w:hint="eastAsia" w:ascii="宋体" w:hAnsi="宋体"/>
          <w:b/>
          <w:color w:val="auto"/>
          <w:szCs w:val="21"/>
          <w:highlight w:val="none"/>
        </w:rPr>
        <w:t>6、招标控制价经公布无异议后对所有投标人的投标报价构成约束。</w:t>
      </w:r>
    </w:p>
    <w:p w14:paraId="47F362FA">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四、投标文件的编制</w:t>
      </w:r>
    </w:p>
    <w:p w14:paraId="0A4A120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（八）投标文件的组成</w:t>
      </w:r>
    </w:p>
    <w:p w14:paraId="62D0E95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1、投标人应当按照招标文件、工程量清单、标前会议纪要及招标文件修改通知的要求编制投标文件，投标文件应对招标文件提出的实质性要求和条件做出响应。</w:t>
      </w:r>
    </w:p>
    <w:p w14:paraId="2A77A93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2、投标人的投标文件应包括下列内容</w:t>
      </w:r>
    </w:p>
    <w:p w14:paraId="69D7120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（1）投标函</w:t>
      </w:r>
    </w:p>
    <w:p w14:paraId="11C3FDE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（2）投标担保</w:t>
      </w:r>
    </w:p>
    <w:p w14:paraId="67C5974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（3）法定代表人资格证明书，必须提供原件</w:t>
      </w:r>
    </w:p>
    <w:p w14:paraId="3E3A15C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（4）法定代表人委托代理人的委托书，必须提供原件</w:t>
      </w:r>
    </w:p>
    <w:p w14:paraId="35B654A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（5）建设工地文明施工承诺书</w:t>
      </w:r>
    </w:p>
    <w:p w14:paraId="04F7997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（6）投标报价</w:t>
      </w:r>
    </w:p>
    <w:p w14:paraId="5F61676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（7）辅助资料表</w:t>
      </w:r>
    </w:p>
    <w:p w14:paraId="24B25CB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投标人必须使用招标文件第六章中所提供的文件格式按规定填写（如不够用时，投标人可按同样格式自行编制和添补），其中“分部分项综合单价分析表”、“单价措施项目综合单价分析表” 须装订在投标文件正本中，投标文件副本中可不装订。</w:t>
      </w:r>
    </w:p>
    <w:p w14:paraId="1A801ED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（九）投标担保</w:t>
      </w:r>
    </w:p>
    <w:p w14:paraId="66A588E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1、投标保证金：</w:t>
      </w:r>
      <w:r>
        <w:rPr>
          <w:rFonts w:hint="eastAsia" w:ascii="宋体" w:hAnsi="宋体"/>
          <w:color w:val="auto"/>
          <w:szCs w:val="21"/>
          <w:highlight w:val="none"/>
          <w:u w:val="single"/>
        </w:rPr>
        <w:t>投标截止时间前投标单位需缴纳投标保证金，具体要求详见招标公告。</w:t>
      </w:r>
    </w:p>
    <w:p w14:paraId="63F5D13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 w:val="24"/>
          <w:highlight w:val="none"/>
        </w:rPr>
      </w:pPr>
      <w:r>
        <w:rPr>
          <w:rFonts w:hint="eastAsia" w:ascii="宋体" w:hAnsi="宋体"/>
          <w:color w:val="auto"/>
          <w:szCs w:val="21"/>
          <w:highlight w:val="none"/>
        </w:rPr>
        <w:t>2、投标保证金退还：未中标单位的在中标公示结束后五日内退还；中标单位的在合同签订后五日内退还。</w:t>
      </w:r>
    </w:p>
    <w:p w14:paraId="74A75A75">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（十）勘察现场</w:t>
      </w:r>
    </w:p>
    <w:p w14:paraId="5029BD3A">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1、投标人可以对工程施工现场和周围环境进行勘察，以获取编制投标文件和签署合同所需的所有资料。勘察现场所发生的费用由投标人承担。</w:t>
      </w:r>
    </w:p>
    <w:p w14:paraId="2A07D947">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2、招标人向投标人提供的有关施工现场的资料和数据是招标人现有的能使投标人利用的资料。招标人对投标人由此而做出的推论、理解和结论概不负责。</w:t>
      </w:r>
    </w:p>
    <w:p w14:paraId="1552C4F2">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3、现场踏勘时，各投标单位的人、物安全，由各投标单位自己负责，招标人不承担出现意外伤害引起的费用。</w:t>
      </w:r>
    </w:p>
    <w:p w14:paraId="36B7FAF1">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（十一）投标文件的份数和签署</w:t>
      </w:r>
    </w:p>
    <w:p w14:paraId="51576324">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1、投标人必须编制一份书面投标文件“正本”和前附表所要求份数的“副本”，并明确标明“正本”和“副本”。投标文件正本和副本如有不一致之处，以正本为准。</w:t>
      </w:r>
    </w:p>
    <w:p w14:paraId="4AAF0C04">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2、投标文件正本与副本均应使用不能擦去的墨水书写或打印，由投标人加盖公章和法定代表人或法定代表人委托的代理人印鉴或签字。</w:t>
      </w:r>
    </w:p>
    <w:p w14:paraId="0CD8B6E1">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3、全套投标文件应无涂改和行间插字，除非这些删改是根据招标人的指示进行的，或者是投标人造成的必须修改的错误。修改处应由投标文件签署人加盖印鉴。</w:t>
      </w:r>
    </w:p>
    <w:p w14:paraId="792293A8">
      <w:pPr>
        <w:keepNext w:val="0"/>
        <w:keepLines w:val="0"/>
        <w:pageBreakBefore w:val="0"/>
        <w:widowControl w:val="0"/>
        <w:kinsoku/>
        <w:wordWrap/>
        <w:overflowPunct/>
        <w:topLinePunct w:val="0"/>
        <w:autoSpaceDE/>
        <w:autoSpaceDN/>
        <w:bidi w:val="0"/>
        <w:adjustRightInd w:val="0"/>
        <w:snapToGrid w:val="0"/>
        <w:spacing w:line="460" w:lineRule="exact"/>
        <w:ind w:firstLine="476" w:firstLineChars="227"/>
        <w:textAlignment w:val="auto"/>
        <w:rPr>
          <w:rFonts w:ascii="宋体" w:hAnsi="宋体"/>
          <w:color w:val="auto"/>
          <w:szCs w:val="21"/>
          <w:highlight w:val="none"/>
        </w:rPr>
      </w:pPr>
      <w:r>
        <w:rPr>
          <w:rFonts w:hint="eastAsia" w:ascii="宋体" w:hAnsi="宋体"/>
          <w:color w:val="auto"/>
          <w:szCs w:val="21"/>
          <w:highlight w:val="none"/>
        </w:rPr>
        <w:t>4、投标文件应采用胶装本，投标文件的正、副本分别密封、标志。没按规定装订、密封、标志的投标文件不予接收。</w:t>
      </w:r>
    </w:p>
    <w:p w14:paraId="6E4A6333">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五、投标文件的递交</w:t>
      </w:r>
    </w:p>
    <w:p w14:paraId="249A278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（十二）投标文件的密封与标志</w:t>
      </w:r>
    </w:p>
    <w:p w14:paraId="5732C6D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1、密封：投标人必须按前附表要求的份数将投标文件密封提交，并在封袋骑缝密封处加盖投标人法人印章和法定代表人或其委托代理人的印章。</w:t>
      </w:r>
    </w:p>
    <w:p w14:paraId="6E038F8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2、标志：投标人应在投标文件封面上正确标明“正本”或“副本”字样，所有封袋上都必须写明招标人名称和工程名称以及投标人的名称。</w:t>
      </w:r>
    </w:p>
    <w:p w14:paraId="0A8B639A">
      <w:pPr>
        <w:keepNext w:val="0"/>
        <w:keepLines w:val="0"/>
        <w:pageBreakBefore w:val="0"/>
        <w:widowControl w:val="0"/>
        <w:tabs>
          <w:tab w:val="left" w:pos="6"/>
          <w:tab w:val="left" w:pos="66"/>
        </w:tabs>
        <w:kinsoku/>
        <w:wordWrap/>
        <w:overflowPunct/>
        <w:topLinePunct w:val="0"/>
        <w:autoSpaceDE/>
        <w:autoSpaceDN/>
        <w:bidi w:val="0"/>
        <w:adjustRightInd w:val="0"/>
        <w:snapToGrid w:val="0"/>
        <w:spacing w:line="460" w:lineRule="exact"/>
        <w:ind w:left="66" w:firstLine="498"/>
        <w:textAlignment w:val="auto"/>
        <w:rPr>
          <w:rFonts w:ascii="宋体" w:hAnsi="宋体"/>
          <w:color w:val="auto"/>
          <w:szCs w:val="21"/>
          <w:highlight w:val="none"/>
        </w:rPr>
      </w:pPr>
      <w:r>
        <w:rPr>
          <w:rFonts w:hint="eastAsia" w:ascii="宋体" w:hAnsi="宋体"/>
          <w:color w:val="auto"/>
          <w:szCs w:val="21"/>
          <w:highlight w:val="none"/>
        </w:rPr>
        <w:t>未按上述规定编制、密封、标志所递交的投标文件招标人将拒绝接收。</w:t>
      </w:r>
    </w:p>
    <w:p w14:paraId="409402D3">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（十三）投标截止期</w:t>
      </w:r>
    </w:p>
    <w:p w14:paraId="62B6C836">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1、投标人应在投标须知中规定的时间之前将投标文件递交到指定地点。</w:t>
      </w:r>
    </w:p>
    <w:p w14:paraId="52890F70">
      <w:pPr>
        <w:keepNext w:val="0"/>
        <w:keepLines w:val="0"/>
        <w:pageBreakBefore w:val="0"/>
        <w:widowControl w:val="0"/>
        <w:tabs>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6CFE007C">
      <w:pPr>
        <w:keepNext w:val="0"/>
        <w:keepLines w:val="0"/>
        <w:pageBreakBefore w:val="0"/>
        <w:widowControl w:val="0"/>
        <w:tabs>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3、超过投标截止期送达的投标文件将被拒绝并原封退给投标人。</w:t>
      </w:r>
    </w:p>
    <w:p w14:paraId="0B510301">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4、提交投标文件的投标人少于三个的，招标人依法重新招标。</w:t>
      </w:r>
    </w:p>
    <w:p w14:paraId="797B13F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（十四）投标文件的修改与撤回</w:t>
      </w:r>
    </w:p>
    <w:p w14:paraId="2927C6B1">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1、投标人可以在递交投标文件以后，在规定的投标截止期之前，以书面形式向招标人递交补充、修改、替代或撤回其投标文件的通知。在投标截止期以后，不得更改投标文件。</w:t>
      </w:r>
    </w:p>
    <w:p w14:paraId="08FB850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2、投标人的补充、修改、替代或撤回通知，应按本文件第（十二）条规定的要求编制、密封、标志和递交，密封袋上应标明“补充”、“修改”、“替代”或“撤回”字样。</w:t>
      </w:r>
    </w:p>
    <w:p w14:paraId="7129EC6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3、投标截止以后，在投标有效期内，投标人不得撤回投标文件，否则其投标保证金将被没收。</w:t>
      </w:r>
    </w:p>
    <w:p w14:paraId="042ADE05">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六、开    标</w:t>
      </w:r>
    </w:p>
    <w:p w14:paraId="6332223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（十五）开标</w:t>
      </w:r>
    </w:p>
    <w:p w14:paraId="6FC3A27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1、开标由招标人或其委托的招标代理单位主持，邀请所有投标人参加。</w:t>
      </w:r>
    </w:p>
    <w:p w14:paraId="07896B6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7B630C1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3、招标人在招标文件要求提交投标文件的截止时间前收到的所有投标文件，开标时都将当众予以拆封、宣读、记录。</w:t>
      </w:r>
    </w:p>
    <w:p w14:paraId="3C638D7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4、唱标顺序按各投标人送达投标文件时间先后的逆顺序进行。</w:t>
      </w:r>
    </w:p>
    <w:p w14:paraId="3EB8932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5、开标时，投标文件有下列情形之一的，招标人不予受理：</w:t>
      </w:r>
    </w:p>
    <w:p w14:paraId="5813AD96">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（1）逾期送达的或者未送达指定地点；</w:t>
      </w:r>
    </w:p>
    <w:p w14:paraId="77DB0DA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（2）未按招标文件要求密封的；</w:t>
      </w:r>
    </w:p>
    <w:p w14:paraId="0C81A63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（3）未按照招标文件要求提供投标保证金或投标保函的；</w:t>
      </w:r>
    </w:p>
    <w:p w14:paraId="5BE2F30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（4）未提供法人证明和有效身份证明的；</w:t>
      </w:r>
    </w:p>
    <w:p w14:paraId="67271BC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（5）未提供授权委托书和所委托人身份证明（第二代身份证原件）的；</w:t>
      </w:r>
    </w:p>
    <w:p w14:paraId="37AB3E9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（6）未参加开标会议的；</w:t>
      </w:r>
    </w:p>
    <w:p w14:paraId="7322A62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（7）提供材料有瑕疵的；</w:t>
      </w:r>
    </w:p>
    <w:p w14:paraId="61463EC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6、其他</w:t>
      </w:r>
    </w:p>
    <w:p w14:paraId="03343A6C">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ascii="宋体" w:hAnsi="宋体"/>
          <w:b/>
          <w:bCs/>
          <w:color w:val="auto"/>
          <w:szCs w:val="21"/>
          <w:highlight w:val="none"/>
        </w:rPr>
      </w:pPr>
      <w:r>
        <w:rPr>
          <w:rFonts w:hint="eastAsia" w:ascii="宋体" w:hAnsi="宋体"/>
          <w:b/>
          <w:bCs/>
          <w:color w:val="auto"/>
          <w:szCs w:val="21"/>
          <w:highlight w:val="none"/>
        </w:rPr>
        <w:t>七、评     标</w:t>
      </w:r>
    </w:p>
    <w:p w14:paraId="6CE004B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（十六）评标</w:t>
      </w:r>
    </w:p>
    <w:p w14:paraId="0F7E95D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1、评标按照下列程序进行：</w:t>
      </w:r>
    </w:p>
    <w:p w14:paraId="46069D81">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（1）组建评标委员会和清标工作小组；</w:t>
      </w:r>
    </w:p>
    <w:p w14:paraId="3E6FD14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（2）评标准备及清标；</w:t>
      </w:r>
    </w:p>
    <w:p w14:paraId="737A16A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（3）组建评标委员会；</w:t>
      </w:r>
    </w:p>
    <w:p w14:paraId="6EB6CB5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（4）初步评审；</w:t>
      </w:r>
    </w:p>
    <w:p w14:paraId="19992E3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（5）详细评审；</w:t>
      </w:r>
    </w:p>
    <w:p w14:paraId="489BD3C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（6）推荐中标候选人，撰写评标报告</w:t>
      </w:r>
    </w:p>
    <w:p w14:paraId="0DCA065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2、清标</w:t>
      </w:r>
    </w:p>
    <w:p w14:paraId="1E2510F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（1）清标工作组由招标人负责组建。</w:t>
      </w:r>
    </w:p>
    <w:p w14:paraId="78AF052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（2）清标工作的主要内容包括：</w:t>
      </w:r>
    </w:p>
    <w:p w14:paraId="496026D5">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1 \* GB3 </w:instrText>
      </w:r>
      <w:r>
        <w:rPr>
          <w:rFonts w:ascii="宋体" w:hAnsi="宋体"/>
          <w:color w:val="auto"/>
          <w:szCs w:val="21"/>
          <w:highlight w:val="none"/>
        </w:rPr>
        <w:fldChar w:fldCharType="separate"/>
      </w:r>
      <w:r>
        <w:rPr>
          <w:rFonts w:hint="eastAsia" w:ascii="宋体" w:hAnsi="宋体"/>
          <w:color w:val="auto"/>
          <w:szCs w:val="21"/>
          <w:highlight w:val="none"/>
        </w:rPr>
        <w:t>①</w:t>
      </w:r>
      <w:r>
        <w:rPr>
          <w:rFonts w:ascii="宋体" w:hAnsi="宋体"/>
          <w:color w:val="auto"/>
          <w:szCs w:val="21"/>
          <w:highlight w:val="none"/>
        </w:rPr>
        <w:fldChar w:fldCharType="end"/>
      </w:r>
      <w:r>
        <w:rPr>
          <w:rFonts w:hint="eastAsia" w:ascii="宋体" w:hAnsi="宋体"/>
          <w:color w:val="auto"/>
          <w:szCs w:val="21"/>
          <w:highlight w:val="none"/>
        </w:rPr>
        <w:t>按照投标总价的高低对投标文件进行排序；</w:t>
      </w:r>
    </w:p>
    <w:p w14:paraId="55BF2418">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2 \* GB3 </w:instrText>
      </w:r>
      <w:r>
        <w:rPr>
          <w:rFonts w:ascii="宋体" w:hAnsi="宋体"/>
          <w:color w:val="auto"/>
          <w:szCs w:val="21"/>
          <w:highlight w:val="none"/>
        </w:rPr>
        <w:fldChar w:fldCharType="separate"/>
      </w:r>
      <w:r>
        <w:rPr>
          <w:rFonts w:hint="eastAsia" w:ascii="宋体" w:hAnsi="宋体"/>
          <w:color w:val="auto"/>
          <w:szCs w:val="21"/>
          <w:highlight w:val="none"/>
        </w:rPr>
        <w:t>②</w:t>
      </w:r>
      <w:r>
        <w:rPr>
          <w:rFonts w:ascii="宋体" w:hAnsi="宋体"/>
          <w:color w:val="auto"/>
          <w:szCs w:val="21"/>
          <w:highlight w:val="none"/>
        </w:rPr>
        <w:fldChar w:fldCharType="end"/>
      </w:r>
      <w:r>
        <w:rPr>
          <w:rFonts w:hint="eastAsia" w:ascii="宋体" w:hAnsi="宋体"/>
          <w:color w:val="auto"/>
          <w:szCs w:val="21"/>
          <w:highlight w:val="none"/>
        </w:rPr>
        <w:t>根据招标文件的规定，对所有投标文件进行全面的审查，列出投标文件在符合性、响应性和技术方法、技术措施、技术标准等方面存在的所有偏差；</w:t>
      </w:r>
    </w:p>
    <w:p w14:paraId="20EC12B1">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3 \* GB3 </w:instrText>
      </w:r>
      <w:r>
        <w:rPr>
          <w:rFonts w:ascii="宋体" w:hAnsi="宋体"/>
          <w:color w:val="auto"/>
          <w:szCs w:val="21"/>
          <w:highlight w:val="none"/>
        </w:rPr>
        <w:fldChar w:fldCharType="separate"/>
      </w:r>
      <w:r>
        <w:rPr>
          <w:rFonts w:hint="eastAsia" w:ascii="宋体" w:hAnsi="宋体"/>
          <w:color w:val="auto"/>
          <w:szCs w:val="21"/>
          <w:highlight w:val="none"/>
        </w:rPr>
        <w:t>③</w:t>
      </w:r>
      <w:r>
        <w:rPr>
          <w:rFonts w:ascii="宋体" w:hAnsi="宋体"/>
          <w:color w:val="auto"/>
          <w:szCs w:val="21"/>
          <w:highlight w:val="none"/>
        </w:rPr>
        <w:fldChar w:fldCharType="end"/>
      </w:r>
      <w:r>
        <w:rPr>
          <w:rFonts w:hint="eastAsia" w:ascii="宋体" w:hAnsi="宋体"/>
          <w:color w:val="auto"/>
          <w:szCs w:val="21"/>
          <w:highlight w:val="none"/>
        </w:rPr>
        <w:t>按照招标文件规定的方法和标准，对投标报价进行换算；</w:t>
      </w:r>
    </w:p>
    <w:p w14:paraId="17A61807">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4 \* GB3 </w:instrText>
      </w:r>
      <w:r>
        <w:rPr>
          <w:rFonts w:ascii="宋体" w:hAnsi="宋体"/>
          <w:color w:val="auto"/>
          <w:szCs w:val="21"/>
          <w:highlight w:val="none"/>
        </w:rPr>
        <w:fldChar w:fldCharType="separate"/>
      </w:r>
      <w:r>
        <w:rPr>
          <w:rFonts w:hint="eastAsia" w:ascii="宋体" w:hAnsi="宋体"/>
          <w:color w:val="auto"/>
          <w:szCs w:val="21"/>
          <w:highlight w:val="none"/>
        </w:rPr>
        <w:t>④</w:t>
      </w:r>
      <w:r>
        <w:rPr>
          <w:rFonts w:ascii="宋体" w:hAnsi="宋体"/>
          <w:color w:val="auto"/>
          <w:szCs w:val="21"/>
          <w:highlight w:val="none"/>
        </w:rPr>
        <w:fldChar w:fldCharType="end"/>
      </w:r>
      <w:r>
        <w:rPr>
          <w:rFonts w:hint="eastAsia" w:ascii="宋体" w:hAnsi="宋体"/>
          <w:color w:val="auto"/>
          <w:szCs w:val="21"/>
          <w:highlight w:val="none"/>
        </w:rPr>
        <w:t>对投标报价进行校核,列出投标文件存在的算术计算错误；</w:t>
      </w:r>
    </w:p>
    <w:p w14:paraId="30ABAC2A">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5 \* GB3 </w:instrText>
      </w:r>
      <w:r>
        <w:rPr>
          <w:rFonts w:ascii="宋体" w:hAnsi="宋体"/>
          <w:color w:val="auto"/>
          <w:szCs w:val="21"/>
          <w:highlight w:val="none"/>
        </w:rPr>
        <w:fldChar w:fldCharType="separate"/>
      </w:r>
      <w:r>
        <w:rPr>
          <w:rFonts w:hint="eastAsia" w:ascii="宋体" w:hAnsi="宋体"/>
          <w:color w:val="auto"/>
          <w:szCs w:val="21"/>
          <w:highlight w:val="none"/>
        </w:rPr>
        <w:t>⑤</w:t>
      </w:r>
      <w:r>
        <w:rPr>
          <w:rFonts w:ascii="宋体" w:hAnsi="宋体"/>
          <w:color w:val="auto"/>
          <w:szCs w:val="21"/>
          <w:highlight w:val="none"/>
        </w:rPr>
        <w:fldChar w:fldCharType="end"/>
      </w:r>
      <w:r>
        <w:rPr>
          <w:rFonts w:hint="eastAsia" w:ascii="宋体" w:hAnsi="宋体"/>
          <w:color w:val="auto"/>
          <w:szCs w:val="21"/>
          <w:highlight w:val="none"/>
        </w:rPr>
        <w:t>根据本招标文件规定的标准；审查并列出过高和过低的投标价格；</w:t>
      </w:r>
    </w:p>
    <w:p w14:paraId="40F1B116">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6 \* GB3 </w:instrText>
      </w:r>
      <w:r>
        <w:rPr>
          <w:rFonts w:ascii="宋体" w:hAnsi="宋体"/>
          <w:color w:val="auto"/>
          <w:szCs w:val="21"/>
          <w:highlight w:val="none"/>
        </w:rPr>
        <w:fldChar w:fldCharType="separate"/>
      </w:r>
      <w:r>
        <w:rPr>
          <w:rFonts w:hint="eastAsia" w:ascii="宋体" w:hAnsi="宋体"/>
          <w:color w:val="auto"/>
          <w:szCs w:val="21"/>
          <w:highlight w:val="none"/>
        </w:rPr>
        <w:t>⑥</w:t>
      </w:r>
      <w:r>
        <w:rPr>
          <w:rFonts w:ascii="宋体" w:hAnsi="宋体"/>
          <w:color w:val="auto"/>
          <w:szCs w:val="21"/>
          <w:highlight w:val="none"/>
        </w:rPr>
        <w:fldChar w:fldCharType="end"/>
      </w:r>
      <w:r>
        <w:rPr>
          <w:rFonts w:hint="eastAsia" w:ascii="宋体" w:hAnsi="宋体"/>
          <w:color w:val="auto"/>
          <w:szCs w:val="21"/>
          <w:highlight w:val="none"/>
        </w:rPr>
        <w:t>形成书面的清标情况报告。</w:t>
      </w:r>
    </w:p>
    <w:p w14:paraId="46C6FF2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3、评标活动</w:t>
      </w:r>
    </w:p>
    <w:p w14:paraId="2812302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（1）评标活动在有关行政监督管理部门的监督下，由评标委员会组织进行。</w:t>
      </w:r>
    </w:p>
    <w:p w14:paraId="7113163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（2）评标委员会由招标人负责组建。</w:t>
      </w:r>
    </w:p>
    <w:p w14:paraId="56EFAED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4、本工程采用下列第</w:t>
      </w:r>
      <w:r>
        <w:rPr>
          <w:rFonts w:hint="eastAsia" w:ascii="宋体" w:hAnsi="宋体"/>
          <w:color w:val="auto"/>
          <w:szCs w:val="21"/>
          <w:highlight w:val="none"/>
          <w:u w:val="single"/>
        </w:rPr>
        <w:t xml:space="preserve"> （1） </w:t>
      </w:r>
      <w:r>
        <w:rPr>
          <w:rFonts w:hint="eastAsia" w:ascii="宋体" w:hAnsi="宋体"/>
          <w:color w:val="auto"/>
          <w:szCs w:val="21"/>
          <w:highlight w:val="none"/>
        </w:rPr>
        <w:t>种方式进行评标。</w:t>
      </w:r>
    </w:p>
    <w:p w14:paraId="69CFD0A1">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color w:val="auto"/>
          <w:szCs w:val="21"/>
          <w:highlight w:val="none"/>
        </w:rPr>
        <w:t>（1）评标办法</w:t>
      </w:r>
      <w:r>
        <w:rPr>
          <w:rFonts w:hint="eastAsia"/>
          <w:color w:val="auto"/>
          <w:szCs w:val="21"/>
          <w:highlight w:val="none"/>
          <w:u w:val="single"/>
        </w:rPr>
        <w:t>合理低价法</w:t>
      </w:r>
      <w:r>
        <w:rPr>
          <w:rFonts w:hint="eastAsia"/>
          <w:color w:val="auto"/>
          <w:szCs w:val="21"/>
          <w:highlight w:val="none"/>
        </w:rPr>
        <w:t>：具体细则为：（详见附件1评标细则）。</w:t>
      </w:r>
    </w:p>
    <w:p w14:paraId="7BFD803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5、本工程过高的投标价格的具体标准为下列第</w:t>
      </w:r>
      <w:r>
        <w:rPr>
          <w:rFonts w:hint="eastAsia" w:ascii="宋体" w:hAnsi="宋体"/>
          <w:color w:val="auto"/>
          <w:szCs w:val="21"/>
          <w:highlight w:val="none"/>
          <w:u w:val="single"/>
        </w:rPr>
        <w:t xml:space="preserve"> （1） </w:t>
      </w:r>
      <w:r>
        <w:rPr>
          <w:rFonts w:hint="eastAsia" w:ascii="宋体" w:hAnsi="宋体"/>
          <w:color w:val="auto"/>
          <w:szCs w:val="21"/>
          <w:highlight w:val="none"/>
        </w:rPr>
        <w:t>种方式：</w:t>
      </w:r>
    </w:p>
    <w:p w14:paraId="4245A0DE">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（1）以招标人设定的标底价格的一定幅度为标准；</w:t>
      </w:r>
    </w:p>
    <w:p w14:paraId="7900B88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（2）以建设行政主管部门或者有关行业协会公布的信息指导价的一定幅度为标准；</w:t>
      </w:r>
    </w:p>
    <w:p w14:paraId="6A05BD6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（3）以投标人投标价格的平均值的一定幅度为标准；</w:t>
      </w:r>
    </w:p>
    <w:p w14:paraId="6D3204D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6、过低的投标价格，评标委员会应当对与该价格相关的下类因素进行重点分析：</w:t>
      </w:r>
    </w:p>
    <w:p w14:paraId="2E63FF2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（1）工程内容是否完整；</w:t>
      </w:r>
    </w:p>
    <w:p w14:paraId="5797788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（2）施工方法是否正确；</w:t>
      </w:r>
    </w:p>
    <w:p w14:paraId="03EA004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（3）施工组织和技术措施是否合理、可行；</w:t>
      </w:r>
    </w:p>
    <w:p w14:paraId="11C5459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（4）综合单价和单项费用金额的组成、工料机消耗及确定的费用、利润是否合理；</w:t>
      </w:r>
    </w:p>
    <w:p w14:paraId="7E9BEA4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pacing w:val="-10"/>
          <w:szCs w:val="21"/>
          <w:highlight w:val="none"/>
        </w:rPr>
      </w:pPr>
      <w:r>
        <w:rPr>
          <w:rFonts w:hint="eastAsia" w:ascii="宋体" w:hAnsi="宋体"/>
          <w:color w:val="auto"/>
          <w:spacing w:val="-10"/>
          <w:szCs w:val="21"/>
          <w:highlight w:val="none"/>
        </w:rPr>
        <w:t>（5）是否满足招标文件对主要材料的规格、型号等的特殊要求，确定的价格材料是否合理；</w:t>
      </w:r>
    </w:p>
    <w:p w14:paraId="1DF084A6">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pacing w:val="-10"/>
          <w:szCs w:val="21"/>
          <w:highlight w:val="none"/>
        </w:rPr>
      </w:pPr>
      <w:r>
        <w:rPr>
          <w:rFonts w:hint="eastAsia" w:ascii="宋体" w:hAnsi="宋体"/>
          <w:color w:val="auto"/>
          <w:spacing w:val="-10"/>
          <w:szCs w:val="21"/>
          <w:highlight w:val="none"/>
        </w:rPr>
        <w:t>（6）投标人对澄清要求所作的说明是否合理，提供的相关证明材料是否具有说服力；</w:t>
      </w:r>
    </w:p>
    <w:p w14:paraId="4A38584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14:paraId="736E2A6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7、评标委员会应当根据经评审不能成立的过低的投标价格与下列相应价格中的最高价之间的价差和招标文件规定的工程数量，计算出合价差或者单项费用差：</w:t>
      </w:r>
    </w:p>
    <w:p w14:paraId="13594A42">
      <w:pPr>
        <w:keepNext w:val="0"/>
        <w:keepLines w:val="0"/>
        <w:pageBreakBefore w:val="0"/>
        <w:widowControl w:val="0"/>
        <w:kinsoku/>
        <w:wordWrap/>
        <w:overflowPunct/>
        <w:topLinePunct w:val="0"/>
        <w:autoSpaceDE/>
        <w:autoSpaceDN/>
        <w:bidi w:val="0"/>
        <w:adjustRightInd w:val="0"/>
        <w:snapToGrid w:val="0"/>
        <w:spacing w:line="460" w:lineRule="exact"/>
        <w:ind w:left="567"/>
        <w:textAlignment w:val="auto"/>
        <w:rPr>
          <w:rFonts w:ascii="宋体" w:hAnsi="宋体"/>
          <w:color w:val="auto"/>
          <w:szCs w:val="21"/>
          <w:highlight w:val="none"/>
        </w:rPr>
      </w:pPr>
      <w:r>
        <w:rPr>
          <w:rFonts w:hint="eastAsia" w:ascii="宋体" w:hAnsi="宋体"/>
          <w:color w:val="auto"/>
          <w:szCs w:val="21"/>
          <w:highlight w:val="none"/>
        </w:rPr>
        <w:t>（1）建设行政主管部门或者有关行业协会公布的信息指导价；</w:t>
      </w:r>
    </w:p>
    <w:p w14:paraId="12B28F62">
      <w:pPr>
        <w:keepNext w:val="0"/>
        <w:keepLines w:val="0"/>
        <w:pageBreakBefore w:val="0"/>
        <w:widowControl w:val="0"/>
        <w:kinsoku/>
        <w:wordWrap/>
        <w:overflowPunct/>
        <w:topLinePunct w:val="0"/>
        <w:autoSpaceDE/>
        <w:autoSpaceDN/>
        <w:bidi w:val="0"/>
        <w:adjustRightInd w:val="0"/>
        <w:snapToGrid w:val="0"/>
        <w:spacing w:line="460" w:lineRule="exact"/>
        <w:ind w:left="567"/>
        <w:textAlignment w:val="auto"/>
        <w:rPr>
          <w:rFonts w:ascii="宋体" w:hAnsi="宋体"/>
          <w:color w:val="auto"/>
          <w:szCs w:val="21"/>
          <w:highlight w:val="none"/>
        </w:rPr>
      </w:pPr>
      <w:r>
        <w:rPr>
          <w:rFonts w:hint="eastAsia" w:ascii="宋体" w:hAnsi="宋体"/>
          <w:color w:val="auto"/>
          <w:szCs w:val="21"/>
          <w:highlight w:val="none"/>
        </w:rPr>
        <w:t>（2）所有投标人相应投标价格中的平均价；</w:t>
      </w:r>
    </w:p>
    <w:p w14:paraId="43DD1FEB">
      <w:pPr>
        <w:keepNext w:val="0"/>
        <w:keepLines w:val="0"/>
        <w:pageBreakBefore w:val="0"/>
        <w:widowControl w:val="0"/>
        <w:kinsoku/>
        <w:wordWrap/>
        <w:overflowPunct/>
        <w:topLinePunct w:val="0"/>
        <w:autoSpaceDE/>
        <w:autoSpaceDN/>
        <w:bidi w:val="0"/>
        <w:adjustRightInd w:val="0"/>
        <w:snapToGrid w:val="0"/>
        <w:spacing w:line="460" w:lineRule="exact"/>
        <w:ind w:firstLine="472" w:firstLineChars="225"/>
        <w:textAlignment w:val="auto"/>
        <w:rPr>
          <w:rFonts w:ascii="宋体" w:hAnsi="宋体"/>
          <w:color w:val="auto"/>
          <w:szCs w:val="21"/>
          <w:highlight w:val="none"/>
        </w:rPr>
      </w:pPr>
      <w:r>
        <w:rPr>
          <w:rFonts w:hint="eastAsia" w:ascii="宋体" w:hAnsi="宋体"/>
          <w:color w:val="auto"/>
          <w:szCs w:val="21"/>
          <w:highlight w:val="none"/>
        </w:rPr>
        <w:t>所有合价差和单项费用差的总计金额大于投标文件列明的利润总额的，评标委员会应当认定该投标人以低于成本的价格投标，其投标文件无效。</w:t>
      </w:r>
    </w:p>
    <w:p w14:paraId="731B6B44">
      <w:pPr>
        <w:keepNext w:val="0"/>
        <w:keepLines w:val="0"/>
        <w:pageBreakBefore w:val="0"/>
        <w:widowControl w:val="0"/>
        <w:kinsoku/>
        <w:wordWrap/>
        <w:overflowPunct/>
        <w:topLinePunct w:val="0"/>
        <w:autoSpaceDE/>
        <w:autoSpaceDN/>
        <w:bidi w:val="0"/>
        <w:adjustRightInd w:val="0"/>
        <w:snapToGrid w:val="0"/>
        <w:spacing w:line="460" w:lineRule="exact"/>
        <w:ind w:firstLine="540"/>
        <w:textAlignment w:val="auto"/>
        <w:rPr>
          <w:rFonts w:ascii="宋体" w:hAnsi="宋体"/>
          <w:color w:val="auto"/>
          <w:szCs w:val="21"/>
          <w:highlight w:val="none"/>
        </w:rPr>
      </w:pPr>
      <w:r>
        <w:rPr>
          <w:rFonts w:hint="eastAsia" w:ascii="宋体" w:hAnsi="宋体"/>
          <w:color w:val="auto"/>
          <w:szCs w:val="21"/>
          <w:highlight w:val="none"/>
        </w:rPr>
        <w:t>评标委员会不应当因为投标文件的部分项目存在不能成立的过低的投标价格而认定投标文件无效。</w:t>
      </w:r>
    </w:p>
    <w:p w14:paraId="5B700E14">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8、评标过程中，数据和评分的计算过程和计算结果均保留两位小数，小数点后的第三位四舍五入。</w:t>
      </w:r>
    </w:p>
    <w:p w14:paraId="30939A31">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9、在评标过程中，评标委员会成员对同一问题意见不一致的，按照少数服从多数的原则形成评标结论。</w:t>
      </w:r>
    </w:p>
    <w:p w14:paraId="57896C5A">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评标委员会完成评标后，应当撰写评标报告提交招标人。</w:t>
      </w:r>
    </w:p>
    <w:p w14:paraId="0EBA8F8A">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09E4CB18">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1873DA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（十七）投标文件的澄清</w:t>
      </w:r>
    </w:p>
    <w:p w14:paraId="28C9646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4F20423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2、评标委员会在对实质上响应招标文件要求的投标进行报价评估时，除招标文件另有约定外，将按下述原则进行修正：</w:t>
      </w:r>
    </w:p>
    <w:p w14:paraId="4A55071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（1）、用数字表示的数额与用文字表示的数额不一致时，以文字数额为准。</w:t>
      </w:r>
    </w:p>
    <w:p w14:paraId="742BE65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（2）、单价与工程量的乘积与总价之间不一致时，以单价为准。若单价有明显的小数点错位，应以总价为准，并修改单价。</w:t>
      </w:r>
    </w:p>
    <w:p w14:paraId="3C19206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（3）、工程量清单计价格式中列明的所有需要填报的单价和合价，投标人均应填报，未填报的单价和合价，如未说明，视为此项费用已包含在工程量清单的其他单价和合价中。</w:t>
      </w:r>
    </w:p>
    <w:p w14:paraId="61ABBF3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（4）、按前款规定调整后的报价经投标人确认后产生约束力。</w:t>
      </w:r>
    </w:p>
    <w:p w14:paraId="7DC3F3E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评标委员会按照上述规定的原则，要求投标人对相关内容进行澄清、说明或者补正、修正的，投标人应当按照要求进行澄清、说明或者补正、修正；投标人拒绝的，评标委员会可以否决其投标。</w:t>
      </w:r>
    </w:p>
    <w:p w14:paraId="486AC85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（十八）在评标过程中，评标委员会若发现投标人以他人的名义投标、串通投标、以行贿手段谋取中标或者以其他弄虚作假方式投标的，该投标人的投标将作废标处理。</w:t>
      </w:r>
    </w:p>
    <w:p w14:paraId="749CCF7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九）在评标过程中，评标委员会若发现投标人的报价明显低于其他投标报价或者在设有标底时明显低于标底，使得其投标报价可能低于其个别成本的，将要求该投标人作出书面说明并当场提供相关证明材料。投标人不能合理说明并不能当场提供相关证明材料的，由评标委员会认定该投标人以低于成本报价竞标，其投标将作废标处理。</w:t>
      </w:r>
    </w:p>
    <w:p w14:paraId="6C6E33D9">
      <w:pPr>
        <w:keepNext w:val="0"/>
        <w:keepLines w:val="0"/>
        <w:pageBreakBefore w:val="0"/>
        <w:widowControl w:val="0"/>
        <w:kinsoku/>
        <w:wordWrap/>
        <w:overflowPunct/>
        <w:topLinePunct w:val="0"/>
        <w:autoSpaceDE/>
        <w:autoSpaceDN/>
        <w:bidi w:val="0"/>
        <w:spacing w:line="460" w:lineRule="exact"/>
        <w:ind w:firstLine="567"/>
        <w:textAlignment w:val="auto"/>
        <w:rPr>
          <w:b/>
          <w:color w:val="auto"/>
          <w:szCs w:val="21"/>
          <w:highlight w:val="none"/>
        </w:rPr>
      </w:pPr>
      <w:r>
        <w:rPr>
          <w:rFonts w:hint="eastAsia"/>
          <w:b/>
          <w:color w:val="auto"/>
          <w:szCs w:val="21"/>
          <w:highlight w:val="none"/>
        </w:rPr>
        <w:t>（二十）凡投标文件有下列情况之一的，属于重大偏差，视同未能对招标文件作出实质性响应，按废标处理。</w:t>
      </w:r>
      <w:r>
        <w:rPr>
          <w:b/>
          <w:color w:val="auto"/>
          <w:szCs w:val="21"/>
          <w:highlight w:val="none"/>
        </w:rPr>
        <w:t xml:space="preserve"> </w:t>
      </w:r>
    </w:p>
    <w:p w14:paraId="099F6F1F">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1．投标文件中的投标函未加盖投标人的公章及企业法定代表人印章的，或者企业法定代表人委托代理人没有合法、有效的委托书（原件）及委托代理人印章的；</w:t>
      </w:r>
    </w:p>
    <w:p w14:paraId="6DB89351">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2．未按招标文件要求提供投标保证金的；</w:t>
      </w:r>
      <w:r>
        <w:rPr>
          <w:b/>
          <w:color w:val="auto"/>
          <w:szCs w:val="21"/>
          <w:highlight w:val="none"/>
        </w:rPr>
        <w:t xml:space="preserve"> </w:t>
      </w:r>
    </w:p>
    <w:p w14:paraId="5CA4D332">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3．未按招标文件规定的格式填写，内容不全或关键字迹模糊、无法辨认的；</w:t>
      </w:r>
      <w:r>
        <w:rPr>
          <w:b/>
          <w:color w:val="auto"/>
          <w:szCs w:val="21"/>
          <w:highlight w:val="none"/>
        </w:rPr>
        <w:t xml:space="preserve"> </w:t>
      </w:r>
    </w:p>
    <w:p w14:paraId="32BE1B41">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4．投标人递交两份或多份内容不同的投标文件，或在一份投标文件中对同一招标项目报有两个或多个报价，且未声明哪一个有效，按招标文件规定提交备选投标方案的除外；</w:t>
      </w:r>
      <w:r>
        <w:rPr>
          <w:b/>
          <w:color w:val="auto"/>
          <w:szCs w:val="21"/>
          <w:highlight w:val="none"/>
        </w:rPr>
        <w:t xml:space="preserve"> </w:t>
      </w:r>
    </w:p>
    <w:p w14:paraId="49FED85B">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5．投标人名称或组织结构与资格审查时不一致的；</w:t>
      </w:r>
    </w:p>
    <w:p w14:paraId="1695AEF3">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6．除在投标文件截止时间前经招标人书面同意外，项目负责人与资格预审时不一致的；</w:t>
      </w:r>
    </w:p>
    <w:p w14:paraId="5EBA8BA6">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7．投标人资格条件不符合国家有关规定或招标文件要求的；</w:t>
      </w:r>
    </w:p>
    <w:p w14:paraId="27A771B8">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8．投标文件载明的招标项目完成期限超过招标文件规定的期限；</w:t>
      </w:r>
      <w:r>
        <w:rPr>
          <w:b/>
          <w:color w:val="auto"/>
          <w:szCs w:val="21"/>
          <w:highlight w:val="none"/>
        </w:rPr>
        <w:t xml:space="preserve"> </w:t>
      </w:r>
    </w:p>
    <w:p w14:paraId="008B53EE">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9．明显不符合技术规范、技术标准的要求；</w:t>
      </w:r>
      <w:r>
        <w:rPr>
          <w:b/>
          <w:color w:val="auto"/>
          <w:szCs w:val="21"/>
          <w:highlight w:val="none"/>
        </w:rPr>
        <w:t xml:space="preserve"> </w:t>
      </w:r>
    </w:p>
    <w:p w14:paraId="5C27943E">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10．投标报价超过招标文件规定的最高限价的；</w:t>
      </w:r>
    </w:p>
    <w:p w14:paraId="22B536B6">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11．不同投标人的投标文件出现了评标委员会认为不应当雷同的情况；</w:t>
      </w:r>
    </w:p>
    <w:p w14:paraId="411AAE1A">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12．改变招标文件提供的工程量清单中的项目编号、项目名称、项目特征、计量单位、工程数量；</w:t>
      </w:r>
    </w:p>
    <w:p w14:paraId="4B18EFC8">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13．改变招标文件规定的暂列金额、暂估价或不可竞争费用的； </w:t>
      </w:r>
      <w:r>
        <w:rPr>
          <w:b/>
          <w:color w:val="auto"/>
          <w:szCs w:val="21"/>
          <w:highlight w:val="none"/>
        </w:rPr>
        <w:t xml:space="preserve"> </w:t>
      </w:r>
    </w:p>
    <w:p w14:paraId="723FE2EB">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14．未按招标文件要求提供投标报价的电子投标文件；</w:t>
      </w:r>
    </w:p>
    <w:p w14:paraId="00C42187">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15．投标文件载明的货物包装方式、检验标准和方法等不符合招标文件的要求；</w:t>
      </w:r>
      <w:r>
        <w:rPr>
          <w:b/>
          <w:color w:val="auto"/>
          <w:szCs w:val="21"/>
          <w:highlight w:val="none"/>
        </w:rPr>
        <w:t xml:space="preserve"> </w:t>
      </w:r>
    </w:p>
    <w:p w14:paraId="0DB8C196">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16．投标文件提出了不能满足招标文件要求或招标人不能接受的工程验收、计量、价款结算支付办法；</w:t>
      </w:r>
    </w:p>
    <w:p w14:paraId="626402F7">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17．以他人的名义投标、串通投标、以行贿手段谋取中标或者以其他弄虚作假方式投标的；</w:t>
      </w:r>
    </w:p>
    <w:p w14:paraId="3C5CFE3F">
      <w:pPr>
        <w:keepNext w:val="0"/>
        <w:keepLines w:val="0"/>
        <w:pageBreakBefore w:val="0"/>
        <w:widowControl w:val="0"/>
        <w:kinsoku/>
        <w:wordWrap/>
        <w:overflowPunct/>
        <w:topLinePunct w:val="0"/>
        <w:autoSpaceDE/>
        <w:autoSpaceDN/>
        <w:bidi w:val="0"/>
        <w:spacing w:line="460" w:lineRule="exact"/>
        <w:ind w:firstLine="791" w:firstLineChars="375"/>
        <w:textAlignment w:val="auto"/>
        <w:rPr>
          <w:b/>
          <w:color w:val="auto"/>
          <w:szCs w:val="21"/>
          <w:highlight w:val="none"/>
        </w:rPr>
      </w:pPr>
      <w:r>
        <w:rPr>
          <w:rFonts w:hint="eastAsia"/>
          <w:b/>
          <w:color w:val="auto"/>
          <w:szCs w:val="21"/>
          <w:highlight w:val="none"/>
        </w:rPr>
        <w:t>18．经评标委员会认定投标人的投标报价低于成本价的；</w:t>
      </w:r>
    </w:p>
    <w:p w14:paraId="3712EF4E">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19．组成联合体投标的，投标文件未附联合体各方共同投标协议的。</w:t>
      </w:r>
    </w:p>
    <w:p w14:paraId="575C54F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b/>
          <w:color w:val="auto"/>
          <w:szCs w:val="21"/>
          <w:highlight w:val="none"/>
        </w:rPr>
      </w:pPr>
      <w:r>
        <w:rPr>
          <w:rFonts w:hint="eastAsia"/>
          <w:b/>
          <w:color w:val="auto"/>
          <w:szCs w:val="21"/>
          <w:highlight w:val="none"/>
        </w:rPr>
        <w:t>未按上述要求执行的投标文件将作无效标处理。</w:t>
      </w:r>
    </w:p>
    <w:p w14:paraId="378C48D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评标委员会根据规定否决不合格投标或者界定为均无效标后，因有效投标不足三人使得投标明显缺乏竞争的，评标委员会可以否决全部投标。所有投标被否决的，招标人依法重新招标。</w:t>
      </w:r>
    </w:p>
    <w:p w14:paraId="3630BF0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3BF7E6ED">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八、授 予 合 同</w:t>
      </w:r>
    </w:p>
    <w:p w14:paraId="4FE6E1D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（二十二）中标</w:t>
      </w:r>
    </w:p>
    <w:p w14:paraId="0CF1AF8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1、确定中标单位后，招标人将在</w:t>
      </w:r>
      <w:r>
        <w:rPr>
          <w:rFonts w:hint="eastAsia" w:ascii="宋体" w:hAnsi="宋体"/>
          <w:b/>
          <w:color w:val="auto"/>
          <w:szCs w:val="21"/>
          <w:highlight w:val="none"/>
          <w:u w:val="single"/>
        </w:rPr>
        <w:t>常州高新区管委会（新北区人民政府）网站</w:t>
      </w:r>
      <w:r>
        <w:rPr>
          <w:rFonts w:hint="eastAsia" w:ascii="宋体" w:hAnsi="宋体"/>
          <w:color w:val="auto"/>
          <w:szCs w:val="21"/>
          <w:highlight w:val="none"/>
        </w:rPr>
        <w:t>进行中标公示，公示三天，如无异议，招标人向中标单位发出中标通知书，并同时将中标结果通知所有未中标的投标人。中标通知书将成为合同的组成部分。</w:t>
      </w:r>
    </w:p>
    <w:p w14:paraId="0426D3C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2、中标单位收到中标通知书后，应在</w:t>
      </w:r>
      <w:r>
        <w:rPr>
          <w:rFonts w:hint="eastAsia" w:ascii="宋体" w:hAnsi="宋体"/>
          <w:color w:val="auto"/>
          <w:szCs w:val="21"/>
          <w:highlight w:val="none"/>
          <w:u w:val="single"/>
        </w:rPr>
        <w:t xml:space="preserve"> 30 </w:t>
      </w:r>
      <w:r>
        <w:rPr>
          <w:rFonts w:hint="eastAsia" w:ascii="宋体" w:hAnsi="宋体"/>
          <w:color w:val="auto"/>
          <w:szCs w:val="21"/>
          <w:highlight w:val="none"/>
        </w:rPr>
        <w:t>日内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6C5E8946">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（二十三）合同签订</w:t>
      </w:r>
    </w:p>
    <w:p w14:paraId="1DC741D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1、招标人与中标单位将根据《中华人民共和国民法典》的规定，依据招标文件和投标文件签订施工合同。</w:t>
      </w:r>
    </w:p>
    <w:p w14:paraId="6DF72654">
      <w:pPr>
        <w:keepNext w:val="0"/>
        <w:keepLines w:val="0"/>
        <w:pageBreakBefore w:val="0"/>
        <w:widowControl w:val="0"/>
        <w:kinsoku/>
        <w:wordWrap/>
        <w:overflowPunct/>
        <w:topLinePunct w:val="0"/>
        <w:autoSpaceDE/>
        <w:autoSpaceDN/>
        <w:bidi w:val="0"/>
        <w:spacing w:line="460" w:lineRule="exact"/>
        <w:textAlignment w:val="auto"/>
        <w:rPr>
          <w:rFonts w:ascii="宋体" w:hAnsi="宋体"/>
          <w:b/>
          <w:color w:val="auto"/>
          <w:sz w:val="28"/>
          <w:highlight w:val="none"/>
        </w:rPr>
      </w:pPr>
      <w:r>
        <w:rPr>
          <w:rFonts w:ascii="宋体" w:hAnsi="宋体"/>
          <w:b/>
          <w:color w:val="auto"/>
          <w:sz w:val="28"/>
          <w:highlight w:val="none"/>
        </w:rPr>
        <w:br w:type="page"/>
      </w:r>
      <w:r>
        <w:rPr>
          <w:rFonts w:hint="eastAsia" w:ascii="宋体" w:hAnsi="宋体"/>
          <w:b/>
          <w:color w:val="auto"/>
          <w:sz w:val="28"/>
          <w:highlight w:val="none"/>
        </w:rPr>
        <w:t>附件1：</w:t>
      </w:r>
    </w:p>
    <w:p w14:paraId="0E29B2B7">
      <w:pPr>
        <w:spacing w:after="120" w:afterLines="50" w:line="600" w:lineRule="exact"/>
        <w:jc w:val="center"/>
        <w:rPr>
          <w:rFonts w:ascii="黑体" w:hAnsi="宋体" w:eastAsia="黑体"/>
          <w:color w:val="auto"/>
          <w:sz w:val="44"/>
          <w:szCs w:val="44"/>
          <w:highlight w:val="none"/>
        </w:rPr>
      </w:pPr>
      <w:r>
        <w:rPr>
          <w:rFonts w:hint="eastAsia" w:ascii="黑体" w:hAnsi="宋体" w:eastAsia="黑体"/>
          <w:color w:val="auto"/>
          <w:sz w:val="44"/>
          <w:szCs w:val="44"/>
          <w:highlight w:val="none"/>
        </w:rPr>
        <w:t>评标办法</w:t>
      </w:r>
    </w:p>
    <w:p w14:paraId="56CC9F6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本着公平、公正、公开的原则，对各投标单位投标文件中的投标报价进行评分。 具体评审标准如下： </w:t>
      </w:r>
    </w:p>
    <w:p w14:paraId="59C4541D">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一、</w:t>
      </w:r>
      <w:r>
        <w:rPr>
          <w:rFonts w:hint="eastAsia" w:ascii="宋体" w:hAnsi="宋体" w:eastAsia="宋体" w:cs="宋体"/>
          <w:color w:val="auto"/>
          <w:kern w:val="2"/>
          <w:sz w:val="21"/>
          <w:szCs w:val="21"/>
          <w:highlight w:val="none"/>
          <w:lang w:val="en-US" w:eastAsia="zh-CN" w:bidi="ar"/>
        </w:rPr>
        <w:t>确定有效投标报价：</w:t>
      </w:r>
    </w:p>
    <w:p w14:paraId="5A2F9E8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凡符合招标文件、招标答疑纪要等有关招标实质性要求，并且投标报价不低于工程成本、不高于招标控制价，</w:t>
      </w:r>
      <w:r>
        <w:rPr>
          <w:rFonts w:hint="eastAsia" w:ascii="宋体" w:hAnsi="宋体" w:eastAsia="宋体" w:cs="宋体"/>
          <w:b/>
          <w:bCs/>
          <w:color w:val="auto"/>
          <w:kern w:val="2"/>
          <w:sz w:val="21"/>
          <w:szCs w:val="21"/>
          <w:highlight w:val="none"/>
          <w:lang w:val="en-US" w:eastAsia="zh-CN" w:bidi="ar"/>
        </w:rPr>
        <w:t>已标价工程量清单中任一分部分项工程投标单价不超过招标控制价相对应分部分项工程单价的，均为有效投标报价</w:t>
      </w:r>
      <w:r>
        <w:rPr>
          <w:rFonts w:hint="eastAsia" w:ascii="宋体" w:hAnsi="宋体" w:eastAsia="宋体" w:cs="宋体"/>
          <w:color w:val="auto"/>
          <w:kern w:val="2"/>
          <w:sz w:val="21"/>
          <w:szCs w:val="21"/>
          <w:highlight w:val="none"/>
          <w:lang w:val="en-US" w:eastAsia="zh-CN" w:bidi="ar"/>
        </w:rPr>
        <w:t>。未能实质性响应上述有关招标要求的投标文件为无效标。</w:t>
      </w:r>
    </w:p>
    <w:p w14:paraId="6660AB5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二、商务标（100分）</w:t>
      </w:r>
    </w:p>
    <w:p w14:paraId="784E4EF2">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1、确定评标基准价：</w:t>
      </w:r>
    </w:p>
    <w:p w14:paraId="160C95CE">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firstLine="210" w:firstLineChars="1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1）评标基准价C=A×K；</w:t>
      </w:r>
    </w:p>
    <w:p w14:paraId="47B0535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firstLine="210" w:firstLineChars="1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2）</w:t>
      </w:r>
      <w:r>
        <w:rPr>
          <w:rFonts w:hint="eastAsia" w:ascii="宋体" w:hAnsi="宋体" w:eastAsia="宋体" w:cs="宋体"/>
          <w:bCs/>
          <w:color w:val="auto"/>
          <w:kern w:val="2"/>
          <w:sz w:val="21"/>
          <w:szCs w:val="21"/>
          <w:highlight w:val="none"/>
          <w:lang w:val="en-US" w:eastAsia="zh-CN" w:bidi="ar"/>
        </w:rPr>
        <w:t>A为所有有效投标报价的算术平均值（若有效投标文件为7家或7家以上时，去掉其中的一个最高投标报价和一个最低投标报价后取算术平均值为A，若有效投标文件为10家或10家以上时，去掉其中的两个最高投标报价和两个最低投标报价后取算术平均值为A。若有效投标文件为7家以下时所有投标人的投标报价全部参与合成算数平均值A）；</w:t>
      </w:r>
    </w:p>
    <w:p w14:paraId="51E87E1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firstLine="210" w:firstLineChars="1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3）K值在开标时由招标人代表随机抽取确定，一经确定，在后续的评审中出现任何情形都将不改变取值结果。K值的取值范围为95%、96%、97%、98%。 </w:t>
      </w:r>
    </w:p>
    <w:p w14:paraId="2BEB247E">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2、打分 </w:t>
      </w:r>
    </w:p>
    <w:p w14:paraId="010A4ED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有效投标报价与评标基准价相等得满分100分，有效投标报价相对于评标基准价，每高或低1%扣0.4分、0.5分、0.6分，具体扣分值在开标时随机抽取（</w:t>
      </w:r>
      <w:r>
        <w:rPr>
          <w:rFonts w:hint="eastAsia" w:ascii="宋体" w:hAnsi="宋体" w:eastAsia="宋体" w:cs="宋体"/>
          <w:bCs/>
          <w:color w:val="auto"/>
          <w:kern w:val="2"/>
          <w:sz w:val="21"/>
          <w:szCs w:val="21"/>
          <w:highlight w:val="none"/>
          <w:lang w:val="en-US" w:eastAsia="zh-CN" w:bidi="ar"/>
        </w:rPr>
        <w:t>若偏离不足1%，则按内插法计算得分。所有计算结果均四舍五入，保留两位小数点）</w:t>
      </w:r>
      <w:r>
        <w:rPr>
          <w:rFonts w:hint="eastAsia" w:ascii="宋体" w:hAnsi="宋体" w:eastAsia="宋体" w:cs="宋体"/>
          <w:color w:val="auto"/>
          <w:kern w:val="2"/>
          <w:sz w:val="21"/>
          <w:szCs w:val="21"/>
          <w:highlight w:val="none"/>
          <w:lang w:val="en-US" w:eastAsia="zh-CN" w:bidi="ar"/>
        </w:rPr>
        <w:t xml:space="preserve">。 </w:t>
      </w:r>
    </w:p>
    <w:p w14:paraId="2EB558B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3、定标 </w:t>
      </w:r>
    </w:p>
    <w:p w14:paraId="567A1464">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1）在所有有效投标价中得分最高的投标单位为第一中标候选单位</w:t>
      </w:r>
      <w:r>
        <w:rPr>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Cs/>
          <w:color w:val="auto"/>
          <w:kern w:val="2"/>
          <w:sz w:val="21"/>
          <w:szCs w:val="21"/>
          <w:highlight w:val="none"/>
          <w:lang w:val="en-US" w:eastAsia="zh-CN" w:bidi="ar"/>
        </w:rPr>
        <w:t>其次为第二中标候选单位，以此类推。</w:t>
      </w:r>
    </w:p>
    <w:p w14:paraId="4FC7E9FD">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2）如有两家或两家以上最高得分相同者，则</w:t>
      </w:r>
      <w:r>
        <w:rPr>
          <w:rFonts w:hint="eastAsia" w:ascii="宋体" w:hAnsi="宋体" w:eastAsia="宋体" w:cs="宋体"/>
          <w:bCs/>
          <w:color w:val="auto"/>
          <w:kern w:val="2"/>
          <w:sz w:val="21"/>
          <w:szCs w:val="21"/>
          <w:highlight w:val="none"/>
          <w:lang w:val="en-US" w:eastAsia="zh-CN" w:bidi="ar"/>
        </w:rPr>
        <w:t>当场按签到顺序抽签确定中标候选</w:t>
      </w:r>
      <w:r>
        <w:rPr>
          <w:rFonts w:hint="eastAsia" w:ascii="宋体" w:hAnsi="宋体" w:eastAsia="宋体" w:cs="宋体"/>
          <w:color w:val="auto"/>
          <w:kern w:val="2"/>
          <w:sz w:val="21"/>
          <w:szCs w:val="21"/>
          <w:highlight w:val="none"/>
          <w:lang w:val="en-US" w:eastAsia="zh-CN" w:bidi="ar"/>
        </w:rPr>
        <w:t xml:space="preserve">单位。  </w:t>
      </w:r>
    </w:p>
    <w:p w14:paraId="44BDDA82">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 xml:space="preserve">评标细则使用说明：  </w:t>
      </w:r>
    </w:p>
    <w:p w14:paraId="6930CB13">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 xml:space="preserve">1、评标程序：1）符合性评审（资格审查）；2）清标；3）经济标评审；4）计算评标基准价；5）汇总得分；6）定标。 </w:t>
      </w:r>
    </w:p>
    <w:p w14:paraId="03A0542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2、前续评审不合格的不再进行后续评审。</w:t>
      </w:r>
    </w:p>
    <w:p w14:paraId="03E66C6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3、所有抽签均在唱标后、资格审查完成且清标结束，并经评标委员会所有评委签字认可确定有效标，由招标人代表随机进行抽取确定，抽取方法如下：</w:t>
      </w:r>
    </w:p>
    <w:p w14:paraId="2A185F6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（1）在所有有效投标人中，招标人代表按投标人签到顺序用人工方式随机抽取两个投标人;</w:t>
      </w:r>
    </w:p>
    <w:p w14:paraId="4BF7BBA2">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（2）随机抽取的两个投标人授权委托人填写相关内容制作纸签依次放入抽签箱内;</w:t>
      </w:r>
    </w:p>
    <w:p w14:paraId="354D7F8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（3）招标人代表根据不同的抽签内容分别随机抽取数值，并</w:t>
      </w:r>
      <w:r>
        <w:rPr>
          <w:rFonts w:hint="eastAsia" w:ascii="宋体" w:hAnsi="宋体" w:cs="宋体"/>
          <w:b/>
          <w:bCs/>
          <w:color w:val="auto"/>
          <w:kern w:val="2"/>
          <w:sz w:val="21"/>
          <w:szCs w:val="21"/>
          <w:highlight w:val="none"/>
          <w:lang w:val="en-US" w:eastAsia="zh-CN" w:bidi="ar"/>
        </w:rPr>
        <w:t>做</w:t>
      </w:r>
      <w:r>
        <w:rPr>
          <w:rFonts w:hint="eastAsia" w:ascii="宋体" w:hAnsi="宋体" w:eastAsia="宋体" w:cs="宋体"/>
          <w:b/>
          <w:bCs/>
          <w:color w:val="auto"/>
          <w:kern w:val="2"/>
          <w:sz w:val="21"/>
          <w:szCs w:val="21"/>
          <w:highlight w:val="none"/>
          <w:lang w:val="en-US" w:eastAsia="zh-CN" w:bidi="ar"/>
        </w:rPr>
        <w:t>好记录;所有有效投标人签字确认各类抽签值。</w:t>
      </w:r>
    </w:p>
    <w:p w14:paraId="16BB1D82">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（4）各类抽签值在抽取产生后，评标基准价不因招投标当事人质疑、投诉、复议以及其它任何情形而改变（除计算错误外）。</w:t>
      </w:r>
    </w:p>
    <w:p w14:paraId="1031DE6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 xml:space="preserve">注意事项： </w:t>
      </w:r>
    </w:p>
    <w:p w14:paraId="556A398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val="0"/>
          <w:color w:val="auto"/>
          <w:kern w:val="2"/>
          <w:sz w:val="21"/>
          <w:szCs w:val="21"/>
          <w:highlight w:val="none"/>
        </w:rPr>
      </w:pPr>
      <w:r>
        <w:rPr>
          <w:rFonts w:hint="eastAsia" w:ascii="宋体" w:hAnsi="宋体" w:eastAsia="宋体" w:cs="宋体"/>
          <w:b/>
          <w:bCs w:val="0"/>
          <w:color w:val="auto"/>
          <w:kern w:val="2"/>
          <w:sz w:val="21"/>
          <w:szCs w:val="21"/>
          <w:highlight w:val="none"/>
          <w:lang w:val="en-US" w:eastAsia="zh-CN" w:bidi="ar"/>
        </w:rPr>
        <w:t>1、一旦发现中标候选单位的投标</w:t>
      </w:r>
      <w:r>
        <w:rPr>
          <w:rFonts w:hint="eastAsia" w:ascii="宋体" w:hAnsi="宋体" w:cs="宋体"/>
          <w:b/>
          <w:bCs w:val="0"/>
          <w:color w:val="auto"/>
          <w:kern w:val="2"/>
          <w:sz w:val="21"/>
          <w:szCs w:val="21"/>
          <w:highlight w:val="none"/>
          <w:lang w:val="en-US" w:eastAsia="zh-CN" w:bidi="ar"/>
        </w:rPr>
        <w:t>项目经理</w:t>
      </w:r>
      <w:r>
        <w:rPr>
          <w:rFonts w:hint="eastAsia" w:ascii="宋体" w:hAnsi="宋体" w:eastAsia="宋体" w:cs="宋体"/>
          <w:b/>
          <w:bCs w:val="0"/>
          <w:color w:val="auto"/>
          <w:kern w:val="2"/>
          <w:sz w:val="21"/>
          <w:szCs w:val="21"/>
          <w:highlight w:val="none"/>
          <w:lang w:val="en-US" w:eastAsia="zh-CN" w:bidi="ar"/>
        </w:rPr>
        <w:t xml:space="preserve">已有在建或已另有工程中标的，则取消其中标候选人资格，同时按相关法律、法规处罚。 </w:t>
      </w:r>
    </w:p>
    <w:p w14:paraId="73190B2D">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60" w:lineRule="exact"/>
        <w:ind w:left="0" w:right="0"/>
        <w:jc w:val="both"/>
        <w:rPr>
          <w:rFonts w:hint="eastAsia" w:ascii="宋体" w:hAnsi="宋体" w:eastAsia="宋体" w:cs="宋体"/>
          <w:b/>
          <w:bCs w:val="0"/>
          <w:color w:val="auto"/>
          <w:kern w:val="2"/>
          <w:sz w:val="21"/>
          <w:szCs w:val="21"/>
          <w:highlight w:val="none"/>
        </w:rPr>
      </w:pPr>
      <w:r>
        <w:rPr>
          <w:rFonts w:hint="eastAsia" w:ascii="宋体" w:hAnsi="宋体" w:eastAsia="宋体" w:cs="宋体"/>
          <w:b/>
          <w:bCs w:val="0"/>
          <w:color w:val="auto"/>
          <w:kern w:val="2"/>
          <w:sz w:val="21"/>
          <w:szCs w:val="21"/>
          <w:highlight w:val="none"/>
          <w:lang w:val="en-US" w:eastAsia="zh-CN" w:bidi="ar"/>
        </w:rPr>
        <w:t>2、一旦发现中标单位存在非法转包、转让、挂靠等行为的，将依法进行处理，给招标人造成损失的，依法承担赔偿责任。</w:t>
      </w:r>
    </w:p>
    <w:p w14:paraId="21BE93ED">
      <w:pPr>
        <w:pageBreakBefore w:val="0"/>
        <w:widowControl/>
        <w:tabs>
          <w:tab w:val="left" w:pos="0"/>
          <w:tab w:val="left" w:pos="993"/>
          <w:tab w:val="left" w:pos="1135"/>
        </w:tabs>
        <w:kinsoku/>
        <w:wordWrap/>
        <w:overflowPunct/>
        <w:topLinePunct w:val="0"/>
        <w:autoSpaceDE/>
        <w:autoSpaceDN/>
        <w:bidi w:val="0"/>
        <w:adjustRightInd w:val="0"/>
        <w:snapToGrid w:val="0"/>
        <w:spacing w:line="460" w:lineRule="exact"/>
        <w:rPr>
          <w:rFonts w:ascii="宋体" w:hAnsi="宋体" w:cs="宋体"/>
          <w:b/>
          <w:bCs/>
          <w:color w:val="auto"/>
          <w:szCs w:val="21"/>
          <w:highlight w:val="none"/>
        </w:rPr>
      </w:pPr>
      <w:r>
        <w:rPr>
          <w:rFonts w:hint="eastAsia" w:ascii="宋体" w:hAnsi="宋体" w:cs="宋体"/>
          <w:b/>
          <w:bCs/>
          <w:color w:val="auto"/>
          <w:szCs w:val="21"/>
          <w:highlight w:val="none"/>
          <w:lang w:bidi="ar"/>
        </w:rPr>
        <w:t>（4）各类抽签值在抽取产生后，评标基准价不因招投标当事人质疑、投诉、复议以及其它任何情形而改变（除计算错误外）。</w:t>
      </w:r>
    </w:p>
    <w:p w14:paraId="0D707197">
      <w:pPr>
        <w:pageBreakBefore w:val="0"/>
        <w:widowControl/>
        <w:tabs>
          <w:tab w:val="left" w:pos="0"/>
          <w:tab w:val="left" w:pos="993"/>
          <w:tab w:val="left" w:pos="1135"/>
        </w:tabs>
        <w:kinsoku/>
        <w:wordWrap/>
        <w:overflowPunct/>
        <w:topLinePunct w:val="0"/>
        <w:autoSpaceDE/>
        <w:autoSpaceDN/>
        <w:bidi w:val="0"/>
        <w:adjustRightInd w:val="0"/>
        <w:snapToGrid w:val="0"/>
        <w:spacing w:line="460" w:lineRule="exact"/>
        <w:rPr>
          <w:rFonts w:ascii="宋体" w:hAnsi="宋体" w:cs="宋体"/>
          <w:b/>
          <w:bCs/>
          <w:color w:val="auto"/>
          <w:szCs w:val="21"/>
          <w:highlight w:val="none"/>
        </w:rPr>
      </w:pPr>
      <w:r>
        <w:rPr>
          <w:rFonts w:hint="eastAsia" w:ascii="宋体" w:hAnsi="宋体" w:cs="宋体"/>
          <w:b/>
          <w:bCs/>
          <w:color w:val="auto"/>
          <w:szCs w:val="21"/>
          <w:highlight w:val="none"/>
          <w:lang w:bidi="ar"/>
        </w:rPr>
        <w:t>注意事项：</w:t>
      </w:r>
    </w:p>
    <w:p w14:paraId="650D6596">
      <w:pPr>
        <w:pageBreakBefore w:val="0"/>
        <w:widowControl/>
        <w:tabs>
          <w:tab w:val="left" w:pos="0"/>
          <w:tab w:val="left" w:pos="993"/>
          <w:tab w:val="left" w:pos="1135"/>
        </w:tabs>
        <w:kinsoku/>
        <w:wordWrap/>
        <w:overflowPunct/>
        <w:topLinePunct w:val="0"/>
        <w:autoSpaceDE/>
        <w:autoSpaceDN/>
        <w:bidi w:val="0"/>
        <w:adjustRightInd w:val="0"/>
        <w:snapToGrid w:val="0"/>
        <w:spacing w:line="460" w:lineRule="exact"/>
        <w:rPr>
          <w:rFonts w:ascii="宋体" w:hAnsi="宋体" w:cs="宋体"/>
          <w:b/>
          <w:bCs/>
          <w:color w:val="auto"/>
          <w:szCs w:val="21"/>
          <w:highlight w:val="none"/>
        </w:rPr>
      </w:pPr>
      <w:r>
        <w:rPr>
          <w:rFonts w:hint="eastAsia" w:ascii="宋体" w:hAnsi="宋体" w:cs="宋体"/>
          <w:b/>
          <w:color w:val="auto"/>
          <w:szCs w:val="21"/>
          <w:highlight w:val="none"/>
          <w:lang w:val="en-US" w:eastAsia="zh-CN" w:bidi="ar"/>
        </w:rPr>
        <w:t xml:space="preserve">  </w:t>
      </w:r>
      <w:r>
        <w:rPr>
          <w:rFonts w:hint="eastAsia" w:ascii="宋体" w:hAnsi="宋体" w:cs="宋体"/>
          <w:b/>
          <w:color w:val="auto"/>
          <w:szCs w:val="21"/>
          <w:highlight w:val="none"/>
          <w:lang w:bidi="ar"/>
        </w:rPr>
        <w:t>一旦发现中标单位存在非法转包、转让、挂靠等行为的，将依法进行处理，给招标人造成损失的，依法承担赔偿责任。</w:t>
      </w:r>
    </w:p>
    <w:p w14:paraId="3AE84548">
      <w:pPr>
        <w:pStyle w:val="3"/>
        <w:pageBreakBefore w:val="0"/>
        <w:kinsoku/>
        <w:wordWrap/>
        <w:overflowPunct/>
        <w:topLinePunct w:val="0"/>
        <w:autoSpaceDE/>
        <w:autoSpaceDN/>
        <w:bidi w:val="0"/>
        <w:adjustRightInd w:val="0"/>
        <w:spacing w:line="460" w:lineRule="exact"/>
        <w:jc w:val="center"/>
        <w:rPr>
          <w:color w:val="auto"/>
          <w:highlight w:val="none"/>
        </w:rPr>
      </w:pPr>
      <w:r>
        <w:rPr>
          <w:rFonts w:hint="eastAsia" w:ascii="宋体" w:hAnsi="宋体"/>
          <w:snapToGrid w:val="0"/>
          <w:color w:val="auto"/>
          <w:szCs w:val="32"/>
          <w:highlight w:val="none"/>
        </w:rPr>
        <w:br w:type="page"/>
      </w:r>
      <w:bookmarkStart w:id="0" w:name="_Toc31886"/>
      <w:r>
        <w:rPr>
          <w:rFonts w:hint="eastAsia"/>
          <w:color w:val="auto"/>
          <w:highlight w:val="none"/>
        </w:rPr>
        <w:t>第二章 合同主要条款</w:t>
      </w:r>
      <w:bookmarkEnd w:id="0"/>
    </w:p>
    <w:p w14:paraId="4DA322AE">
      <w:pPr>
        <w:widowControl/>
        <w:adjustRightInd w:val="0"/>
        <w:snapToGrid w:val="0"/>
        <w:spacing w:line="360" w:lineRule="auto"/>
        <w:ind w:firstLine="420" w:firstLineChars="200"/>
        <w:jc w:val="left"/>
        <w:rPr>
          <w:rFonts w:ascii="宋体" w:hAnsi="宋体" w:cs="宋体"/>
          <w:color w:val="auto"/>
          <w:szCs w:val="21"/>
          <w:highlight w:val="none"/>
        </w:rPr>
      </w:pPr>
    </w:p>
    <w:p w14:paraId="06DB53A5">
      <w:pPr>
        <w:pStyle w:val="120"/>
        <w:jc w:val="center"/>
        <w:rPr>
          <w:rFonts w:hint="eastAsia" w:ascii="宋体" w:hAnsi="宋体"/>
          <w:b/>
          <w:color w:val="auto"/>
          <w:sz w:val="52"/>
          <w:szCs w:val="52"/>
          <w:highlight w:val="none"/>
        </w:rPr>
      </w:pPr>
    </w:p>
    <w:p w14:paraId="4440EC53">
      <w:pPr>
        <w:pStyle w:val="120"/>
        <w:jc w:val="center"/>
        <w:rPr>
          <w:rFonts w:hint="eastAsia" w:ascii="宋体" w:hAnsi="宋体"/>
          <w:b/>
          <w:color w:val="auto"/>
          <w:sz w:val="52"/>
          <w:szCs w:val="52"/>
          <w:highlight w:val="none"/>
        </w:rPr>
      </w:pPr>
    </w:p>
    <w:p w14:paraId="70843B73">
      <w:pPr>
        <w:pStyle w:val="120"/>
        <w:jc w:val="center"/>
        <w:rPr>
          <w:rFonts w:hint="eastAsia" w:ascii="宋体" w:hAnsi="宋体"/>
          <w:b/>
          <w:color w:val="auto"/>
          <w:sz w:val="52"/>
          <w:szCs w:val="52"/>
          <w:highlight w:val="none"/>
        </w:rPr>
      </w:pPr>
    </w:p>
    <w:p w14:paraId="36ECDBA4">
      <w:pPr>
        <w:pStyle w:val="120"/>
        <w:jc w:val="center"/>
        <w:rPr>
          <w:rFonts w:hint="eastAsia" w:ascii="宋体" w:hAnsi="宋体"/>
          <w:b/>
          <w:color w:val="auto"/>
          <w:sz w:val="52"/>
          <w:szCs w:val="52"/>
          <w:highlight w:val="none"/>
        </w:rPr>
      </w:pPr>
    </w:p>
    <w:p w14:paraId="437F2C9E">
      <w:pPr>
        <w:pStyle w:val="120"/>
        <w:jc w:val="center"/>
        <w:rPr>
          <w:rFonts w:hint="eastAsia" w:ascii="宋体" w:hAnsi="宋体"/>
          <w:b/>
          <w:color w:val="auto"/>
          <w:sz w:val="72"/>
          <w:szCs w:val="52"/>
          <w:highlight w:val="none"/>
        </w:rPr>
      </w:pPr>
      <w:r>
        <w:rPr>
          <w:rFonts w:ascii="宋体" w:hAnsi="宋体"/>
          <w:b/>
          <w:color w:val="auto"/>
          <w:sz w:val="72"/>
          <w:szCs w:val="52"/>
          <w:highlight w:val="none"/>
        </w:rPr>
        <w:t>建设工程施工合同</w:t>
      </w:r>
    </w:p>
    <w:p w14:paraId="2888B6A1">
      <w:pPr>
        <w:pStyle w:val="120"/>
        <w:jc w:val="center"/>
        <w:rPr>
          <w:rFonts w:hint="eastAsia" w:ascii="宋体" w:hAnsi="宋体"/>
          <w:b/>
          <w:color w:val="auto"/>
          <w:sz w:val="52"/>
          <w:szCs w:val="52"/>
          <w:highlight w:val="none"/>
        </w:rPr>
      </w:pPr>
      <w:r>
        <w:rPr>
          <w:rFonts w:ascii="宋体" w:hAnsi="宋体"/>
          <w:b/>
          <w:color w:val="auto"/>
          <w:sz w:val="52"/>
          <w:szCs w:val="52"/>
          <w:highlight w:val="none"/>
        </w:rPr>
        <w:t>（示范文本）</w:t>
      </w:r>
    </w:p>
    <w:p w14:paraId="4CFC849E">
      <w:pPr>
        <w:pStyle w:val="120"/>
        <w:jc w:val="center"/>
        <w:rPr>
          <w:rFonts w:hint="eastAsia" w:ascii="宋体" w:hAnsi="宋体"/>
          <w:bCs/>
          <w:color w:val="auto"/>
          <w:sz w:val="32"/>
          <w:szCs w:val="32"/>
          <w:highlight w:val="none"/>
        </w:rPr>
      </w:pPr>
      <w:r>
        <w:rPr>
          <w:rFonts w:ascii="宋体" w:hAnsi="宋体"/>
          <w:bCs/>
          <w:color w:val="auto"/>
          <w:sz w:val="32"/>
          <w:szCs w:val="32"/>
          <w:highlight w:val="none"/>
        </w:rPr>
        <w:t>（GF—2017—</w:t>
      </w:r>
      <w:r>
        <w:rPr>
          <w:rFonts w:hint="eastAsia" w:ascii="宋体" w:hAnsi="宋体"/>
          <w:bCs/>
          <w:color w:val="auto"/>
          <w:sz w:val="32"/>
          <w:szCs w:val="32"/>
          <w:highlight w:val="none"/>
        </w:rPr>
        <w:t>0201）</w:t>
      </w:r>
    </w:p>
    <w:p w14:paraId="53359DF2">
      <w:pPr>
        <w:pStyle w:val="120"/>
        <w:jc w:val="center"/>
        <w:rPr>
          <w:rFonts w:hint="eastAsia" w:ascii="宋体" w:hAnsi="宋体"/>
          <w:b/>
          <w:color w:val="auto"/>
          <w:sz w:val="52"/>
          <w:szCs w:val="52"/>
          <w:highlight w:val="none"/>
        </w:rPr>
      </w:pPr>
    </w:p>
    <w:p w14:paraId="0E2ADC6D">
      <w:pPr>
        <w:pStyle w:val="120"/>
        <w:jc w:val="center"/>
        <w:rPr>
          <w:rFonts w:hint="eastAsia" w:ascii="宋体" w:hAnsi="宋体"/>
          <w:b/>
          <w:color w:val="auto"/>
          <w:sz w:val="72"/>
          <w:szCs w:val="72"/>
          <w:highlight w:val="none"/>
        </w:rPr>
      </w:pPr>
    </w:p>
    <w:p w14:paraId="5EABB2E6">
      <w:pPr>
        <w:pStyle w:val="120"/>
        <w:jc w:val="center"/>
        <w:rPr>
          <w:rFonts w:hint="eastAsia" w:ascii="宋体" w:hAnsi="宋体"/>
          <w:b/>
          <w:color w:val="auto"/>
          <w:sz w:val="72"/>
          <w:szCs w:val="72"/>
          <w:highlight w:val="none"/>
        </w:rPr>
      </w:pPr>
    </w:p>
    <w:p w14:paraId="7EAC7D5F">
      <w:pPr>
        <w:pStyle w:val="120"/>
        <w:jc w:val="center"/>
        <w:rPr>
          <w:rFonts w:hint="eastAsia" w:ascii="宋体" w:hAnsi="宋体"/>
          <w:b/>
          <w:color w:val="auto"/>
          <w:sz w:val="52"/>
          <w:szCs w:val="52"/>
          <w:highlight w:val="none"/>
        </w:rPr>
      </w:pPr>
    </w:p>
    <w:p w14:paraId="3D0E7B9B">
      <w:pPr>
        <w:pStyle w:val="120"/>
        <w:rPr>
          <w:rFonts w:hint="eastAsia" w:ascii="宋体" w:hAnsi="宋体"/>
          <w:b/>
          <w:color w:val="auto"/>
          <w:sz w:val="28"/>
          <w:szCs w:val="28"/>
          <w:highlight w:val="none"/>
        </w:rPr>
      </w:pPr>
    </w:p>
    <w:p w14:paraId="0774F164">
      <w:pPr>
        <w:rPr>
          <w:b/>
          <w:color w:val="auto"/>
          <w:sz w:val="28"/>
          <w:szCs w:val="28"/>
          <w:highlight w:val="none"/>
        </w:rPr>
      </w:pPr>
    </w:p>
    <w:p w14:paraId="634A8372">
      <w:pPr>
        <w:ind w:right="2719" w:rightChars="1295" w:firstLine="2738" w:firstLineChars="1304"/>
        <w:jc w:val="distribute"/>
        <w:rPr>
          <w:b/>
          <w:color w:val="auto"/>
          <w:sz w:val="32"/>
          <w:szCs w:val="28"/>
          <w:highlight w:val="none"/>
        </w:rPr>
      </w:pPr>
      <w:r>
        <w:rPr>
          <w:color w:val="auto"/>
          <w:highlight w:val="none"/>
        </w:rPr>
        <w:pict>
          <v:shape id="文本框 4"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rjuYvwQCAAAMBAAADgAAAGRycy9lMm9Eb2MueG1srVNL&#10;jhMxEN0jcQfLe9KZk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y9vppjhmJov&#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K47mL8EAgAADAQAAA4AAAAAAAAAAQAgAAAAJwEA&#10;AGRycy9lMm9Eb2MueG1sUEsFBgAAAAAGAAYAWQEAAJ0FAAAAAA==&#10;">
            <v:path/>
            <v:fill on="f" focussize="0,0"/>
            <v:stroke color="#FFFFFF" joinstyle="miter"/>
            <v:imagedata o:title=""/>
            <o:lock v:ext="edit" aspectratio="f"/>
            <v:textbox>
              <w:txbxContent>
                <w:p w14:paraId="0411723E">
                  <w:pPr>
                    <w:rPr>
                      <w:b/>
                      <w:bCs/>
                      <w:sz w:val="32"/>
                    </w:rPr>
                  </w:pPr>
                  <w:r>
                    <w:rPr>
                      <w:rFonts w:hint="eastAsia"/>
                      <w:b/>
                      <w:bCs/>
                      <w:sz w:val="32"/>
                    </w:rPr>
                    <w:t>制定</w:t>
                  </w:r>
                </w:p>
              </w:txbxContent>
            </v:textbox>
          </v:shape>
        </w:pict>
      </w:r>
      <w:r>
        <w:rPr>
          <w:b/>
          <w:color w:val="auto"/>
          <w:sz w:val="32"/>
          <w:szCs w:val="28"/>
          <w:highlight w:val="none"/>
        </w:rPr>
        <w:t>住房城乡建设部</w:t>
      </w:r>
    </w:p>
    <w:p w14:paraId="7C6E47D7">
      <w:pPr>
        <w:ind w:right="2719" w:rightChars="1295" w:firstLine="0" w:firstLineChars="0"/>
        <w:jc w:val="right"/>
        <w:rPr>
          <w:b/>
          <w:color w:val="auto"/>
          <w:sz w:val="32"/>
          <w:szCs w:val="28"/>
          <w:highlight w:val="none"/>
        </w:rPr>
      </w:pPr>
      <w:r>
        <w:rPr>
          <w:b/>
          <w:color w:val="auto"/>
          <w:sz w:val="32"/>
          <w:szCs w:val="28"/>
          <w:highlight w:val="none"/>
        </w:rPr>
        <w:t>国家工商行政管理总局</w:t>
      </w:r>
    </w:p>
    <w:p w14:paraId="043B7544">
      <w:pPr>
        <w:rPr>
          <w:b/>
          <w:color w:val="auto"/>
          <w:highlight w:val="none"/>
        </w:rPr>
      </w:pPr>
    </w:p>
    <w:p w14:paraId="39069E77">
      <w:pPr>
        <w:pStyle w:val="4"/>
        <w:rPr>
          <w:rFonts w:hint="eastAsia" w:ascii="宋体" w:hAnsi="宋体" w:eastAsia="宋体"/>
          <w:b w:val="0"/>
          <w:color w:val="auto"/>
          <w:szCs w:val="44"/>
          <w:highlight w:val="none"/>
        </w:rPr>
      </w:pPr>
      <w:r>
        <w:rPr>
          <w:rFonts w:ascii="宋体" w:hAnsi="宋体" w:eastAsia="宋体"/>
          <w:color w:val="auto"/>
          <w:highlight w:val="none"/>
        </w:rPr>
        <w:br w:type="page"/>
      </w:r>
      <w:bookmarkStart w:id="1" w:name="_Toc529378289"/>
      <w:r>
        <w:rPr>
          <w:rFonts w:hint="eastAsia" w:ascii="宋体" w:hAnsi="宋体" w:eastAsia="宋体"/>
          <w:color w:val="auto"/>
          <w:szCs w:val="44"/>
          <w:highlight w:val="none"/>
        </w:rPr>
        <w:t>第一部分 合同协议书</w:t>
      </w:r>
      <w:bookmarkEnd w:id="1"/>
    </w:p>
    <w:p w14:paraId="075E893B">
      <w:pPr>
        <w:spacing w:line="360" w:lineRule="auto"/>
        <w:rPr>
          <w:rFonts w:hint="eastAsia" w:ascii="宋体" w:hAnsi="宋体"/>
          <w:b/>
          <w:color w:val="auto"/>
          <w:szCs w:val="30"/>
          <w:highlight w:val="none"/>
        </w:rPr>
      </w:pPr>
    </w:p>
    <w:p w14:paraId="7C0E7174">
      <w:pPr>
        <w:spacing w:line="360" w:lineRule="auto"/>
        <w:rPr>
          <w:rFonts w:hint="eastAsia" w:ascii="宋体" w:hAnsi="宋体"/>
          <w:bCs/>
          <w:color w:val="auto"/>
          <w:szCs w:val="30"/>
          <w:highlight w:val="none"/>
        </w:rPr>
      </w:pPr>
      <w:r>
        <w:rPr>
          <w:rFonts w:hint="eastAsia" w:ascii="宋体" w:hAnsi="宋体"/>
          <w:b/>
          <w:color w:val="auto"/>
          <w:szCs w:val="30"/>
          <w:highlight w:val="none"/>
        </w:rPr>
        <w:t>发包人（全称）：</w:t>
      </w:r>
      <w:r>
        <w:rPr>
          <w:rFonts w:hint="eastAsia" w:ascii="宋体" w:hAnsi="宋体"/>
          <w:bCs/>
          <w:color w:val="auto"/>
          <w:szCs w:val="30"/>
          <w:highlight w:val="none"/>
          <w:u w:val="single"/>
        </w:rPr>
        <w:t>常州市孟河林场有限公司</w:t>
      </w:r>
    </w:p>
    <w:p w14:paraId="1947F164">
      <w:pPr>
        <w:spacing w:line="360" w:lineRule="auto"/>
        <w:rPr>
          <w:rFonts w:hint="eastAsia" w:ascii="宋体" w:hAnsi="宋体"/>
          <w:b/>
          <w:color w:val="auto"/>
          <w:szCs w:val="30"/>
          <w:highlight w:val="none"/>
          <w:u w:val="single"/>
        </w:rPr>
      </w:pPr>
      <w:r>
        <w:rPr>
          <w:rFonts w:hint="eastAsia" w:ascii="宋体" w:hAnsi="宋体"/>
          <w:b/>
          <w:color w:val="auto"/>
          <w:szCs w:val="30"/>
          <w:highlight w:val="none"/>
        </w:rPr>
        <w:t>承包人（全称）：</w:t>
      </w:r>
      <w:r>
        <w:rPr>
          <w:rFonts w:ascii="宋体" w:hAnsi="宋体"/>
          <w:b/>
          <w:color w:val="auto"/>
          <w:szCs w:val="30"/>
          <w:highlight w:val="none"/>
          <w:u w:val="single"/>
        </w:rPr>
        <w:t xml:space="preserve"> </w:t>
      </w:r>
      <w:r>
        <w:rPr>
          <w:rFonts w:hint="eastAsia" w:ascii="宋体" w:hAnsi="宋体"/>
          <w:b/>
          <w:color w:val="auto"/>
          <w:szCs w:val="30"/>
          <w:highlight w:val="none"/>
          <w:u w:val="single"/>
        </w:rPr>
        <w:t xml:space="preserve">                           </w:t>
      </w:r>
    </w:p>
    <w:p w14:paraId="4D848EFD">
      <w:pPr>
        <w:spacing w:line="360" w:lineRule="auto"/>
        <w:ind w:firstLine="420" w:firstLineChars="200"/>
        <w:rPr>
          <w:rFonts w:hint="eastAsia" w:ascii="宋体" w:hAnsi="宋体"/>
          <w:color w:val="auto"/>
          <w:szCs w:val="30"/>
          <w:highlight w:val="none"/>
        </w:rPr>
      </w:pPr>
      <w:r>
        <w:rPr>
          <w:rFonts w:hint="eastAsia" w:ascii="宋体" w:hAnsi="宋体"/>
          <w:color w:val="auto"/>
          <w:szCs w:val="30"/>
          <w:highlight w:val="none"/>
        </w:rPr>
        <w:t>根据《中华人民共和国民法典》、《中华人民共和国建筑法》及有关法律规定，遵循平等、自愿、公平和诚实信用的原则，双方就</w:t>
      </w:r>
      <w:r>
        <w:rPr>
          <w:rFonts w:hint="eastAsia" w:eastAsia="仿宋_GB2312"/>
          <w:color w:val="auto"/>
          <w:sz w:val="22"/>
          <w:szCs w:val="22"/>
          <w:highlight w:val="none"/>
          <w:u w:val="single"/>
        </w:rPr>
        <w:t>小黄山废弃采石宕口地质灾害隐患点治理</w:t>
      </w:r>
      <w:r>
        <w:rPr>
          <w:rFonts w:hint="eastAsia" w:ascii="宋体" w:hAnsi="宋体"/>
          <w:color w:val="auto"/>
          <w:szCs w:val="30"/>
          <w:highlight w:val="none"/>
        </w:rPr>
        <w:t>工程施工及有关事项协商一致，共同达成如下协议：</w:t>
      </w:r>
    </w:p>
    <w:p w14:paraId="2CD06615">
      <w:pPr>
        <w:pStyle w:val="5"/>
        <w:spacing w:before="120" w:after="120"/>
        <w:rPr>
          <w:rFonts w:hint="eastAsia" w:ascii="宋体" w:hAnsi="宋体"/>
          <w:bCs w:val="0"/>
          <w:color w:val="auto"/>
          <w:szCs w:val="32"/>
          <w:highlight w:val="none"/>
        </w:rPr>
      </w:pPr>
      <w:bookmarkStart w:id="2" w:name="_Toc351203481"/>
      <w:r>
        <w:rPr>
          <w:rFonts w:hint="eastAsia" w:ascii="宋体" w:hAnsi="宋体"/>
          <w:b w:val="0"/>
          <w:color w:val="auto"/>
          <w:szCs w:val="32"/>
          <w:highlight w:val="none"/>
        </w:rPr>
        <w:t>一、工程概况</w:t>
      </w:r>
      <w:bookmarkEnd w:id="2"/>
    </w:p>
    <w:p w14:paraId="5176D660">
      <w:pPr>
        <w:spacing w:line="360" w:lineRule="auto"/>
        <w:ind w:firstLine="411" w:firstLineChars="196"/>
        <w:rPr>
          <w:rFonts w:hint="eastAsia" w:ascii="宋体" w:hAnsi="宋体"/>
          <w:bCs/>
          <w:color w:val="auto"/>
          <w:szCs w:val="30"/>
          <w:highlight w:val="none"/>
          <w:u w:val="single"/>
        </w:rPr>
      </w:pPr>
      <w:r>
        <w:rPr>
          <w:rFonts w:ascii="宋体" w:hAnsi="宋体"/>
          <w:bCs/>
          <w:color w:val="auto"/>
          <w:szCs w:val="30"/>
          <w:highlight w:val="none"/>
        </w:rPr>
        <w:t>1.</w:t>
      </w:r>
      <w:r>
        <w:rPr>
          <w:rFonts w:hint="eastAsia" w:ascii="宋体" w:hAnsi="宋体"/>
          <w:bCs/>
          <w:color w:val="auto"/>
          <w:szCs w:val="30"/>
          <w:highlight w:val="none"/>
        </w:rPr>
        <w:t>工程名称</w:t>
      </w:r>
      <w:r>
        <w:rPr>
          <w:rFonts w:hint="eastAsia" w:ascii="宋体" w:hAnsi="宋体"/>
          <w:color w:val="auto"/>
          <w:szCs w:val="30"/>
          <w:highlight w:val="none"/>
        </w:rPr>
        <w:t>：</w:t>
      </w:r>
      <w:r>
        <w:rPr>
          <w:rFonts w:hint="eastAsia" w:ascii="宋体" w:hAnsi="宋体"/>
          <w:bCs/>
          <w:color w:val="auto"/>
          <w:sz w:val="21"/>
          <w:szCs w:val="30"/>
          <w:highlight w:val="none"/>
          <w:u w:val="single"/>
        </w:rPr>
        <w:t>小黄山废弃采石宕口地质灾害隐患点治理</w:t>
      </w:r>
    </w:p>
    <w:p w14:paraId="138A89A1">
      <w:pPr>
        <w:spacing w:line="360" w:lineRule="auto"/>
        <w:ind w:firstLine="411" w:firstLineChars="196"/>
        <w:rPr>
          <w:rFonts w:hint="eastAsia" w:ascii="宋体" w:hAnsi="宋体"/>
          <w:color w:val="auto"/>
          <w:highlight w:val="none"/>
        </w:rPr>
      </w:pPr>
      <w:r>
        <w:rPr>
          <w:rFonts w:ascii="宋体" w:hAnsi="宋体"/>
          <w:bCs/>
          <w:color w:val="auto"/>
          <w:szCs w:val="30"/>
          <w:highlight w:val="none"/>
        </w:rPr>
        <w:t>2.</w:t>
      </w:r>
      <w:r>
        <w:rPr>
          <w:rFonts w:hint="eastAsia" w:ascii="宋体" w:hAnsi="宋体"/>
          <w:bCs/>
          <w:color w:val="auto"/>
          <w:szCs w:val="30"/>
          <w:highlight w:val="none"/>
        </w:rPr>
        <w:t>工程地点：</w:t>
      </w:r>
      <w:r>
        <w:rPr>
          <w:rFonts w:hint="eastAsia" w:ascii="宋体" w:hAnsi="宋体"/>
          <w:bCs/>
          <w:color w:val="auto"/>
          <w:szCs w:val="30"/>
          <w:highlight w:val="none"/>
          <w:u w:val="single"/>
        </w:rPr>
        <w:t>常州市新北区孟河镇</w:t>
      </w:r>
    </w:p>
    <w:p w14:paraId="29C8CBBB">
      <w:pPr>
        <w:spacing w:line="360" w:lineRule="auto"/>
        <w:ind w:firstLine="411" w:firstLineChars="196"/>
        <w:rPr>
          <w:rFonts w:hint="eastAsia" w:ascii="宋体" w:hAnsi="宋体" w:cs="宋体"/>
          <w:color w:val="auto"/>
          <w:szCs w:val="21"/>
          <w:highlight w:val="none"/>
          <w:u w:val="single"/>
        </w:rPr>
      </w:pPr>
      <w:r>
        <w:rPr>
          <w:rFonts w:ascii="宋体" w:hAnsi="宋体"/>
          <w:bCs/>
          <w:color w:val="auto"/>
          <w:szCs w:val="30"/>
          <w:highlight w:val="none"/>
        </w:rPr>
        <w:t>3.</w:t>
      </w:r>
      <w:r>
        <w:rPr>
          <w:rFonts w:hint="eastAsia" w:ascii="宋体" w:hAnsi="宋体"/>
          <w:bCs/>
          <w:color w:val="auto"/>
          <w:szCs w:val="30"/>
          <w:highlight w:val="none"/>
        </w:rPr>
        <w:t>工程立项批准文号：</w:t>
      </w:r>
      <w:r>
        <w:rPr>
          <w:rFonts w:ascii="宋体" w:hAnsi="宋体"/>
          <w:b/>
          <w:color w:val="auto"/>
          <w:szCs w:val="30"/>
          <w:highlight w:val="none"/>
          <w:u w:val="single"/>
        </w:rPr>
        <w:t xml:space="preserve"> </w:t>
      </w:r>
      <w:r>
        <w:rPr>
          <w:rFonts w:hint="eastAsia" w:ascii="宋体" w:hAnsi="宋体"/>
          <w:b/>
          <w:color w:val="auto"/>
          <w:szCs w:val="30"/>
          <w:highlight w:val="none"/>
          <w:u w:val="single"/>
        </w:rPr>
        <w:t xml:space="preserve">         </w:t>
      </w:r>
    </w:p>
    <w:p w14:paraId="277A8E1D">
      <w:pPr>
        <w:spacing w:line="360" w:lineRule="auto"/>
        <w:ind w:firstLine="411" w:firstLineChars="196"/>
        <w:rPr>
          <w:rFonts w:hint="eastAsia" w:ascii="宋体" w:hAnsi="宋体"/>
          <w:bCs/>
          <w:color w:val="auto"/>
          <w:szCs w:val="30"/>
          <w:highlight w:val="none"/>
        </w:rPr>
      </w:pPr>
      <w:r>
        <w:rPr>
          <w:rFonts w:ascii="宋体" w:hAnsi="宋体"/>
          <w:bCs/>
          <w:color w:val="auto"/>
          <w:szCs w:val="30"/>
          <w:highlight w:val="none"/>
        </w:rPr>
        <w:t>4.</w:t>
      </w:r>
      <w:r>
        <w:rPr>
          <w:rFonts w:hint="eastAsia" w:ascii="宋体" w:hAnsi="宋体"/>
          <w:bCs/>
          <w:color w:val="auto"/>
          <w:szCs w:val="30"/>
          <w:highlight w:val="none"/>
        </w:rPr>
        <w:t>资金来源：</w:t>
      </w:r>
      <w:r>
        <w:rPr>
          <w:rFonts w:ascii="宋体" w:hAnsi="宋体"/>
          <w:b/>
          <w:color w:val="auto"/>
          <w:szCs w:val="30"/>
          <w:highlight w:val="none"/>
          <w:u w:val="single"/>
        </w:rPr>
        <w:t xml:space="preserve"> </w:t>
      </w:r>
      <w:r>
        <w:rPr>
          <w:rFonts w:hint="eastAsia" w:ascii="宋体" w:hAnsi="宋体"/>
          <w:b/>
          <w:color w:val="auto"/>
          <w:szCs w:val="30"/>
          <w:highlight w:val="none"/>
          <w:u w:val="single"/>
        </w:rPr>
        <w:t xml:space="preserve">         </w:t>
      </w:r>
    </w:p>
    <w:p w14:paraId="193393E7">
      <w:pPr>
        <w:spacing w:line="360" w:lineRule="auto"/>
        <w:ind w:firstLine="411" w:firstLineChars="196"/>
        <w:rPr>
          <w:rFonts w:hint="eastAsia" w:ascii="宋体" w:hAnsi="宋体"/>
          <w:bCs/>
          <w:color w:val="auto"/>
          <w:szCs w:val="30"/>
          <w:highlight w:val="none"/>
        </w:rPr>
      </w:pPr>
      <w:r>
        <w:rPr>
          <w:rFonts w:ascii="宋体" w:hAnsi="宋体"/>
          <w:bCs/>
          <w:color w:val="auto"/>
          <w:szCs w:val="30"/>
          <w:highlight w:val="none"/>
        </w:rPr>
        <w:t>5.</w:t>
      </w:r>
      <w:r>
        <w:rPr>
          <w:rFonts w:hint="eastAsia" w:ascii="宋体" w:hAnsi="宋体"/>
          <w:bCs/>
          <w:color w:val="auto"/>
          <w:szCs w:val="30"/>
          <w:highlight w:val="none"/>
        </w:rPr>
        <w:t>工程内容：</w:t>
      </w:r>
      <w:r>
        <w:rPr>
          <w:rFonts w:ascii="宋体" w:hAnsi="宋体"/>
          <w:b/>
          <w:color w:val="auto"/>
          <w:szCs w:val="30"/>
          <w:highlight w:val="none"/>
          <w:u w:val="single"/>
        </w:rPr>
        <w:t xml:space="preserve"> </w:t>
      </w:r>
      <w:r>
        <w:rPr>
          <w:rFonts w:hint="eastAsia" w:ascii="宋体" w:hAnsi="宋体"/>
          <w:b/>
          <w:color w:val="auto"/>
          <w:szCs w:val="30"/>
          <w:highlight w:val="none"/>
          <w:u w:val="single"/>
        </w:rPr>
        <w:t xml:space="preserve">         </w:t>
      </w:r>
    </w:p>
    <w:p w14:paraId="06672BF3">
      <w:pPr>
        <w:spacing w:line="360" w:lineRule="auto"/>
        <w:ind w:firstLine="411" w:firstLineChars="196"/>
        <w:rPr>
          <w:rFonts w:hint="eastAsia" w:ascii="宋体" w:hAnsi="宋体"/>
          <w:bCs/>
          <w:color w:val="auto"/>
          <w:szCs w:val="30"/>
          <w:highlight w:val="none"/>
        </w:rPr>
      </w:pPr>
      <w:r>
        <w:rPr>
          <w:rFonts w:hint="eastAsia" w:ascii="宋体" w:hAnsi="宋体"/>
          <w:color w:val="auto"/>
          <w:szCs w:val="32"/>
          <w:highlight w:val="none"/>
        </w:rPr>
        <w:t>群体工程应附《承包人承揽工程项目一览表》。</w:t>
      </w:r>
    </w:p>
    <w:p w14:paraId="21D9245B">
      <w:pPr>
        <w:spacing w:line="360" w:lineRule="auto"/>
        <w:ind w:firstLine="411" w:firstLineChars="196"/>
        <w:rPr>
          <w:rFonts w:hint="eastAsia" w:ascii="宋体" w:hAnsi="宋体"/>
          <w:color w:val="auto"/>
          <w:highlight w:val="none"/>
          <w:u w:val="single"/>
        </w:rPr>
      </w:pPr>
      <w:r>
        <w:rPr>
          <w:rFonts w:ascii="宋体" w:hAnsi="宋体"/>
          <w:bCs/>
          <w:color w:val="auto"/>
          <w:szCs w:val="30"/>
          <w:highlight w:val="none"/>
        </w:rPr>
        <w:t>6.</w:t>
      </w:r>
      <w:r>
        <w:rPr>
          <w:rFonts w:hint="eastAsia" w:ascii="宋体" w:hAnsi="宋体"/>
          <w:bCs/>
          <w:color w:val="auto"/>
          <w:szCs w:val="30"/>
          <w:highlight w:val="none"/>
        </w:rPr>
        <w:t>工程承包范围：</w:t>
      </w:r>
      <w:bookmarkStart w:id="3" w:name="_Toc351203482"/>
      <w:r>
        <w:rPr>
          <w:rFonts w:hint="eastAsia" w:ascii="宋体" w:hAnsi="宋体"/>
          <w:bCs/>
          <w:color w:val="auto"/>
          <w:szCs w:val="30"/>
          <w:highlight w:val="none"/>
          <w:u w:val="single"/>
        </w:rPr>
        <w:t>设计文件以及招标清单约定的孟河镇小黄山东区桃花宕北东段边坡崩塌地质灾害隐患治理区范围内的削坡清坡工作并安装主动防护网的技术方法进行治理。同时做好人员定期巡查监测工程。</w:t>
      </w:r>
    </w:p>
    <w:p w14:paraId="30C4CFE3">
      <w:pPr>
        <w:spacing w:line="360" w:lineRule="auto"/>
        <w:ind w:firstLine="413" w:firstLineChars="196"/>
        <w:rPr>
          <w:rFonts w:hint="eastAsia" w:ascii="宋体" w:hAnsi="宋体"/>
          <w:bCs/>
          <w:color w:val="auto"/>
          <w:szCs w:val="30"/>
          <w:highlight w:val="none"/>
        </w:rPr>
      </w:pPr>
      <w:r>
        <w:rPr>
          <w:rFonts w:hint="eastAsia" w:ascii="宋体" w:hAnsi="宋体"/>
          <w:b/>
          <w:color w:val="auto"/>
          <w:szCs w:val="32"/>
          <w:highlight w:val="none"/>
        </w:rPr>
        <w:t>二、合同工期</w:t>
      </w:r>
      <w:bookmarkEnd w:id="3"/>
    </w:p>
    <w:p w14:paraId="643376DD">
      <w:pPr>
        <w:pStyle w:val="15"/>
        <w:ind w:firstLine="420" w:firstLineChars="200"/>
        <w:rPr>
          <w:rFonts w:hint="eastAsia" w:ascii="宋体" w:hAnsi="宋体"/>
          <w:color w:val="auto"/>
          <w:szCs w:val="30"/>
          <w:highlight w:val="none"/>
        </w:rPr>
      </w:pPr>
      <w:r>
        <w:rPr>
          <w:rFonts w:hint="eastAsia" w:ascii="宋体" w:hAnsi="宋体"/>
          <w:color w:val="auto"/>
          <w:szCs w:val="30"/>
          <w:highlight w:val="none"/>
        </w:rPr>
        <w:t>计划开工日期：</w:t>
      </w:r>
      <w:r>
        <w:rPr>
          <w:rFonts w:hint="eastAsia" w:ascii="宋体" w:hAnsi="宋体" w:cs="宋体"/>
          <w:color w:val="auto"/>
          <w:highlight w:val="none"/>
          <w:u w:val="single"/>
        </w:rPr>
        <w:t>202 年  月   日，具体时间以开工报告为准</w:t>
      </w:r>
      <w:r>
        <w:rPr>
          <w:rFonts w:hint="eastAsia" w:ascii="宋体" w:hAnsi="宋体"/>
          <w:color w:val="auto"/>
          <w:szCs w:val="30"/>
          <w:highlight w:val="none"/>
        </w:rPr>
        <w:t>。</w:t>
      </w:r>
    </w:p>
    <w:p w14:paraId="6F1762CB">
      <w:pPr>
        <w:spacing w:line="360" w:lineRule="auto"/>
        <w:ind w:firstLine="420" w:firstLineChars="200"/>
        <w:rPr>
          <w:rFonts w:hint="eastAsia" w:ascii="宋体" w:hAnsi="宋体"/>
          <w:color w:val="auto"/>
          <w:szCs w:val="30"/>
          <w:highlight w:val="none"/>
        </w:rPr>
      </w:pPr>
      <w:r>
        <w:rPr>
          <w:rFonts w:hint="eastAsia" w:ascii="宋体" w:hAnsi="宋体"/>
          <w:color w:val="auto"/>
          <w:szCs w:val="30"/>
          <w:highlight w:val="none"/>
        </w:rPr>
        <w:t>计划竣工日期：</w:t>
      </w:r>
      <w:r>
        <w:rPr>
          <w:rFonts w:hint="eastAsia" w:ascii="宋体" w:hAnsi="宋体" w:cs="宋体"/>
          <w:color w:val="auto"/>
          <w:highlight w:val="none"/>
          <w:u w:val="single"/>
        </w:rPr>
        <w:t>202 年  月   日。</w:t>
      </w:r>
    </w:p>
    <w:p w14:paraId="08E9554F">
      <w:pPr>
        <w:spacing w:line="360" w:lineRule="auto"/>
        <w:ind w:firstLine="459"/>
        <w:rPr>
          <w:rFonts w:hint="eastAsia" w:ascii="宋体" w:hAnsi="宋体"/>
          <w:color w:val="auto"/>
          <w:szCs w:val="30"/>
          <w:highlight w:val="none"/>
        </w:rPr>
      </w:pPr>
      <w:r>
        <w:rPr>
          <w:rFonts w:hint="eastAsia" w:ascii="宋体" w:hAnsi="宋体"/>
          <w:color w:val="auto"/>
          <w:szCs w:val="30"/>
          <w:highlight w:val="none"/>
        </w:rPr>
        <w:t>工期总日历天数：</w:t>
      </w:r>
      <w:r>
        <w:rPr>
          <w:rFonts w:ascii="宋体" w:hAnsi="宋体"/>
          <w:color w:val="auto"/>
          <w:szCs w:val="30"/>
          <w:highlight w:val="none"/>
          <w:u w:val="single"/>
        </w:rPr>
        <w:t xml:space="preserve">  </w:t>
      </w:r>
      <w:r>
        <w:rPr>
          <w:rFonts w:hint="eastAsia" w:ascii="宋体" w:hAnsi="宋体"/>
          <w:color w:val="auto"/>
          <w:highlight w:val="none"/>
          <w:u w:val="single"/>
        </w:rPr>
        <w:t>天</w:t>
      </w:r>
      <w:r>
        <w:rPr>
          <w:rFonts w:hint="eastAsia" w:ascii="宋体" w:hAnsi="宋体"/>
          <w:color w:val="auto"/>
          <w:szCs w:val="30"/>
          <w:highlight w:val="none"/>
        </w:rPr>
        <w:t>。工期总日历天数与根据前述计划开竣工日期计算的工期天数不一致的，以工期总日历天数为准。</w:t>
      </w:r>
    </w:p>
    <w:p w14:paraId="5B893688">
      <w:pPr>
        <w:pStyle w:val="5"/>
        <w:spacing w:before="120" w:after="120"/>
        <w:rPr>
          <w:rFonts w:hint="eastAsia" w:ascii="宋体" w:hAnsi="宋体"/>
          <w:bCs w:val="0"/>
          <w:color w:val="auto"/>
          <w:szCs w:val="32"/>
          <w:highlight w:val="none"/>
        </w:rPr>
      </w:pPr>
      <w:bookmarkStart w:id="4" w:name="_Toc351203483"/>
      <w:r>
        <w:rPr>
          <w:rFonts w:hint="eastAsia" w:ascii="宋体" w:hAnsi="宋体"/>
          <w:b w:val="0"/>
          <w:color w:val="auto"/>
          <w:szCs w:val="32"/>
          <w:highlight w:val="none"/>
        </w:rPr>
        <w:t>三、质量标准</w:t>
      </w:r>
      <w:bookmarkEnd w:id="4"/>
    </w:p>
    <w:p w14:paraId="46509A5E">
      <w:pPr>
        <w:spacing w:line="360" w:lineRule="auto"/>
        <w:ind w:firstLine="411" w:firstLineChars="196"/>
        <w:rPr>
          <w:rFonts w:hint="eastAsia" w:ascii="宋体" w:hAnsi="宋体"/>
          <w:color w:val="auto"/>
          <w:highlight w:val="none"/>
          <w:u w:val="single"/>
        </w:rPr>
      </w:pPr>
      <w:r>
        <w:rPr>
          <w:rFonts w:hint="eastAsia" w:ascii="宋体" w:hAnsi="宋体"/>
          <w:color w:val="auto"/>
          <w:szCs w:val="30"/>
          <w:highlight w:val="none"/>
        </w:rPr>
        <w:t xml:space="preserve">工程质量符合 </w:t>
      </w:r>
      <w:r>
        <w:rPr>
          <w:rFonts w:hint="eastAsia" w:ascii="宋体" w:hAnsi="宋体"/>
          <w:color w:val="auto"/>
          <w:highlight w:val="none"/>
          <w:u w:val="single"/>
        </w:rPr>
        <w:t>验收合格 标准。</w:t>
      </w:r>
    </w:p>
    <w:p w14:paraId="12FD9781">
      <w:pPr>
        <w:pStyle w:val="5"/>
        <w:spacing w:before="120" w:after="120"/>
        <w:rPr>
          <w:rFonts w:hint="eastAsia" w:ascii="宋体" w:hAnsi="宋体"/>
          <w:bCs w:val="0"/>
          <w:color w:val="auto"/>
          <w:szCs w:val="32"/>
          <w:highlight w:val="none"/>
        </w:rPr>
      </w:pPr>
      <w:bookmarkStart w:id="5" w:name="_Toc351203484"/>
      <w:r>
        <w:rPr>
          <w:rFonts w:hint="eastAsia" w:ascii="宋体" w:hAnsi="宋体"/>
          <w:b w:val="0"/>
          <w:color w:val="auto"/>
          <w:szCs w:val="32"/>
          <w:highlight w:val="none"/>
        </w:rPr>
        <w:t>四、签约合同价与合同价格形式</w:t>
      </w:r>
      <w:bookmarkEnd w:id="5"/>
      <w:r>
        <w:rPr>
          <w:rFonts w:ascii="宋体" w:hAnsi="宋体"/>
          <w:b w:val="0"/>
          <w:color w:val="auto"/>
          <w:szCs w:val="32"/>
          <w:highlight w:val="none"/>
        </w:rPr>
        <w:tab/>
      </w:r>
    </w:p>
    <w:p w14:paraId="0A748AF8">
      <w:pPr>
        <w:spacing w:line="360" w:lineRule="auto"/>
        <w:ind w:firstLine="420" w:firstLineChars="200"/>
        <w:rPr>
          <w:rFonts w:hint="eastAsia" w:ascii="宋体" w:hAnsi="宋体"/>
          <w:color w:val="auto"/>
          <w:szCs w:val="30"/>
          <w:highlight w:val="none"/>
        </w:rPr>
      </w:pPr>
      <w:r>
        <w:rPr>
          <w:rFonts w:ascii="宋体" w:hAnsi="宋体"/>
          <w:color w:val="auto"/>
          <w:szCs w:val="30"/>
          <w:highlight w:val="none"/>
        </w:rPr>
        <w:t>1.</w:t>
      </w:r>
      <w:r>
        <w:rPr>
          <w:rFonts w:hint="eastAsia" w:ascii="宋体" w:hAnsi="宋体"/>
          <w:color w:val="auto"/>
          <w:szCs w:val="30"/>
          <w:highlight w:val="none"/>
        </w:rPr>
        <w:t>签约合同价为：</w:t>
      </w:r>
    </w:p>
    <w:p w14:paraId="33B09B98">
      <w:pPr>
        <w:spacing w:line="360" w:lineRule="auto"/>
        <w:ind w:firstLine="420" w:firstLineChars="200"/>
        <w:rPr>
          <w:rFonts w:hint="eastAsia" w:ascii="宋体" w:hAnsi="宋体"/>
          <w:b/>
          <w:color w:val="auto"/>
          <w:szCs w:val="30"/>
          <w:highlight w:val="none"/>
          <w:u w:val="single"/>
        </w:rPr>
      </w:pPr>
      <w:r>
        <w:rPr>
          <w:rFonts w:hint="eastAsia" w:ascii="宋体" w:hAnsi="宋体"/>
          <w:color w:val="auto"/>
          <w:szCs w:val="30"/>
          <w:highlight w:val="none"/>
        </w:rPr>
        <w:t>人民币（大写）：</w:t>
      </w:r>
      <w:r>
        <w:rPr>
          <w:rFonts w:ascii="宋体" w:hAnsi="宋体"/>
          <w:color w:val="auto"/>
          <w:szCs w:val="30"/>
          <w:highlight w:val="none"/>
        </w:rPr>
        <w:t xml:space="preserve"> </w:t>
      </w:r>
      <w:r>
        <w:rPr>
          <w:rFonts w:ascii="宋体" w:hAnsi="宋体"/>
          <w:b/>
          <w:color w:val="auto"/>
          <w:szCs w:val="30"/>
          <w:highlight w:val="none"/>
          <w:u w:val="single"/>
        </w:rPr>
        <w:t xml:space="preserve"> </w:t>
      </w:r>
      <w:r>
        <w:rPr>
          <w:rFonts w:hint="eastAsia" w:ascii="宋体" w:hAnsi="宋体"/>
          <w:b/>
          <w:color w:val="auto"/>
          <w:szCs w:val="30"/>
          <w:highlight w:val="none"/>
          <w:u w:val="single"/>
        </w:rPr>
        <w:t xml:space="preserve">                </w:t>
      </w:r>
      <w:r>
        <w:rPr>
          <w:rFonts w:ascii="宋体" w:hAnsi="宋体"/>
          <w:color w:val="auto"/>
          <w:szCs w:val="30"/>
          <w:highlight w:val="none"/>
          <w:u w:val="single"/>
        </w:rPr>
        <w:t>(¥</w:t>
      </w:r>
      <w:r>
        <w:rPr>
          <w:rFonts w:hint="eastAsia" w:ascii="宋体" w:hAnsi="宋体"/>
          <w:color w:val="auto"/>
          <w:szCs w:val="30"/>
          <w:highlight w:val="none"/>
          <w:u w:val="single"/>
        </w:rPr>
        <w:t xml:space="preserve">  元</w:t>
      </w:r>
      <w:r>
        <w:rPr>
          <w:rFonts w:ascii="宋体" w:hAnsi="宋体"/>
          <w:color w:val="auto"/>
          <w:szCs w:val="30"/>
          <w:highlight w:val="none"/>
          <w:u w:val="single"/>
        </w:rPr>
        <w:t>)</w:t>
      </w:r>
    </w:p>
    <w:p w14:paraId="55FD57DA">
      <w:pPr>
        <w:spacing w:line="360" w:lineRule="auto"/>
        <w:ind w:firstLine="527" w:firstLineChars="250"/>
        <w:rPr>
          <w:rFonts w:hint="eastAsia" w:ascii="宋体" w:hAnsi="宋体"/>
          <w:b/>
          <w:color w:val="auto"/>
          <w:szCs w:val="30"/>
          <w:highlight w:val="none"/>
          <w:u w:val="single"/>
        </w:rPr>
      </w:pPr>
      <w:r>
        <w:rPr>
          <w:rFonts w:hint="eastAsia" w:ascii="宋体" w:hAnsi="宋体"/>
          <w:b/>
          <w:color w:val="auto"/>
          <w:szCs w:val="30"/>
          <w:highlight w:val="none"/>
          <w:u w:val="single"/>
        </w:rPr>
        <w:t>后期如遇到国家税收政策调整，本合同项下不含增值税的合同金额保持不变，依据最新增值税税率计算的含增值税税额的金额支付/收取款项。</w:t>
      </w:r>
    </w:p>
    <w:p w14:paraId="399429BD">
      <w:pPr>
        <w:spacing w:line="360" w:lineRule="auto"/>
        <w:ind w:firstLine="420" w:firstLineChars="200"/>
        <w:rPr>
          <w:rFonts w:hint="eastAsia" w:ascii="宋体" w:hAnsi="宋体"/>
          <w:color w:val="auto"/>
          <w:szCs w:val="30"/>
          <w:highlight w:val="none"/>
        </w:rPr>
      </w:pPr>
      <w:r>
        <w:rPr>
          <w:rFonts w:hint="eastAsia" w:ascii="宋体" w:hAnsi="宋体"/>
          <w:color w:val="auto"/>
          <w:szCs w:val="30"/>
          <w:highlight w:val="none"/>
        </w:rPr>
        <w:t>其中：</w:t>
      </w:r>
    </w:p>
    <w:p w14:paraId="1F9D5AAC">
      <w:pPr>
        <w:spacing w:line="360" w:lineRule="auto"/>
        <w:ind w:firstLine="420" w:firstLineChars="200"/>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1</w:t>
      </w:r>
      <w:r>
        <w:rPr>
          <w:rFonts w:hint="eastAsia" w:ascii="宋体" w:hAnsi="宋体"/>
          <w:color w:val="auto"/>
          <w:szCs w:val="30"/>
          <w:highlight w:val="none"/>
        </w:rPr>
        <w:t>）安全文明施工费：</w:t>
      </w:r>
    </w:p>
    <w:p w14:paraId="1589051D">
      <w:pPr>
        <w:spacing w:line="360" w:lineRule="auto"/>
        <w:ind w:firstLine="945" w:firstLineChars="450"/>
        <w:rPr>
          <w:rFonts w:hint="eastAsia" w:ascii="宋体" w:hAnsi="宋体"/>
          <w:color w:val="auto"/>
          <w:szCs w:val="30"/>
          <w:highlight w:val="none"/>
        </w:rPr>
      </w:pPr>
      <w:r>
        <w:rPr>
          <w:rFonts w:hint="eastAsia" w:ascii="宋体" w:hAnsi="宋体"/>
          <w:color w:val="auto"/>
          <w:szCs w:val="30"/>
          <w:highlight w:val="none"/>
        </w:rPr>
        <w:t>人民币（大写）：</w:t>
      </w:r>
      <w:r>
        <w:rPr>
          <w:rFonts w:hint="eastAsia" w:ascii="宋体" w:hAnsi="宋体"/>
          <w:color w:val="auto"/>
          <w:szCs w:val="30"/>
          <w:highlight w:val="none"/>
          <w:u w:val="single"/>
        </w:rPr>
        <w:t xml:space="preserve">                  </w:t>
      </w:r>
      <w:r>
        <w:rPr>
          <w:rFonts w:ascii="宋体" w:hAnsi="宋体"/>
          <w:color w:val="auto"/>
          <w:szCs w:val="30"/>
          <w:highlight w:val="none"/>
          <w:u w:val="single"/>
        </w:rPr>
        <w:t xml:space="preserve"> (¥</w:t>
      </w:r>
      <w:r>
        <w:rPr>
          <w:rFonts w:hint="eastAsia" w:ascii="宋体" w:hAnsi="宋体"/>
          <w:color w:val="auto"/>
          <w:szCs w:val="30"/>
          <w:highlight w:val="none"/>
          <w:u w:val="single"/>
        </w:rPr>
        <w:t xml:space="preserve">  元</w:t>
      </w:r>
      <w:r>
        <w:rPr>
          <w:rFonts w:ascii="宋体" w:hAnsi="宋体"/>
          <w:color w:val="auto"/>
          <w:szCs w:val="30"/>
          <w:highlight w:val="none"/>
          <w:u w:val="single"/>
        </w:rPr>
        <w:t>)</w:t>
      </w:r>
      <w:r>
        <w:rPr>
          <w:rFonts w:hint="eastAsia" w:ascii="宋体" w:hAnsi="宋体"/>
          <w:color w:val="auto"/>
          <w:szCs w:val="30"/>
          <w:highlight w:val="none"/>
        </w:rPr>
        <w:t>；</w:t>
      </w:r>
    </w:p>
    <w:p w14:paraId="5DD54B4B">
      <w:pPr>
        <w:spacing w:line="360" w:lineRule="auto"/>
        <w:ind w:firstLine="420" w:firstLineChars="200"/>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2</w:t>
      </w:r>
      <w:r>
        <w:rPr>
          <w:rFonts w:hint="eastAsia" w:ascii="宋体" w:hAnsi="宋体"/>
          <w:color w:val="auto"/>
          <w:szCs w:val="30"/>
          <w:highlight w:val="none"/>
        </w:rPr>
        <w:t>）材料和工程设备暂估价金额：</w:t>
      </w:r>
    </w:p>
    <w:p w14:paraId="391ACC8F">
      <w:pPr>
        <w:spacing w:line="360" w:lineRule="auto"/>
        <w:ind w:firstLine="945" w:firstLineChars="450"/>
        <w:rPr>
          <w:rFonts w:hint="eastAsia" w:ascii="宋体" w:hAnsi="宋体"/>
          <w:color w:val="auto"/>
          <w:szCs w:val="30"/>
          <w:highlight w:val="none"/>
        </w:rPr>
      </w:pPr>
      <w:r>
        <w:rPr>
          <w:rFonts w:hint="eastAsia" w:ascii="宋体" w:hAnsi="宋体"/>
          <w:color w:val="auto"/>
          <w:szCs w:val="30"/>
          <w:highlight w:val="none"/>
        </w:rPr>
        <w:t>人民币（大写）</w:t>
      </w:r>
      <w:r>
        <w:rPr>
          <w:rFonts w:ascii="宋体" w:hAnsi="宋体"/>
          <w:color w:val="auto"/>
          <w:szCs w:val="30"/>
          <w:highlight w:val="none"/>
          <w:u w:val="single"/>
        </w:rPr>
        <w:t xml:space="preserve"> </w:t>
      </w:r>
      <w:r>
        <w:rPr>
          <w:rFonts w:hint="eastAsia" w:ascii="宋体" w:hAnsi="宋体"/>
          <w:color w:val="auto"/>
          <w:szCs w:val="30"/>
          <w:highlight w:val="none"/>
          <w:u w:val="single"/>
        </w:rPr>
        <w:t xml:space="preserve">   </w:t>
      </w:r>
      <w:r>
        <w:rPr>
          <w:rFonts w:ascii="宋体" w:hAnsi="宋体"/>
          <w:color w:val="auto"/>
          <w:szCs w:val="30"/>
          <w:highlight w:val="none"/>
          <w:u w:val="single"/>
        </w:rPr>
        <w:t>(¥</w:t>
      </w:r>
      <w:r>
        <w:rPr>
          <w:rFonts w:hint="eastAsia" w:ascii="宋体" w:hAnsi="宋体"/>
          <w:color w:val="auto"/>
          <w:szCs w:val="30"/>
          <w:highlight w:val="none"/>
          <w:u w:val="single"/>
        </w:rPr>
        <w:t xml:space="preserve">    元</w:t>
      </w:r>
      <w:r>
        <w:rPr>
          <w:rFonts w:ascii="宋体" w:hAnsi="宋体"/>
          <w:color w:val="auto"/>
          <w:szCs w:val="30"/>
          <w:highlight w:val="none"/>
          <w:u w:val="single"/>
        </w:rPr>
        <w:t>)</w:t>
      </w:r>
      <w:r>
        <w:rPr>
          <w:rFonts w:hint="eastAsia" w:ascii="宋体" w:hAnsi="宋体"/>
          <w:color w:val="auto"/>
          <w:szCs w:val="30"/>
          <w:highlight w:val="none"/>
        </w:rPr>
        <w:t>；</w:t>
      </w:r>
    </w:p>
    <w:p w14:paraId="715FCFEF">
      <w:pPr>
        <w:spacing w:line="360" w:lineRule="auto"/>
        <w:ind w:firstLine="420" w:firstLineChars="200"/>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3</w:t>
      </w:r>
      <w:r>
        <w:rPr>
          <w:rFonts w:hint="eastAsia" w:ascii="宋体" w:hAnsi="宋体"/>
          <w:color w:val="auto"/>
          <w:szCs w:val="30"/>
          <w:highlight w:val="none"/>
        </w:rPr>
        <w:t>）专业工程暂估价金额：</w:t>
      </w:r>
    </w:p>
    <w:p w14:paraId="1547A33E">
      <w:pPr>
        <w:spacing w:line="360" w:lineRule="auto"/>
        <w:ind w:firstLine="945" w:firstLineChars="450"/>
        <w:rPr>
          <w:rFonts w:hint="eastAsia" w:ascii="宋体" w:hAnsi="宋体"/>
          <w:color w:val="auto"/>
          <w:szCs w:val="30"/>
          <w:highlight w:val="none"/>
        </w:rPr>
      </w:pPr>
      <w:r>
        <w:rPr>
          <w:rFonts w:hint="eastAsia" w:ascii="宋体" w:hAnsi="宋体"/>
          <w:color w:val="auto"/>
          <w:szCs w:val="30"/>
          <w:highlight w:val="none"/>
        </w:rPr>
        <w:t>人民币（大写）</w:t>
      </w:r>
      <w:r>
        <w:rPr>
          <w:rFonts w:hint="eastAsia" w:ascii="宋体" w:hAnsi="宋体"/>
          <w:color w:val="auto"/>
          <w:szCs w:val="30"/>
          <w:highlight w:val="none"/>
          <w:u w:val="single"/>
        </w:rPr>
        <w:t xml:space="preserve">  </w:t>
      </w:r>
      <w:r>
        <w:rPr>
          <w:rFonts w:ascii="宋体" w:hAnsi="宋体"/>
          <w:color w:val="auto"/>
          <w:szCs w:val="30"/>
          <w:highlight w:val="none"/>
          <w:u w:val="single"/>
        </w:rPr>
        <w:t xml:space="preserve"> (¥</w:t>
      </w:r>
      <w:r>
        <w:rPr>
          <w:rFonts w:hint="eastAsia" w:ascii="宋体" w:hAnsi="宋体"/>
          <w:color w:val="auto"/>
          <w:szCs w:val="30"/>
          <w:highlight w:val="none"/>
          <w:u w:val="single"/>
        </w:rPr>
        <w:t xml:space="preserve">   元</w:t>
      </w:r>
      <w:r>
        <w:rPr>
          <w:rFonts w:ascii="宋体" w:hAnsi="宋体"/>
          <w:color w:val="auto"/>
          <w:szCs w:val="30"/>
          <w:highlight w:val="none"/>
          <w:u w:val="single"/>
        </w:rPr>
        <w:t>)</w:t>
      </w:r>
      <w:r>
        <w:rPr>
          <w:rFonts w:hint="eastAsia" w:ascii="宋体" w:hAnsi="宋体"/>
          <w:color w:val="auto"/>
          <w:szCs w:val="30"/>
          <w:highlight w:val="none"/>
        </w:rPr>
        <w:t>；</w:t>
      </w:r>
    </w:p>
    <w:p w14:paraId="6DD624CF">
      <w:pPr>
        <w:spacing w:line="360" w:lineRule="auto"/>
        <w:ind w:firstLine="420" w:firstLineChars="200"/>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4</w:t>
      </w:r>
      <w:r>
        <w:rPr>
          <w:rFonts w:hint="eastAsia" w:ascii="宋体" w:hAnsi="宋体"/>
          <w:color w:val="auto"/>
          <w:szCs w:val="30"/>
          <w:highlight w:val="none"/>
        </w:rPr>
        <w:t>）暂列金额：</w:t>
      </w:r>
    </w:p>
    <w:p w14:paraId="4A537417">
      <w:pPr>
        <w:spacing w:line="360" w:lineRule="auto"/>
        <w:ind w:firstLine="945" w:firstLineChars="450"/>
        <w:rPr>
          <w:rFonts w:hint="eastAsia" w:ascii="宋体" w:hAnsi="宋体"/>
          <w:color w:val="auto"/>
          <w:szCs w:val="30"/>
          <w:highlight w:val="none"/>
        </w:rPr>
      </w:pPr>
      <w:r>
        <w:rPr>
          <w:rFonts w:hint="eastAsia" w:ascii="宋体" w:hAnsi="宋体"/>
          <w:color w:val="auto"/>
          <w:szCs w:val="30"/>
          <w:highlight w:val="none"/>
        </w:rPr>
        <w:t>人民币（大写）</w:t>
      </w:r>
      <w:r>
        <w:rPr>
          <w:rFonts w:hint="eastAsia" w:ascii="宋体" w:hAnsi="宋体"/>
          <w:color w:val="auto"/>
          <w:szCs w:val="30"/>
          <w:highlight w:val="none"/>
          <w:u w:val="single"/>
        </w:rPr>
        <w:t xml:space="preserve">  </w:t>
      </w:r>
      <w:r>
        <w:rPr>
          <w:rFonts w:ascii="宋体" w:hAnsi="宋体"/>
          <w:color w:val="auto"/>
          <w:szCs w:val="30"/>
          <w:highlight w:val="none"/>
          <w:u w:val="single"/>
        </w:rPr>
        <w:t xml:space="preserve"> (¥</w:t>
      </w:r>
      <w:r>
        <w:rPr>
          <w:rFonts w:hint="eastAsia" w:ascii="宋体" w:hAnsi="宋体"/>
          <w:color w:val="auto"/>
          <w:szCs w:val="30"/>
          <w:highlight w:val="none"/>
          <w:u w:val="single"/>
        </w:rPr>
        <w:t xml:space="preserve">  元</w:t>
      </w:r>
      <w:r>
        <w:rPr>
          <w:rFonts w:ascii="宋体" w:hAnsi="宋体"/>
          <w:color w:val="auto"/>
          <w:szCs w:val="30"/>
          <w:highlight w:val="none"/>
          <w:u w:val="single"/>
        </w:rPr>
        <w:t>)</w:t>
      </w:r>
      <w:r>
        <w:rPr>
          <w:rFonts w:hint="eastAsia" w:ascii="宋体" w:hAnsi="宋体"/>
          <w:color w:val="auto"/>
          <w:szCs w:val="30"/>
          <w:highlight w:val="none"/>
        </w:rPr>
        <w:t>。</w:t>
      </w:r>
    </w:p>
    <w:p w14:paraId="1E2D0781">
      <w:pPr>
        <w:spacing w:line="360" w:lineRule="auto"/>
        <w:ind w:firstLine="420" w:firstLineChars="200"/>
        <w:rPr>
          <w:rFonts w:hint="eastAsia" w:ascii="宋体" w:hAnsi="宋体"/>
          <w:color w:val="auto"/>
          <w:szCs w:val="30"/>
          <w:highlight w:val="none"/>
        </w:rPr>
      </w:pPr>
      <w:r>
        <w:rPr>
          <w:rFonts w:ascii="宋体" w:hAnsi="宋体"/>
          <w:color w:val="auto"/>
          <w:szCs w:val="30"/>
          <w:highlight w:val="none"/>
        </w:rPr>
        <w:t>2.</w:t>
      </w:r>
      <w:r>
        <w:rPr>
          <w:rFonts w:hint="eastAsia" w:ascii="宋体" w:hAnsi="宋体"/>
          <w:color w:val="auto"/>
          <w:szCs w:val="30"/>
          <w:highlight w:val="none"/>
        </w:rPr>
        <w:t>合同价格形式：</w:t>
      </w:r>
      <w:r>
        <w:rPr>
          <w:rFonts w:hint="eastAsia" w:ascii="宋体" w:hAnsi="宋体"/>
          <w:color w:val="auto"/>
          <w:highlight w:val="none"/>
          <w:u w:val="single"/>
        </w:rPr>
        <w:t>固定综合单价</w:t>
      </w:r>
      <w:r>
        <w:rPr>
          <w:rFonts w:hint="eastAsia" w:ascii="宋体" w:hAnsi="宋体" w:cs="arialuni"/>
          <w:color w:val="auto"/>
          <w:kern w:val="0"/>
          <w:szCs w:val="21"/>
          <w:highlight w:val="none"/>
        </w:rPr>
        <w:t>。</w:t>
      </w:r>
    </w:p>
    <w:p w14:paraId="6D4B8931">
      <w:pPr>
        <w:pStyle w:val="5"/>
        <w:spacing w:before="120" w:after="120"/>
        <w:ind w:firstLine="562" w:firstLineChars="200"/>
        <w:rPr>
          <w:rFonts w:hint="eastAsia" w:ascii="宋体" w:hAnsi="宋体"/>
          <w:b/>
          <w:bCs w:val="0"/>
          <w:color w:val="auto"/>
          <w:szCs w:val="32"/>
          <w:highlight w:val="none"/>
        </w:rPr>
      </w:pPr>
      <w:bookmarkStart w:id="6" w:name="_Toc351203485"/>
      <w:r>
        <w:rPr>
          <w:rFonts w:hint="eastAsia" w:ascii="宋体" w:hAnsi="宋体"/>
          <w:b/>
          <w:bCs w:val="0"/>
          <w:color w:val="auto"/>
          <w:szCs w:val="32"/>
          <w:highlight w:val="none"/>
        </w:rPr>
        <w:t>五、</w:t>
      </w:r>
      <w:bookmarkEnd w:id="6"/>
      <w:r>
        <w:rPr>
          <w:rFonts w:hint="eastAsia" w:ascii="宋体" w:hAnsi="宋体"/>
          <w:b/>
          <w:bCs w:val="0"/>
          <w:color w:val="auto"/>
          <w:szCs w:val="32"/>
          <w:highlight w:val="none"/>
        </w:rPr>
        <w:t>项目经理</w:t>
      </w:r>
    </w:p>
    <w:p w14:paraId="25B16E31">
      <w:pPr>
        <w:ind w:firstLine="420" w:firstLineChars="200"/>
        <w:rPr>
          <w:rFonts w:hint="eastAsia" w:ascii="宋体" w:hAnsi="宋体"/>
          <w:color w:val="auto"/>
          <w:szCs w:val="30"/>
          <w:highlight w:val="none"/>
        </w:rPr>
      </w:pPr>
      <w:r>
        <w:rPr>
          <w:rFonts w:hint="eastAsia" w:ascii="宋体" w:hAnsi="宋体"/>
          <w:color w:val="auto"/>
          <w:szCs w:val="30"/>
          <w:highlight w:val="none"/>
        </w:rPr>
        <w:t>承包人项目经理：</w:t>
      </w:r>
      <w:bookmarkStart w:id="7" w:name="_Toc351203486"/>
      <w:r>
        <w:rPr>
          <w:rFonts w:hint="eastAsia" w:ascii="宋体" w:hAnsi="宋体"/>
          <w:color w:val="auto"/>
          <w:szCs w:val="30"/>
          <w:highlight w:val="none"/>
        </w:rPr>
        <w:t>姓名：</w:t>
      </w:r>
      <w:bookmarkStart w:id="8" w:name="EB29085e9350da4cab96925e7e561e8b41"/>
      <w:bookmarkEnd w:id="8"/>
      <w:r>
        <w:rPr>
          <w:rFonts w:hint="eastAsia" w:ascii="宋体" w:hAnsi="宋体"/>
          <w:color w:val="auto"/>
          <w:szCs w:val="32"/>
          <w:highlight w:val="none"/>
          <w:u w:val="single"/>
        </w:rPr>
        <w:t xml:space="preserve">      </w:t>
      </w:r>
      <w:r>
        <w:rPr>
          <w:rFonts w:hint="eastAsia" w:ascii="宋体" w:hAnsi="宋体"/>
          <w:color w:val="auto"/>
          <w:szCs w:val="30"/>
          <w:highlight w:val="none"/>
          <w:u w:val="single"/>
        </w:rPr>
        <w:t xml:space="preserve">  </w:t>
      </w:r>
      <w:r>
        <w:rPr>
          <w:rFonts w:hint="eastAsia" w:ascii="宋体" w:hAnsi="宋体"/>
          <w:color w:val="auto"/>
          <w:szCs w:val="30"/>
          <w:highlight w:val="none"/>
        </w:rPr>
        <w:t>；身份证号：</w:t>
      </w:r>
      <w:bookmarkStart w:id="9" w:name="EB55c90aead2304a0a8756e87160c11785"/>
      <w:bookmarkEnd w:id="9"/>
      <w:r>
        <w:rPr>
          <w:rFonts w:hint="eastAsia" w:ascii="宋体" w:hAnsi="宋体"/>
          <w:color w:val="auto"/>
          <w:szCs w:val="30"/>
          <w:highlight w:val="none"/>
          <w:u w:val="single"/>
        </w:rPr>
        <w:t xml:space="preserve">         </w:t>
      </w:r>
      <w:r>
        <w:rPr>
          <w:rFonts w:ascii="宋体" w:hAnsi="宋体"/>
          <w:color w:val="auto"/>
          <w:szCs w:val="30"/>
          <w:highlight w:val="none"/>
          <w:u w:val="single"/>
        </w:rPr>
        <w:t> </w:t>
      </w:r>
      <w:r>
        <w:rPr>
          <w:rFonts w:hint="eastAsia" w:ascii="宋体" w:hAnsi="宋体"/>
          <w:color w:val="auto"/>
          <w:szCs w:val="30"/>
          <w:highlight w:val="none"/>
        </w:rPr>
        <w:t xml:space="preserve">；联系方式：          </w:t>
      </w:r>
      <w:r>
        <w:rPr>
          <w:rFonts w:hint="eastAsia" w:ascii="宋体" w:hAnsi="宋体"/>
          <w:color w:val="auto"/>
          <w:szCs w:val="30"/>
          <w:highlight w:val="none"/>
          <w:u w:val="single"/>
        </w:rPr>
        <w:t xml:space="preserve">                    </w:t>
      </w:r>
      <w:r>
        <w:rPr>
          <w:rFonts w:hint="eastAsia" w:ascii="宋体" w:hAnsi="宋体"/>
          <w:color w:val="auto"/>
          <w:szCs w:val="30"/>
          <w:highlight w:val="none"/>
        </w:rPr>
        <w:t xml:space="preserve">     </w:t>
      </w:r>
    </w:p>
    <w:p w14:paraId="1466B0B2">
      <w:pPr>
        <w:spacing w:line="360" w:lineRule="auto"/>
        <w:ind w:firstLine="422" w:firstLineChars="200"/>
        <w:rPr>
          <w:rFonts w:hint="eastAsia" w:ascii="宋体" w:hAnsi="宋体"/>
          <w:bCs/>
          <w:color w:val="auto"/>
          <w:szCs w:val="32"/>
          <w:highlight w:val="none"/>
        </w:rPr>
      </w:pPr>
      <w:r>
        <w:rPr>
          <w:rFonts w:hint="eastAsia" w:ascii="宋体" w:hAnsi="宋体"/>
          <w:b/>
          <w:color w:val="auto"/>
          <w:szCs w:val="32"/>
          <w:highlight w:val="none"/>
        </w:rPr>
        <w:t>六、合同文件构成</w:t>
      </w:r>
      <w:bookmarkEnd w:id="7"/>
    </w:p>
    <w:p w14:paraId="3B991359">
      <w:pPr>
        <w:spacing w:line="360" w:lineRule="auto"/>
        <w:ind w:firstLine="420" w:firstLineChars="200"/>
        <w:rPr>
          <w:rFonts w:hint="eastAsia" w:ascii="宋体" w:hAnsi="宋体"/>
          <w:bCs/>
          <w:color w:val="auto"/>
          <w:szCs w:val="30"/>
          <w:highlight w:val="none"/>
        </w:rPr>
      </w:pPr>
      <w:r>
        <w:rPr>
          <w:rFonts w:hint="eastAsia" w:ascii="宋体" w:hAnsi="宋体"/>
          <w:bCs/>
          <w:color w:val="auto"/>
          <w:szCs w:val="30"/>
          <w:highlight w:val="none"/>
        </w:rPr>
        <w:t>本协议书与下列文件一起构成合同文件：</w:t>
      </w:r>
    </w:p>
    <w:p w14:paraId="7639197F">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1</w:t>
      </w:r>
      <w:r>
        <w:rPr>
          <w:rFonts w:hint="eastAsia" w:ascii="宋体" w:hAnsi="宋体"/>
          <w:color w:val="auto"/>
          <w:szCs w:val="30"/>
          <w:highlight w:val="none"/>
        </w:rPr>
        <w:t>）中标通知书（如果有）；</w:t>
      </w:r>
    </w:p>
    <w:p w14:paraId="470ADC06">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2</w:t>
      </w:r>
      <w:r>
        <w:rPr>
          <w:rFonts w:hint="eastAsia" w:ascii="宋体" w:hAnsi="宋体"/>
          <w:color w:val="auto"/>
          <w:szCs w:val="30"/>
          <w:highlight w:val="none"/>
        </w:rPr>
        <w:t>）投标函及其附录（如果有）；</w:t>
      </w:r>
    </w:p>
    <w:p w14:paraId="2869042F">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3</w:t>
      </w:r>
      <w:r>
        <w:rPr>
          <w:rFonts w:hint="eastAsia" w:ascii="宋体" w:hAnsi="宋体"/>
          <w:color w:val="auto"/>
          <w:szCs w:val="30"/>
          <w:highlight w:val="none"/>
        </w:rPr>
        <w:t>）专用合同条款及其附件；</w:t>
      </w:r>
    </w:p>
    <w:p w14:paraId="52E614F4">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4</w:t>
      </w:r>
      <w:r>
        <w:rPr>
          <w:rFonts w:hint="eastAsia" w:ascii="宋体" w:hAnsi="宋体"/>
          <w:color w:val="auto"/>
          <w:szCs w:val="30"/>
          <w:highlight w:val="none"/>
        </w:rPr>
        <w:t>）通用合同条款；</w:t>
      </w:r>
    </w:p>
    <w:p w14:paraId="263ACC4B">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5</w:t>
      </w:r>
      <w:r>
        <w:rPr>
          <w:rFonts w:hint="eastAsia" w:ascii="宋体" w:hAnsi="宋体"/>
          <w:color w:val="auto"/>
          <w:szCs w:val="30"/>
          <w:highlight w:val="none"/>
        </w:rPr>
        <w:t>）技术标准和要求；</w:t>
      </w:r>
    </w:p>
    <w:p w14:paraId="729C97E5">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6</w:t>
      </w:r>
      <w:r>
        <w:rPr>
          <w:rFonts w:hint="eastAsia" w:ascii="宋体" w:hAnsi="宋体"/>
          <w:color w:val="auto"/>
          <w:szCs w:val="30"/>
          <w:highlight w:val="none"/>
        </w:rPr>
        <w:t>）图纸；</w:t>
      </w:r>
    </w:p>
    <w:p w14:paraId="7781258F">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7</w:t>
      </w:r>
      <w:r>
        <w:rPr>
          <w:rFonts w:hint="eastAsia" w:ascii="宋体" w:hAnsi="宋体"/>
          <w:color w:val="auto"/>
          <w:szCs w:val="30"/>
          <w:highlight w:val="none"/>
        </w:rPr>
        <w:t>）已标价工程量清单或预算书；</w:t>
      </w:r>
    </w:p>
    <w:p w14:paraId="78E184D8">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w:t>
      </w:r>
      <w:r>
        <w:rPr>
          <w:rFonts w:ascii="宋体" w:hAnsi="宋体"/>
          <w:color w:val="auto"/>
          <w:szCs w:val="30"/>
          <w:highlight w:val="none"/>
        </w:rPr>
        <w:t>8</w:t>
      </w:r>
      <w:r>
        <w:rPr>
          <w:rFonts w:hint="eastAsia" w:ascii="宋体" w:hAnsi="宋体"/>
          <w:color w:val="auto"/>
          <w:szCs w:val="30"/>
          <w:highlight w:val="none"/>
        </w:rPr>
        <w:t>）其他合同文件。</w:t>
      </w:r>
    </w:p>
    <w:p w14:paraId="5D8957EC">
      <w:pPr>
        <w:autoSpaceDE w:val="0"/>
        <w:autoSpaceDN w:val="0"/>
        <w:adjustRightInd w:val="0"/>
        <w:spacing w:line="360" w:lineRule="auto"/>
        <w:ind w:firstLine="420" w:firstLineChars="200"/>
        <w:jc w:val="left"/>
        <w:rPr>
          <w:rFonts w:hint="eastAsia" w:ascii="宋体" w:hAnsi="宋体"/>
          <w:color w:val="auto"/>
          <w:szCs w:val="30"/>
          <w:highlight w:val="none"/>
        </w:rPr>
      </w:pPr>
      <w:r>
        <w:rPr>
          <w:rFonts w:hint="eastAsia" w:ascii="宋体" w:hAnsi="宋体"/>
          <w:color w:val="auto"/>
          <w:szCs w:val="30"/>
          <w:highlight w:val="none"/>
        </w:rPr>
        <w:t>在合同订立及履行过程中形成的与合同有关的文件均构成合同文件组成部分。</w:t>
      </w:r>
    </w:p>
    <w:p w14:paraId="5D1E4080">
      <w:pPr>
        <w:autoSpaceDE w:val="0"/>
        <w:autoSpaceDN w:val="0"/>
        <w:adjustRightInd w:val="0"/>
        <w:spacing w:line="360" w:lineRule="auto"/>
        <w:ind w:firstLine="420" w:firstLineChars="200"/>
        <w:jc w:val="left"/>
        <w:rPr>
          <w:rFonts w:hint="eastAsia" w:ascii="宋体" w:hAnsi="宋体"/>
          <w:color w:val="auto"/>
          <w:szCs w:val="30"/>
          <w:highlight w:val="none"/>
          <w:u w:val="single"/>
        </w:rPr>
      </w:pPr>
      <w:r>
        <w:rPr>
          <w:rFonts w:hint="eastAsia" w:ascii="宋体" w:hAnsi="宋体"/>
          <w:color w:val="auto"/>
          <w:szCs w:val="30"/>
          <w:highlight w:val="none"/>
          <w:u w:val="single"/>
        </w:rPr>
        <w:t>上述各项合同文件包括合同当事人就该项合同文件所作出的补充和修改，属于同一类内容的文件，应以最新签署的为准。专用合同条款及其附件须经合同当事人签字或盖章。</w:t>
      </w:r>
    </w:p>
    <w:p w14:paraId="012730AE">
      <w:pPr>
        <w:pStyle w:val="5"/>
        <w:spacing w:before="120" w:after="120"/>
        <w:rPr>
          <w:rFonts w:hint="eastAsia" w:ascii="宋体" w:hAnsi="宋体"/>
          <w:b w:val="0"/>
          <w:bCs w:val="0"/>
          <w:color w:val="auto"/>
          <w:szCs w:val="32"/>
          <w:highlight w:val="none"/>
        </w:rPr>
      </w:pPr>
      <w:bookmarkStart w:id="10" w:name="_Toc351203487"/>
      <w:r>
        <w:rPr>
          <w:rFonts w:hint="eastAsia" w:ascii="宋体" w:hAnsi="宋体"/>
          <w:b w:val="0"/>
          <w:color w:val="auto"/>
          <w:szCs w:val="32"/>
          <w:highlight w:val="none"/>
        </w:rPr>
        <w:t>七、承诺</w:t>
      </w:r>
      <w:bookmarkEnd w:id="10"/>
    </w:p>
    <w:p w14:paraId="33D11EF0">
      <w:pPr>
        <w:spacing w:line="360" w:lineRule="auto"/>
        <w:ind w:firstLine="420" w:firstLineChars="200"/>
        <w:rPr>
          <w:rFonts w:hint="eastAsia" w:ascii="宋体" w:hAnsi="宋体"/>
          <w:bCs/>
          <w:color w:val="auto"/>
          <w:szCs w:val="30"/>
          <w:highlight w:val="none"/>
        </w:rPr>
      </w:pPr>
      <w:r>
        <w:rPr>
          <w:rFonts w:ascii="宋体" w:hAnsi="宋体"/>
          <w:bCs/>
          <w:color w:val="auto"/>
          <w:szCs w:val="30"/>
          <w:highlight w:val="none"/>
        </w:rPr>
        <w:t>1.</w:t>
      </w:r>
      <w:r>
        <w:rPr>
          <w:rFonts w:hint="eastAsia" w:ascii="宋体" w:hAnsi="宋体"/>
          <w:bCs/>
          <w:color w:val="auto"/>
          <w:szCs w:val="30"/>
          <w:highlight w:val="none"/>
        </w:rPr>
        <w:t>发包人承诺按照法律规定履行项目审批手续、筹集工程建设资金并按照合同约定的期限和方式支付合同价款。</w:t>
      </w:r>
    </w:p>
    <w:p w14:paraId="27B46160">
      <w:pPr>
        <w:spacing w:line="360" w:lineRule="auto"/>
        <w:ind w:firstLine="420" w:firstLineChars="200"/>
        <w:rPr>
          <w:rFonts w:hint="eastAsia" w:ascii="宋体" w:hAnsi="宋体"/>
          <w:bCs/>
          <w:color w:val="auto"/>
          <w:szCs w:val="30"/>
          <w:highlight w:val="none"/>
        </w:rPr>
      </w:pPr>
      <w:r>
        <w:rPr>
          <w:rFonts w:ascii="宋体" w:hAnsi="宋体"/>
          <w:bCs/>
          <w:color w:val="auto"/>
          <w:szCs w:val="30"/>
          <w:highlight w:val="none"/>
        </w:rPr>
        <w:t>2.</w:t>
      </w:r>
      <w:r>
        <w:rPr>
          <w:rFonts w:hint="eastAsia" w:ascii="宋体" w:hAnsi="宋体"/>
          <w:bCs/>
          <w:color w:val="auto"/>
          <w:szCs w:val="30"/>
          <w:highlight w:val="none"/>
        </w:rPr>
        <w:t>承包人承诺按照法律规定及合同约定组织完成工程施工，确保工程质量和安全，不进行转包及违法分包，并在缺陷责任期及保修期内承担相应的工程维修责任。</w:t>
      </w:r>
    </w:p>
    <w:p w14:paraId="1329477C">
      <w:pPr>
        <w:spacing w:line="360" w:lineRule="auto"/>
        <w:ind w:firstLine="420" w:firstLineChars="200"/>
        <w:rPr>
          <w:rFonts w:hint="eastAsia" w:ascii="宋体" w:hAnsi="宋体"/>
          <w:bCs/>
          <w:color w:val="auto"/>
          <w:szCs w:val="30"/>
          <w:highlight w:val="none"/>
        </w:rPr>
      </w:pPr>
      <w:r>
        <w:rPr>
          <w:rFonts w:ascii="宋体" w:hAnsi="宋体"/>
          <w:bCs/>
          <w:color w:val="auto"/>
          <w:szCs w:val="30"/>
          <w:highlight w:val="none"/>
        </w:rPr>
        <w:t>3.</w:t>
      </w:r>
      <w:r>
        <w:rPr>
          <w:rFonts w:hint="eastAsia" w:ascii="宋体" w:hAnsi="宋体"/>
          <w:bCs/>
          <w:color w:val="auto"/>
          <w:szCs w:val="30"/>
          <w:highlight w:val="none"/>
        </w:rPr>
        <w:t>发包人和承包人通过招投标形式签订合同的，双方理解并承诺不再就同一工程另行签订与合同实质性内容相背离的协议。</w:t>
      </w:r>
    </w:p>
    <w:p w14:paraId="1C47FC07">
      <w:pPr>
        <w:pStyle w:val="5"/>
        <w:spacing w:before="120" w:after="120"/>
        <w:rPr>
          <w:rFonts w:hint="eastAsia" w:ascii="宋体" w:hAnsi="宋体"/>
          <w:b w:val="0"/>
          <w:color w:val="auto"/>
          <w:szCs w:val="32"/>
          <w:highlight w:val="none"/>
        </w:rPr>
      </w:pPr>
      <w:bookmarkStart w:id="11" w:name="_Toc351203488"/>
      <w:r>
        <w:rPr>
          <w:rFonts w:hint="eastAsia" w:ascii="宋体" w:hAnsi="宋体"/>
          <w:b w:val="0"/>
          <w:color w:val="auto"/>
          <w:szCs w:val="32"/>
          <w:highlight w:val="none"/>
        </w:rPr>
        <w:t>八、词语含义</w:t>
      </w:r>
      <w:bookmarkEnd w:id="11"/>
    </w:p>
    <w:p w14:paraId="362715D1">
      <w:pPr>
        <w:spacing w:line="360" w:lineRule="auto"/>
        <w:ind w:firstLine="420" w:firstLineChars="200"/>
        <w:rPr>
          <w:rFonts w:hint="eastAsia" w:ascii="宋体" w:hAnsi="宋体"/>
          <w:bCs/>
          <w:color w:val="auto"/>
          <w:szCs w:val="30"/>
          <w:highlight w:val="none"/>
        </w:rPr>
      </w:pPr>
      <w:r>
        <w:rPr>
          <w:rFonts w:hint="eastAsia" w:ascii="宋体" w:hAnsi="宋体"/>
          <w:bCs/>
          <w:color w:val="auto"/>
          <w:szCs w:val="30"/>
          <w:highlight w:val="none"/>
        </w:rPr>
        <w:t>本协议书中词语含义与第二部分通用合同条款中赋予的含义相同。</w:t>
      </w:r>
    </w:p>
    <w:p w14:paraId="0E9F5290">
      <w:pPr>
        <w:pStyle w:val="5"/>
        <w:spacing w:before="120" w:after="120"/>
        <w:rPr>
          <w:rFonts w:hint="eastAsia" w:ascii="宋体" w:hAnsi="宋体"/>
          <w:bCs w:val="0"/>
          <w:color w:val="auto"/>
          <w:szCs w:val="32"/>
          <w:highlight w:val="none"/>
        </w:rPr>
      </w:pPr>
      <w:bookmarkStart w:id="12" w:name="_Toc351203489"/>
      <w:r>
        <w:rPr>
          <w:rFonts w:hint="eastAsia" w:ascii="宋体" w:hAnsi="宋体"/>
          <w:b w:val="0"/>
          <w:color w:val="auto"/>
          <w:szCs w:val="32"/>
          <w:highlight w:val="none"/>
        </w:rPr>
        <w:t>九、签订时间</w:t>
      </w:r>
      <w:bookmarkEnd w:id="12"/>
    </w:p>
    <w:p w14:paraId="74EF9861">
      <w:pPr>
        <w:spacing w:line="360" w:lineRule="auto"/>
        <w:ind w:firstLine="420" w:firstLineChars="200"/>
        <w:rPr>
          <w:rFonts w:hint="eastAsia" w:ascii="宋体" w:hAnsi="宋体"/>
          <w:bCs/>
          <w:color w:val="auto"/>
          <w:szCs w:val="30"/>
          <w:highlight w:val="none"/>
        </w:rPr>
      </w:pPr>
      <w:r>
        <w:rPr>
          <w:rFonts w:hint="eastAsia" w:ascii="宋体" w:hAnsi="宋体"/>
          <w:bCs/>
          <w:color w:val="auto"/>
          <w:szCs w:val="30"/>
          <w:highlight w:val="none"/>
        </w:rPr>
        <w:t>本合同于</w:t>
      </w:r>
      <w:r>
        <w:rPr>
          <w:rFonts w:hint="eastAsia" w:ascii="宋体" w:hAnsi="宋体"/>
          <w:bCs/>
          <w:color w:val="auto"/>
          <w:szCs w:val="30"/>
          <w:highlight w:val="none"/>
          <w:u w:val="single"/>
        </w:rPr>
        <w:t xml:space="preserve">    </w:t>
      </w:r>
      <w:r>
        <w:rPr>
          <w:rFonts w:hint="eastAsia" w:ascii="宋体" w:hAnsi="宋体"/>
          <w:bCs/>
          <w:color w:val="auto"/>
          <w:szCs w:val="30"/>
          <w:highlight w:val="none"/>
        </w:rPr>
        <w:t>年</w:t>
      </w:r>
      <w:r>
        <w:rPr>
          <w:rFonts w:hint="eastAsia" w:ascii="宋体" w:hAnsi="宋体"/>
          <w:bCs/>
          <w:color w:val="auto"/>
          <w:szCs w:val="30"/>
          <w:highlight w:val="none"/>
          <w:u w:val="single"/>
        </w:rPr>
        <w:t xml:space="preserve">   </w:t>
      </w:r>
      <w:r>
        <w:rPr>
          <w:rFonts w:hint="eastAsia" w:ascii="宋体" w:hAnsi="宋体"/>
          <w:bCs/>
          <w:color w:val="auto"/>
          <w:szCs w:val="30"/>
          <w:highlight w:val="none"/>
        </w:rPr>
        <w:t>月</w:t>
      </w:r>
      <w:r>
        <w:rPr>
          <w:rFonts w:hint="eastAsia" w:ascii="宋体" w:hAnsi="宋体"/>
          <w:bCs/>
          <w:color w:val="auto"/>
          <w:szCs w:val="30"/>
          <w:highlight w:val="none"/>
          <w:u w:val="single"/>
        </w:rPr>
        <w:t xml:space="preserve">    </w:t>
      </w:r>
      <w:r>
        <w:rPr>
          <w:rFonts w:hint="eastAsia" w:ascii="宋体" w:hAnsi="宋体"/>
          <w:bCs/>
          <w:color w:val="auto"/>
          <w:szCs w:val="30"/>
          <w:highlight w:val="none"/>
        </w:rPr>
        <w:t>日签订。</w:t>
      </w:r>
    </w:p>
    <w:p w14:paraId="2B4CCE79">
      <w:pPr>
        <w:pStyle w:val="5"/>
        <w:spacing w:before="120" w:after="120"/>
        <w:rPr>
          <w:rFonts w:hint="eastAsia" w:ascii="宋体" w:hAnsi="宋体"/>
          <w:bCs w:val="0"/>
          <w:color w:val="auto"/>
          <w:szCs w:val="32"/>
          <w:highlight w:val="none"/>
        </w:rPr>
      </w:pPr>
      <w:bookmarkStart w:id="13" w:name="_Toc351203490"/>
      <w:r>
        <w:rPr>
          <w:rFonts w:hint="eastAsia" w:ascii="宋体" w:hAnsi="宋体"/>
          <w:b w:val="0"/>
          <w:color w:val="auto"/>
          <w:szCs w:val="32"/>
          <w:highlight w:val="none"/>
        </w:rPr>
        <w:t>十、签订地点</w:t>
      </w:r>
      <w:bookmarkEnd w:id="13"/>
    </w:p>
    <w:p w14:paraId="1EF1CE9A">
      <w:pPr>
        <w:spacing w:line="360" w:lineRule="auto"/>
        <w:ind w:firstLine="420" w:firstLineChars="200"/>
        <w:rPr>
          <w:rFonts w:hint="eastAsia" w:ascii="宋体" w:hAnsi="宋体"/>
          <w:bCs/>
          <w:color w:val="auto"/>
          <w:szCs w:val="30"/>
          <w:highlight w:val="none"/>
        </w:rPr>
      </w:pPr>
      <w:r>
        <w:rPr>
          <w:rFonts w:hint="eastAsia" w:ascii="宋体" w:hAnsi="宋体"/>
          <w:bCs/>
          <w:color w:val="auto"/>
          <w:szCs w:val="30"/>
          <w:highlight w:val="none"/>
        </w:rPr>
        <w:t>本合同在</w:t>
      </w:r>
      <w:r>
        <w:rPr>
          <w:rFonts w:hint="eastAsia" w:ascii="宋体" w:hAnsi="宋体"/>
          <w:bCs/>
          <w:color w:val="auto"/>
          <w:szCs w:val="30"/>
          <w:highlight w:val="none"/>
          <w:u w:val="single"/>
        </w:rPr>
        <w:t xml:space="preserve">                                  </w:t>
      </w:r>
      <w:r>
        <w:rPr>
          <w:rFonts w:hint="eastAsia" w:ascii="宋体" w:hAnsi="宋体"/>
          <w:bCs/>
          <w:color w:val="auto"/>
          <w:szCs w:val="30"/>
          <w:highlight w:val="none"/>
        </w:rPr>
        <w:t>签订。</w:t>
      </w:r>
    </w:p>
    <w:p w14:paraId="3B67126B">
      <w:pPr>
        <w:pStyle w:val="5"/>
        <w:spacing w:before="120" w:after="120"/>
        <w:rPr>
          <w:rFonts w:hint="eastAsia" w:ascii="宋体" w:hAnsi="宋体"/>
          <w:bCs w:val="0"/>
          <w:color w:val="auto"/>
          <w:szCs w:val="32"/>
          <w:highlight w:val="none"/>
        </w:rPr>
      </w:pPr>
      <w:bookmarkStart w:id="14" w:name="_Toc351203491"/>
      <w:r>
        <w:rPr>
          <w:rFonts w:hint="eastAsia" w:ascii="宋体" w:hAnsi="宋体"/>
          <w:b w:val="0"/>
          <w:color w:val="auto"/>
          <w:szCs w:val="32"/>
          <w:highlight w:val="none"/>
        </w:rPr>
        <w:t>十一、补充协议</w:t>
      </w:r>
      <w:bookmarkEnd w:id="14"/>
    </w:p>
    <w:p w14:paraId="5EE616CE">
      <w:pPr>
        <w:spacing w:line="360" w:lineRule="auto"/>
        <w:ind w:firstLine="420" w:firstLineChars="200"/>
        <w:rPr>
          <w:rFonts w:hint="eastAsia" w:ascii="宋体" w:hAnsi="宋体"/>
          <w:b/>
          <w:bCs/>
          <w:color w:val="auto"/>
          <w:szCs w:val="30"/>
          <w:highlight w:val="none"/>
        </w:rPr>
      </w:pPr>
      <w:r>
        <w:rPr>
          <w:rFonts w:hint="eastAsia" w:ascii="宋体" w:hAnsi="宋体"/>
          <w:bCs/>
          <w:color w:val="auto"/>
          <w:szCs w:val="30"/>
          <w:highlight w:val="none"/>
        </w:rPr>
        <w:t>合同未尽事宜，合同当事人另行签订补充协议，补充协议是合同的组成部分。</w:t>
      </w:r>
    </w:p>
    <w:p w14:paraId="00A76569">
      <w:pPr>
        <w:pStyle w:val="5"/>
        <w:spacing w:before="120" w:after="120"/>
        <w:rPr>
          <w:rFonts w:hint="eastAsia" w:ascii="宋体" w:hAnsi="宋体"/>
          <w:bCs w:val="0"/>
          <w:color w:val="auto"/>
          <w:szCs w:val="32"/>
          <w:highlight w:val="none"/>
        </w:rPr>
      </w:pPr>
      <w:bookmarkStart w:id="15" w:name="_Toc351203492"/>
      <w:r>
        <w:rPr>
          <w:rFonts w:hint="eastAsia" w:ascii="宋体" w:hAnsi="宋体"/>
          <w:b w:val="0"/>
          <w:color w:val="auto"/>
          <w:szCs w:val="32"/>
          <w:highlight w:val="none"/>
        </w:rPr>
        <w:t>十二、合同生效</w:t>
      </w:r>
      <w:bookmarkEnd w:id="15"/>
    </w:p>
    <w:p w14:paraId="23605185">
      <w:pPr>
        <w:spacing w:line="360" w:lineRule="auto"/>
        <w:ind w:firstLine="420" w:firstLineChars="200"/>
        <w:rPr>
          <w:rFonts w:hint="eastAsia" w:ascii="宋体" w:hAnsi="宋体"/>
          <w:bCs/>
          <w:color w:val="auto"/>
          <w:szCs w:val="30"/>
          <w:highlight w:val="none"/>
        </w:rPr>
      </w:pPr>
      <w:r>
        <w:rPr>
          <w:rFonts w:hint="eastAsia" w:ascii="宋体" w:hAnsi="宋体"/>
          <w:bCs/>
          <w:color w:val="auto"/>
          <w:szCs w:val="30"/>
          <w:highlight w:val="none"/>
        </w:rPr>
        <w:t>本合同自合同当事人双方法定代表人或其授权委托人签字并盖公章后生效。</w:t>
      </w:r>
    </w:p>
    <w:p w14:paraId="4E394E46">
      <w:pPr>
        <w:pStyle w:val="5"/>
        <w:spacing w:before="120" w:after="120"/>
        <w:rPr>
          <w:rFonts w:hint="eastAsia" w:ascii="宋体" w:hAnsi="宋体"/>
          <w:bCs w:val="0"/>
          <w:color w:val="auto"/>
          <w:szCs w:val="32"/>
          <w:highlight w:val="none"/>
        </w:rPr>
      </w:pPr>
      <w:bookmarkStart w:id="16" w:name="_Toc351203493"/>
      <w:r>
        <w:rPr>
          <w:rFonts w:hint="eastAsia" w:ascii="宋体" w:hAnsi="宋体"/>
          <w:b w:val="0"/>
          <w:color w:val="auto"/>
          <w:szCs w:val="32"/>
          <w:highlight w:val="none"/>
        </w:rPr>
        <w:t>十三、合同份数</w:t>
      </w:r>
      <w:bookmarkEnd w:id="16"/>
    </w:p>
    <w:p w14:paraId="0CDD1B84">
      <w:pPr>
        <w:spacing w:line="360" w:lineRule="auto"/>
        <w:ind w:firstLine="420" w:firstLineChars="200"/>
        <w:rPr>
          <w:rFonts w:hint="eastAsia" w:ascii="宋体" w:hAnsi="宋体"/>
          <w:bCs/>
          <w:color w:val="auto"/>
          <w:szCs w:val="30"/>
          <w:highlight w:val="none"/>
        </w:rPr>
      </w:pPr>
      <w:r>
        <w:rPr>
          <w:rFonts w:hint="eastAsia" w:ascii="宋体" w:hAnsi="宋体"/>
          <w:bCs/>
          <w:color w:val="auto"/>
          <w:szCs w:val="30"/>
          <w:highlight w:val="none"/>
        </w:rPr>
        <w:t>本合同</w:t>
      </w:r>
      <w:r>
        <w:rPr>
          <w:rFonts w:hint="eastAsia" w:ascii="宋体" w:hAnsi="宋体"/>
          <w:bCs/>
          <w:color w:val="auto"/>
          <w:szCs w:val="30"/>
          <w:highlight w:val="none"/>
          <w:u w:val="single"/>
        </w:rPr>
        <w:t>一式肆份</w:t>
      </w:r>
      <w:r>
        <w:rPr>
          <w:rFonts w:hint="eastAsia" w:ascii="宋体" w:hAnsi="宋体"/>
          <w:bCs/>
          <w:color w:val="auto"/>
          <w:szCs w:val="30"/>
          <w:highlight w:val="none"/>
        </w:rPr>
        <w:t>，均具有同等法律效力，发包人执</w:t>
      </w:r>
      <w:r>
        <w:rPr>
          <w:rFonts w:hint="eastAsia" w:ascii="宋体" w:hAnsi="宋体"/>
          <w:bCs/>
          <w:color w:val="auto"/>
          <w:szCs w:val="30"/>
          <w:highlight w:val="none"/>
          <w:u w:val="single"/>
        </w:rPr>
        <w:t>贰份</w:t>
      </w:r>
      <w:r>
        <w:rPr>
          <w:rFonts w:hint="eastAsia" w:ascii="宋体" w:hAnsi="宋体"/>
          <w:bCs/>
          <w:color w:val="auto"/>
          <w:szCs w:val="30"/>
          <w:highlight w:val="none"/>
        </w:rPr>
        <w:t>，承包人执</w:t>
      </w:r>
      <w:r>
        <w:rPr>
          <w:rFonts w:hint="eastAsia" w:ascii="宋体" w:hAnsi="宋体"/>
          <w:bCs/>
          <w:color w:val="auto"/>
          <w:szCs w:val="30"/>
          <w:highlight w:val="none"/>
          <w:u w:val="single"/>
        </w:rPr>
        <w:t>贰份</w:t>
      </w:r>
      <w:r>
        <w:rPr>
          <w:rFonts w:hint="eastAsia" w:ascii="宋体" w:hAnsi="宋体"/>
          <w:bCs/>
          <w:color w:val="auto"/>
          <w:szCs w:val="30"/>
          <w:highlight w:val="none"/>
        </w:rPr>
        <w:t>。</w:t>
      </w:r>
    </w:p>
    <w:p w14:paraId="53D1C5E4">
      <w:pPr>
        <w:spacing w:line="360" w:lineRule="auto"/>
        <w:rPr>
          <w:rFonts w:hint="eastAsia" w:ascii="宋体" w:hAnsi="宋体"/>
          <w:bCs/>
          <w:color w:val="auto"/>
          <w:szCs w:val="30"/>
          <w:highlight w:val="none"/>
        </w:rPr>
      </w:pPr>
    </w:p>
    <w:p w14:paraId="0995A268">
      <w:pPr>
        <w:spacing w:line="360" w:lineRule="auto"/>
        <w:rPr>
          <w:rFonts w:hint="eastAsia" w:ascii="宋体" w:hAnsi="宋体"/>
          <w:bCs/>
          <w:color w:val="auto"/>
          <w:szCs w:val="30"/>
          <w:highlight w:val="none"/>
        </w:rPr>
      </w:pPr>
      <w:r>
        <w:rPr>
          <w:rFonts w:hint="eastAsia" w:ascii="宋体" w:hAnsi="宋体"/>
          <w:bCs/>
          <w:color w:val="auto"/>
          <w:szCs w:val="30"/>
          <w:highlight w:val="none"/>
        </w:rPr>
        <w:t xml:space="preserve">    合同附件：1、工程质量保修书</w:t>
      </w:r>
    </w:p>
    <w:p w14:paraId="220D96FA">
      <w:pPr>
        <w:spacing w:line="360" w:lineRule="auto"/>
        <w:ind w:firstLine="1470" w:firstLineChars="700"/>
        <w:rPr>
          <w:rFonts w:hint="eastAsia" w:ascii="宋体" w:hAnsi="宋体"/>
          <w:bCs/>
          <w:color w:val="auto"/>
          <w:szCs w:val="30"/>
          <w:highlight w:val="none"/>
        </w:rPr>
      </w:pPr>
      <w:r>
        <w:rPr>
          <w:rFonts w:hint="eastAsia" w:ascii="宋体" w:hAnsi="宋体"/>
          <w:bCs/>
          <w:color w:val="auto"/>
          <w:szCs w:val="30"/>
          <w:highlight w:val="none"/>
        </w:rPr>
        <w:t>2、新北区公有资金投资建设项目廉政责任书</w:t>
      </w:r>
    </w:p>
    <w:p w14:paraId="7F04859C">
      <w:pPr>
        <w:spacing w:line="360" w:lineRule="auto"/>
        <w:ind w:firstLine="1470" w:firstLineChars="700"/>
        <w:rPr>
          <w:rFonts w:hint="eastAsia" w:ascii="宋体" w:hAnsi="宋体"/>
          <w:bCs/>
          <w:color w:val="auto"/>
          <w:szCs w:val="30"/>
          <w:highlight w:val="none"/>
        </w:rPr>
      </w:pPr>
      <w:r>
        <w:rPr>
          <w:rFonts w:hint="eastAsia" w:ascii="宋体" w:hAnsi="宋体"/>
          <w:bCs/>
          <w:color w:val="auto"/>
          <w:szCs w:val="30"/>
          <w:highlight w:val="none"/>
        </w:rPr>
        <w:t>3、安全生产、文明施工协议</w:t>
      </w:r>
    </w:p>
    <w:p w14:paraId="572B896B">
      <w:pPr>
        <w:spacing w:line="360" w:lineRule="auto"/>
        <w:rPr>
          <w:rFonts w:hint="eastAsia" w:ascii="宋体" w:hAnsi="宋体"/>
          <w:bCs/>
          <w:color w:val="auto"/>
          <w:szCs w:val="30"/>
          <w:highlight w:val="none"/>
        </w:rPr>
      </w:pPr>
    </w:p>
    <w:p w14:paraId="072C1488">
      <w:pPr>
        <w:spacing w:line="360" w:lineRule="auto"/>
        <w:rPr>
          <w:rFonts w:hint="eastAsia" w:ascii="宋体" w:hAnsi="宋体"/>
          <w:color w:val="auto"/>
          <w:szCs w:val="30"/>
          <w:highlight w:val="none"/>
        </w:rPr>
      </w:pPr>
    </w:p>
    <w:p w14:paraId="514DDE95">
      <w:pPr>
        <w:pStyle w:val="77"/>
        <w:rPr>
          <w:rFonts w:hint="eastAsia" w:hAnsi="宋体"/>
          <w:color w:val="auto"/>
          <w:szCs w:val="30"/>
          <w:highlight w:val="none"/>
        </w:rPr>
      </w:pPr>
    </w:p>
    <w:p w14:paraId="70C74F45">
      <w:pPr>
        <w:pStyle w:val="77"/>
        <w:rPr>
          <w:rFonts w:hint="eastAsia" w:hAnsi="宋体"/>
          <w:color w:val="auto"/>
          <w:szCs w:val="30"/>
          <w:highlight w:val="none"/>
        </w:rPr>
      </w:pPr>
    </w:p>
    <w:p w14:paraId="7F5CA194">
      <w:pPr>
        <w:pStyle w:val="77"/>
        <w:rPr>
          <w:rFonts w:hint="eastAsia" w:hAnsi="宋体"/>
          <w:color w:val="auto"/>
          <w:szCs w:val="30"/>
          <w:highlight w:val="none"/>
        </w:rPr>
      </w:pPr>
    </w:p>
    <w:p w14:paraId="44B2B097">
      <w:pPr>
        <w:pStyle w:val="77"/>
        <w:rPr>
          <w:rFonts w:hint="eastAsia" w:hAnsi="宋体"/>
          <w:color w:val="auto"/>
          <w:szCs w:val="30"/>
          <w:highlight w:val="none"/>
        </w:rPr>
      </w:pPr>
    </w:p>
    <w:p w14:paraId="0FE9ACAC">
      <w:pPr>
        <w:pStyle w:val="77"/>
        <w:rPr>
          <w:rFonts w:hint="eastAsia" w:hAnsi="宋体"/>
          <w:color w:val="auto"/>
          <w:szCs w:val="30"/>
          <w:highlight w:val="none"/>
        </w:rPr>
      </w:pPr>
    </w:p>
    <w:p w14:paraId="136DB2BF">
      <w:pPr>
        <w:pStyle w:val="77"/>
        <w:rPr>
          <w:rFonts w:hint="eastAsia" w:hAnsi="宋体"/>
          <w:color w:val="auto"/>
          <w:szCs w:val="30"/>
          <w:highlight w:val="none"/>
        </w:rPr>
      </w:pPr>
    </w:p>
    <w:p w14:paraId="014ED6E6">
      <w:pPr>
        <w:pStyle w:val="77"/>
        <w:rPr>
          <w:rFonts w:hint="eastAsia" w:hAnsi="宋体"/>
          <w:color w:val="auto"/>
          <w:szCs w:val="30"/>
          <w:highlight w:val="none"/>
        </w:rPr>
      </w:pPr>
    </w:p>
    <w:p w14:paraId="46FD89F0">
      <w:pPr>
        <w:pStyle w:val="77"/>
        <w:rPr>
          <w:rFonts w:hint="eastAsia" w:hAnsi="宋体"/>
          <w:color w:val="auto"/>
          <w:szCs w:val="30"/>
          <w:highlight w:val="none"/>
        </w:rPr>
      </w:pPr>
    </w:p>
    <w:p w14:paraId="2A3C4477">
      <w:pPr>
        <w:pStyle w:val="77"/>
        <w:rPr>
          <w:rFonts w:hint="eastAsia" w:hAnsi="宋体"/>
          <w:color w:val="auto"/>
          <w:szCs w:val="30"/>
          <w:highlight w:val="none"/>
        </w:rPr>
      </w:pPr>
    </w:p>
    <w:p w14:paraId="0B011108">
      <w:pPr>
        <w:pStyle w:val="77"/>
        <w:rPr>
          <w:rFonts w:hint="eastAsia" w:hAnsi="宋体"/>
          <w:color w:val="auto"/>
          <w:szCs w:val="30"/>
          <w:highlight w:val="none"/>
        </w:rPr>
      </w:pPr>
    </w:p>
    <w:p w14:paraId="7D4DB2C2">
      <w:pPr>
        <w:pStyle w:val="77"/>
        <w:rPr>
          <w:rFonts w:hint="eastAsia" w:hAnsi="宋体"/>
          <w:color w:val="auto"/>
          <w:szCs w:val="30"/>
          <w:highlight w:val="none"/>
        </w:rPr>
      </w:pPr>
    </w:p>
    <w:p w14:paraId="163033D7">
      <w:pPr>
        <w:pStyle w:val="77"/>
        <w:rPr>
          <w:rFonts w:hint="eastAsia" w:hAnsi="宋体"/>
          <w:color w:val="auto"/>
          <w:szCs w:val="30"/>
          <w:highlight w:val="none"/>
        </w:rPr>
      </w:pPr>
    </w:p>
    <w:p w14:paraId="60CF1A85">
      <w:pPr>
        <w:spacing w:line="360" w:lineRule="auto"/>
        <w:rPr>
          <w:rFonts w:hint="eastAsia" w:ascii="宋体" w:hAnsi="宋体"/>
          <w:color w:val="auto"/>
          <w:szCs w:val="30"/>
          <w:highlight w:val="none"/>
        </w:rPr>
      </w:pPr>
      <w:r>
        <w:rPr>
          <w:rFonts w:hint="eastAsia" w:ascii="宋体" w:hAnsi="宋体"/>
          <w:color w:val="auto"/>
          <w:szCs w:val="30"/>
          <w:highlight w:val="none"/>
        </w:rPr>
        <w:t>发包人：</w:t>
      </w:r>
      <w:r>
        <w:rPr>
          <w:rFonts w:ascii="宋体" w:hAnsi="宋体"/>
          <w:color w:val="auto"/>
          <w:szCs w:val="30"/>
          <w:highlight w:val="none"/>
        </w:rPr>
        <w:t xml:space="preserve">  (</w:t>
      </w:r>
      <w:r>
        <w:rPr>
          <w:rFonts w:hint="eastAsia" w:ascii="宋体" w:hAnsi="宋体"/>
          <w:color w:val="auto"/>
          <w:szCs w:val="30"/>
          <w:highlight w:val="none"/>
        </w:rPr>
        <w:t>公章</w:t>
      </w:r>
      <w:r>
        <w:rPr>
          <w:rFonts w:ascii="宋体" w:hAnsi="宋体"/>
          <w:color w:val="auto"/>
          <w:szCs w:val="30"/>
          <w:highlight w:val="none"/>
        </w:rPr>
        <w:t xml:space="preserve">)                          </w:t>
      </w:r>
      <w:r>
        <w:rPr>
          <w:rFonts w:hint="eastAsia" w:ascii="宋体" w:hAnsi="宋体"/>
          <w:color w:val="auto"/>
          <w:szCs w:val="30"/>
          <w:highlight w:val="none"/>
        </w:rPr>
        <w:t>承包人：</w:t>
      </w:r>
      <w:r>
        <w:rPr>
          <w:rFonts w:ascii="宋体" w:hAnsi="宋体"/>
          <w:color w:val="auto"/>
          <w:szCs w:val="30"/>
          <w:highlight w:val="none"/>
        </w:rPr>
        <w:t xml:space="preserve">  (</w:t>
      </w:r>
      <w:r>
        <w:rPr>
          <w:rFonts w:hint="eastAsia" w:ascii="宋体" w:hAnsi="宋体"/>
          <w:color w:val="auto"/>
          <w:szCs w:val="30"/>
          <w:highlight w:val="none"/>
        </w:rPr>
        <w:t>公章</w:t>
      </w:r>
      <w:r>
        <w:rPr>
          <w:rFonts w:ascii="宋体" w:hAnsi="宋体"/>
          <w:color w:val="auto"/>
          <w:szCs w:val="30"/>
          <w:highlight w:val="none"/>
        </w:rPr>
        <w:t>)</w:t>
      </w:r>
    </w:p>
    <w:p w14:paraId="3A88C028">
      <w:pPr>
        <w:spacing w:line="360" w:lineRule="auto"/>
        <w:rPr>
          <w:rFonts w:hint="eastAsia" w:ascii="宋体" w:hAnsi="宋体"/>
          <w:color w:val="auto"/>
          <w:szCs w:val="30"/>
          <w:highlight w:val="none"/>
        </w:rPr>
      </w:pPr>
      <w:r>
        <w:rPr>
          <w:rFonts w:hint="eastAsia" w:ascii="宋体" w:hAnsi="宋体"/>
          <w:color w:val="auto"/>
          <w:szCs w:val="30"/>
          <w:highlight w:val="none"/>
        </w:rPr>
        <w:t xml:space="preserve">法定代表人或其委托代理人：              </w:t>
      </w:r>
      <w:r>
        <w:rPr>
          <w:rFonts w:ascii="宋体" w:hAnsi="宋体"/>
          <w:color w:val="auto"/>
          <w:szCs w:val="30"/>
          <w:highlight w:val="none"/>
        </w:rPr>
        <w:t xml:space="preserve">  </w:t>
      </w:r>
      <w:r>
        <w:rPr>
          <w:rFonts w:hint="eastAsia" w:ascii="宋体" w:hAnsi="宋体"/>
          <w:color w:val="auto"/>
          <w:szCs w:val="30"/>
          <w:highlight w:val="none"/>
        </w:rPr>
        <w:t xml:space="preserve">法定代表人或其委托代理人：                                                                    </w:t>
      </w:r>
    </w:p>
    <w:p w14:paraId="4C0C4BC9">
      <w:pPr>
        <w:tabs>
          <w:tab w:val="left" w:pos="4410"/>
        </w:tabs>
        <w:spacing w:line="360" w:lineRule="auto"/>
        <w:rPr>
          <w:rFonts w:hint="eastAsia" w:ascii="宋体" w:hAnsi="宋体"/>
          <w:color w:val="auto"/>
          <w:szCs w:val="30"/>
          <w:highlight w:val="none"/>
        </w:rPr>
      </w:pPr>
      <w:r>
        <w:rPr>
          <w:rFonts w:hint="eastAsia" w:ascii="宋体" w:hAnsi="宋体"/>
          <w:color w:val="auto"/>
          <w:szCs w:val="30"/>
          <w:highlight w:val="none"/>
        </w:rPr>
        <w:t xml:space="preserve">（签字）                                  （签字）   </w:t>
      </w:r>
    </w:p>
    <w:p w14:paraId="53E25B19">
      <w:pPr>
        <w:tabs>
          <w:tab w:val="left" w:pos="4410"/>
        </w:tabs>
        <w:spacing w:line="360" w:lineRule="auto"/>
        <w:rPr>
          <w:rFonts w:hint="eastAsia" w:ascii="宋体" w:hAnsi="宋体"/>
          <w:color w:val="auto"/>
          <w:szCs w:val="30"/>
          <w:highlight w:val="none"/>
        </w:rPr>
      </w:pPr>
      <w:r>
        <w:rPr>
          <w:rFonts w:hint="eastAsia" w:ascii="宋体" w:hAnsi="宋体"/>
          <w:color w:val="auto"/>
          <w:szCs w:val="30"/>
          <w:highlight w:val="none"/>
        </w:rPr>
        <w:t>组织机构代码：</w:t>
      </w:r>
      <w:r>
        <w:rPr>
          <w:rFonts w:ascii="宋体" w:hAnsi="宋体"/>
          <w:color w:val="auto"/>
          <w:szCs w:val="30"/>
          <w:highlight w:val="none"/>
        </w:rPr>
        <w:t xml:space="preserve">                      </w:t>
      </w:r>
      <w:r>
        <w:rPr>
          <w:rFonts w:hint="eastAsia" w:ascii="宋体" w:hAnsi="宋体"/>
          <w:color w:val="auto"/>
          <w:szCs w:val="30"/>
          <w:highlight w:val="none"/>
        </w:rPr>
        <w:t>组织机构代码：</w:t>
      </w:r>
      <w:r>
        <w:rPr>
          <w:rFonts w:ascii="宋体" w:hAnsi="宋体"/>
          <w:color w:val="auto"/>
          <w:szCs w:val="30"/>
          <w:highlight w:val="none"/>
        </w:rPr>
        <w:t xml:space="preserve"> </w:t>
      </w:r>
    </w:p>
    <w:p w14:paraId="20C65B00">
      <w:pPr>
        <w:spacing w:line="360" w:lineRule="auto"/>
        <w:rPr>
          <w:rFonts w:hint="eastAsia" w:ascii="宋体" w:hAnsi="宋体"/>
          <w:color w:val="auto"/>
          <w:szCs w:val="30"/>
          <w:highlight w:val="none"/>
        </w:rPr>
      </w:pPr>
      <w:r>
        <w:rPr>
          <w:rFonts w:hint="eastAsia" w:ascii="宋体" w:hAnsi="宋体"/>
          <w:color w:val="auto"/>
          <w:szCs w:val="30"/>
          <w:highlight w:val="none"/>
        </w:rPr>
        <w:t xml:space="preserve">地址： </w:t>
      </w:r>
      <w:r>
        <w:rPr>
          <w:rFonts w:ascii="宋体" w:hAnsi="宋体"/>
          <w:color w:val="auto"/>
          <w:szCs w:val="30"/>
          <w:highlight w:val="none"/>
        </w:rPr>
        <w:t xml:space="preserve">                      </w:t>
      </w:r>
      <w:r>
        <w:rPr>
          <w:rFonts w:hint="eastAsia" w:ascii="宋体" w:hAnsi="宋体"/>
          <w:color w:val="auto"/>
          <w:szCs w:val="30"/>
          <w:highlight w:val="none"/>
        </w:rPr>
        <w:t xml:space="preserve"> 地址：</w:t>
      </w:r>
      <w:r>
        <w:rPr>
          <w:rFonts w:ascii="宋体" w:hAnsi="宋体"/>
          <w:color w:val="auto"/>
          <w:szCs w:val="30"/>
          <w:highlight w:val="none"/>
        </w:rPr>
        <w:t xml:space="preserve"> </w:t>
      </w:r>
    </w:p>
    <w:p w14:paraId="3BC19F8A">
      <w:pPr>
        <w:spacing w:line="360" w:lineRule="auto"/>
        <w:rPr>
          <w:rFonts w:hint="eastAsia" w:ascii="宋体" w:hAnsi="宋体"/>
          <w:color w:val="auto"/>
          <w:szCs w:val="30"/>
          <w:highlight w:val="none"/>
        </w:rPr>
      </w:pPr>
      <w:r>
        <w:rPr>
          <w:rFonts w:hint="eastAsia" w:ascii="宋体" w:hAnsi="宋体"/>
          <w:color w:val="auto"/>
          <w:szCs w:val="30"/>
          <w:highlight w:val="none"/>
        </w:rPr>
        <w:t>邮政编码：</w:t>
      </w:r>
      <w:r>
        <w:rPr>
          <w:rFonts w:ascii="宋体" w:hAnsi="宋体"/>
          <w:color w:val="auto"/>
          <w:szCs w:val="30"/>
          <w:highlight w:val="none"/>
        </w:rPr>
        <w:t xml:space="preserve">  </w:t>
      </w:r>
      <w:r>
        <w:rPr>
          <w:rFonts w:hint="eastAsia" w:ascii="宋体" w:hAnsi="宋体"/>
          <w:color w:val="auto"/>
          <w:szCs w:val="30"/>
          <w:highlight w:val="none"/>
        </w:rPr>
        <w:t xml:space="preserve"> </w:t>
      </w:r>
      <w:r>
        <w:rPr>
          <w:rFonts w:ascii="宋体" w:hAnsi="宋体"/>
          <w:color w:val="auto"/>
          <w:szCs w:val="30"/>
          <w:highlight w:val="none"/>
        </w:rPr>
        <w:t xml:space="preserve">                   </w:t>
      </w:r>
      <w:r>
        <w:rPr>
          <w:rFonts w:hint="eastAsia" w:ascii="宋体" w:hAnsi="宋体"/>
          <w:color w:val="auto"/>
          <w:szCs w:val="30"/>
          <w:highlight w:val="none"/>
        </w:rPr>
        <w:t xml:space="preserve"> </w:t>
      </w:r>
      <w:r>
        <w:rPr>
          <w:rFonts w:ascii="宋体" w:hAnsi="宋体"/>
          <w:color w:val="auto"/>
          <w:szCs w:val="30"/>
          <w:highlight w:val="none"/>
        </w:rPr>
        <w:t xml:space="preserve">  </w:t>
      </w:r>
      <w:r>
        <w:rPr>
          <w:rFonts w:hint="eastAsia" w:ascii="宋体" w:hAnsi="宋体"/>
          <w:color w:val="auto"/>
          <w:szCs w:val="30"/>
          <w:highlight w:val="none"/>
        </w:rPr>
        <w:t xml:space="preserve"> 邮政编码：</w:t>
      </w:r>
      <w:r>
        <w:rPr>
          <w:rFonts w:ascii="宋体" w:hAnsi="宋体"/>
          <w:color w:val="auto"/>
          <w:szCs w:val="30"/>
          <w:highlight w:val="none"/>
        </w:rPr>
        <w:t xml:space="preserve"> </w:t>
      </w:r>
    </w:p>
    <w:p w14:paraId="689C8441">
      <w:pPr>
        <w:spacing w:line="360" w:lineRule="auto"/>
        <w:rPr>
          <w:rFonts w:hint="eastAsia" w:ascii="宋体" w:hAnsi="宋体"/>
          <w:color w:val="auto"/>
          <w:szCs w:val="30"/>
          <w:highlight w:val="none"/>
        </w:rPr>
      </w:pPr>
      <w:r>
        <w:rPr>
          <w:rFonts w:hint="eastAsia" w:ascii="宋体" w:hAnsi="宋体"/>
          <w:color w:val="auto"/>
          <w:szCs w:val="30"/>
          <w:highlight w:val="none"/>
        </w:rPr>
        <w:t xml:space="preserve">法定代表人： </w:t>
      </w:r>
      <w:r>
        <w:rPr>
          <w:rFonts w:ascii="宋体" w:hAnsi="宋体"/>
          <w:color w:val="auto"/>
          <w:szCs w:val="30"/>
          <w:highlight w:val="none"/>
        </w:rPr>
        <w:t xml:space="preserve">  </w:t>
      </w:r>
      <w:r>
        <w:rPr>
          <w:rFonts w:hint="eastAsia" w:ascii="宋体" w:hAnsi="宋体"/>
          <w:color w:val="auto"/>
          <w:szCs w:val="30"/>
          <w:highlight w:val="none"/>
        </w:rPr>
        <w:t xml:space="preserve">  </w:t>
      </w:r>
      <w:r>
        <w:rPr>
          <w:rFonts w:ascii="宋体" w:hAnsi="宋体"/>
          <w:color w:val="auto"/>
          <w:szCs w:val="30"/>
          <w:highlight w:val="none"/>
        </w:rPr>
        <w:t xml:space="preserve">                        </w:t>
      </w:r>
      <w:r>
        <w:rPr>
          <w:rFonts w:hint="eastAsia" w:ascii="宋体" w:hAnsi="宋体"/>
          <w:color w:val="auto"/>
          <w:szCs w:val="30"/>
          <w:highlight w:val="none"/>
        </w:rPr>
        <w:t xml:space="preserve"> 法定代表人：</w:t>
      </w:r>
      <w:r>
        <w:rPr>
          <w:rFonts w:ascii="宋体" w:hAnsi="宋体"/>
          <w:color w:val="auto"/>
          <w:szCs w:val="30"/>
          <w:highlight w:val="none"/>
        </w:rPr>
        <w:t xml:space="preserve"> </w:t>
      </w:r>
    </w:p>
    <w:p w14:paraId="4AF106FA">
      <w:pPr>
        <w:spacing w:line="360" w:lineRule="auto"/>
        <w:rPr>
          <w:rFonts w:hint="eastAsia" w:ascii="宋体" w:hAnsi="宋体"/>
          <w:color w:val="auto"/>
          <w:szCs w:val="30"/>
          <w:highlight w:val="none"/>
        </w:rPr>
      </w:pPr>
      <w:r>
        <w:rPr>
          <w:rFonts w:hint="eastAsia" w:ascii="宋体" w:hAnsi="宋体"/>
          <w:color w:val="auto"/>
          <w:szCs w:val="30"/>
          <w:highlight w:val="none"/>
        </w:rPr>
        <w:t>委托代理人：</w:t>
      </w:r>
      <w:r>
        <w:rPr>
          <w:rFonts w:ascii="宋体" w:hAnsi="宋体"/>
          <w:color w:val="auto"/>
          <w:szCs w:val="30"/>
          <w:highlight w:val="none"/>
        </w:rPr>
        <w:t xml:space="preserve">                          </w:t>
      </w:r>
      <w:r>
        <w:rPr>
          <w:rFonts w:hint="eastAsia" w:ascii="宋体" w:hAnsi="宋体"/>
          <w:color w:val="auto"/>
          <w:szCs w:val="30"/>
          <w:highlight w:val="none"/>
        </w:rPr>
        <w:t>委托代理人：</w:t>
      </w:r>
      <w:r>
        <w:rPr>
          <w:rFonts w:ascii="宋体" w:hAnsi="宋体"/>
          <w:color w:val="auto"/>
          <w:szCs w:val="30"/>
          <w:highlight w:val="none"/>
        </w:rPr>
        <w:t xml:space="preserve"> </w:t>
      </w:r>
    </w:p>
    <w:p w14:paraId="1584B3D5">
      <w:pPr>
        <w:spacing w:line="360" w:lineRule="auto"/>
        <w:rPr>
          <w:rFonts w:hint="eastAsia" w:ascii="宋体" w:hAnsi="宋体"/>
          <w:color w:val="auto"/>
          <w:szCs w:val="30"/>
          <w:highlight w:val="none"/>
        </w:rPr>
      </w:pPr>
      <w:r>
        <w:rPr>
          <w:rFonts w:hint="eastAsia" w:ascii="宋体" w:hAnsi="宋体"/>
          <w:color w:val="auto"/>
          <w:szCs w:val="30"/>
          <w:highlight w:val="none"/>
        </w:rPr>
        <w:t>电话：</w:t>
      </w:r>
      <w:r>
        <w:rPr>
          <w:rFonts w:ascii="宋体" w:hAnsi="宋体"/>
          <w:color w:val="auto"/>
          <w:szCs w:val="30"/>
          <w:highlight w:val="none"/>
        </w:rPr>
        <w:t xml:space="preserve">                         </w:t>
      </w:r>
      <w:r>
        <w:rPr>
          <w:rFonts w:hint="eastAsia" w:ascii="宋体" w:hAnsi="宋体"/>
          <w:color w:val="auto"/>
          <w:szCs w:val="30"/>
          <w:highlight w:val="none"/>
        </w:rPr>
        <w:t xml:space="preserve"> </w:t>
      </w:r>
      <w:r>
        <w:rPr>
          <w:rFonts w:ascii="宋体" w:hAnsi="宋体"/>
          <w:color w:val="auto"/>
          <w:szCs w:val="30"/>
          <w:highlight w:val="none"/>
        </w:rPr>
        <w:t xml:space="preserve">    </w:t>
      </w:r>
      <w:r>
        <w:rPr>
          <w:rFonts w:hint="eastAsia" w:ascii="宋体" w:hAnsi="宋体"/>
          <w:color w:val="auto"/>
          <w:szCs w:val="30"/>
          <w:highlight w:val="none"/>
        </w:rPr>
        <w:t xml:space="preserve">     </w:t>
      </w:r>
      <w:r>
        <w:rPr>
          <w:rFonts w:ascii="宋体" w:hAnsi="宋体"/>
          <w:color w:val="auto"/>
          <w:szCs w:val="30"/>
          <w:highlight w:val="none"/>
        </w:rPr>
        <w:t xml:space="preserve"> </w:t>
      </w:r>
      <w:r>
        <w:rPr>
          <w:rFonts w:hint="eastAsia" w:ascii="宋体" w:hAnsi="宋体"/>
          <w:color w:val="auto"/>
          <w:szCs w:val="30"/>
          <w:highlight w:val="none"/>
        </w:rPr>
        <w:t>电话：</w:t>
      </w:r>
      <w:r>
        <w:rPr>
          <w:rFonts w:ascii="宋体" w:hAnsi="宋体"/>
          <w:color w:val="auto"/>
          <w:szCs w:val="30"/>
          <w:highlight w:val="none"/>
        </w:rPr>
        <w:t xml:space="preserve"> </w:t>
      </w:r>
    </w:p>
    <w:p w14:paraId="3A6C81A3">
      <w:pPr>
        <w:spacing w:line="360" w:lineRule="auto"/>
        <w:ind w:left="5460" w:hanging="5460" w:hangingChars="2600"/>
        <w:rPr>
          <w:rFonts w:hint="eastAsia" w:ascii="宋体" w:hAnsi="宋体"/>
          <w:color w:val="auto"/>
          <w:szCs w:val="30"/>
          <w:highlight w:val="none"/>
        </w:rPr>
      </w:pPr>
      <w:r>
        <w:rPr>
          <w:rFonts w:hint="eastAsia" w:ascii="宋体" w:hAnsi="宋体"/>
          <w:color w:val="auto"/>
          <w:szCs w:val="30"/>
          <w:highlight w:val="none"/>
        </w:rPr>
        <w:t xml:space="preserve">开户银行： </w:t>
      </w:r>
      <w:r>
        <w:rPr>
          <w:rFonts w:ascii="宋体" w:hAnsi="宋体"/>
          <w:color w:val="auto"/>
          <w:szCs w:val="30"/>
          <w:highlight w:val="none"/>
        </w:rPr>
        <w:t xml:space="preserve">                     </w:t>
      </w:r>
      <w:r>
        <w:rPr>
          <w:rFonts w:hint="eastAsia" w:ascii="宋体" w:hAnsi="宋体"/>
          <w:color w:val="auto"/>
          <w:szCs w:val="30"/>
          <w:highlight w:val="none"/>
        </w:rPr>
        <w:t xml:space="preserve">          开户银行：</w:t>
      </w:r>
      <w:r>
        <w:rPr>
          <w:rFonts w:ascii="宋体" w:hAnsi="宋体"/>
          <w:color w:val="auto"/>
          <w:szCs w:val="30"/>
          <w:highlight w:val="none"/>
        </w:rPr>
        <w:t xml:space="preserve"> </w:t>
      </w:r>
    </w:p>
    <w:p w14:paraId="581BB67A">
      <w:pPr>
        <w:spacing w:line="360" w:lineRule="auto"/>
        <w:rPr>
          <w:rFonts w:hint="eastAsia" w:ascii="宋体" w:hAnsi="宋体"/>
          <w:color w:val="auto"/>
          <w:szCs w:val="30"/>
          <w:highlight w:val="none"/>
        </w:rPr>
      </w:pPr>
      <w:r>
        <w:rPr>
          <w:rFonts w:hint="eastAsia" w:ascii="宋体" w:hAnsi="宋体"/>
          <w:color w:val="auto"/>
          <w:szCs w:val="30"/>
          <w:highlight w:val="none"/>
        </w:rPr>
        <w:t>账号：</w:t>
      </w:r>
      <w:r>
        <w:rPr>
          <w:rFonts w:ascii="宋体" w:hAnsi="宋体"/>
          <w:color w:val="auto"/>
          <w:szCs w:val="30"/>
          <w:highlight w:val="none"/>
        </w:rPr>
        <w:t xml:space="preserve">                                  </w:t>
      </w:r>
      <w:r>
        <w:rPr>
          <w:rFonts w:hint="eastAsia" w:ascii="宋体" w:hAnsi="宋体"/>
          <w:color w:val="auto"/>
          <w:szCs w:val="30"/>
          <w:highlight w:val="none"/>
        </w:rPr>
        <w:t>账号：</w:t>
      </w:r>
      <w:r>
        <w:rPr>
          <w:rFonts w:ascii="宋体" w:hAnsi="宋体"/>
          <w:color w:val="auto"/>
          <w:szCs w:val="30"/>
          <w:highlight w:val="none"/>
        </w:rPr>
        <w:t xml:space="preserve">       </w:t>
      </w:r>
    </w:p>
    <w:p w14:paraId="03273524">
      <w:pPr>
        <w:pStyle w:val="4"/>
        <w:rPr>
          <w:rFonts w:hint="eastAsia" w:ascii="宋体" w:hAnsi="宋体" w:eastAsia="宋体"/>
          <w:color w:val="auto"/>
          <w:szCs w:val="44"/>
          <w:highlight w:val="none"/>
        </w:rPr>
      </w:pPr>
      <w:r>
        <w:rPr>
          <w:rFonts w:ascii="宋体" w:hAnsi="宋体" w:eastAsia="宋体"/>
          <w:color w:val="auto"/>
          <w:highlight w:val="none"/>
        </w:rPr>
        <w:br w:type="page"/>
      </w:r>
      <w:bookmarkStart w:id="17" w:name="_Toc529378290"/>
      <w:r>
        <w:rPr>
          <w:rFonts w:hint="eastAsia" w:ascii="宋体" w:hAnsi="宋体" w:eastAsia="宋体"/>
          <w:color w:val="auto"/>
          <w:szCs w:val="44"/>
          <w:highlight w:val="none"/>
        </w:rPr>
        <w:t>第二部分 通用合同条款</w:t>
      </w:r>
      <w:bookmarkEnd w:id="17"/>
    </w:p>
    <w:p w14:paraId="748BA9A5">
      <w:pPr>
        <w:spacing w:line="360" w:lineRule="auto"/>
        <w:ind w:firstLine="420" w:firstLineChars="200"/>
        <w:rPr>
          <w:rFonts w:hint="eastAsia" w:ascii="宋体" w:hAnsi="宋体"/>
          <w:color w:val="auto"/>
          <w:kern w:val="0"/>
          <w:szCs w:val="21"/>
          <w:highlight w:val="none"/>
        </w:rPr>
      </w:pPr>
    </w:p>
    <w:p w14:paraId="03E599E9">
      <w:pPr>
        <w:spacing w:line="360" w:lineRule="auto"/>
        <w:ind w:firstLine="422" w:firstLineChars="200"/>
        <w:rPr>
          <w:rFonts w:hint="eastAsia" w:ascii="宋体" w:hAnsi="宋体" w:cs="宋体"/>
          <w:color w:val="auto"/>
          <w:szCs w:val="21"/>
          <w:highlight w:val="none"/>
        </w:rPr>
      </w:pPr>
      <w:r>
        <w:rPr>
          <w:rFonts w:hint="eastAsia" w:ascii="宋体" w:hAnsi="宋体"/>
          <w:b/>
          <w:color w:val="auto"/>
          <w:kern w:val="0"/>
          <w:szCs w:val="21"/>
          <w:highlight w:val="none"/>
        </w:rPr>
        <w:t xml:space="preserve">      采用《</w:t>
      </w:r>
      <w:r>
        <w:rPr>
          <w:rFonts w:ascii="宋体" w:hAnsi="宋体"/>
          <w:b/>
          <w:color w:val="auto"/>
          <w:kern w:val="0"/>
          <w:szCs w:val="21"/>
          <w:highlight w:val="none"/>
        </w:rPr>
        <w:t>建设工程施工合同（示范文本）</w:t>
      </w:r>
      <w:r>
        <w:rPr>
          <w:rFonts w:hint="eastAsia" w:ascii="宋体" w:hAnsi="宋体"/>
          <w:b/>
          <w:color w:val="auto"/>
          <w:kern w:val="0"/>
          <w:szCs w:val="21"/>
          <w:highlight w:val="none"/>
        </w:rPr>
        <w:t>》</w:t>
      </w:r>
      <w:r>
        <w:rPr>
          <w:rFonts w:ascii="宋体" w:hAnsi="宋体"/>
          <w:b/>
          <w:color w:val="auto"/>
          <w:kern w:val="0"/>
          <w:szCs w:val="21"/>
          <w:highlight w:val="none"/>
        </w:rPr>
        <w:t>（GF—201</w:t>
      </w:r>
      <w:r>
        <w:rPr>
          <w:rFonts w:hint="eastAsia" w:ascii="宋体" w:hAnsi="宋体"/>
          <w:b/>
          <w:color w:val="auto"/>
          <w:kern w:val="0"/>
          <w:szCs w:val="21"/>
          <w:highlight w:val="none"/>
        </w:rPr>
        <w:t>7</w:t>
      </w:r>
      <w:r>
        <w:rPr>
          <w:rFonts w:ascii="宋体" w:hAnsi="宋体"/>
          <w:b/>
          <w:color w:val="auto"/>
          <w:kern w:val="0"/>
          <w:szCs w:val="21"/>
          <w:highlight w:val="none"/>
        </w:rPr>
        <w:t>—</w:t>
      </w:r>
      <w:r>
        <w:rPr>
          <w:rFonts w:hint="eastAsia" w:ascii="宋体" w:hAnsi="宋体"/>
          <w:b/>
          <w:color w:val="auto"/>
          <w:kern w:val="0"/>
          <w:szCs w:val="21"/>
          <w:highlight w:val="none"/>
        </w:rPr>
        <w:t>0201）。</w:t>
      </w:r>
    </w:p>
    <w:p w14:paraId="00F827F5">
      <w:pPr>
        <w:tabs>
          <w:tab w:val="left" w:pos="0"/>
        </w:tabs>
        <w:spacing w:line="540" w:lineRule="exact"/>
        <w:ind w:right="-36" w:firstLine="529" w:firstLineChars="252"/>
        <w:rPr>
          <w:rFonts w:hint="eastAsia" w:ascii="宋体" w:hAnsi="宋体"/>
          <w:color w:val="auto"/>
          <w:highlight w:val="none"/>
        </w:rPr>
      </w:pPr>
    </w:p>
    <w:p w14:paraId="37F66049">
      <w:pPr>
        <w:pStyle w:val="4"/>
        <w:rPr>
          <w:rFonts w:hint="eastAsia" w:ascii="宋体" w:hAnsi="宋体" w:eastAsia="宋体"/>
          <w:color w:val="auto"/>
          <w:sz w:val="28"/>
          <w:szCs w:val="44"/>
          <w:highlight w:val="none"/>
        </w:rPr>
      </w:pPr>
      <w:r>
        <w:rPr>
          <w:rFonts w:ascii="宋体" w:hAnsi="宋体" w:eastAsia="宋体"/>
          <w:color w:val="auto"/>
          <w:highlight w:val="none"/>
        </w:rPr>
        <w:br w:type="page"/>
      </w:r>
      <w:bookmarkStart w:id="18" w:name="_Toc529378291"/>
      <w:r>
        <w:rPr>
          <w:rFonts w:hint="eastAsia" w:ascii="宋体" w:hAnsi="宋体" w:eastAsia="宋体"/>
          <w:color w:val="auto"/>
          <w:szCs w:val="44"/>
          <w:highlight w:val="none"/>
        </w:rPr>
        <w:t>第三部分 专用合同条款</w:t>
      </w:r>
      <w:bookmarkEnd w:id="18"/>
    </w:p>
    <w:p w14:paraId="78F8FD9A">
      <w:pPr>
        <w:pStyle w:val="121"/>
        <w:adjustRightInd w:val="0"/>
        <w:snapToGrid w:val="0"/>
        <w:spacing w:before="21" w:line="420" w:lineRule="exact"/>
        <w:ind w:right="16" w:firstLine="420"/>
        <w:rPr>
          <w:rFonts w:hint="eastAsia" w:ascii="宋体" w:hAnsi="宋体"/>
          <w:color w:val="auto"/>
          <w:szCs w:val="21"/>
          <w:highlight w:val="none"/>
          <w:u w:val="single"/>
        </w:rPr>
      </w:pPr>
      <w:r>
        <w:rPr>
          <w:rFonts w:ascii="宋体" w:hAnsi="宋体" w:cs="Arial Unicode MS"/>
          <w:color w:val="auto"/>
          <w:szCs w:val="21"/>
          <w:highlight w:val="none"/>
        </w:rPr>
        <w:t xml:space="preserve">1 </w:t>
      </w:r>
      <w:r>
        <w:rPr>
          <w:rFonts w:hint="eastAsia" w:ascii="宋体" w:hAnsi="宋体" w:cs="Arial Unicode MS"/>
          <w:color w:val="auto"/>
          <w:szCs w:val="21"/>
          <w:highlight w:val="none"/>
        </w:rPr>
        <w:t>一般约定</w:t>
      </w:r>
    </w:p>
    <w:p w14:paraId="64F77D63">
      <w:pPr>
        <w:pStyle w:val="121"/>
        <w:adjustRightInd w:val="0"/>
        <w:snapToGrid w:val="0"/>
        <w:spacing w:before="21" w:line="420" w:lineRule="exact"/>
        <w:ind w:right="16" w:firstLine="420"/>
        <w:rPr>
          <w:rFonts w:hint="eastAsia" w:ascii="宋体" w:hAnsi="宋体"/>
          <w:color w:val="auto"/>
          <w:szCs w:val="21"/>
          <w:highlight w:val="none"/>
          <w:u w:val="single"/>
        </w:rPr>
      </w:pPr>
      <w:r>
        <w:rPr>
          <w:rFonts w:ascii="宋体" w:hAnsi="宋体" w:cs="Arial Unicode MS"/>
          <w:color w:val="auto"/>
          <w:position w:val="-2"/>
          <w:szCs w:val="21"/>
          <w:highlight w:val="none"/>
        </w:rPr>
        <w:t>1.1</w:t>
      </w:r>
      <w:r>
        <w:rPr>
          <w:rFonts w:hint="eastAsia" w:ascii="宋体" w:hAnsi="宋体" w:cs="Arial Unicode MS"/>
          <w:color w:val="auto"/>
          <w:position w:val="-2"/>
          <w:szCs w:val="21"/>
          <w:highlight w:val="none"/>
        </w:rPr>
        <w:t>词语定义</w:t>
      </w:r>
    </w:p>
    <w:p w14:paraId="5B8F0370">
      <w:pPr>
        <w:pStyle w:val="121"/>
        <w:adjustRightInd w:val="0"/>
        <w:snapToGrid w:val="0"/>
        <w:spacing w:before="21" w:line="420" w:lineRule="exact"/>
        <w:ind w:right="16" w:firstLine="420"/>
        <w:rPr>
          <w:rFonts w:hint="eastAsia" w:ascii="宋体" w:hAnsi="宋体"/>
          <w:color w:val="auto"/>
          <w:szCs w:val="21"/>
          <w:highlight w:val="none"/>
          <w:u w:val="single"/>
        </w:rPr>
      </w:pPr>
      <w:r>
        <w:rPr>
          <w:rFonts w:ascii="宋体" w:hAnsi="宋体" w:cs="Arial Unicode MS"/>
          <w:color w:val="auto"/>
          <w:position w:val="-2"/>
          <w:szCs w:val="21"/>
          <w:highlight w:val="none"/>
        </w:rPr>
        <w:t>1.1.1</w:t>
      </w:r>
      <w:r>
        <w:rPr>
          <w:rFonts w:hint="eastAsia" w:ascii="宋体" w:hAnsi="宋体" w:cs="Arial Unicode MS"/>
          <w:color w:val="auto"/>
          <w:position w:val="-2"/>
          <w:szCs w:val="21"/>
          <w:highlight w:val="none"/>
        </w:rPr>
        <w:t>合同</w:t>
      </w:r>
    </w:p>
    <w:p w14:paraId="5BAC9216">
      <w:pPr>
        <w:widowControl/>
        <w:spacing w:line="480" w:lineRule="exact"/>
        <w:jc w:val="left"/>
        <w:rPr>
          <w:rFonts w:hint="eastAsia" w:ascii="宋体" w:hAnsi="宋体"/>
          <w:color w:val="auto"/>
          <w:highlight w:val="none"/>
          <w:u w:val="single"/>
        </w:rPr>
      </w:pPr>
      <w:r>
        <w:rPr>
          <w:rFonts w:ascii="宋体" w:hAnsi="宋体" w:cs="Arial Unicode MS"/>
          <w:color w:val="auto"/>
          <w:position w:val="-2"/>
          <w:szCs w:val="21"/>
          <w:highlight w:val="none"/>
        </w:rPr>
        <w:t>1.1.1.1</w:t>
      </w:r>
      <w:r>
        <w:rPr>
          <w:rFonts w:ascii="宋体" w:hAnsi="宋体" w:cs="Arial Unicode MS"/>
          <w:color w:val="auto"/>
          <w:spacing w:val="1"/>
          <w:position w:val="-2"/>
          <w:szCs w:val="21"/>
          <w:highlight w:val="none"/>
        </w:rPr>
        <w:t>0</w:t>
      </w:r>
      <w:r>
        <w:rPr>
          <w:rFonts w:hint="eastAsia" w:ascii="宋体" w:hAnsi="宋体" w:cs="Arial Unicode MS"/>
          <w:color w:val="auto"/>
          <w:position w:val="-2"/>
          <w:szCs w:val="21"/>
          <w:highlight w:val="none"/>
        </w:rPr>
        <w:t>其他合同文件包括：</w:t>
      </w:r>
      <w:bookmarkStart w:id="19" w:name="EBa59562710c1342639fea6e701a6a4cbe"/>
      <w:r>
        <w:rPr>
          <w:rFonts w:hint="eastAsia" w:ascii="宋体" w:hAnsi="宋体"/>
          <w:color w:val="auto"/>
          <w:highlight w:val="none"/>
          <w:u w:val="single"/>
        </w:rPr>
        <w:t>招标文件、答疑纪要、工程量清单及编制说明、投标文件及双方其他书面约定</w:t>
      </w:r>
      <w:bookmarkEnd w:id="19"/>
      <w:r>
        <w:rPr>
          <w:rFonts w:hint="eastAsia" w:ascii="宋体" w:hAnsi="宋体"/>
          <w:color w:val="auto"/>
          <w:highlight w:val="none"/>
          <w:u w:val="single"/>
        </w:rPr>
        <w:t>。</w:t>
      </w:r>
    </w:p>
    <w:p w14:paraId="1061CA8D">
      <w:pPr>
        <w:pStyle w:val="121"/>
        <w:adjustRightInd w:val="0"/>
        <w:snapToGrid w:val="0"/>
        <w:spacing w:before="21" w:line="420" w:lineRule="exact"/>
        <w:ind w:right="16" w:firstLine="420"/>
        <w:rPr>
          <w:rFonts w:hint="eastAsia" w:ascii="宋体" w:hAnsi="宋体"/>
          <w:color w:val="auto"/>
          <w:szCs w:val="21"/>
          <w:highlight w:val="none"/>
          <w:u w:val="single"/>
        </w:rPr>
      </w:pPr>
      <w:r>
        <w:rPr>
          <w:rFonts w:ascii="宋体" w:hAnsi="宋体" w:cs="Arial Unicode MS"/>
          <w:color w:val="auto"/>
          <w:szCs w:val="21"/>
          <w:highlight w:val="none"/>
        </w:rPr>
        <w:t>1.1.2</w:t>
      </w:r>
      <w:r>
        <w:rPr>
          <w:rFonts w:hint="eastAsia" w:ascii="宋体" w:hAnsi="宋体" w:cs="Arial Unicode MS"/>
          <w:color w:val="auto"/>
          <w:szCs w:val="21"/>
          <w:highlight w:val="none"/>
        </w:rPr>
        <w:t>合同当事人及其他相关方</w:t>
      </w:r>
    </w:p>
    <w:p w14:paraId="24139643">
      <w:pPr>
        <w:pStyle w:val="121"/>
        <w:adjustRightInd w:val="0"/>
        <w:snapToGrid w:val="0"/>
        <w:spacing w:before="21" w:line="420" w:lineRule="exact"/>
        <w:ind w:right="16" w:firstLine="420"/>
        <w:rPr>
          <w:rFonts w:hint="eastAsia" w:ascii="宋体" w:hAnsi="宋体"/>
          <w:color w:val="auto"/>
          <w:szCs w:val="21"/>
          <w:highlight w:val="none"/>
          <w:u w:val="single"/>
        </w:rPr>
      </w:pPr>
      <w:r>
        <w:rPr>
          <w:rFonts w:ascii="宋体" w:hAnsi="宋体" w:cs="Arial Unicode MS"/>
          <w:color w:val="auto"/>
          <w:position w:val="-2"/>
          <w:szCs w:val="21"/>
          <w:highlight w:val="none"/>
        </w:rPr>
        <w:t>1.1.2.4</w:t>
      </w:r>
      <w:r>
        <w:rPr>
          <w:rFonts w:hint="eastAsia" w:ascii="宋体" w:hAnsi="宋体" w:cs="Arial Unicode MS"/>
          <w:color w:val="auto"/>
          <w:szCs w:val="21"/>
          <w:highlight w:val="none"/>
        </w:rPr>
        <w:t>监理人：</w:t>
      </w:r>
    </w:p>
    <w:p w14:paraId="6E62F3A3">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名称：</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3BEEFFB6">
      <w:pPr>
        <w:pStyle w:val="121"/>
        <w:adjustRightInd w:val="0"/>
        <w:snapToGrid w:val="0"/>
        <w:spacing w:before="21" w:line="420" w:lineRule="exact"/>
        <w:ind w:right="16" w:firstLine="420"/>
        <w:rPr>
          <w:rFonts w:hint="eastAsia" w:ascii="宋体" w:hAnsi="宋体" w:cs="Arial Unicode MS"/>
          <w:color w:val="auto"/>
          <w:szCs w:val="21"/>
          <w:highlight w:val="none"/>
          <w:u w:val="single"/>
        </w:rPr>
      </w:pPr>
      <w:r>
        <w:rPr>
          <w:rFonts w:hint="eastAsia" w:ascii="宋体" w:hAnsi="宋体" w:cs="Arial Unicode MS"/>
          <w:color w:val="auto"/>
          <w:szCs w:val="21"/>
          <w:highlight w:val="none"/>
        </w:rPr>
        <w:t>资质类别和等级：</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u w:val="single"/>
        </w:rPr>
        <w:t>；</w:t>
      </w:r>
    </w:p>
    <w:p w14:paraId="4F78C65C">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联系电话：</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3001624F">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电子信箱：</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60C6AFBD">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通信地址：</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294532A8">
      <w:pPr>
        <w:pStyle w:val="121"/>
        <w:spacing w:line="411" w:lineRule="exact"/>
        <w:ind w:right="-79" w:firstLine="315" w:firstLineChars="150"/>
        <w:rPr>
          <w:rFonts w:hint="eastAsia" w:ascii="宋体" w:hAnsi="宋体"/>
          <w:color w:val="auto"/>
          <w:szCs w:val="21"/>
          <w:highlight w:val="none"/>
        </w:rPr>
      </w:pPr>
      <w:r>
        <w:rPr>
          <w:rFonts w:ascii="宋体" w:hAnsi="宋体" w:cs="Arial Unicode MS"/>
          <w:color w:val="auto"/>
          <w:position w:val="-2"/>
          <w:szCs w:val="21"/>
          <w:highlight w:val="none"/>
        </w:rPr>
        <w:t>1.1.2.5</w:t>
      </w:r>
      <w:r>
        <w:rPr>
          <w:rFonts w:hint="eastAsia" w:ascii="宋体" w:hAnsi="宋体" w:cs="Arial Unicode MS"/>
          <w:color w:val="auto"/>
          <w:position w:val="-2"/>
          <w:szCs w:val="21"/>
          <w:highlight w:val="none"/>
        </w:rPr>
        <w:t>设计人：</w:t>
      </w:r>
    </w:p>
    <w:p w14:paraId="31677DD2">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名    称：</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0A597C6F">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资质类别和等级：</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216FE6C5">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联系电话：</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43D907EB">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电子信箱：</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0BE2F881">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通信地址：</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530D7595">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1.1.3</w:t>
      </w:r>
      <w:r>
        <w:rPr>
          <w:rFonts w:hint="eastAsia" w:ascii="宋体" w:hAnsi="宋体" w:cs="Arial Unicode MS"/>
          <w:color w:val="auto"/>
          <w:position w:val="-1"/>
          <w:szCs w:val="21"/>
          <w:highlight w:val="none"/>
        </w:rPr>
        <w:t>工程和设备</w:t>
      </w:r>
    </w:p>
    <w:p w14:paraId="67B23C32">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2"/>
          <w:szCs w:val="21"/>
          <w:highlight w:val="none"/>
        </w:rPr>
        <w:t>1.1.3.7</w:t>
      </w:r>
      <w:r>
        <w:rPr>
          <w:rFonts w:hint="eastAsia" w:ascii="宋体" w:hAnsi="宋体" w:cs="Arial Unicode MS"/>
          <w:color w:val="auto"/>
          <w:position w:val="-2"/>
          <w:szCs w:val="21"/>
          <w:highlight w:val="none"/>
        </w:rPr>
        <w:t>作为施工现场组成部分的其他场所包括：</w:t>
      </w:r>
      <w:r>
        <w:rPr>
          <w:rFonts w:hint="eastAsia" w:ascii="宋体" w:hAnsi="宋体" w:cs="宋体"/>
          <w:color w:val="auto"/>
          <w:highlight w:val="none"/>
          <w:u w:val="single"/>
        </w:rPr>
        <w:t>现场临时办公及施工场地</w:t>
      </w:r>
      <w:r>
        <w:rPr>
          <w:rFonts w:hint="eastAsia" w:ascii="宋体" w:hAnsi="宋体" w:cs="Arial Unicode MS"/>
          <w:color w:val="auto"/>
          <w:szCs w:val="21"/>
          <w:highlight w:val="none"/>
        </w:rPr>
        <w:t>。</w:t>
      </w:r>
    </w:p>
    <w:p w14:paraId="125BBA0D">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1.1.3.9</w:t>
      </w:r>
      <w:r>
        <w:rPr>
          <w:rFonts w:hint="eastAsia" w:ascii="宋体" w:hAnsi="宋体" w:cs="Arial Unicode MS"/>
          <w:color w:val="auto"/>
          <w:szCs w:val="21"/>
          <w:highlight w:val="none"/>
        </w:rPr>
        <w:t>永久占地包括：</w:t>
      </w:r>
      <w:r>
        <w:rPr>
          <w:rFonts w:hint="eastAsia" w:ascii="宋体" w:hAnsi="宋体" w:cs="Arial Unicode MS"/>
          <w:color w:val="auto"/>
          <w:position w:val="1"/>
          <w:szCs w:val="21"/>
          <w:highlight w:val="none"/>
          <w:u w:val="single"/>
        </w:rPr>
        <w:t>按通用条款</w:t>
      </w:r>
      <w:r>
        <w:rPr>
          <w:rFonts w:hint="eastAsia" w:ascii="宋体" w:hAnsi="宋体" w:cs="Arial Unicode MS"/>
          <w:color w:val="auto"/>
          <w:szCs w:val="21"/>
          <w:highlight w:val="none"/>
        </w:rPr>
        <w:t>。</w:t>
      </w:r>
    </w:p>
    <w:p w14:paraId="2685F82E">
      <w:pPr>
        <w:pStyle w:val="121"/>
        <w:spacing w:line="364" w:lineRule="exact"/>
        <w:ind w:right="-79" w:firstLine="342" w:firstLineChars="163"/>
        <w:rPr>
          <w:rFonts w:hint="eastAsia" w:ascii="宋体" w:hAnsi="宋体"/>
          <w:color w:val="auto"/>
          <w:szCs w:val="21"/>
          <w:highlight w:val="none"/>
        </w:rPr>
      </w:pPr>
      <w:r>
        <w:rPr>
          <w:rFonts w:ascii="宋体" w:hAnsi="宋体" w:cs="Arial Unicode MS"/>
          <w:color w:val="auto"/>
          <w:position w:val="-1"/>
          <w:szCs w:val="21"/>
          <w:highlight w:val="none"/>
        </w:rPr>
        <w:t>1.1.3.10</w:t>
      </w:r>
      <w:r>
        <w:rPr>
          <w:rFonts w:hint="eastAsia" w:ascii="宋体" w:hAnsi="宋体" w:cs="Arial Unicode MS"/>
          <w:color w:val="auto"/>
          <w:szCs w:val="21"/>
          <w:highlight w:val="none"/>
        </w:rPr>
        <w:t>临时占地包括：</w:t>
      </w:r>
      <w:r>
        <w:rPr>
          <w:rFonts w:hint="eastAsia" w:ascii="宋体" w:hAnsi="宋体" w:cs="Arial Unicode MS"/>
          <w:color w:val="auto"/>
          <w:position w:val="1"/>
          <w:szCs w:val="21"/>
          <w:highlight w:val="none"/>
          <w:u w:val="single"/>
        </w:rPr>
        <w:t>按通用条款</w:t>
      </w:r>
      <w:r>
        <w:rPr>
          <w:rFonts w:hint="eastAsia" w:ascii="宋体" w:hAnsi="宋体" w:cs="Arial Unicode MS"/>
          <w:color w:val="auto"/>
          <w:szCs w:val="21"/>
          <w:highlight w:val="none"/>
        </w:rPr>
        <w:t>。</w:t>
      </w:r>
    </w:p>
    <w:p w14:paraId="30ADA6E4">
      <w:pPr>
        <w:pStyle w:val="121"/>
        <w:adjustRightInd w:val="0"/>
        <w:snapToGrid w:val="0"/>
        <w:spacing w:before="21" w:line="420" w:lineRule="exact"/>
        <w:ind w:right="16" w:firstLine="420"/>
        <w:rPr>
          <w:rFonts w:hint="eastAsia" w:ascii="宋体" w:hAnsi="宋体" w:cs="Arial Unicode MS"/>
          <w:color w:val="auto"/>
          <w:position w:val="-1"/>
          <w:szCs w:val="21"/>
          <w:highlight w:val="none"/>
        </w:rPr>
      </w:pPr>
      <w:r>
        <w:rPr>
          <w:rFonts w:ascii="宋体" w:hAnsi="宋体" w:cs="Arial Unicode MS"/>
          <w:color w:val="auto"/>
          <w:position w:val="-1"/>
          <w:szCs w:val="21"/>
          <w:highlight w:val="none"/>
        </w:rPr>
        <w:t>1.3</w:t>
      </w:r>
      <w:r>
        <w:rPr>
          <w:rFonts w:hint="eastAsia" w:ascii="宋体" w:hAnsi="宋体" w:cs="Arial Unicode MS"/>
          <w:color w:val="auto"/>
          <w:position w:val="-1"/>
          <w:szCs w:val="21"/>
          <w:highlight w:val="none"/>
        </w:rPr>
        <w:t>法律</w:t>
      </w:r>
    </w:p>
    <w:p w14:paraId="5653576B">
      <w:pPr>
        <w:widowControl/>
        <w:spacing w:line="480" w:lineRule="exact"/>
        <w:ind w:firstLine="420" w:firstLineChars="200"/>
        <w:jc w:val="left"/>
        <w:rPr>
          <w:rFonts w:hint="eastAsia" w:ascii="宋体" w:hAnsi="宋体"/>
          <w:color w:val="auto"/>
          <w:highlight w:val="none"/>
          <w:u w:val="single"/>
        </w:rPr>
      </w:pPr>
      <w:r>
        <w:rPr>
          <w:rFonts w:hint="eastAsia" w:ascii="宋体" w:hAnsi="宋体" w:cs="Arial Unicode MS"/>
          <w:color w:val="auto"/>
          <w:position w:val="-1"/>
          <w:szCs w:val="21"/>
          <w:highlight w:val="none"/>
        </w:rPr>
        <w:t>适用于合同的其他规范性文件：</w:t>
      </w:r>
      <w:r>
        <w:rPr>
          <w:rFonts w:hint="eastAsia" w:ascii="宋体" w:hAnsi="宋体"/>
          <w:color w:val="auto"/>
          <w:highlight w:val="none"/>
          <w:u w:val="single"/>
        </w:rPr>
        <w:t>《中华人民共和国民法典》、《中华人民共和国建筑法》、《中华人民共和国招标投标法》、《中华人民共和国招标投标法实施条例》、《中华人民共和国政府采购法》、《建设工程质量管理条例》、《建设工程安全生产管理条例》及其他相关国家和地方法律、法规、规章。</w:t>
      </w:r>
    </w:p>
    <w:p w14:paraId="6AF1AF0A">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 xml:space="preserve"> 1.4</w:t>
      </w:r>
      <w:r>
        <w:rPr>
          <w:rFonts w:hint="eastAsia" w:ascii="宋体" w:hAnsi="宋体" w:cs="Arial Unicode MS"/>
          <w:color w:val="auto"/>
          <w:position w:val="-1"/>
          <w:szCs w:val="21"/>
          <w:highlight w:val="none"/>
        </w:rPr>
        <w:t>标准和规范</w:t>
      </w:r>
    </w:p>
    <w:p w14:paraId="5CAEDE2F">
      <w:pPr>
        <w:pStyle w:val="121"/>
        <w:adjustRightInd w:val="0"/>
        <w:snapToGrid w:val="0"/>
        <w:spacing w:before="21" w:line="420" w:lineRule="exact"/>
        <w:ind w:right="16" w:firstLine="420"/>
        <w:rPr>
          <w:rFonts w:hint="eastAsia" w:ascii="宋体" w:hAnsi="宋体" w:cs="宋体"/>
          <w:color w:val="auto"/>
          <w:highlight w:val="none"/>
          <w:u w:val="single"/>
        </w:rPr>
      </w:pPr>
      <w:r>
        <w:rPr>
          <w:rFonts w:ascii="宋体" w:hAnsi="宋体" w:cs="Arial Unicode MS"/>
          <w:color w:val="auto"/>
          <w:position w:val="-1"/>
          <w:szCs w:val="21"/>
          <w:highlight w:val="none"/>
        </w:rPr>
        <w:t>1.4.1</w:t>
      </w:r>
      <w:r>
        <w:rPr>
          <w:rFonts w:hint="eastAsia" w:ascii="宋体" w:hAnsi="宋体" w:cs="Arial Unicode MS"/>
          <w:color w:val="auto"/>
          <w:position w:val="-1"/>
          <w:szCs w:val="21"/>
          <w:highlight w:val="none"/>
        </w:rPr>
        <w:t>适用于工程的标准规范包括：</w:t>
      </w:r>
      <w:r>
        <w:rPr>
          <w:rFonts w:hint="eastAsia" w:ascii="宋体" w:hAnsi="宋体"/>
          <w:color w:val="auto"/>
          <w:highlight w:val="none"/>
          <w:u w:val="single"/>
        </w:rPr>
        <w:t>有关建设工程的标准和规范、规程，建筑质量验收评定标准，施工图纸以及设计文件所载明的标准、规范、规程等。</w:t>
      </w:r>
    </w:p>
    <w:p w14:paraId="357DD922">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 xml:space="preserve"> 1.4.2</w:t>
      </w:r>
      <w:r>
        <w:rPr>
          <w:rFonts w:hint="eastAsia" w:ascii="宋体" w:hAnsi="宋体" w:cs="Arial Unicode MS"/>
          <w:color w:val="auto"/>
          <w:szCs w:val="21"/>
          <w:highlight w:val="none"/>
        </w:rPr>
        <w:t>发包人提供国外标准、规范的名称：</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position w:val="-1"/>
          <w:szCs w:val="21"/>
          <w:highlight w:val="none"/>
        </w:rPr>
        <w:t>；</w:t>
      </w:r>
    </w:p>
    <w:p w14:paraId="44A6ED4E">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发包人提供国外标准、规范的份数</w:t>
      </w:r>
      <w:r>
        <w:rPr>
          <w:rFonts w:hint="eastAsia" w:ascii="宋体" w:hAnsi="宋体" w:cs="Arial Unicode MS"/>
          <w:color w:val="auto"/>
          <w:spacing w:val="11"/>
          <w:szCs w:val="21"/>
          <w:highlight w:val="none"/>
        </w:rPr>
        <w:t>：</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3EA17DC4">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发包人提供国外标准、规范的名称</w:t>
      </w:r>
      <w:r>
        <w:rPr>
          <w:rFonts w:hint="eastAsia" w:ascii="宋体" w:hAnsi="宋体" w:cs="Arial Unicode MS"/>
          <w:color w:val="auto"/>
          <w:spacing w:val="11"/>
          <w:szCs w:val="21"/>
          <w:highlight w:val="none"/>
        </w:rPr>
        <w:t>：</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2E1D35C8">
      <w:pPr>
        <w:pStyle w:val="121"/>
        <w:adjustRightInd w:val="0"/>
        <w:snapToGrid w:val="0"/>
        <w:spacing w:before="21" w:line="420" w:lineRule="exact"/>
        <w:ind w:right="16" w:firstLine="420"/>
        <w:rPr>
          <w:rFonts w:hint="eastAsia" w:ascii="宋体" w:hAnsi="宋体" w:eastAsia="Arial Unicode MS"/>
          <w:color w:val="auto"/>
          <w:position w:val="-1"/>
          <w:szCs w:val="21"/>
          <w:highlight w:val="none"/>
        </w:rPr>
      </w:pPr>
      <w:r>
        <w:rPr>
          <w:rFonts w:ascii="宋体" w:hAnsi="宋体" w:cs="Arial Unicode MS"/>
          <w:color w:val="auto"/>
          <w:position w:val="-1"/>
          <w:szCs w:val="21"/>
          <w:highlight w:val="none"/>
        </w:rPr>
        <w:t>1.4.3</w:t>
      </w:r>
      <w:r>
        <w:rPr>
          <w:rFonts w:hint="eastAsia" w:ascii="宋体" w:hAnsi="宋体" w:cs="Arial Unicode MS"/>
          <w:color w:val="auto"/>
          <w:position w:val="-1"/>
          <w:szCs w:val="21"/>
          <w:highlight w:val="none"/>
        </w:rPr>
        <w:t>发包人对工程的技术标准和功能要求的特殊要求：</w:t>
      </w:r>
      <w:r>
        <w:rPr>
          <w:rFonts w:hint="eastAsia" w:ascii="Segoe UI Symbol" w:hAnsi="Segoe UI Symbol" w:eastAsia="Arial Unicode MS" w:cs="Segoe UI Symbol"/>
          <w:color w:val="auto"/>
          <w:position w:val="1"/>
          <w:szCs w:val="21"/>
          <w:highlight w:val="none"/>
          <w:u w:val="single"/>
        </w:rPr>
        <w:t>/</w:t>
      </w:r>
    </w:p>
    <w:p w14:paraId="46C17637">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2"/>
          <w:szCs w:val="21"/>
          <w:highlight w:val="none"/>
        </w:rPr>
        <w:t>1.5</w:t>
      </w:r>
      <w:r>
        <w:rPr>
          <w:rFonts w:hint="eastAsia" w:ascii="宋体" w:hAnsi="宋体" w:cs="Arial Unicode MS"/>
          <w:color w:val="auto"/>
          <w:position w:val="-2"/>
          <w:szCs w:val="21"/>
          <w:highlight w:val="none"/>
        </w:rPr>
        <w:t>合同文件的优先顺序</w:t>
      </w:r>
    </w:p>
    <w:p w14:paraId="1748AACB">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position w:val="-1"/>
          <w:szCs w:val="21"/>
          <w:highlight w:val="none"/>
        </w:rPr>
        <w:t>合同文件组成及优先顺序为：</w:t>
      </w:r>
      <w:r>
        <w:rPr>
          <w:rFonts w:hint="eastAsia" w:ascii="宋体" w:hAnsi="宋体" w:cs="宋体"/>
          <w:color w:val="auto"/>
          <w:highlight w:val="none"/>
          <w:u w:val="single"/>
        </w:rPr>
        <w:t>（</w:t>
      </w:r>
      <w:r>
        <w:rPr>
          <w:rFonts w:ascii="宋体" w:hAnsi="宋体" w:cs="宋体"/>
          <w:color w:val="auto"/>
          <w:highlight w:val="none"/>
          <w:u w:val="single"/>
        </w:rPr>
        <w:t>1</w:t>
      </w:r>
      <w:r>
        <w:rPr>
          <w:rFonts w:hint="eastAsia" w:ascii="宋体" w:hAnsi="宋体" w:cs="宋体"/>
          <w:color w:val="auto"/>
          <w:highlight w:val="none"/>
          <w:u w:val="single"/>
        </w:rPr>
        <w:t>）合同协议书；（</w:t>
      </w:r>
      <w:r>
        <w:rPr>
          <w:rFonts w:ascii="宋体" w:hAnsi="宋体" w:cs="宋体"/>
          <w:color w:val="auto"/>
          <w:highlight w:val="none"/>
          <w:u w:val="single"/>
        </w:rPr>
        <w:t>2</w:t>
      </w:r>
      <w:r>
        <w:rPr>
          <w:rFonts w:hint="eastAsia" w:ascii="宋体" w:hAnsi="宋体" w:cs="宋体"/>
          <w:color w:val="auto"/>
          <w:highlight w:val="none"/>
          <w:u w:val="single"/>
        </w:rPr>
        <w:t>）中标通知书（如果有）；（</w:t>
      </w:r>
      <w:r>
        <w:rPr>
          <w:rFonts w:ascii="宋体" w:hAnsi="宋体" w:cs="宋体"/>
          <w:color w:val="auto"/>
          <w:highlight w:val="none"/>
          <w:u w:val="single"/>
        </w:rPr>
        <w:t>3</w:t>
      </w:r>
      <w:r>
        <w:rPr>
          <w:rFonts w:hint="eastAsia" w:ascii="宋体" w:hAnsi="宋体" w:cs="宋体"/>
          <w:color w:val="auto"/>
          <w:highlight w:val="none"/>
          <w:u w:val="single"/>
        </w:rPr>
        <w:t>）投标函及其附录（如果有）；（</w:t>
      </w:r>
      <w:r>
        <w:rPr>
          <w:rFonts w:ascii="宋体" w:hAnsi="宋体" w:cs="宋体"/>
          <w:color w:val="auto"/>
          <w:highlight w:val="none"/>
          <w:u w:val="single"/>
        </w:rPr>
        <w:t>4</w:t>
      </w:r>
      <w:r>
        <w:rPr>
          <w:rFonts w:hint="eastAsia" w:ascii="宋体" w:hAnsi="宋体" w:cs="宋体"/>
          <w:color w:val="auto"/>
          <w:highlight w:val="none"/>
          <w:u w:val="single"/>
        </w:rPr>
        <w:t>）专用合同条款及其附件；（</w:t>
      </w:r>
      <w:r>
        <w:rPr>
          <w:rFonts w:ascii="宋体" w:hAnsi="宋体" w:cs="宋体"/>
          <w:color w:val="auto"/>
          <w:highlight w:val="none"/>
          <w:u w:val="single"/>
        </w:rPr>
        <w:t>5</w:t>
      </w:r>
      <w:r>
        <w:rPr>
          <w:rFonts w:hint="eastAsia" w:ascii="宋体" w:hAnsi="宋体" w:cs="宋体"/>
          <w:color w:val="auto"/>
          <w:highlight w:val="none"/>
          <w:u w:val="single"/>
        </w:rPr>
        <w:t>）通用合同条款；（</w:t>
      </w:r>
      <w:r>
        <w:rPr>
          <w:rFonts w:ascii="宋体" w:hAnsi="宋体" w:cs="宋体"/>
          <w:color w:val="auto"/>
          <w:highlight w:val="none"/>
          <w:u w:val="single"/>
        </w:rPr>
        <w:t>6</w:t>
      </w:r>
      <w:r>
        <w:rPr>
          <w:rFonts w:hint="eastAsia" w:ascii="宋体" w:hAnsi="宋体" w:cs="宋体"/>
          <w:color w:val="auto"/>
          <w:highlight w:val="none"/>
          <w:u w:val="single"/>
        </w:rPr>
        <w:t>）技术标准和要求；（</w:t>
      </w:r>
      <w:r>
        <w:rPr>
          <w:rFonts w:ascii="宋体" w:hAnsi="宋体" w:cs="宋体"/>
          <w:color w:val="auto"/>
          <w:highlight w:val="none"/>
          <w:u w:val="single"/>
        </w:rPr>
        <w:t>7</w:t>
      </w:r>
      <w:r>
        <w:rPr>
          <w:rFonts w:hint="eastAsia" w:ascii="宋体" w:hAnsi="宋体" w:cs="宋体"/>
          <w:color w:val="auto"/>
          <w:highlight w:val="none"/>
          <w:u w:val="single"/>
        </w:rPr>
        <w:t>）图纸；（</w:t>
      </w:r>
      <w:r>
        <w:rPr>
          <w:rFonts w:ascii="宋体" w:hAnsi="宋体" w:cs="宋体"/>
          <w:color w:val="auto"/>
          <w:highlight w:val="none"/>
          <w:u w:val="single"/>
        </w:rPr>
        <w:t>8</w:t>
      </w:r>
      <w:r>
        <w:rPr>
          <w:rFonts w:hint="eastAsia" w:ascii="宋体" w:hAnsi="宋体" w:cs="宋体"/>
          <w:color w:val="auto"/>
          <w:highlight w:val="none"/>
          <w:u w:val="single"/>
        </w:rPr>
        <w:t>）已标价工程量清单或预算书；（</w:t>
      </w:r>
      <w:r>
        <w:rPr>
          <w:rFonts w:ascii="宋体" w:hAnsi="宋体" w:cs="宋体"/>
          <w:color w:val="auto"/>
          <w:highlight w:val="none"/>
          <w:u w:val="single"/>
        </w:rPr>
        <w:t>9</w:t>
      </w:r>
      <w:r>
        <w:rPr>
          <w:rFonts w:hint="eastAsia" w:ascii="宋体" w:hAnsi="宋体" w:cs="宋体"/>
          <w:color w:val="auto"/>
          <w:highlight w:val="none"/>
          <w:u w:val="single"/>
        </w:rPr>
        <w:t>）其他合同文件。</w:t>
      </w:r>
    </w:p>
    <w:p w14:paraId="3A398F25">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1.6</w:t>
      </w:r>
      <w:r>
        <w:rPr>
          <w:rFonts w:hint="eastAsia" w:ascii="宋体" w:hAnsi="宋体" w:cs="Arial Unicode MS"/>
          <w:color w:val="auto"/>
          <w:szCs w:val="21"/>
          <w:highlight w:val="none"/>
        </w:rPr>
        <w:t>图纸和承包人文件</w:t>
      </w:r>
    </w:p>
    <w:p w14:paraId="5117E5A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1.6.1</w:t>
      </w:r>
      <w:r>
        <w:rPr>
          <w:rFonts w:hint="eastAsia" w:ascii="宋体" w:hAnsi="宋体" w:cs="Arial Unicode MS"/>
          <w:color w:val="auto"/>
          <w:szCs w:val="21"/>
          <w:highlight w:val="none"/>
        </w:rPr>
        <w:t>图纸的提供</w:t>
      </w:r>
    </w:p>
    <w:p w14:paraId="543D9E4E">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 xml:space="preserve">发包人向承包人提供图纸的期限： </w:t>
      </w:r>
      <w:r>
        <w:rPr>
          <w:rFonts w:hint="eastAsia" w:ascii="宋体" w:hAnsi="宋体" w:cs="宋体"/>
          <w:color w:val="auto"/>
          <w:szCs w:val="21"/>
          <w:highlight w:val="none"/>
          <w:u w:val="single"/>
        </w:rPr>
        <w:t>开工前7天</w:t>
      </w:r>
      <w:r>
        <w:rPr>
          <w:rFonts w:hint="eastAsia" w:ascii="宋体" w:hAnsi="宋体" w:cs="Arial Unicode MS"/>
          <w:color w:val="auto"/>
          <w:position w:val="1"/>
          <w:szCs w:val="21"/>
          <w:highlight w:val="none"/>
        </w:rPr>
        <w:t>；</w:t>
      </w:r>
    </w:p>
    <w:p w14:paraId="5557CE23">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发包人向承包人提供图纸的数量：</w:t>
      </w:r>
      <w:bookmarkStart w:id="20" w:name="EBd0ac771692dc4c5b852a3948876889b6"/>
      <w:r>
        <w:rPr>
          <w:rFonts w:hint="eastAsia" w:ascii="宋体" w:hAnsi="宋体" w:cs="宋体"/>
          <w:color w:val="auto"/>
          <w:szCs w:val="21"/>
          <w:highlight w:val="none"/>
          <w:u w:val="single"/>
        </w:rPr>
        <w:t>壹套</w:t>
      </w:r>
      <w:bookmarkEnd w:id="20"/>
      <w:r>
        <w:rPr>
          <w:rFonts w:hint="eastAsia" w:ascii="宋体" w:hAnsi="宋体" w:cs="宋体"/>
          <w:color w:val="auto"/>
          <w:szCs w:val="21"/>
          <w:highlight w:val="none"/>
          <w:u w:val="single"/>
        </w:rPr>
        <w:t xml:space="preserve">   </w:t>
      </w:r>
      <w:r>
        <w:rPr>
          <w:rFonts w:hint="eastAsia" w:ascii="宋体" w:hAnsi="宋体" w:cs="Arial Unicode MS"/>
          <w:color w:val="auto"/>
          <w:position w:val="1"/>
          <w:szCs w:val="21"/>
          <w:highlight w:val="none"/>
        </w:rPr>
        <w:t>；</w:t>
      </w:r>
    </w:p>
    <w:p w14:paraId="3F7DBF1C">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发包人向承包人提供图纸的内容：</w:t>
      </w:r>
      <w:r>
        <w:rPr>
          <w:rFonts w:hint="eastAsia" w:ascii="宋体" w:hAnsi="宋体" w:cs="宋体"/>
          <w:color w:val="auto"/>
          <w:szCs w:val="21"/>
          <w:highlight w:val="none"/>
          <w:u w:val="single"/>
        </w:rPr>
        <w:t>提供全套施工图纸</w:t>
      </w:r>
      <w:r>
        <w:rPr>
          <w:rFonts w:hint="eastAsia" w:ascii="宋体" w:hAnsi="宋体" w:cs="Arial Unicode MS"/>
          <w:color w:val="auto"/>
          <w:position w:val="1"/>
          <w:szCs w:val="21"/>
          <w:highlight w:val="none"/>
        </w:rPr>
        <w:t>。</w:t>
      </w:r>
    </w:p>
    <w:p w14:paraId="7D6C43CC">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1.6.4</w:t>
      </w:r>
      <w:r>
        <w:rPr>
          <w:rFonts w:hint="eastAsia" w:ascii="宋体" w:hAnsi="宋体" w:cs="Arial Unicode MS"/>
          <w:color w:val="auto"/>
          <w:position w:val="-1"/>
          <w:szCs w:val="21"/>
          <w:highlight w:val="none"/>
        </w:rPr>
        <w:t>承包人文件：</w:t>
      </w:r>
    </w:p>
    <w:p w14:paraId="395685F8">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olor w:val="auto"/>
          <w:szCs w:val="21"/>
          <w:highlight w:val="none"/>
        </w:rPr>
        <w:t>需要由承包人提供的文件，包括：</w:t>
      </w:r>
      <w:bookmarkStart w:id="21" w:name="EBeb4854d9e4be4db2bce3224644233df0"/>
      <w:bookmarkStart w:id="22" w:name="_Hlk8069538"/>
      <w:bookmarkStart w:id="23" w:name="EB0414a6b49e894bb483340b7748bd5d23"/>
      <w:r>
        <w:rPr>
          <w:rFonts w:hint="eastAsia" w:ascii="宋体" w:hAnsi="宋体" w:cs="宋体"/>
          <w:color w:val="auto"/>
          <w:szCs w:val="21"/>
          <w:highlight w:val="none"/>
          <w:u w:val="single"/>
        </w:rPr>
        <w:t>包含但不限于发包人和监理人要求的施工计划、专项方案、各类报表、工程技术资料、工程结算材料等</w:t>
      </w:r>
      <w:bookmarkEnd w:id="21"/>
      <w:r>
        <w:rPr>
          <w:rFonts w:hint="eastAsia" w:ascii="宋体" w:hAnsi="宋体" w:cs="宋体"/>
          <w:color w:val="auto"/>
          <w:szCs w:val="21"/>
          <w:highlight w:val="none"/>
          <w:u w:val="single"/>
        </w:rPr>
        <w:t>。</w:t>
      </w:r>
    </w:p>
    <w:bookmarkEnd w:id="22"/>
    <w:bookmarkEnd w:id="23"/>
    <w:p w14:paraId="447CA68A">
      <w:pPr>
        <w:widowControl/>
        <w:ind w:firstLine="420" w:firstLineChars="200"/>
        <w:jc w:val="left"/>
        <w:rPr>
          <w:rFonts w:hint="eastAsia" w:hAnsi="宋体" w:cs="Arial Unicode MS"/>
          <w:color w:val="auto"/>
          <w:szCs w:val="21"/>
          <w:highlight w:val="none"/>
        </w:rPr>
      </w:pPr>
      <w:r>
        <w:rPr>
          <w:rFonts w:hint="eastAsia" w:hAnsi="宋体" w:cs="Arial Unicode MS"/>
          <w:color w:val="auto"/>
          <w:szCs w:val="21"/>
          <w:highlight w:val="none"/>
        </w:rPr>
        <w:t>承包人提供的文件的期限为：</w:t>
      </w:r>
      <w:r>
        <w:rPr>
          <w:rFonts w:hint="eastAsia" w:ascii="宋体" w:hAnsi="宋体" w:cs="宋体"/>
          <w:color w:val="auto"/>
          <w:szCs w:val="21"/>
          <w:highlight w:val="none"/>
          <w:u w:val="single"/>
        </w:rPr>
        <w:t>发包人提出要求7天内</w:t>
      </w:r>
      <w:r>
        <w:rPr>
          <w:rFonts w:hint="eastAsia" w:hAnsi="宋体" w:cs="Arial Unicode MS"/>
          <w:color w:val="auto"/>
          <w:szCs w:val="21"/>
          <w:highlight w:val="none"/>
        </w:rPr>
        <w:t>；</w:t>
      </w:r>
    </w:p>
    <w:p w14:paraId="40F9C253">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承包人提供的文件的数量为：</w:t>
      </w:r>
      <w:r>
        <w:rPr>
          <w:rFonts w:hint="eastAsia" w:ascii="宋体" w:hAnsi="宋体" w:cs="宋体"/>
          <w:color w:val="auto"/>
          <w:szCs w:val="21"/>
          <w:highlight w:val="none"/>
          <w:u w:val="single"/>
        </w:rPr>
        <w:t>按发包人和监理人要求</w:t>
      </w:r>
      <w:r>
        <w:rPr>
          <w:rFonts w:hint="eastAsia" w:ascii="宋体" w:hAnsi="宋体" w:cs="Arial Unicode MS"/>
          <w:color w:val="auto"/>
          <w:szCs w:val="21"/>
          <w:highlight w:val="none"/>
        </w:rPr>
        <w:t>；</w:t>
      </w:r>
    </w:p>
    <w:p w14:paraId="5ADA84CB">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承包人提供的文件的形式为：</w:t>
      </w:r>
      <w:r>
        <w:rPr>
          <w:rFonts w:hint="eastAsia" w:ascii="宋体" w:hAnsi="宋体" w:cs="宋体"/>
          <w:color w:val="auto"/>
          <w:szCs w:val="21"/>
          <w:highlight w:val="none"/>
          <w:u w:val="single"/>
        </w:rPr>
        <w:t>纸质和电子文件</w:t>
      </w:r>
      <w:r>
        <w:rPr>
          <w:rFonts w:hint="eastAsia" w:ascii="宋体" w:hAnsi="宋体" w:cs="Arial Unicode MS"/>
          <w:color w:val="auto"/>
          <w:szCs w:val="21"/>
          <w:highlight w:val="none"/>
        </w:rPr>
        <w:t>；</w:t>
      </w:r>
    </w:p>
    <w:p w14:paraId="79893C26">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发包人审批承包人文件的期限：</w:t>
      </w:r>
      <w:r>
        <w:rPr>
          <w:rFonts w:hint="eastAsia" w:ascii="宋体" w:hAnsi="宋体" w:cs="宋体"/>
          <w:color w:val="auto"/>
          <w:szCs w:val="21"/>
          <w:highlight w:val="none"/>
          <w:u w:val="single"/>
        </w:rPr>
        <w:t>承包人提交完整资料文件后的一周内</w:t>
      </w:r>
      <w:r>
        <w:rPr>
          <w:rFonts w:hint="eastAsia" w:ascii="宋体" w:hAnsi="宋体" w:cs="Arial Unicode MS"/>
          <w:color w:val="auto"/>
          <w:szCs w:val="21"/>
          <w:highlight w:val="none"/>
        </w:rPr>
        <w:t>。</w:t>
      </w:r>
    </w:p>
    <w:p w14:paraId="4628C04C">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其他约定：</w:t>
      </w:r>
    </w:p>
    <w:p w14:paraId="191C75CA">
      <w:pPr>
        <w:widowControl/>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u w:val="single"/>
        </w:rPr>
        <w:t xml:space="preserve">1）在本合同工程竣工验收之前，承包人须按国家颁发的竣工验收相关规定、技术档案管理条例、有关部门要求编制整理竣工资料一式贰份，移交给发包人和有关部门。竣工图的整理、装订、移交等费用由承包人承担。 </w:t>
      </w:r>
    </w:p>
    <w:p w14:paraId="037ACE62">
      <w:pPr>
        <w:widowControl/>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u w:val="single"/>
        </w:rPr>
        <w:t>2）发包人对图纸资料的保密要求：除严格用于合同目的除外，图纸、规范和其他文件未经发包人许可，承包人不得用于或泄露给第三方。如果对公开有关信息的必要性产生争执，则以发包人的决定为准。</w:t>
      </w:r>
    </w:p>
    <w:p w14:paraId="53E03C19">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1.6.5</w:t>
      </w:r>
      <w:r>
        <w:rPr>
          <w:rFonts w:hint="eastAsia" w:ascii="宋体" w:hAnsi="宋体" w:cs="Arial Unicode MS"/>
          <w:color w:val="auto"/>
          <w:szCs w:val="21"/>
          <w:highlight w:val="none"/>
        </w:rPr>
        <w:t>现场图纸准备</w:t>
      </w:r>
    </w:p>
    <w:p w14:paraId="1A426F1B">
      <w:pPr>
        <w:pStyle w:val="121"/>
        <w:adjustRightInd w:val="0"/>
        <w:snapToGrid w:val="0"/>
        <w:spacing w:before="21" w:line="420" w:lineRule="exact"/>
        <w:ind w:right="16" w:firstLine="420"/>
        <w:rPr>
          <w:rFonts w:hint="eastAsia" w:hAnsi="宋体"/>
          <w:color w:val="auto"/>
          <w:szCs w:val="21"/>
          <w:highlight w:val="none"/>
        </w:rPr>
      </w:pPr>
      <w:r>
        <w:rPr>
          <w:rFonts w:hint="eastAsia" w:ascii="宋体" w:hAnsi="宋体" w:cs="Arial Unicode MS"/>
          <w:color w:val="auto"/>
          <w:szCs w:val="21"/>
          <w:highlight w:val="none"/>
        </w:rPr>
        <w:t>关于现场图纸准备的约定：</w:t>
      </w:r>
      <w:r>
        <w:rPr>
          <w:rFonts w:hint="eastAsia" w:ascii="宋体" w:hAnsi="宋体" w:cs="宋体"/>
          <w:color w:val="auto"/>
          <w:szCs w:val="21"/>
          <w:highlight w:val="none"/>
          <w:u w:val="single"/>
        </w:rPr>
        <w:t>承包人应在施工现场另外保存一套完整的图纸和承包人文件，供发包人、监理人及有关人员进行工程检查时使用。</w:t>
      </w:r>
    </w:p>
    <w:p w14:paraId="610D8F5C">
      <w:pPr>
        <w:pStyle w:val="121"/>
        <w:adjustRightInd w:val="0"/>
        <w:snapToGrid w:val="0"/>
        <w:spacing w:before="21" w:line="420" w:lineRule="exact"/>
        <w:ind w:left="426" w:right="16"/>
        <w:rPr>
          <w:rFonts w:hint="eastAsia" w:ascii="宋体" w:hAnsi="宋体"/>
          <w:color w:val="auto"/>
          <w:szCs w:val="21"/>
          <w:highlight w:val="none"/>
        </w:rPr>
      </w:pPr>
      <w:r>
        <w:rPr>
          <w:rFonts w:ascii="宋体" w:hAnsi="宋体" w:cs="Arial Unicode MS"/>
          <w:color w:val="auto"/>
          <w:position w:val="-2"/>
          <w:szCs w:val="21"/>
          <w:highlight w:val="none"/>
        </w:rPr>
        <w:t>1.7</w:t>
      </w:r>
      <w:r>
        <w:rPr>
          <w:rFonts w:hint="eastAsia" w:ascii="宋体" w:hAnsi="宋体" w:cs="Arial Unicode MS"/>
          <w:color w:val="auto"/>
          <w:position w:val="-2"/>
          <w:szCs w:val="21"/>
          <w:highlight w:val="none"/>
        </w:rPr>
        <w:t>联络</w:t>
      </w:r>
    </w:p>
    <w:p w14:paraId="6FF142F7">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1.7.1</w:t>
      </w:r>
      <w:r>
        <w:rPr>
          <w:rFonts w:hint="eastAsia" w:ascii="宋体" w:hAnsi="宋体" w:cs="Arial Unicode MS"/>
          <w:color w:val="auto"/>
          <w:position w:val="-1"/>
          <w:szCs w:val="21"/>
          <w:highlight w:val="none"/>
        </w:rPr>
        <w:t>发包人和承包人应当在</w:t>
      </w:r>
      <w:r>
        <w:rPr>
          <w:rFonts w:hint="eastAsia" w:ascii="宋体" w:hAnsi="宋体" w:cs="Arial Unicode MS"/>
          <w:color w:val="auto"/>
          <w:position w:val="-1"/>
          <w:szCs w:val="21"/>
          <w:highlight w:val="none"/>
          <w:u w:val="single"/>
        </w:rPr>
        <w:t xml:space="preserve">7  </w:t>
      </w:r>
      <w:r>
        <w:rPr>
          <w:rFonts w:hint="eastAsia" w:ascii="宋体" w:hAnsi="宋体" w:cs="Arial Unicode MS"/>
          <w:color w:val="auto"/>
          <w:position w:val="-1"/>
          <w:szCs w:val="21"/>
          <w:highlight w:val="none"/>
        </w:rPr>
        <w:t>天内将与合同有关的通知、批准、证明、证书、指示、指令、要求、请求、同意、意见、确定和决定等书面函件送达对方当事人。</w:t>
      </w:r>
    </w:p>
    <w:p w14:paraId="3543B44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1.7.2</w:t>
      </w:r>
      <w:r>
        <w:rPr>
          <w:rFonts w:hint="eastAsia" w:ascii="宋体" w:hAnsi="宋体" w:cs="Arial Unicode MS"/>
          <w:color w:val="auto"/>
          <w:position w:val="-1"/>
          <w:szCs w:val="21"/>
          <w:highlight w:val="none"/>
        </w:rPr>
        <w:t>发包人接收文件的地点</w:t>
      </w:r>
      <w:r>
        <w:rPr>
          <w:rFonts w:hint="eastAsia" w:ascii="宋体" w:hAnsi="宋体" w:cs="Arial Unicode MS"/>
          <w:color w:val="auto"/>
          <w:spacing w:val="8"/>
          <w:position w:val="-1"/>
          <w:szCs w:val="21"/>
          <w:highlight w:val="none"/>
        </w:rPr>
        <w:t>：</w:t>
      </w:r>
      <w:r>
        <w:rPr>
          <w:rFonts w:hint="eastAsia" w:ascii="宋体" w:hAnsi="宋体" w:cs="Arial Unicode MS"/>
          <w:color w:val="auto"/>
          <w:szCs w:val="21"/>
          <w:highlight w:val="none"/>
          <w:u w:val="single"/>
        </w:rPr>
        <w:t>发包人现场办公室</w:t>
      </w:r>
    </w:p>
    <w:p w14:paraId="16A54143">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发包人指定的接收人为：</w:t>
      </w:r>
      <w:r>
        <w:rPr>
          <w:rFonts w:hint="eastAsia" w:ascii="宋体" w:hAnsi="宋体" w:cs="Arial Unicode MS"/>
          <w:color w:val="auto"/>
          <w:szCs w:val="21"/>
          <w:highlight w:val="none"/>
          <w:u w:val="single"/>
        </w:rPr>
        <w:t>发包人代表或其授权代表</w:t>
      </w:r>
      <w:r>
        <w:rPr>
          <w:rFonts w:hint="eastAsia" w:ascii="宋体" w:hAnsi="宋体" w:cs="Arial Unicode MS"/>
          <w:color w:val="auto"/>
          <w:szCs w:val="21"/>
          <w:highlight w:val="none"/>
        </w:rPr>
        <w:t>。</w:t>
      </w:r>
    </w:p>
    <w:p w14:paraId="28C6EB1B">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承包人接收文件的地点：</w:t>
      </w:r>
      <w:r>
        <w:rPr>
          <w:rFonts w:hint="eastAsia" w:ascii="宋体" w:hAnsi="宋体" w:cs="Arial Unicode MS"/>
          <w:color w:val="auto"/>
          <w:szCs w:val="21"/>
          <w:highlight w:val="none"/>
          <w:u w:val="single"/>
        </w:rPr>
        <w:t>发包人</w:t>
      </w:r>
      <w:r>
        <w:rPr>
          <w:rFonts w:hint="eastAsia" w:ascii="宋体" w:hAnsi="宋体" w:cs="Arial Unicode MS"/>
          <w:color w:val="auto"/>
          <w:position w:val="1"/>
          <w:szCs w:val="21"/>
          <w:highlight w:val="none"/>
          <w:u w:val="single"/>
        </w:rPr>
        <w:t>现场办公室</w:t>
      </w:r>
      <w:r>
        <w:rPr>
          <w:rFonts w:hint="eastAsia" w:ascii="宋体" w:hAnsi="宋体" w:cs="Arial Unicode MS"/>
          <w:color w:val="auto"/>
          <w:position w:val="1"/>
          <w:szCs w:val="21"/>
          <w:highlight w:val="none"/>
        </w:rPr>
        <w:t>；</w:t>
      </w:r>
    </w:p>
    <w:p w14:paraId="7662E681">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承包人指定的接收人为：</w:t>
      </w:r>
      <w:r>
        <w:rPr>
          <w:rFonts w:hint="eastAsia" w:ascii="宋体" w:hAnsi="宋体" w:cs="Arial Unicode MS"/>
          <w:color w:val="auto"/>
          <w:position w:val="1"/>
          <w:szCs w:val="21"/>
          <w:highlight w:val="none"/>
          <w:u w:val="single"/>
        </w:rPr>
        <w:t>承包人代表或其授权代表</w:t>
      </w:r>
      <w:r>
        <w:rPr>
          <w:rFonts w:hint="eastAsia" w:ascii="宋体" w:hAnsi="宋体" w:cs="Arial Unicode MS"/>
          <w:color w:val="auto"/>
          <w:position w:val="1"/>
          <w:szCs w:val="21"/>
          <w:highlight w:val="none"/>
        </w:rPr>
        <w:t>；</w:t>
      </w:r>
    </w:p>
    <w:p w14:paraId="749F90D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监理人接收文件的地点：</w:t>
      </w:r>
      <w:r>
        <w:rPr>
          <w:rFonts w:hint="eastAsia" w:ascii="宋体" w:hAnsi="宋体" w:cs="Arial Unicode MS"/>
          <w:color w:val="auto"/>
          <w:szCs w:val="21"/>
          <w:highlight w:val="none"/>
          <w:u w:val="single"/>
        </w:rPr>
        <w:t>监理人施工</w:t>
      </w:r>
      <w:r>
        <w:rPr>
          <w:rFonts w:hint="eastAsia" w:ascii="宋体" w:hAnsi="宋体" w:cs="Arial Unicode MS"/>
          <w:color w:val="auto"/>
          <w:position w:val="1"/>
          <w:szCs w:val="21"/>
          <w:highlight w:val="none"/>
          <w:u w:val="single"/>
        </w:rPr>
        <w:t>现场办公室</w:t>
      </w:r>
      <w:r>
        <w:rPr>
          <w:rFonts w:hint="eastAsia" w:ascii="宋体" w:hAnsi="宋体" w:cs="Arial Unicode MS"/>
          <w:color w:val="auto"/>
          <w:position w:val="1"/>
          <w:szCs w:val="21"/>
          <w:highlight w:val="none"/>
        </w:rPr>
        <w:t>；</w:t>
      </w:r>
    </w:p>
    <w:p w14:paraId="7BAE646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监理人指定的接收人为：</w:t>
      </w:r>
      <w:r>
        <w:rPr>
          <w:rFonts w:hint="eastAsia" w:ascii="宋体" w:hAnsi="宋体" w:cs="Arial Unicode MS"/>
          <w:color w:val="auto"/>
          <w:position w:val="1"/>
          <w:szCs w:val="21"/>
          <w:highlight w:val="none"/>
          <w:u w:val="single"/>
        </w:rPr>
        <w:t>总监理工程师或其授权代表</w:t>
      </w:r>
      <w:r>
        <w:rPr>
          <w:rFonts w:hint="eastAsia" w:ascii="宋体" w:hAnsi="宋体" w:cs="Arial Unicode MS"/>
          <w:color w:val="auto"/>
          <w:position w:val="-1"/>
          <w:szCs w:val="21"/>
          <w:highlight w:val="none"/>
        </w:rPr>
        <w:t>。</w:t>
      </w:r>
    </w:p>
    <w:p w14:paraId="2718F667">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1.10</w:t>
      </w:r>
      <w:r>
        <w:rPr>
          <w:rFonts w:hint="eastAsia" w:ascii="宋体" w:hAnsi="宋体" w:cs="Arial Unicode MS"/>
          <w:color w:val="auto"/>
          <w:position w:val="-1"/>
          <w:szCs w:val="21"/>
          <w:highlight w:val="none"/>
        </w:rPr>
        <w:t>交通运输</w:t>
      </w:r>
    </w:p>
    <w:p w14:paraId="4A2EFA72">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1.10.1</w:t>
      </w:r>
      <w:r>
        <w:rPr>
          <w:rFonts w:hint="eastAsia" w:ascii="宋体" w:hAnsi="宋体" w:cs="Arial Unicode MS"/>
          <w:color w:val="auto"/>
          <w:szCs w:val="21"/>
          <w:highlight w:val="none"/>
        </w:rPr>
        <w:t>出入现场的权利</w:t>
      </w:r>
    </w:p>
    <w:p w14:paraId="51ADA5B0">
      <w:pPr>
        <w:pStyle w:val="122"/>
        <w:ind w:firstLine="420" w:firstLineChars="200"/>
        <w:rPr>
          <w:rFonts w:hint="eastAsia" w:hAnsi="宋体" w:cs="Times New Roman"/>
          <w:color w:val="auto"/>
          <w:position w:val="-1"/>
          <w:sz w:val="21"/>
          <w:szCs w:val="21"/>
          <w:highlight w:val="none"/>
        </w:rPr>
      </w:pPr>
      <w:r>
        <w:rPr>
          <w:rFonts w:hint="eastAsia" w:hAnsi="宋体" w:cs="Arial Unicode MS"/>
          <w:color w:val="auto"/>
          <w:position w:val="-1"/>
          <w:sz w:val="21"/>
          <w:szCs w:val="21"/>
          <w:highlight w:val="none"/>
        </w:rPr>
        <w:t>关于出入现场的权利的约定：</w:t>
      </w:r>
      <w:r>
        <w:rPr>
          <w:rFonts w:hint="eastAsia" w:hAnsi="宋体"/>
          <w:color w:val="auto"/>
          <w:sz w:val="22"/>
          <w:szCs w:val="20"/>
          <w:highlight w:val="none"/>
          <w:u w:val="single"/>
        </w:rPr>
        <w:t>按通用条款执行。</w:t>
      </w:r>
    </w:p>
    <w:p w14:paraId="338A0DFC">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1.10.3</w:t>
      </w:r>
      <w:r>
        <w:rPr>
          <w:rFonts w:hint="eastAsia" w:ascii="宋体" w:hAnsi="宋体" w:cs="Arial Unicode MS"/>
          <w:color w:val="auto"/>
          <w:szCs w:val="21"/>
          <w:highlight w:val="none"/>
        </w:rPr>
        <w:t>场内交通</w:t>
      </w:r>
    </w:p>
    <w:p w14:paraId="6B15AC6B">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position w:val="-1"/>
          <w:szCs w:val="21"/>
          <w:highlight w:val="none"/>
        </w:rPr>
        <w:t>关于场外交通和场内交通的边界的约定：</w:t>
      </w:r>
      <w:r>
        <w:rPr>
          <w:rFonts w:hint="eastAsia" w:ascii="宋体" w:hAnsi="宋体" w:cs="宋体"/>
          <w:color w:val="auto"/>
          <w:szCs w:val="21"/>
          <w:highlight w:val="none"/>
          <w:u w:val="single"/>
        </w:rPr>
        <w:t>见设计文件</w:t>
      </w:r>
      <w:r>
        <w:rPr>
          <w:rFonts w:hint="eastAsia" w:ascii="宋体" w:hAnsi="宋体" w:cs="Arial Unicode MS"/>
          <w:color w:val="auto"/>
          <w:szCs w:val="21"/>
          <w:highlight w:val="none"/>
          <w:u w:val="single"/>
        </w:rPr>
        <w:t>。</w:t>
      </w:r>
    </w:p>
    <w:p w14:paraId="140E2843">
      <w:pPr>
        <w:spacing w:line="360" w:lineRule="auto"/>
        <w:ind w:firstLine="420" w:firstLineChars="200"/>
        <w:rPr>
          <w:rFonts w:ascii="宋体"/>
          <w:color w:val="auto"/>
          <w:highlight w:val="none"/>
          <w:u w:val="single"/>
        </w:rPr>
      </w:pPr>
      <w:r>
        <w:rPr>
          <w:rFonts w:hint="eastAsia" w:ascii="宋体" w:hAnsi="宋体" w:cs="Arial Unicode MS"/>
          <w:color w:val="auto"/>
          <w:szCs w:val="21"/>
          <w:highlight w:val="none"/>
        </w:rPr>
        <w:t>关于发包人向承包人免费提供满足工程施工需要的场内道路和交通设施的约定：</w:t>
      </w:r>
      <w:r>
        <w:rPr>
          <w:rFonts w:hint="eastAsia" w:ascii="宋体" w:hAnsi="宋体" w:cs="宋体"/>
          <w:color w:val="auto"/>
          <w:highlight w:val="none"/>
          <w:u w:val="single"/>
        </w:rPr>
        <w:t>以现场实际施工条件为准</w:t>
      </w:r>
      <w:r>
        <w:rPr>
          <w:rFonts w:hint="eastAsia"/>
          <w:color w:val="auto"/>
          <w:szCs w:val="21"/>
          <w:highlight w:val="none"/>
          <w:u w:val="single"/>
        </w:rPr>
        <w:t>。</w:t>
      </w:r>
    </w:p>
    <w:p w14:paraId="50C74EFC">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1.10.4</w:t>
      </w:r>
      <w:r>
        <w:rPr>
          <w:rFonts w:hint="eastAsia" w:ascii="宋体" w:hAnsi="宋体" w:cs="Arial Unicode MS"/>
          <w:color w:val="auto"/>
          <w:szCs w:val="21"/>
          <w:highlight w:val="none"/>
        </w:rPr>
        <w:t>运输超大件或超重件所需的道路和桥梁临时加固改造费用和其他有关费用由</w:t>
      </w:r>
      <w:r>
        <w:rPr>
          <w:rFonts w:hint="eastAsia" w:ascii="宋体" w:hAnsi="宋体" w:cs="Arial Unicode MS"/>
          <w:color w:val="auto"/>
          <w:szCs w:val="21"/>
          <w:highlight w:val="none"/>
          <w:u w:val="single"/>
        </w:rPr>
        <w:t>承包人</w:t>
      </w:r>
      <w:r>
        <w:rPr>
          <w:rFonts w:hint="eastAsia" w:ascii="宋体" w:hAnsi="宋体" w:cs="Arial Unicode MS"/>
          <w:color w:val="auto"/>
          <w:szCs w:val="21"/>
          <w:highlight w:val="none"/>
        </w:rPr>
        <w:t>承担。</w:t>
      </w:r>
    </w:p>
    <w:p w14:paraId="18DE8F23">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1.11</w:t>
      </w:r>
      <w:r>
        <w:rPr>
          <w:rFonts w:hint="eastAsia" w:ascii="宋体" w:hAnsi="宋体" w:cs="Arial Unicode MS"/>
          <w:color w:val="auto"/>
          <w:szCs w:val="21"/>
          <w:highlight w:val="none"/>
        </w:rPr>
        <w:t>知识产权</w:t>
      </w:r>
    </w:p>
    <w:p w14:paraId="564C9D82">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1.11.1</w:t>
      </w:r>
      <w:r>
        <w:rPr>
          <w:rFonts w:hint="eastAsia" w:ascii="宋体" w:hAnsi="宋体" w:cs="Arial Unicode MS"/>
          <w:color w:val="auto"/>
          <w:szCs w:val="21"/>
          <w:highlight w:val="none"/>
        </w:rPr>
        <w:t>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归发包人所有</w:t>
      </w:r>
      <w:r>
        <w:rPr>
          <w:rFonts w:hint="eastAsia" w:ascii="宋体" w:hAnsi="宋体" w:cs="Arial Unicode MS"/>
          <w:color w:val="auto"/>
          <w:szCs w:val="21"/>
          <w:highlight w:val="none"/>
        </w:rPr>
        <w:t>。</w:t>
      </w:r>
    </w:p>
    <w:p w14:paraId="32816873">
      <w:pPr>
        <w:pStyle w:val="121"/>
        <w:spacing w:line="400" w:lineRule="exact"/>
        <w:ind w:firstLine="420" w:firstLineChars="200"/>
        <w:rPr>
          <w:rFonts w:hint="eastAsia" w:ascii="宋体" w:hAnsi="宋体"/>
          <w:color w:val="auto"/>
          <w:szCs w:val="32"/>
          <w:highlight w:val="none"/>
        </w:rPr>
      </w:pPr>
      <w:r>
        <w:rPr>
          <w:rFonts w:hint="eastAsia" w:ascii="宋体" w:hAnsi="宋体" w:cs="Arial Unicode MS"/>
          <w:color w:val="auto"/>
          <w:szCs w:val="21"/>
          <w:highlight w:val="none"/>
        </w:rPr>
        <w:t>关于发包人提供的上述文件的使用限制的要求：</w:t>
      </w:r>
      <w:r>
        <w:rPr>
          <w:rFonts w:hint="eastAsia" w:ascii="宋体" w:hAnsi="宋体" w:cs="宋体"/>
          <w:color w:val="auto"/>
          <w:szCs w:val="21"/>
          <w:highlight w:val="none"/>
          <w:u w:val="single"/>
        </w:rPr>
        <w:t>由发包人和监理人提供的图纸和其他文件未经发包人许可，承包人不得用于或转给第三方，为此承包人自愿按国家有关法律法规和政策及本合同约定履行保密义务。</w:t>
      </w:r>
    </w:p>
    <w:p w14:paraId="41509C12">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 xml:space="preserve"> 1.11.2</w:t>
      </w:r>
      <w:r>
        <w:rPr>
          <w:rFonts w:hint="eastAsia" w:ascii="宋体" w:hAnsi="宋体" w:cs="Arial Unicode MS"/>
          <w:color w:val="auto"/>
          <w:position w:val="-1"/>
          <w:szCs w:val="21"/>
          <w:highlight w:val="none"/>
        </w:rPr>
        <w:t>关于承包人为实施工程所编制文件的著作权的归属：</w:t>
      </w:r>
      <w:r>
        <w:rPr>
          <w:rFonts w:hint="eastAsia" w:ascii="宋体" w:hAnsi="宋体" w:cs="宋体"/>
          <w:color w:val="auto"/>
          <w:szCs w:val="21"/>
          <w:highlight w:val="none"/>
          <w:u w:val="single"/>
        </w:rPr>
        <w:t>归发包人所有</w:t>
      </w:r>
      <w:r>
        <w:rPr>
          <w:rFonts w:hint="eastAsia" w:ascii="宋体" w:hAnsi="宋体" w:cs="Arial Unicode MS"/>
          <w:color w:val="auto"/>
          <w:position w:val="-1"/>
          <w:szCs w:val="21"/>
          <w:highlight w:val="none"/>
        </w:rPr>
        <w:t>。</w:t>
      </w:r>
    </w:p>
    <w:p w14:paraId="57EA97D8">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hint="eastAsia" w:ascii="宋体" w:hAnsi="宋体" w:cs="Arial Unicode MS"/>
          <w:color w:val="auto"/>
          <w:szCs w:val="21"/>
          <w:highlight w:val="none"/>
        </w:rPr>
        <w:t>关于承包人提供的上述文件的使用限制的要求：</w:t>
      </w:r>
      <w:r>
        <w:rPr>
          <w:rFonts w:hint="eastAsia" w:ascii="宋体" w:hAnsi="宋体" w:cs="宋体"/>
          <w:color w:val="auto"/>
          <w:szCs w:val="21"/>
          <w:highlight w:val="none"/>
          <w:u w:val="single"/>
        </w:rPr>
        <w:t>按通用条款执行。</w:t>
      </w:r>
    </w:p>
    <w:p w14:paraId="77D431A9">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1.11.4</w:t>
      </w:r>
      <w:r>
        <w:rPr>
          <w:rFonts w:hint="eastAsia" w:ascii="宋体" w:hAnsi="宋体" w:cs="Arial Unicode MS"/>
          <w:color w:val="auto"/>
          <w:position w:val="-1"/>
          <w:szCs w:val="21"/>
          <w:highlight w:val="none"/>
        </w:rPr>
        <w:t>承包人在施工过程中所采用的专利、专有技术、技术秘密的使用费的</w:t>
      </w:r>
      <w:r>
        <w:rPr>
          <w:rFonts w:hint="eastAsia" w:ascii="宋体" w:hAnsi="宋体" w:cs="Arial Unicode MS"/>
          <w:color w:val="auto"/>
          <w:szCs w:val="21"/>
          <w:highlight w:val="none"/>
        </w:rPr>
        <w:t>承担方式：</w:t>
      </w:r>
      <w:r>
        <w:rPr>
          <w:rFonts w:hint="eastAsia" w:ascii="宋体" w:hAnsi="宋体" w:cs="宋体"/>
          <w:color w:val="auto"/>
          <w:szCs w:val="21"/>
          <w:highlight w:val="none"/>
          <w:u w:val="single"/>
        </w:rPr>
        <w:t>执行通用条款</w:t>
      </w:r>
      <w:r>
        <w:rPr>
          <w:rFonts w:hint="eastAsia" w:ascii="宋体" w:hAnsi="宋体" w:cs="Arial Unicode MS"/>
          <w:color w:val="auto"/>
          <w:szCs w:val="21"/>
          <w:highlight w:val="none"/>
        </w:rPr>
        <w:t>。</w:t>
      </w:r>
    </w:p>
    <w:p w14:paraId="2FA51D82">
      <w:pPr>
        <w:pStyle w:val="121"/>
        <w:adjustRightInd w:val="0"/>
        <w:snapToGrid w:val="0"/>
        <w:spacing w:before="21" w:line="420" w:lineRule="exact"/>
        <w:ind w:right="16" w:firstLine="420"/>
        <w:rPr>
          <w:rFonts w:hint="eastAsia" w:ascii="宋体" w:hAnsi="宋体" w:cs="Arial Unicode MS"/>
          <w:color w:val="auto"/>
          <w:position w:val="-1"/>
          <w:szCs w:val="21"/>
          <w:highlight w:val="none"/>
        </w:rPr>
      </w:pPr>
      <w:r>
        <w:rPr>
          <w:rFonts w:ascii="宋体" w:hAnsi="宋体" w:cs="Arial Unicode MS"/>
          <w:color w:val="auto"/>
          <w:position w:val="-1"/>
          <w:szCs w:val="21"/>
          <w:highlight w:val="none"/>
        </w:rPr>
        <w:t>1.13</w:t>
      </w:r>
      <w:r>
        <w:rPr>
          <w:rFonts w:hint="eastAsia" w:ascii="宋体" w:hAnsi="宋体" w:cs="Arial Unicode MS"/>
          <w:color w:val="auto"/>
          <w:position w:val="-1"/>
          <w:szCs w:val="21"/>
          <w:highlight w:val="none"/>
        </w:rPr>
        <w:t>工程量清单错误的修正</w:t>
      </w:r>
    </w:p>
    <w:p w14:paraId="394EBAF9">
      <w:pPr>
        <w:pStyle w:val="122"/>
        <w:ind w:firstLine="315" w:firstLineChars="150"/>
        <w:rPr>
          <w:rFonts w:hint="eastAsia" w:hAnsi="宋体" w:cs="Times New Roman"/>
          <w:color w:val="auto"/>
          <w:position w:val="-1"/>
          <w:sz w:val="21"/>
          <w:szCs w:val="21"/>
          <w:highlight w:val="none"/>
        </w:rPr>
      </w:pPr>
      <w:r>
        <w:rPr>
          <w:rFonts w:hint="eastAsia" w:hAnsi="宋体" w:cs="Arial Unicode MS"/>
          <w:color w:val="auto"/>
          <w:position w:val="-1"/>
          <w:sz w:val="21"/>
          <w:szCs w:val="21"/>
          <w:highlight w:val="none"/>
        </w:rPr>
        <w:t>出现工程</w:t>
      </w:r>
      <w:r>
        <w:rPr>
          <w:rFonts w:hint="eastAsia" w:hAnsi="宋体" w:cs="Arial Unicode MS"/>
          <w:color w:val="auto"/>
          <w:sz w:val="21"/>
          <w:szCs w:val="21"/>
          <w:highlight w:val="none"/>
        </w:rPr>
        <w:t>量清单错误时，是否调整合同价格：</w:t>
      </w:r>
      <w:r>
        <w:rPr>
          <w:rFonts w:hint="eastAsia" w:hAnsi="宋体"/>
          <w:color w:val="auto"/>
          <w:kern w:val="2"/>
          <w:sz w:val="21"/>
          <w:szCs w:val="21"/>
          <w:highlight w:val="none"/>
          <w:u w:val="single"/>
        </w:rPr>
        <w:t xml:space="preserve">    是  </w:t>
      </w:r>
      <w:r>
        <w:rPr>
          <w:rFonts w:hint="eastAsia" w:hAnsi="宋体" w:cs="Arial Unicode MS"/>
          <w:color w:val="auto"/>
          <w:sz w:val="21"/>
          <w:szCs w:val="21"/>
          <w:highlight w:val="none"/>
        </w:rPr>
        <w:t>；</w:t>
      </w:r>
    </w:p>
    <w:p w14:paraId="40E8BA6E">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允许调整合同价格的工程量偏差范围：</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4A23F890">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2.</w:t>
      </w:r>
      <w:r>
        <w:rPr>
          <w:rFonts w:hint="eastAsia" w:ascii="宋体" w:hAnsi="宋体" w:cs="Arial Unicode MS"/>
          <w:color w:val="auto"/>
          <w:szCs w:val="21"/>
          <w:highlight w:val="none"/>
        </w:rPr>
        <w:t>发包人</w:t>
      </w:r>
    </w:p>
    <w:p w14:paraId="10408723">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2.2</w:t>
      </w:r>
      <w:r>
        <w:rPr>
          <w:rFonts w:hint="eastAsia" w:ascii="宋体" w:hAnsi="宋体" w:cs="Arial Unicode MS"/>
          <w:color w:val="auto"/>
          <w:szCs w:val="21"/>
          <w:highlight w:val="none"/>
        </w:rPr>
        <w:t>发包人代表</w:t>
      </w:r>
    </w:p>
    <w:p w14:paraId="798AB7F8">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发包人代表：</w:t>
      </w:r>
    </w:p>
    <w:p w14:paraId="02742666">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姓名：</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7643028D">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身份证号：</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3F4EE7A9">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职务：</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2CE875B0">
      <w:pPr>
        <w:pStyle w:val="121"/>
        <w:adjustRightInd w:val="0"/>
        <w:snapToGrid w:val="0"/>
        <w:spacing w:before="21" w:line="420" w:lineRule="exact"/>
        <w:ind w:right="16" w:firstLine="420"/>
        <w:rPr>
          <w:rFonts w:hint="eastAsia" w:ascii="宋体" w:hAnsi="宋体"/>
          <w:color w:val="auto"/>
          <w:position w:val="-1"/>
          <w:szCs w:val="21"/>
          <w:highlight w:val="none"/>
          <w:u w:val="single"/>
        </w:rPr>
      </w:pPr>
      <w:r>
        <w:rPr>
          <w:rFonts w:hint="eastAsia" w:ascii="宋体" w:hAnsi="宋体" w:cs="Arial Unicode MS"/>
          <w:color w:val="auto"/>
          <w:szCs w:val="21"/>
          <w:highlight w:val="none"/>
        </w:rPr>
        <w:t>联系电话：</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6C4CB708">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电子信箱：</w:t>
      </w:r>
      <w:r>
        <w:rPr>
          <w:rFonts w:hint="eastAsia" w:ascii="Segoe UI Symbol" w:hAnsi="Segoe UI Symbol" w:eastAsia="Arial Unicode MS" w:cs="Segoe UI Symbol"/>
          <w:color w:val="auto"/>
          <w:position w:val="1"/>
          <w:szCs w:val="21"/>
          <w:highlight w:val="none"/>
          <w:u w:val="single"/>
        </w:rPr>
        <w:t xml:space="preserve">  </w:t>
      </w:r>
      <w:r>
        <w:rPr>
          <w:rFonts w:hint="eastAsia" w:ascii="宋体" w:hAnsi="宋体" w:cs="Arial Unicode MS"/>
          <w:color w:val="auto"/>
          <w:szCs w:val="21"/>
          <w:highlight w:val="none"/>
        </w:rPr>
        <w:t>；</w:t>
      </w:r>
    </w:p>
    <w:p w14:paraId="47243655">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通信地址：</w:t>
      </w:r>
      <w:r>
        <w:rPr>
          <w:rFonts w:hint="eastAsia" w:ascii="Segoe UI Symbol" w:hAnsi="Segoe UI Symbol" w:eastAsia="Arial Unicode MS" w:cs="Segoe UI Symbol"/>
          <w:color w:val="auto"/>
          <w:position w:val="1"/>
          <w:szCs w:val="21"/>
          <w:highlight w:val="none"/>
          <w:u w:val="single"/>
        </w:rPr>
        <w:t xml:space="preserve">  </w:t>
      </w:r>
      <w:r>
        <w:rPr>
          <w:rFonts w:hint="eastAsia" w:ascii="宋体" w:hAnsi="宋体" w:cs="Arial Unicode MS"/>
          <w:color w:val="auto"/>
          <w:szCs w:val="21"/>
          <w:highlight w:val="none"/>
        </w:rPr>
        <w:t>。</w:t>
      </w:r>
    </w:p>
    <w:p w14:paraId="798F8C89">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发包人对发包人代表的授权范围如下</w:t>
      </w:r>
      <w:r>
        <w:rPr>
          <w:rFonts w:hint="eastAsia" w:ascii="宋体" w:hAnsi="宋体" w:cs="Arial Unicode MS"/>
          <w:color w:val="auto"/>
          <w:spacing w:val="6"/>
          <w:szCs w:val="21"/>
          <w:highlight w:val="none"/>
        </w:rPr>
        <w:t>：</w:t>
      </w:r>
      <w:r>
        <w:rPr>
          <w:rFonts w:hint="eastAsia" w:ascii="宋体" w:hAnsi="宋体" w:cs="Arial Unicode MS"/>
          <w:color w:val="auto"/>
          <w:spacing w:val="6"/>
          <w:szCs w:val="21"/>
          <w:highlight w:val="none"/>
          <w:u w:val="single"/>
        </w:rPr>
        <w:t>按发包人要求执行</w:t>
      </w:r>
      <w:r>
        <w:rPr>
          <w:rFonts w:hint="eastAsia" w:ascii="宋体" w:hAnsi="宋体" w:cs="Arial Unicode MS"/>
          <w:color w:val="auto"/>
          <w:spacing w:val="6"/>
          <w:szCs w:val="21"/>
          <w:highlight w:val="none"/>
        </w:rPr>
        <w:t>。</w:t>
      </w:r>
    </w:p>
    <w:p w14:paraId="09983A8A">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2.4</w:t>
      </w:r>
      <w:r>
        <w:rPr>
          <w:rFonts w:hint="eastAsia" w:ascii="宋体" w:hAnsi="宋体" w:cs="Arial Unicode MS"/>
          <w:color w:val="auto"/>
          <w:position w:val="-1"/>
          <w:szCs w:val="21"/>
          <w:highlight w:val="none"/>
        </w:rPr>
        <w:t>施工现场、施工条件和基础资料的提供</w:t>
      </w:r>
    </w:p>
    <w:p w14:paraId="3587EE31">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2.4.1</w:t>
      </w:r>
      <w:r>
        <w:rPr>
          <w:rFonts w:hint="eastAsia" w:ascii="宋体" w:hAnsi="宋体" w:cs="Arial Unicode MS"/>
          <w:color w:val="auto"/>
          <w:szCs w:val="21"/>
          <w:highlight w:val="none"/>
        </w:rPr>
        <w:t>提供施工现场</w:t>
      </w:r>
    </w:p>
    <w:p w14:paraId="1E9B75BE">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关于发包人移交施工现场的期限要求：</w:t>
      </w:r>
      <w:r>
        <w:rPr>
          <w:rFonts w:hint="eastAsia" w:ascii="宋体" w:hAnsi="宋体" w:cs="宋体"/>
          <w:color w:val="auto"/>
          <w:szCs w:val="21"/>
          <w:highlight w:val="none"/>
          <w:u w:val="single"/>
        </w:rPr>
        <w:t>开工前提供，施工现场具备开工条件</w:t>
      </w:r>
      <w:r>
        <w:rPr>
          <w:rFonts w:hint="eastAsia" w:ascii="宋体" w:hAnsi="宋体" w:cs="Arial Unicode MS"/>
          <w:color w:val="auto"/>
          <w:szCs w:val="21"/>
          <w:highlight w:val="none"/>
        </w:rPr>
        <w:t>；</w:t>
      </w:r>
    </w:p>
    <w:p w14:paraId="6F88B2E0">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2.4.2</w:t>
      </w:r>
      <w:r>
        <w:rPr>
          <w:rFonts w:hint="eastAsia" w:ascii="宋体" w:hAnsi="宋体" w:cs="Arial Unicode MS"/>
          <w:color w:val="auto"/>
          <w:position w:val="-1"/>
          <w:szCs w:val="21"/>
          <w:highlight w:val="none"/>
        </w:rPr>
        <w:t>提供施工条件</w:t>
      </w:r>
    </w:p>
    <w:p w14:paraId="1387347D">
      <w:pPr>
        <w:widowControl/>
        <w:spacing w:line="480" w:lineRule="exact"/>
        <w:ind w:firstLine="420" w:firstLineChars="200"/>
        <w:jc w:val="left"/>
        <w:rPr>
          <w:rFonts w:hint="eastAsia" w:ascii="仿宋_GB2312" w:hAnsi="宋体" w:eastAsia="仿宋_GB2312" w:cs="宋体"/>
          <w:color w:val="auto"/>
          <w:kern w:val="0"/>
          <w:sz w:val="28"/>
          <w:szCs w:val="28"/>
          <w:highlight w:val="none"/>
        </w:rPr>
      </w:pPr>
      <w:r>
        <w:rPr>
          <w:rFonts w:hint="eastAsia" w:ascii="宋体" w:hAnsi="宋体" w:cs="Arial Unicode MS"/>
          <w:color w:val="auto"/>
          <w:position w:val="-1"/>
          <w:szCs w:val="21"/>
          <w:highlight w:val="none"/>
        </w:rPr>
        <w:t>关于发包人应负责提供施工所需要的条件，包括：</w:t>
      </w:r>
      <w:r>
        <w:rPr>
          <w:rFonts w:hint="eastAsia" w:ascii="宋体" w:hAnsi="宋体" w:cs="宋体"/>
          <w:color w:val="auto"/>
          <w:szCs w:val="21"/>
          <w:highlight w:val="none"/>
          <w:u w:val="single"/>
        </w:rPr>
        <w:t>施工过程中水电费用已含在投标报价中，由承包人自理。承包人装表计量并负责支付费用，考虑定额价和定额用量与实际价格和使用量的差异因素，结算时不另行调整。</w:t>
      </w:r>
    </w:p>
    <w:p w14:paraId="73B738D8">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2.5</w:t>
      </w:r>
      <w:r>
        <w:rPr>
          <w:rFonts w:hint="eastAsia" w:ascii="宋体" w:hAnsi="宋体" w:cs="Arial Unicode MS"/>
          <w:color w:val="auto"/>
          <w:position w:val="-1"/>
          <w:szCs w:val="21"/>
          <w:highlight w:val="none"/>
        </w:rPr>
        <w:t>资金来源证明及支付担保</w:t>
      </w:r>
    </w:p>
    <w:p w14:paraId="47EA9562">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发包人提供资金来源证明的期限要求：</w:t>
      </w:r>
      <w:r>
        <w:rPr>
          <w:rFonts w:hint="eastAsia" w:ascii="宋体" w:hAnsi="宋体" w:cs="Arial Unicode M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Arial Unicode MS"/>
          <w:color w:val="auto"/>
          <w:szCs w:val="21"/>
          <w:highlight w:val="none"/>
        </w:rPr>
        <w:t>；</w:t>
      </w:r>
    </w:p>
    <w:p w14:paraId="2B680F62">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发包人是否提供支付担保：</w:t>
      </w:r>
      <w:r>
        <w:rPr>
          <w:rFonts w:hint="eastAsia" w:ascii="宋体" w:hAnsi="宋体" w:cs="宋体"/>
          <w:color w:val="auto"/>
          <w:szCs w:val="21"/>
          <w:highlight w:val="none"/>
          <w:u w:val="single"/>
        </w:rPr>
        <w:t xml:space="preserve"> / </w:t>
      </w:r>
      <w:r>
        <w:rPr>
          <w:rFonts w:hint="eastAsia" w:ascii="宋体" w:hAnsi="宋体" w:cs="Arial Unicode MS"/>
          <w:color w:val="auto"/>
          <w:szCs w:val="21"/>
          <w:highlight w:val="none"/>
        </w:rPr>
        <w:t>；</w:t>
      </w:r>
    </w:p>
    <w:p w14:paraId="1D1DC8EC">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发包人提供支付担保的形式：</w:t>
      </w:r>
      <w:r>
        <w:rPr>
          <w:rFonts w:hint="eastAsia" w:ascii="宋体" w:hAnsi="宋体" w:cs="宋体"/>
          <w:color w:val="auto"/>
          <w:szCs w:val="21"/>
          <w:highlight w:val="none"/>
          <w:u w:val="single"/>
        </w:rPr>
        <w:t xml:space="preserve"> / </w:t>
      </w:r>
      <w:r>
        <w:rPr>
          <w:rFonts w:hint="eastAsia" w:ascii="宋体" w:hAnsi="宋体" w:cs="Arial Unicode MS"/>
          <w:color w:val="auto"/>
          <w:szCs w:val="21"/>
          <w:highlight w:val="none"/>
        </w:rPr>
        <w:t>。</w:t>
      </w:r>
    </w:p>
    <w:p w14:paraId="363E8B42">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w:t>
      </w:r>
      <w:r>
        <w:rPr>
          <w:rFonts w:hint="eastAsia" w:ascii="宋体" w:hAnsi="宋体" w:cs="Arial Unicode MS"/>
          <w:color w:val="auto"/>
          <w:szCs w:val="21"/>
          <w:highlight w:val="none"/>
        </w:rPr>
        <w:t>承包人</w:t>
      </w:r>
    </w:p>
    <w:p w14:paraId="41508594">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3.1</w:t>
      </w:r>
      <w:r>
        <w:rPr>
          <w:rFonts w:hint="eastAsia" w:ascii="宋体" w:hAnsi="宋体" w:cs="Arial Unicode MS"/>
          <w:color w:val="auto"/>
          <w:szCs w:val="21"/>
          <w:highlight w:val="none"/>
        </w:rPr>
        <w:t>承包人的一般义务</w:t>
      </w:r>
    </w:p>
    <w:p w14:paraId="1B1320B6">
      <w:pPr>
        <w:pStyle w:val="121"/>
        <w:adjustRightInd w:val="0"/>
        <w:snapToGrid w:val="0"/>
        <w:spacing w:before="21" w:line="420" w:lineRule="exact"/>
        <w:ind w:right="16" w:firstLine="420"/>
        <w:rPr>
          <w:rFonts w:hint="eastAsia" w:ascii="宋体" w:hAnsi="宋体"/>
          <w:color w:val="auto"/>
          <w:position w:val="1"/>
          <w:szCs w:val="21"/>
          <w:highlight w:val="none"/>
          <w:u w:val="single"/>
        </w:rPr>
      </w:pPr>
      <w:r>
        <w:rPr>
          <w:rFonts w:hint="eastAsia" w:ascii="宋体" w:hAnsi="宋体" w:cs="Arial Unicode MS"/>
          <w:color w:val="auto"/>
          <w:szCs w:val="21"/>
          <w:highlight w:val="none"/>
        </w:rPr>
        <w:t>（</w:t>
      </w:r>
      <w:r>
        <w:rPr>
          <w:rFonts w:ascii="宋体" w:hAnsi="宋体" w:cs="Arial Unicode MS"/>
          <w:color w:val="auto"/>
          <w:szCs w:val="21"/>
          <w:highlight w:val="none"/>
        </w:rPr>
        <w:t>9</w:t>
      </w:r>
      <w:r>
        <w:rPr>
          <w:rFonts w:hint="eastAsia" w:ascii="宋体" w:hAnsi="宋体" w:cs="Arial Unicode MS"/>
          <w:color w:val="auto"/>
          <w:szCs w:val="21"/>
          <w:highlight w:val="none"/>
        </w:rPr>
        <w:t>）承包人提交的竣工资料的内容：</w:t>
      </w:r>
      <w:r>
        <w:rPr>
          <w:rFonts w:ascii="宋体" w:hAnsi="宋体" w:cs="宋体"/>
          <w:color w:val="auto"/>
          <w:szCs w:val="21"/>
          <w:highlight w:val="none"/>
          <w:u w:val="single"/>
        </w:rPr>
        <w:t>提交符合</w:t>
      </w:r>
      <w:r>
        <w:rPr>
          <w:rFonts w:hint="eastAsia" w:ascii="宋体" w:hAnsi="宋体" w:cs="宋体"/>
          <w:color w:val="auto"/>
          <w:szCs w:val="21"/>
          <w:highlight w:val="none"/>
          <w:u w:val="single"/>
        </w:rPr>
        <w:t>甲方</w:t>
      </w:r>
      <w:r>
        <w:rPr>
          <w:rFonts w:ascii="宋体" w:hAnsi="宋体" w:cs="宋体"/>
          <w:color w:val="auto"/>
          <w:szCs w:val="21"/>
          <w:highlight w:val="none"/>
          <w:u w:val="single"/>
        </w:rPr>
        <w:t>要求的竣工资料；并提交完整的结算资料。</w:t>
      </w:r>
    </w:p>
    <w:p w14:paraId="077BB48F">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hint="eastAsia" w:ascii="宋体" w:hAnsi="宋体" w:cs="Arial Unicode MS"/>
          <w:color w:val="auto"/>
          <w:szCs w:val="21"/>
          <w:highlight w:val="none"/>
        </w:rPr>
        <w:t>承包人需要提交的竣工资料套数</w:t>
      </w:r>
      <w:r>
        <w:rPr>
          <w:rFonts w:hint="eastAsia" w:ascii="宋体" w:hAnsi="宋体" w:cs="Arial Unicode MS"/>
          <w:color w:val="auto"/>
          <w:position w:val="1"/>
          <w:szCs w:val="21"/>
          <w:highlight w:val="none"/>
        </w:rPr>
        <w:t>：</w:t>
      </w:r>
      <w:r>
        <w:rPr>
          <w:rFonts w:hint="eastAsia" w:ascii="宋体" w:hAnsi="宋体" w:cs="宋体"/>
          <w:color w:val="auto"/>
          <w:szCs w:val="21"/>
          <w:highlight w:val="none"/>
          <w:u w:val="single"/>
        </w:rPr>
        <w:t>竣工资料一式贰份。</w:t>
      </w:r>
    </w:p>
    <w:p w14:paraId="26A2DB0D">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承包人提交的竣工资料的费用承担：</w:t>
      </w:r>
      <w:bookmarkStart w:id="24" w:name="_Hlk8069783"/>
      <w:r>
        <w:rPr>
          <w:rFonts w:hint="eastAsia" w:ascii="宋体" w:hAnsi="宋体" w:cs="Arial Unicode MS"/>
          <w:color w:val="auto"/>
          <w:position w:val="1"/>
          <w:szCs w:val="21"/>
          <w:highlight w:val="none"/>
          <w:u w:val="single"/>
        </w:rPr>
        <w:t>由承包人承担</w:t>
      </w:r>
      <w:bookmarkEnd w:id="24"/>
      <w:r>
        <w:rPr>
          <w:rFonts w:hint="eastAsia" w:ascii="宋体" w:hAnsi="宋体" w:cs="Arial Unicode MS"/>
          <w:color w:val="auto"/>
          <w:szCs w:val="21"/>
          <w:highlight w:val="none"/>
        </w:rPr>
        <w:t>。</w:t>
      </w:r>
    </w:p>
    <w:p w14:paraId="27764E50">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hint="eastAsia" w:ascii="宋体" w:hAnsi="宋体" w:cs="Arial Unicode MS"/>
          <w:color w:val="auto"/>
          <w:szCs w:val="21"/>
          <w:highlight w:val="none"/>
        </w:rPr>
        <w:t>承包人提交的竣工资料移交时间：</w:t>
      </w:r>
      <w:r>
        <w:rPr>
          <w:rFonts w:hint="eastAsia" w:ascii="宋体" w:hAnsi="宋体" w:cs="宋体"/>
          <w:color w:val="auto"/>
          <w:szCs w:val="21"/>
          <w:highlight w:val="none"/>
          <w:u w:val="single"/>
        </w:rPr>
        <w:t>竣工验收合格后30日内。</w:t>
      </w:r>
    </w:p>
    <w:p w14:paraId="35CCC442">
      <w:pPr>
        <w:pStyle w:val="121"/>
        <w:adjustRightInd w:val="0"/>
        <w:snapToGrid w:val="0"/>
        <w:spacing w:before="21" w:line="420" w:lineRule="exact"/>
        <w:ind w:right="16" w:firstLine="420"/>
        <w:rPr>
          <w:rFonts w:hint="eastAsia" w:ascii="宋体" w:hAnsi="宋体"/>
          <w:color w:val="auto"/>
          <w:szCs w:val="32"/>
          <w:highlight w:val="none"/>
        </w:rPr>
      </w:pPr>
      <w:r>
        <w:rPr>
          <w:rFonts w:hint="eastAsia" w:ascii="宋体" w:hAnsi="宋体" w:cs="Arial Unicode MS"/>
          <w:color w:val="auto"/>
          <w:szCs w:val="21"/>
          <w:highlight w:val="none"/>
        </w:rPr>
        <w:t>承包人提交的竣工资料形式要求：</w:t>
      </w:r>
      <w:r>
        <w:rPr>
          <w:rFonts w:hint="eastAsia" w:ascii="宋体" w:hAnsi="宋体" w:cs="宋体"/>
          <w:color w:val="auto"/>
          <w:szCs w:val="21"/>
          <w:highlight w:val="none"/>
          <w:u w:val="single"/>
        </w:rPr>
        <w:t>纸质和电子文件</w:t>
      </w:r>
      <w:r>
        <w:rPr>
          <w:rFonts w:hint="eastAsia" w:ascii="宋体" w:hAnsi="宋体"/>
          <w:color w:val="auto"/>
          <w:szCs w:val="32"/>
          <w:highlight w:val="none"/>
        </w:rPr>
        <w:t>。</w:t>
      </w:r>
    </w:p>
    <w:p w14:paraId="3E1F577F">
      <w:pPr>
        <w:pStyle w:val="121"/>
        <w:adjustRightInd w:val="0"/>
        <w:snapToGrid w:val="0"/>
        <w:spacing w:before="21" w:line="420" w:lineRule="exact"/>
        <w:ind w:right="16" w:firstLine="420"/>
        <w:rPr>
          <w:rFonts w:hint="eastAsia" w:ascii="宋体" w:hAnsi="宋体"/>
          <w:color w:val="auto"/>
          <w:szCs w:val="32"/>
          <w:highlight w:val="none"/>
        </w:rPr>
      </w:pPr>
    </w:p>
    <w:p w14:paraId="3AB44537">
      <w:pPr>
        <w:pStyle w:val="121"/>
        <w:adjustRightInd w:val="0"/>
        <w:snapToGrid w:val="0"/>
        <w:spacing w:before="21" w:line="420" w:lineRule="exact"/>
        <w:ind w:right="16" w:firstLine="420"/>
        <w:rPr>
          <w:rFonts w:hint="eastAsia" w:ascii="宋体" w:hAnsi="宋体"/>
          <w:color w:val="auto"/>
          <w:szCs w:val="32"/>
          <w:highlight w:val="none"/>
        </w:rPr>
      </w:pPr>
    </w:p>
    <w:p w14:paraId="64EA543D">
      <w:pPr>
        <w:pStyle w:val="121"/>
        <w:adjustRightInd w:val="0"/>
        <w:snapToGrid w:val="0"/>
        <w:spacing w:before="21" w:line="420" w:lineRule="exact"/>
        <w:ind w:right="16" w:firstLine="420"/>
        <w:rPr>
          <w:rFonts w:hint="eastAsia" w:ascii="宋体" w:hAnsi="宋体"/>
          <w:color w:val="auto"/>
          <w:szCs w:val="32"/>
          <w:highlight w:val="none"/>
        </w:rPr>
      </w:pPr>
    </w:p>
    <w:p w14:paraId="4117FF35">
      <w:pPr>
        <w:pStyle w:val="121"/>
        <w:adjustRightInd w:val="0"/>
        <w:snapToGrid w:val="0"/>
        <w:spacing w:before="21" w:line="420" w:lineRule="exact"/>
        <w:ind w:right="16" w:firstLine="420"/>
        <w:rPr>
          <w:rFonts w:hint="eastAsia" w:ascii="宋体" w:hAnsi="宋体"/>
          <w:color w:val="auto"/>
          <w:szCs w:val="32"/>
          <w:highlight w:val="none"/>
        </w:rPr>
      </w:pPr>
    </w:p>
    <w:p w14:paraId="494A9F31">
      <w:pPr>
        <w:pStyle w:val="123"/>
        <w:spacing w:line="390" w:lineRule="exact"/>
        <w:rPr>
          <w:rFonts w:ascii="宋体" w:cs="宋体"/>
          <w:color w:val="auto"/>
          <w:highlight w:val="none"/>
          <w:u w:val="single"/>
        </w:rPr>
      </w:pPr>
      <w:r>
        <w:rPr>
          <w:rFonts w:hint="eastAsia" w:ascii="宋体" w:hAnsi="宋体" w:cs="Arial Unicode MS"/>
          <w:color w:val="auto"/>
          <w:szCs w:val="21"/>
          <w:highlight w:val="none"/>
        </w:rPr>
        <w:t>（</w:t>
      </w:r>
      <w:r>
        <w:rPr>
          <w:rFonts w:ascii="宋体" w:hAnsi="宋体" w:cs="Arial Unicode MS"/>
          <w:color w:val="auto"/>
          <w:szCs w:val="21"/>
          <w:highlight w:val="none"/>
        </w:rPr>
        <w:t>10</w:t>
      </w:r>
      <w:r>
        <w:rPr>
          <w:rFonts w:hint="eastAsia" w:ascii="宋体" w:hAnsi="宋体" w:cs="Arial Unicode MS"/>
          <w:color w:val="auto"/>
          <w:szCs w:val="21"/>
          <w:highlight w:val="none"/>
        </w:rPr>
        <w:t>）承包人应履行的其他义务：</w:t>
      </w:r>
      <w:r>
        <w:rPr>
          <w:rFonts w:hint="eastAsia" w:ascii="宋体" w:hAnsi="宋体" w:cs="宋体"/>
          <w:color w:val="auto"/>
          <w:highlight w:val="none"/>
          <w:u w:val="single"/>
        </w:rPr>
        <w:t>①高（中）考、节假日、市内重大活动期间以及发包人需要的时间段内，可能对施工作出某些限制和配合要求，承包人应予服从，并按照要求作出必要的配合，这可能降低承包人的工效，发包人不向承包人增加费用支付，工期也不顺延。</w:t>
      </w:r>
    </w:p>
    <w:p w14:paraId="2302FE2A">
      <w:pPr>
        <w:pStyle w:val="123"/>
        <w:spacing w:line="390" w:lineRule="exact"/>
        <w:rPr>
          <w:rFonts w:ascii="宋体"/>
          <w:color w:val="auto"/>
          <w:szCs w:val="21"/>
          <w:highlight w:val="none"/>
          <w:u w:val="single"/>
        </w:rPr>
      </w:pPr>
      <w:r>
        <w:rPr>
          <w:rFonts w:hint="eastAsia" w:ascii="宋体" w:hAnsi="宋体"/>
          <w:color w:val="auto"/>
          <w:szCs w:val="21"/>
          <w:highlight w:val="none"/>
          <w:u w:val="single"/>
        </w:rPr>
        <w:t>②承包人要加强工程施工车辆的管理，施工车辆不得无故堵塞道路交通，不得沿途抛洒弃土，保持路面清洁，车辆出入场内场外道路，均应设专人进行路面保洁；渣土车辆在出入市政道路前必须进行冲洗，避免带泥作业和沿路撒泼滴漏等。承包人负责与交警部门联系解决在交通线路上布设限速、禁停等标志、标牌，并根据交通主管部门要求，安排人员在主要路口疏解汽车、行人交通，其相应手续及费用由承包人负责。</w:t>
      </w:r>
    </w:p>
    <w:p w14:paraId="01CB1543">
      <w:pPr>
        <w:tabs>
          <w:tab w:val="left" w:pos="7943"/>
        </w:tabs>
        <w:spacing w:line="360" w:lineRule="auto"/>
        <w:rPr>
          <w:rFonts w:ascii="宋体"/>
          <w:color w:val="auto"/>
          <w:szCs w:val="21"/>
          <w:highlight w:val="none"/>
          <w:u w:val="single"/>
        </w:rPr>
      </w:pPr>
      <w:r>
        <w:rPr>
          <w:rFonts w:hint="eastAsia" w:ascii="宋体" w:hAnsi="宋体"/>
          <w:color w:val="auto"/>
          <w:highlight w:val="none"/>
          <w:u w:val="single"/>
        </w:rPr>
        <w:t>③</w:t>
      </w:r>
      <w:r>
        <w:rPr>
          <w:rFonts w:hint="eastAsia" w:cs="宋体"/>
          <w:color w:val="auto"/>
          <w:highlight w:val="none"/>
          <w:u w:val="single"/>
        </w:rPr>
        <w:t>施工场地周围地下管线和邻近建筑物、构筑物的保护：施工场地周围地下管线和邻近建筑物、构</w:t>
      </w:r>
      <w:r>
        <w:rPr>
          <w:rFonts w:hint="eastAsia" w:ascii="宋体" w:hAnsi="宋体"/>
          <w:color w:val="auto"/>
          <w:szCs w:val="21"/>
          <w:highlight w:val="none"/>
          <w:u w:val="single"/>
        </w:rPr>
        <w:t>筑物等，承包人不得破坏，否则必须无条件及时修复，并承担由此发生的费用，必须安全文明施工。承包人进场后应积极调查和测量地下管线和设施，并向发包人报告，需要迁移的应协助相关单位迁移。承包人按发包人要求组织实施，保护或迁移的费用由发包人承担，承包人承担自己原因造成的损失。</w:t>
      </w:r>
    </w:p>
    <w:p w14:paraId="64734B53">
      <w:pPr>
        <w:tabs>
          <w:tab w:val="left" w:pos="7943"/>
        </w:tabs>
        <w:spacing w:line="360" w:lineRule="auto"/>
        <w:rPr>
          <w:rFonts w:ascii="宋体"/>
          <w:color w:val="auto"/>
          <w:szCs w:val="21"/>
          <w:highlight w:val="none"/>
          <w:u w:val="single"/>
        </w:rPr>
      </w:pPr>
      <w:r>
        <w:rPr>
          <w:rFonts w:hint="eastAsia" w:ascii="宋体" w:hAnsi="宋体"/>
          <w:color w:val="auto"/>
          <w:szCs w:val="21"/>
          <w:highlight w:val="none"/>
          <w:u w:val="single"/>
        </w:rPr>
        <w:t>④无安全事故，由于承包人在施工过程中造成的安全事故由承包人承担责任。</w:t>
      </w:r>
    </w:p>
    <w:p w14:paraId="02342B49">
      <w:pPr>
        <w:rPr>
          <w:rFonts w:hint="eastAsia" w:ascii="宋体" w:hAnsi="宋体"/>
          <w:color w:val="auto"/>
          <w:szCs w:val="21"/>
          <w:highlight w:val="none"/>
        </w:rPr>
      </w:pPr>
      <w:r>
        <w:rPr>
          <w:rFonts w:hint="eastAsia" w:ascii="宋体" w:hAnsi="宋体"/>
          <w:color w:val="auto"/>
          <w:szCs w:val="21"/>
          <w:highlight w:val="none"/>
          <w:u w:val="single"/>
        </w:rPr>
        <w:t>⑤承包人应负责从完工到竣工验收期间对该道路每天的清扫、保洁。该费用已包含在合同价内，不单独列项计取；其它严格按照相关文件执行。</w:t>
      </w:r>
    </w:p>
    <w:p w14:paraId="024240A5">
      <w:pPr>
        <w:pStyle w:val="121"/>
        <w:adjustRightInd w:val="0"/>
        <w:snapToGrid w:val="0"/>
        <w:spacing w:before="21" w:line="420" w:lineRule="exact"/>
        <w:ind w:right="16" w:firstLine="420"/>
        <w:rPr>
          <w:rFonts w:hint="eastAsia" w:ascii="宋体" w:hAnsi="宋体"/>
          <w:color w:val="auto"/>
          <w:position w:val="1"/>
          <w:szCs w:val="21"/>
          <w:highlight w:val="none"/>
          <w:u w:val="single"/>
        </w:rPr>
      </w:pPr>
      <w:r>
        <w:rPr>
          <w:rFonts w:ascii="宋体" w:hAnsi="宋体" w:cs="Arial Unicode MS"/>
          <w:color w:val="auto"/>
          <w:position w:val="-1"/>
          <w:szCs w:val="21"/>
          <w:highlight w:val="none"/>
        </w:rPr>
        <w:t>3.2</w:t>
      </w:r>
      <w:r>
        <w:rPr>
          <w:rFonts w:hint="eastAsia" w:ascii="宋体" w:hAnsi="宋体" w:cs="Arial Unicode MS"/>
          <w:color w:val="auto"/>
          <w:position w:val="-1"/>
          <w:szCs w:val="21"/>
          <w:highlight w:val="none"/>
        </w:rPr>
        <w:t>项目经理</w:t>
      </w:r>
    </w:p>
    <w:p w14:paraId="14FF6520">
      <w:pPr>
        <w:pStyle w:val="121"/>
        <w:adjustRightInd w:val="0"/>
        <w:snapToGrid w:val="0"/>
        <w:spacing w:before="21" w:line="420" w:lineRule="exact"/>
        <w:ind w:right="16" w:firstLine="420"/>
        <w:rPr>
          <w:rFonts w:hint="eastAsia" w:ascii="宋体" w:hAnsi="宋体"/>
          <w:color w:val="auto"/>
          <w:position w:val="1"/>
          <w:szCs w:val="21"/>
          <w:highlight w:val="none"/>
          <w:u w:val="single"/>
        </w:rPr>
      </w:pPr>
      <w:r>
        <w:rPr>
          <w:rFonts w:ascii="宋体" w:hAnsi="宋体" w:cs="Arial Unicode MS"/>
          <w:color w:val="auto"/>
          <w:szCs w:val="21"/>
          <w:highlight w:val="none"/>
        </w:rPr>
        <w:t>3.2.1</w:t>
      </w:r>
      <w:r>
        <w:rPr>
          <w:rFonts w:hint="eastAsia" w:ascii="宋体" w:hAnsi="宋体" w:cs="Arial Unicode MS"/>
          <w:color w:val="auto"/>
          <w:szCs w:val="21"/>
          <w:highlight w:val="none"/>
        </w:rPr>
        <w:t>项目经理：</w:t>
      </w:r>
    </w:p>
    <w:p w14:paraId="4421AB91">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姓名：</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7388AEA6">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身份证号：</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612B8B05">
      <w:pPr>
        <w:pStyle w:val="121"/>
        <w:spacing w:line="420" w:lineRule="exact"/>
        <w:ind w:firstLine="371" w:firstLineChars="177"/>
        <w:rPr>
          <w:rFonts w:hint="eastAsia" w:ascii="宋体" w:hAnsi="宋体"/>
          <w:color w:val="auto"/>
          <w:szCs w:val="21"/>
          <w:highlight w:val="none"/>
        </w:rPr>
      </w:pPr>
      <w:r>
        <w:rPr>
          <w:rFonts w:hint="eastAsia" w:ascii="宋体" w:hAnsi="宋体"/>
          <w:color w:val="auto"/>
          <w:szCs w:val="21"/>
          <w:highlight w:val="none"/>
        </w:rPr>
        <w:t>建</w:t>
      </w:r>
      <w:r>
        <w:rPr>
          <w:rFonts w:ascii="宋体" w:hAnsi="宋体"/>
          <w:color w:val="auto"/>
          <w:szCs w:val="21"/>
          <w:highlight w:val="none"/>
        </w:rPr>
        <w:t>造师执业资格等级：</w:t>
      </w:r>
      <w:r>
        <w:rPr>
          <w:rFonts w:hint="eastAsia" w:ascii="宋体" w:hAnsi="宋体" w:cs="Arial Unicode MS"/>
          <w:color w:val="auto"/>
          <w:position w:val="1"/>
          <w:szCs w:val="21"/>
          <w:highlight w:val="none"/>
          <w:u w:val="single"/>
        </w:rPr>
        <w:t xml:space="preserve">        </w:t>
      </w:r>
      <w:r>
        <w:rPr>
          <w:rFonts w:ascii="宋体" w:hAnsi="宋体"/>
          <w:color w:val="auto"/>
          <w:szCs w:val="21"/>
          <w:highlight w:val="none"/>
        </w:rPr>
        <w:t>；</w:t>
      </w:r>
    </w:p>
    <w:p w14:paraId="7D5B0B6C">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建造师注册证书号：</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0C6BD4BA">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建造师执业印章号：</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372C41C5">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安全生产考核合格证书号：</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5074FBED">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联系电话：</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1C1DBD7F">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电子信箱：</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44A7E4B6">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通信地址：</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position w:val="1"/>
          <w:szCs w:val="21"/>
          <w:highlight w:val="none"/>
        </w:rPr>
        <w:t>。</w:t>
      </w:r>
    </w:p>
    <w:p w14:paraId="5D75D0C9">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hint="eastAsia" w:ascii="宋体" w:hAnsi="宋体" w:cs="Arial Unicode MS"/>
          <w:color w:val="auto"/>
          <w:szCs w:val="21"/>
          <w:highlight w:val="none"/>
        </w:rPr>
        <w:t>承包人对项目经理的授权范围如下：</w:t>
      </w:r>
      <w:r>
        <w:rPr>
          <w:rFonts w:hint="eastAsia" w:ascii="宋体" w:hAnsi="宋体" w:cs="宋体"/>
          <w:color w:val="auto"/>
          <w:szCs w:val="21"/>
          <w:highlight w:val="none"/>
          <w:u w:val="single"/>
        </w:rPr>
        <w:t>代表承包人行使合同约定的权利和义务，履行合同约定的职责。</w:t>
      </w:r>
    </w:p>
    <w:p w14:paraId="3FED873F">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关于项目经理每月在施工现场的时间要求：</w:t>
      </w:r>
      <w:r>
        <w:rPr>
          <w:rFonts w:hint="eastAsia" w:ascii="宋体" w:hAnsi="宋体" w:cs="Arial Unicode MS"/>
          <w:color w:val="auto"/>
          <w:szCs w:val="21"/>
          <w:highlight w:val="none"/>
          <w:u w:val="single"/>
        </w:rPr>
        <w:t>项目经理</w:t>
      </w:r>
      <w:r>
        <w:rPr>
          <w:rFonts w:hint="eastAsia" w:ascii="宋体" w:hAnsi="宋体" w:cs="Arial Unicode MS"/>
          <w:color w:val="auto"/>
          <w:szCs w:val="21"/>
          <w:highlight w:val="none"/>
          <w:u w:val="single"/>
          <w:lang w:eastAsia="zh-CN"/>
        </w:rPr>
        <w:t>保持</w:t>
      </w:r>
      <w:r>
        <w:rPr>
          <w:rFonts w:hint="eastAsia" w:ascii="宋体" w:hAnsi="宋体" w:cs="Arial Unicode MS"/>
          <w:color w:val="auto"/>
          <w:szCs w:val="21"/>
          <w:highlight w:val="none"/>
          <w:u w:val="single"/>
          <w:lang w:val="en-US" w:eastAsia="zh-CN"/>
        </w:rPr>
        <w:t>24小时通讯畅通</w:t>
      </w:r>
      <w:r>
        <w:rPr>
          <w:rFonts w:hint="eastAsia" w:ascii="宋体" w:hAnsi="宋体" w:cs="Arial Unicode MS"/>
          <w:color w:val="auto"/>
          <w:szCs w:val="21"/>
          <w:highlight w:val="none"/>
          <w:u w:val="single"/>
        </w:rPr>
        <w:t>；同时必须按规定参加工程例会</w:t>
      </w:r>
      <w:r>
        <w:rPr>
          <w:rFonts w:hint="eastAsia" w:ascii="宋体" w:hAnsi="宋体" w:cs="宋体"/>
          <w:color w:val="auto"/>
          <w:szCs w:val="21"/>
          <w:highlight w:val="none"/>
          <w:u w:val="single"/>
        </w:rPr>
        <w:t>。</w:t>
      </w:r>
    </w:p>
    <w:p w14:paraId="7C7FAC35">
      <w:pPr>
        <w:pStyle w:val="121"/>
        <w:autoSpaceDE w:val="0"/>
        <w:autoSpaceDN w:val="0"/>
        <w:adjustRightInd w:val="0"/>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承包人未提交劳动合同，以及没有为项目经理缴纳社会保险证明的违约责任：</w:t>
      </w:r>
      <w:r>
        <w:rPr>
          <w:rFonts w:hint="eastAsia" w:ascii="宋体" w:hAnsi="宋体"/>
          <w:color w:val="auto"/>
          <w:szCs w:val="21"/>
          <w:highlight w:val="none"/>
          <w:u w:val="single"/>
        </w:rPr>
        <w:t>由承包人承担。</w:t>
      </w:r>
      <w:r>
        <w:rPr>
          <w:rFonts w:hint="eastAsia" w:ascii="宋体" w:hAnsi="宋体"/>
          <w:color w:val="auto"/>
          <w:szCs w:val="21"/>
          <w:highlight w:val="none"/>
        </w:rPr>
        <w:t>项目经理未经批准，擅自离开施工现场的违约责任：</w:t>
      </w:r>
      <w:r>
        <w:rPr>
          <w:rFonts w:hint="eastAsia" w:ascii="宋体" w:hAnsi="宋体"/>
          <w:color w:val="auto"/>
          <w:szCs w:val="21"/>
          <w:highlight w:val="none"/>
          <w:u w:val="single"/>
        </w:rPr>
        <w:t>由发包人与监理人对项目经理监督管理，如低于上述天数和工作时间，作违约处理，承包人向发包人支付违约金</w:t>
      </w:r>
      <w:r>
        <w:rPr>
          <w:rFonts w:hint="eastAsia" w:ascii="宋体" w:hAnsi="宋体"/>
          <w:color w:val="auto"/>
          <w:szCs w:val="21"/>
          <w:highlight w:val="none"/>
          <w:u w:val="single"/>
          <w:lang w:eastAsia="zh-CN"/>
        </w:rPr>
        <w:t>1</w:t>
      </w:r>
      <w:r>
        <w:rPr>
          <w:rFonts w:hint="eastAsia" w:ascii="宋体" w:hAnsi="宋体"/>
          <w:color w:val="auto"/>
          <w:szCs w:val="21"/>
          <w:highlight w:val="none"/>
          <w:u w:val="single"/>
          <w:lang w:val="en-US" w:eastAsia="zh-CN"/>
        </w:rPr>
        <w:t>00</w:t>
      </w:r>
      <w:r>
        <w:rPr>
          <w:rFonts w:hint="eastAsia" w:ascii="宋体" w:hAnsi="宋体"/>
          <w:color w:val="auto"/>
          <w:szCs w:val="21"/>
          <w:highlight w:val="none"/>
          <w:u w:val="single"/>
        </w:rPr>
        <w:t>元/天；规定参加工程例会必须准时到场，项目经理不到场处罚</w:t>
      </w:r>
      <w:r>
        <w:rPr>
          <w:rFonts w:hint="eastAsia" w:ascii="宋体" w:hAnsi="宋体"/>
          <w:color w:val="auto"/>
          <w:szCs w:val="21"/>
          <w:highlight w:val="none"/>
          <w:u w:val="single"/>
          <w:lang w:val="en-US" w:eastAsia="zh-CN"/>
        </w:rPr>
        <w:t>200</w:t>
      </w:r>
      <w:r>
        <w:rPr>
          <w:rFonts w:hint="eastAsia" w:ascii="宋体" w:hAnsi="宋体"/>
          <w:color w:val="auto"/>
          <w:szCs w:val="21"/>
          <w:highlight w:val="none"/>
          <w:u w:val="single"/>
        </w:rPr>
        <w:t>元/次，有事必须出具书面请假条报监理人认可；以上情况不得连续超过两次，否则视为严重违约，发包人有权解除合同，将承包人清退出场，解除合同的同时不免除承包人应当承担的上述违约责任。3.2.3承包人擅自更换项目经理的违约责任：本工程中标的项目经理不得更换，如承包人擅自更换，则发包人有权解除合同，同时追回已支付的工程款项。如确有特殊原因需更换项目经理，需承担违约金并经发包人同意(意外事故及突发重病除外)，违约金标准为合同价的5</w:t>
      </w:r>
      <w:r>
        <w:rPr>
          <w:rFonts w:hint="eastAsia" w:ascii="宋体" w:hAnsi="宋体"/>
          <w:color w:val="auto"/>
          <w:szCs w:val="21"/>
          <w:highlight w:val="none"/>
          <w:u w:val="single"/>
          <w:lang w:val="en-US" w:eastAsia="zh-CN"/>
        </w:rPr>
        <w:t>％</w:t>
      </w:r>
      <w:r>
        <w:rPr>
          <w:rFonts w:hint="eastAsia" w:ascii="宋体" w:hAnsi="宋体"/>
          <w:color w:val="auto"/>
          <w:szCs w:val="21"/>
          <w:highlight w:val="none"/>
          <w:u w:val="single"/>
        </w:rPr>
        <w:t>，且更换后的项目经理资历条件不得低于原中标项目经理。</w:t>
      </w:r>
    </w:p>
    <w:p w14:paraId="6586A754">
      <w:pPr>
        <w:pStyle w:val="121"/>
        <w:autoSpaceDE w:val="0"/>
        <w:autoSpaceDN w:val="0"/>
        <w:adjustRightInd w:val="0"/>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3.2.4承包人无正当理由拒绝更换项目经理的违约责任：</w:t>
      </w:r>
      <w:r>
        <w:rPr>
          <w:rFonts w:hint="eastAsia" w:ascii="宋体" w:hAnsi="宋体"/>
          <w:color w:val="auto"/>
          <w:szCs w:val="21"/>
          <w:highlight w:val="none"/>
          <w:u w:val="single"/>
        </w:rPr>
        <w:t>发包人有证据确认本工程中标的项目经理无法胜任或者不能积极配合监理人及发包人正常工作的，经发包人提出后，必须在 24 小时内调离本工程范围，同时承包人应在 3 天内用发包人批准的项目经理代替上述调离的中标项目经理。</w:t>
      </w:r>
    </w:p>
    <w:p w14:paraId="6505EBB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3.3</w:t>
      </w:r>
      <w:r>
        <w:rPr>
          <w:rFonts w:hint="eastAsia" w:ascii="宋体" w:hAnsi="宋体" w:cs="Arial Unicode MS"/>
          <w:color w:val="auto"/>
          <w:szCs w:val="21"/>
          <w:highlight w:val="none"/>
        </w:rPr>
        <w:t>承包人人员</w:t>
      </w:r>
    </w:p>
    <w:p w14:paraId="4C909B23">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3.3.1</w:t>
      </w:r>
      <w:r>
        <w:rPr>
          <w:rFonts w:hint="eastAsia" w:ascii="宋体" w:hAnsi="宋体" w:cs="Arial Unicode MS"/>
          <w:color w:val="auto"/>
          <w:szCs w:val="21"/>
          <w:highlight w:val="none"/>
        </w:rPr>
        <w:t>承包人提交项目管理机构及施工现场管理人员安排报告的期限：</w:t>
      </w:r>
      <w:r>
        <w:rPr>
          <w:rFonts w:hint="eastAsia" w:ascii="宋体" w:hAnsi="宋体" w:cs="Arial Unicode MS"/>
          <w:color w:val="auto"/>
          <w:szCs w:val="21"/>
          <w:highlight w:val="none"/>
          <w:u w:val="single"/>
        </w:rPr>
        <w:t>工程开工前7天内</w:t>
      </w:r>
      <w:r>
        <w:rPr>
          <w:rFonts w:hint="eastAsia" w:ascii="宋体" w:hAnsi="宋体" w:cs="Arial Unicode MS"/>
          <w:color w:val="auto"/>
          <w:position w:val="-1"/>
          <w:szCs w:val="21"/>
          <w:highlight w:val="none"/>
        </w:rPr>
        <w:t>。</w:t>
      </w:r>
    </w:p>
    <w:p w14:paraId="5E0D9920">
      <w:pPr>
        <w:pStyle w:val="121"/>
        <w:autoSpaceDE w:val="0"/>
        <w:autoSpaceDN w:val="0"/>
        <w:adjustRightInd w:val="0"/>
        <w:spacing w:line="360" w:lineRule="auto"/>
        <w:ind w:firstLine="420" w:firstLineChars="200"/>
        <w:jc w:val="left"/>
        <w:rPr>
          <w:rFonts w:hint="eastAsia" w:ascii="宋体" w:hAnsi="宋体" w:cs="Arial Unicode MS"/>
          <w:color w:val="auto"/>
          <w:position w:val="-1"/>
          <w:szCs w:val="21"/>
          <w:highlight w:val="none"/>
          <w:u w:val="single"/>
        </w:rPr>
      </w:pPr>
      <w:r>
        <w:rPr>
          <w:rFonts w:hint="eastAsia" w:ascii="宋体" w:hAnsi="宋体" w:cs="Arial Unicode MS"/>
          <w:color w:val="auto"/>
          <w:position w:val="-1"/>
          <w:szCs w:val="21"/>
          <w:highlight w:val="none"/>
        </w:rPr>
        <w:t>3.3.3承包人无正当理由拒绝撤换主要施工管理人员的违约责任：</w:t>
      </w:r>
      <w:r>
        <w:rPr>
          <w:rFonts w:hint="eastAsia" w:ascii="宋体" w:hAnsi="宋体" w:cs="Arial Unicode MS"/>
          <w:color w:val="auto"/>
          <w:position w:val="-1"/>
          <w:szCs w:val="21"/>
          <w:highlight w:val="none"/>
          <w:u w:val="single"/>
        </w:rPr>
        <w:t>发包人有证据确认本工程投标书中的施工员、安全员和质量员无法胜任或者不能积极配合监理人及发包人正常工作的，经发包人提出后，必须在24小时内调离本工程范围，同时承包人应在3天内用发包人批准的主要施工管理人员代替上述调离的主要施工管理人员。</w:t>
      </w:r>
    </w:p>
    <w:p w14:paraId="0A48B77E">
      <w:pPr>
        <w:pStyle w:val="121"/>
        <w:autoSpaceDE w:val="0"/>
        <w:autoSpaceDN w:val="0"/>
        <w:adjustRightInd w:val="0"/>
        <w:spacing w:line="360" w:lineRule="auto"/>
        <w:ind w:firstLine="420" w:firstLineChars="200"/>
        <w:jc w:val="left"/>
        <w:rPr>
          <w:rFonts w:hint="eastAsia" w:ascii="宋体" w:hAnsi="宋体" w:cs="Arial Unicode MS"/>
          <w:color w:val="auto"/>
          <w:position w:val="-1"/>
          <w:szCs w:val="21"/>
          <w:highlight w:val="none"/>
          <w:u w:val="single"/>
        </w:rPr>
      </w:pPr>
      <w:r>
        <w:rPr>
          <w:rFonts w:hint="eastAsia" w:ascii="宋体" w:hAnsi="宋体" w:cs="Arial Unicode MS"/>
          <w:color w:val="auto"/>
          <w:position w:val="-1"/>
          <w:szCs w:val="21"/>
          <w:highlight w:val="none"/>
        </w:rPr>
        <w:t>3.3.4承包人主要施工管理人员离开施工现场的批准要求：</w:t>
      </w:r>
      <w:r>
        <w:rPr>
          <w:rFonts w:hint="eastAsia" w:ascii="宋体" w:hAnsi="宋体" w:cs="Arial Unicode MS"/>
          <w:color w:val="auto"/>
          <w:position w:val="-1"/>
          <w:szCs w:val="21"/>
          <w:highlight w:val="none"/>
          <w:u w:val="single"/>
        </w:rPr>
        <w:t>因意外事故或重大疾病住院治疗（需提供相关部门或单位的证明材料）无法继续履行合同责任和义务并经甲方书面同意。</w:t>
      </w:r>
    </w:p>
    <w:p w14:paraId="29C75523">
      <w:pPr>
        <w:pStyle w:val="121"/>
        <w:autoSpaceDE w:val="0"/>
        <w:autoSpaceDN w:val="0"/>
        <w:adjustRightInd w:val="0"/>
        <w:spacing w:line="360" w:lineRule="auto"/>
        <w:ind w:firstLine="420" w:firstLineChars="200"/>
        <w:jc w:val="left"/>
        <w:rPr>
          <w:rFonts w:hint="eastAsia" w:ascii="宋体" w:hAnsi="宋体" w:cs="Arial Unicode MS"/>
          <w:color w:val="auto"/>
          <w:position w:val="-1"/>
          <w:szCs w:val="21"/>
          <w:highlight w:val="none"/>
          <w:u w:val="single"/>
        </w:rPr>
      </w:pPr>
      <w:r>
        <w:rPr>
          <w:rFonts w:hint="eastAsia" w:ascii="宋体" w:hAnsi="宋体" w:cs="Arial Unicode MS"/>
          <w:color w:val="auto"/>
          <w:position w:val="-1"/>
          <w:szCs w:val="21"/>
          <w:highlight w:val="none"/>
        </w:rPr>
        <w:t>3.3.5承包人擅自更换主要施工管理人员的违约责任：</w:t>
      </w:r>
      <w:r>
        <w:rPr>
          <w:rFonts w:hint="eastAsia" w:ascii="宋体" w:hAnsi="宋体" w:cs="Arial Unicode MS"/>
          <w:color w:val="auto"/>
          <w:position w:val="-1"/>
          <w:szCs w:val="21"/>
          <w:highlight w:val="none"/>
          <w:u w:val="single"/>
        </w:rPr>
        <w:t>发包人要求投标书中的施工员、安全员和质量员到位，中途若需更换人员，需承担违约金并经发包人同意 (意外事故及突发重病除外)，违约金标准为合同价的1</w:t>
      </w:r>
      <w:r>
        <w:rPr>
          <w:rFonts w:hint="eastAsia" w:ascii="宋体" w:hAnsi="宋体" w:cs="Arial Unicode MS"/>
          <w:color w:val="auto"/>
          <w:position w:val="-1"/>
          <w:szCs w:val="21"/>
          <w:highlight w:val="none"/>
          <w:u w:val="single"/>
          <w:lang w:val="en-US" w:eastAsia="zh-CN"/>
        </w:rPr>
        <w:t>％</w:t>
      </w:r>
      <w:r>
        <w:rPr>
          <w:rFonts w:hint="eastAsia" w:ascii="宋体" w:hAnsi="宋体" w:cs="Arial Unicode MS"/>
          <w:color w:val="auto"/>
          <w:position w:val="-1"/>
          <w:szCs w:val="21"/>
          <w:highlight w:val="none"/>
          <w:u w:val="single"/>
        </w:rPr>
        <w:t>。</w:t>
      </w:r>
    </w:p>
    <w:p w14:paraId="27D38F83">
      <w:pPr>
        <w:pStyle w:val="121"/>
        <w:autoSpaceDE w:val="0"/>
        <w:autoSpaceDN w:val="0"/>
        <w:adjustRightInd w:val="0"/>
        <w:spacing w:line="360" w:lineRule="auto"/>
        <w:ind w:firstLine="420" w:firstLineChars="200"/>
        <w:jc w:val="left"/>
        <w:rPr>
          <w:rFonts w:hint="eastAsia" w:ascii="宋体" w:hAnsi="宋体" w:eastAsia="宋体"/>
          <w:color w:val="auto"/>
          <w:szCs w:val="21"/>
          <w:highlight w:val="none"/>
          <w:u w:val="single"/>
          <w:lang w:eastAsia="zh-CN"/>
        </w:rPr>
      </w:pPr>
      <w:r>
        <w:rPr>
          <w:rFonts w:hint="eastAsia" w:ascii="宋体" w:hAnsi="宋体" w:cs="Arial Unicode MS"/>
          <w:color w:val="auto"/>
          <w:position w:val="-1"/>
          <w:szCs w:val="21"/>
          <w:highlight w:val="none"/>
        </w:rPr>
        <w:t>承包人主要施工管理人员擅自离开施工现场的违约责任：</w:t>
      </w:r>
      <w:r>
        <w:rPr>
          <w:rFonts w:hint="eastAsia" w:ascii="宋体" w:hAnsi="宋体" w:cs="Arial Unicode MS"/>
          <w:color w:val="auto"/>
          <w:position w:val="-1"/>
          <w:szCs w:val="21"/>
          <w:highlight w:val="none"/>
          <w:u w:val="single"/>
        </w:rPr>
        <w:t>承包人投标书所报主要施工管理人员施工期间每日到岗，由监理人对主要施工管理人员进行监督管理，如达不到上述要求，作违约处理，承包人向发包人支付违约金</w:t>
      </w:r>
      <w:r>
        <w:rPr>
          <w:rFonts w:hint="eastAsia" w:ascii="宋体" w:hAnsi="宋体" w:cs="Arial Unicode MS"/>
          <w:color w:val="auto"/>
          <w:position w:val="-1"/>
          <w:szCs w:val="21"/>
          <w:highlight w:val="none"/>
          <w:u w:val="single"/>
          <w:lang w:eastAsia="zh-CN"/>
        </w:rPr>
        <w:t>1</w:t>
      </w:r>
      <w:r>
        <w:rPr>
          <w:rFonts w:hint="eastAsia" w:ascii="宋体" w:hAnsi="宋体" w:cs="Arial Unicode MS"/>
          <w:color w:val="auto"/>
          <w:position w:val="-1"/>
          <w:szCs w:val="21"/>
          <w:highlight w:val="none"/>
          <w:u w:val="single"/>
        </w:rPr>
        <w:t>00元/人·天；规定参加工程例会必须准时到场，主要施工管理人员不到场处罚</w:t>
      </w:r>
      <w:r>
        <w:rPr>
          <w:rFonts w:hint="eastAsia" w:ascii="宋体" w:hAnsi="宋体" w:cs="Arial Unicode MS"/>
          <w:color w:val="auto"/>
          <w:position w:val="-1"/>
          <w:szCs w:val="21"/>
          <w:highlight w:val="none"/>
          <w:u w:val="single"/>
          <w:lang w:eastAsia="zh-CN"/>
        </w:rPr>
        <w:t>1</w:t>
      </w:r>
      <w:r>
        <w:rPr>
          <w:rFonts w:hint="eastAsia" w:ascii="宋体" w:hAnsi="宋体" w:cs="Arial Unicode MS"/>
          <w:color w:val="auto"/>
          <w:position w:val="-1"/>
          <w:szCs w:val="21"/>
          <w:highlight w:val="none"/>
          <w:u w:val="single"/>
        </w:rPr>
        <w:t>00元/次</w:t>
      </w:r>
      <w:r>
        <w:rPr>
          <w:rFonts w:hint="eastAsia" w:ascii="宋体" w:hAnsi="宋体" w:cs="Arial Unicode MS"/>
          <w:color w:val="auto"/>
          <w:position w:val="-1"/>
          <w:szCs w:val="21"/>
          <w:highlight w:val="none"/>
          <w:u w:val="single"/>
          <w:lang w:eastAsia="zh-CN"/>
        </w:rPr>
        <w:t>，</w:t>
      </w:r>
      <w:r>
        <w:rPr>
          <w:rFonts w:hint="eastAsia" w:ascii="宋体" w:hAnsi="宋体" w:cs="Arial Unicode MS"/>
          <w:color w:val="auto"/>
          <w:position w:val="-1"/>
          <w:szCs w:val="21"/>
          <w:highlight w:val="none"/>
          <w:u w:val="single"/>
        </w:rPr>
        <w:t>有事必须出具书面请假条报监理人认可</w:t>
      </w:r>
      <w:r>
        <w:rPr>
          <w:rFonts w:hint="eastAsia" w:ascii="宋体" w:hAnsi="宋体" w:cs="Arial Unicode MS"/>
          <w:color w:val="auto"/>
          <w:position w:val="-1"/>
          <w:szCs w:val="21"/>
          <w:highlight w:val="none"/>
          <w:u w:val="single"/>
          <w:lang w:eastAsia="zh-CN"/>
        </w:rPr>
        <w:t>。</w:t>
      </w:r>
    </w:p>
    <w:p w14:paraId="2944ECAB">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3.5</w:t>
      </w:r>
      <w:r>
        <w:rPr>
          <w:rFonts w:hint="eastAsia" w:ascii="宋体" w:hAnsi="宋体" w:cs="Arial Unicode MS"/>
          <w:color w:val="auto"/>
          <w:szCs w:val="21"/>
          <w:highlight w:val="none"/>
        </w:rPr>
        <w:t>分包</w:t>
      </w:r>
    </w:p>
    <w:p w14:paraId="7A3E852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3.5.1</w:t>
      </w:r>
      <w:r>
        <w:rPr>
          <w:rFonts w:hint="eastAsia" w:ascii="宋体" w:hAnsi="宋体" w:cs="Arial Unicode MS"/>
          <w:color w:val="auto"/>
          <w:szCs w:val="21"/>
          <w:highlight w:val="none"/>
        </w:rPr>
        <w:t>分包的一般约定</w:t>
      </w:r>
    </w:p>
    <w:p w14:paraId="4F196737">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禁止分包的工程包括：</w:t>
      </w:r>
      <w:r>
        <w:rPr>
          <w:rFonts w:hint="eastAsia" w:ascii="宋体" w:hAnsi="宋体" w:cs="宋体"/>
          <w:color w:val="auto"/>
          <w:szCs w:val="21"/>
          <w:highlight w:val="none"/>
          <w:u w:val="single"/>
        </w:rPr>
        <w:t>/</w:t>
      </w:r>
      <w:r>
        <w:rPr>
          <w:rFonts w:hint="eastAsia" w:ascii="宋体" w:hAnsi="宋体" w:cs="Arial Unicode MS"/>
          <w:color w:val="auto"/>
          <w:szCs w:val="21"/>
          <w:highlight w:val="none"/>
        </w:rPr>
        <w:t>；</w:t>
      </w:r>
    </w:p>
    <w:p w14:paraId="4267CDB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主体结构、关键性工作的范围：</w:t>
      </w:r>
      <w:r>
        <w:rPr>
          <w:rFonts w:hint="eastAsia" w:ascii="MS Mincho" w:hAnsi="MS Mincho" w:cs="MS Mincho"/>
          <w:color w:val="auto"/>
          <w:position w:val="1"/>
          <w:szCs w:val="21"/>
          <w:highlight w:val="none"/>
          <w:u w:val="single"/>
        </w:rPr>
        <w:t>/</w:t>
      </w:r>
      <w:r>
        <w:rPr>
          <w:rFonts w:hint="eastAsia" w:ascii="宋体" w:hAnsi="宋体" w:cs="Arial Unicode MS"/>
          <w:color w:val="auto"/>
          <w:szCs w:val="21"/>
          <w:highlight w:val="none"/>
        </w:rPr>
        <w:t>；</w:t>
      </w:r>
    </w:p>
    <w:p w14:paraId="4EBBEFE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3.5.2</w:t>
      </w:r>
      <w:r>
        <w:rPr>
          <w:rFonts w:hint="eastAsia" w:ascii="宋体" w:hAnsi="宋体" w:cs="Arial Unicode MS"/>
          <w:color w:val="auto"/>
          <w:szCs w:val="21"/>
          <w:highlight w:val="none"/>
        </w:rPr>
        <w:t>分包的确定</w:t>
      </w:r>
    </w:p>
    <w:p w14:paraId="5854B8F1">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允许分包的专业工程包括</w:t>
      </w:r>
      <w:r>
        <w:rPr>
          <w:rFonts w:hint="eastAsia" w:ascii="宋体" w:hAnsi="宋体" w:cs="Arial Unicode MS"/>
          <w:color w:val="auto"/>
          <w:szCs w:val="21"/>
          <w:highlight w:val="none"/>
          <w:u w:val="single"/>
        </w:rPr>
        <w:t xml:space="preserve">：    /     </w:t>
      </w:r>
      <w:r>
        <w:rPr>
          <w:rFonts w:hint="eastAsia" w:ascii="宋体" w:hAnsi="宋体" w:cs="Arial Unicode MS"/>
          <w:color w:val="auto"/>
          <w:szCs w:val="21"/>
          <w:highlight w:val="none"/>
        </w:rPr>
        <w:t>；</w:t>
      </w:r>
    </w:p>
    <w:p w14:paraId="42F40379">
      <w:pPr>
        <w:pStyle w:val="121"/>
        <w:adjustRightInd w:val="0"/>
        <w:snapToGrid w:val="0"/>
        <w:spacing w:before="21" w:line="420" w:lineRule="exact"/>
        <w:ind w:right="16" w:firstLine="420"/>
        <w:rPr>
          <w:rFonts w:hint="eastAsia" w:ascii="宋体" w:hAnsi="宋体" w:cs="Arial Unicode MS"/>
          <w:color w:val="auto"/>
          <w:szCs w:val="21"/>
          <w:highlight w:val="none"/>
          <w:u w:val="single"/>
        </w:rPr>
      </w:pPr>
      <w:r>
        <w:rPr>
          <w:rFonts w:hint="eastAsia" w:ascii="宋体" w:hAnsi="宋体" w:cs="Arial Unicode MS"/>
          <w:color w:val="auto"/>
          <w:szCs w:val="21"/>
          <w:highlight w:val="none"/>
        </w:rPr>
        <w:t>其他关于分包的约定：</w:t>
      </w:r>
      <w:r>
        <w:rPr>
          <w:rFonts w:hint="eastAsia" w:ascii="宋体" w:hAnsi="宋体" w:cs="Arial Unicode MS"/>
          <w:color w:val="auto"/>
          <w:szCs w:val="21"/>
          <w:highlight w:val="none"/>
          <w:u w:val="single"/>
        </w:rPr>
        <w:t>/</w:t>
      </w:r>
    </w:p>
    <w:p w14:paraId="5FD7838A">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3.5.4</w:t>
      </w:r>
      <w:r>
        <w:rPr>
          <w:rFonts w:hint="eastAsia" w:ascii="宋体" w:hAnsi="宋体" w:cs="Arial Unicode MS"/>
          <w:color w:val="auto"/>
          <w:szCs w:val="21"/>
          <w:highlight w:val="none"/>
        </w:rPr>
        <w:tab/>
      </w:r>
      <w:r>
        <w:rPr>
          <w:rFonts w:hint="eastAsia" w:ascii="宋体" w:hAnsi="宋体" w:cs="Arial Unicode MS"/>
          <w:color w:val="auto"/>
          <w:szCs w:val="21"/>
          <w:highlight w:val="none"/>
        </w:rPr>
        <w:t>分包合同价款</w:t>
      </w:r>
    </w:p>
    <w:p w14:paraId="7FE28992">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关于分包合同价款支付的约定：</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position w:val="-1"/>
          <w:szCs w:val="21"/>
          <w:highlight w:val="none"/>
        </w:rPr>
        <w:t>。</w:t>
      </w:r>
    </w:p>
    <w:p w14:paraId="4CF96A2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3.6</w:t>
      </w:r>
      <w:r>
        <w:rPr>
          <w:rFonts w:hint="eastAsia" w:ascii="宋体" w:hAnsi="宋体" w:cs="Arial Unicode MS"/>
          <w:color w:val="auto"/>
          <w:szCs w:val="21"/>
          <w:highlight w:val="none"/>
        </w:rPr>
        <w:t>工程照管与成品、半成品保护承包人负责照管工程及工程相关的材料、工程设备的起始时间：</w:t>
      </w:r>
      <w:r>
        <w:rPr>
          <w:rFonts w:hint="eastAsia" w:ascii="宋体" w:hAnsi="宋体" w:cs="宋体"/>
          <w:color w:val="auto"/>
          <w:szCs w:val="21"/>
          <w:highlight w:val="none"/>
          <w:u w:val="single"/>
        </w:rPr>
        <w:t>已竣工工程未交付发包人之前，承包人应负责已完工程的保护工作，保护期间发生损坏，承包人自费予以修复。</w:t>
      </w:r>
    </w:p>
    <w:p w14:paraId="14CA7753">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3.7</w:t>
      </w:r>
      <w:r>
        <w:rPr>
          <w:rFonts w:hint="eastAsia" w:ascii="宋体" w:hAnsi="宋体" w:cs="Arial Unicode MS"/>
          <w:color w:val="auto"/>
          <w:szCs w:val="21"/>
          <w:highlight w:val="none"/>
        </w:rPr>
        <w:t>履约担保</w:t>
      </w:r>
    </w:p>
    <w:p w14:paraId="1C6A45E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承包人是否提供履约担保：</w:t>
      </w:r>
      <w:r>
        <w:rPr>
          <w:rFonts w:hint="eastAsia" w:ascii="宋体" w:hAnsi="宋体" w:cs="Arial Unicode MS"/>
          <w:color w:val="auto"/>
          <w:szCs w:val="21"/>
          <w:highlight w:val="none"/>
          <w:u w:val="single"/>
        </w:rPr>
        <w:t>提供</w:t>
      </w:r>
      <w:r>
        <w:rPr>
          <w:rFonts w:hint="eastAsia" w:ascii="宋体" w:hAnsi="宋体" w:cs="Arial Unicode MS"/>
          <w:color w:val="auto"/>
          <w:szCs w:val="21"/>
          <w:highlight w:val="none"/>
        </w:rPr>
        <w:t>。</w:t>
      </w:r>
    </w:p>
    <w:p w14:paraId="23C65094">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承包人提供履约担保的形式、金额及期限的：</w:t>
      </w:r>
      <w:r>
        <w:rPr>
          <w:rFonts w:hint="eastAsia" w:ascii="宋体" w:hAnsi="宋体" w:cs="宋体"/>
          <w:color w:val="auto"/>
          <w:szCs w:val="21"/>
          <w:highlight w:val="none"/>
          <w:u w:val="single"/>
        </w:rPr>
        <w:t xml:space="preserve"> </w:t>
      </w:r>
      <w:r>
        <w:rPr>
          <w:rFonts w:hint="eastAsia" w:ascii="宋体" w:hAnsi="宋体" w:cs="Arial Unicode MS"/>
          <w:color w:val="auto"/>
          <w:szCs w:val="21"/>
          <w:highlight w:val="none"/>
        </w:rPr>
        <w:t>承包人缴纳中标价的10%作为履约保证金或同等金额的保函，</w:t>
      </w:r>
      <w:r>
        <w:rPr>
          <w:rFonts w:hint="eastAsia" w:ascii="宋体" w:hAnsi="宋体" w:cs="宋体"/>
          <w:color w:val="auto"/>
          <w:szCs w:val="21"/>
          <w:highlight w:val="none"/>
          <w:u w:val="single"/>
        </w:rPr>
        <w:t>工程竣工验收合格后退还（无息）</w:t>
      </w:r>
      <w:r>
        <w:rPr>
          <w:rFonts w:hint="eastAsia" w:ascii="宋体" w:hAnsi="宋体" w:cs="Arial Unicode MS"/>
          <w:color w:val="auto"/>
          <w:szCs w:val="21"/>
          <w:highlight w:val="none"/>
        </w:rPr>
        <w:t>。</w:t>
      </w:r>
    </w:p>
    <w:p w14:paraId="7FFDA2C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4.</w:t>
      </w:r>
      <w:r>
        <w:rPr>
          <w:rFonts w:hint="eastAsia" w:ascii="宋体" w:hAnsi="宋体" w:cs="Arial Unicode MS"/>
          <w:color w:val="auto"/>
          <w:szCs w:val="21"/>
          <w:highlight w:val="none"/>
        </w:rPr>
        <w:t>监理人</w:t>
      </w:r>
    </w:p>
    <w:p w14:paraId="7871F4D6">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4.1</w:t>
      </w:r>
      <w:r>
        <w:rPr>
          <w:rFonts w:hint="eastAsia" w:ascii="宋体" w:hAnsi="宋体" w:cs="Arial Unicode MS"/>
          <w:color w:val="auto"/>
          <w:szCs w:val="21"/>
          <w:highlight w:val="none"/>
        </w:rPr>
        <w:t>监理人的一般规定</w:t>
      </w:r>
    </w:p>
    <w:p w14:paraId="18A1BF71">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关于监理人的监理内容：</w:t>
      </w:r>
      <w:r>
        <w:rPr>
          <w:rFonts w:hint="eastAsia" w:ascii="宋体" w:hAnsi="宋体" w:cs="Arial Unicode MS"/>
          <w:color w:val="auto"/>
          <w:szCs w:val="21"/>
          <w:highlight w:val="none"/>
          <w:u w:val="single"/>
        </w:rPr>
        <w:t>按监理合同执行</w:t>
      </w:r>
      <w:r>
        <w:rPr>
          <w:rFonts w:hint="eastAsia" w:ascii="宋体" w:hAnsi="宋体" w:cs="Arial Unicode MS"/>
          <w:color w:val="auto"/>
          <w:szCs w:val="21"/>
          <w:highlight w:val="none"/>
        </w:rPr>
        <w:t>。</w:t>
      </w:r>
    </w:p>
    <w:p w14:paraId="4AA381CD">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关于监理人的监理权限：</w:t>
      </w:r>
      <w:r>
        <w:rPr>
          <w:rFonts w:hint="eastAsia" w:ascii="宋体" w:hAnsi="宋体" w:cs="Arial Unicode MS"/>
          <w:color w:val="auto"/>
          <w:szCs w:val="21"/>
          <w:highlight w:val="none"/>
          <w:u w:val="single"/>
        </w:rPr>
        <w:t>按监理合同执行</w:t>
      </w:r>
      <w:r>
        <w:rPr>
          <w:rFonts w:hint="eastAsia" w:ascii="宋体" w:hAnsi="宋体" w:cs="Arial Unicode MS"/>
          <w:color w:val="auto"/>
          <w:szCs w:val="21"/>
          <w:highlight w:val="none"/>
        </w:rPr>
        <w:t>。</w:t>
      </w:r>
    </w:p>
    <w:p w14:paraId="08E43BDC">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关于监理人在施工现场的办公场所、生活场所的提供和费用承担的约定：</w:t>
      </w:r>
      <w:r>
        <w:rPr>
          <w:rFonts w:hint="eastAsia" w:ascii="宋体" w:hAnsi="宋体" w:cs="Arial Unicode MS"/>
          <w:color w:val="auto"/>
          <w:szCs w:val="21"/>
          <w:highlight w:val="none"/>
          <w:u w:val="single"/>
        </w:rPr>
        <w:t>按监理合同执行</w:t>
      </w:r>
      <w:r>
        <w:rPr>
          <w:rFonts w:hint="eastAsia" w:ascii="宋体" w:hAnsi="宋体" w:cs="Arial Unicode MS"/>
          <w:color w:val="auto"/>
          <w:szCs w:val="21"/>
          <w:highlight w:val="none"/>
        </w:rPr>
        <w:t>。</w:t>
      </w:r>
    </w:p>
    <w:p w14:paraId="4408D252">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4.2</w:t>
      </w:r>
      <w:r>
        <w:rPr>
          <w:rFonts w:hint="eastAsia" w:ascii="宋体" w:hAnsi="宋体" w:cs="Arial Unicode MS"/>
          <w:color w:val="auto"/>
          <w:szCs w:val="21"/>
          <w:highlight w:val="none"/>
        </w:rPr>
        <w:t>监理人员</w:t>
      </w:r>
    </w:p>
    <w:p w14:paraId="00B7466E">
      <w:pPr>
        <w:pStyle w:val="121"/>
        <w:spacing w:line="340" w:lineRule="exact"/>
        <w:ind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姓    名：</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5DCC52FD">
      <w:pPr>
        <w:pStyle w:val="121"/>
        <w:spacing w:line="340" w:lineRule="exact"/>
        <w:ind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职    务：</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120814D6">
      <w:pPr>
        <w:pStyle w:val="121"/>
        <w:spacing w:line="340" w:lineRule="exact"/>
        <w:ind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监理工程师执业资格证书号：</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0AE47EE4">
      <w:pPr>
        <w:pStyle w:val="121"/>
        <w:spacing w:line="340" w:lineRule="exact"/>
        <w:ind w:firstLine="420" w:firstLineChars="200"/>
        <w:rPr>
          <w:rFonts w:hint="eastAsia" w:ascii="宋体" w:hAnsi="宋体" w:cs="Arial Unicode MS"/>
          <w:color w:val="auto"/>
          <w:szCs w:val="21"/>
          <w:highlight w:val="none"/>
        </w:rPr>
      </w:pPr>
      <w:r>
        <w:rPr>
          <w:rFonts w:hint="eastAsia" w:ascii="宋体" w:hAnsi="宋体" w:cs="Arial Unicode MS"/>
          <w:color w:val="auto"/>
          <w:szCs w:val="21"/>
          <w:highlight w:val="none"/>
        </w:rPr>
        <w:t>联</w:t>
      </w:r>
      <w:r>
        <w:rPr>
          <w:rFonts w:ascii="宋体" w:hAnsi="宋体" w:cs="Arial Unicode MS"/>
          <w:color w:val="auto"/>
          <w:szCs w:val="21"/>
          <w:highlight w:val="none"/>
        </w:rPr>
        <w:t>系电话：</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3BEC6F02">
      <w:pPr>
        <w:pStyle w:val="121"/>
        <w:spacing w:line="340" w:lineRule="exact"/>
        <w:ind w:firstLine="420" w:firstLineChars="200"/>
        <w:rPr>
          <w:rFonts w:hint="eastAsia" w:ascii="宋体" w:hAnsi="宋体" w:cs="Arial Unicode MS"/>
          <w:color w:val="auto"/>
          <w:szCs w:val="21"/>
          <w:highlight w:val="none"/>
        </w:rPr>
      </w:pPr>
      <w:r>
        <w:rPr>
          <w:rFonts w:hint="eastAsia" w:ascii="宋体" w:hAnsi="宋体" w:cs="Arial Unicode MS"/>
          <w:color w:val="auto"/>
          <w:szCs w:val="21"/>
          <w:highlight w:val="none"/>
        </w:rPr>
        <w:t>电</w:t>
      </w:r>
      <w:r>
        <w:rPr>
          <w:rFonts w:ascii="宋体" w:hAnsi="宋体" w:cs="Arial Unicode MS"/>
          <w:color w:val="auto"/>
          <w:szCs w:val="21"/>
          <w:highlight w:val="none"/>
        </w:rPr>
        <w:t>子信箱：</w:t>
      </w:r>
      <w:r>
        <w:rPr>
          <w:rFonts w:hint="eastAsia" w:ascii="宋体" w:hAnsi="宋体" w:cs="Arial Unicode MS"/>
          <w:color w:val="auto"/>
          <w:position w:val="1"/>
          <w:szCs w:val="21"/>
          <w:highlight w:val="none"/>
          <w:u w:val="single"/>
        </w:rPr>
        <w:t xml:space="preserve">        </w:t>
      </w:r>
      <w:r>
        <w:rPr>
          <w:rFonts w:ascii="宋体" w:hAnsi="宋体" w:cs="Arial Unicode MS"/>
          <w:color w:val="auto"/>
          <w:szCs w:val="21"/>
          <w:highlight w:val="none"/>
        </w:rPr>
        <w:t>；</w:t>
      </w:r>
    </w:p>
    <w:p w14:paraId="55188DFA">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szCs w:val="21"/>
          <w:highlight w:val="none"/>
        </w:rPr>
        <w:t>通信地址：</w:t>
      </w:r>
      <w:r>
        <w:rPr>
          <w:rFonts w:hint="eastAsia"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w:t>
      </w:r>
    </w:p>
    <w:p w14:paraId="6C7142DE">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关于监理人的其他约定：</w:t>
      </w:r>
      <w:r>
        <w:rPr>
          <w:rFonts w:hint="eastAsia" w:ascii="宋体" w:hAnsi="宋体" w:cs="Arial Unicode MS"/>
          <w:color w:val="auto"/>
          <w:szCs w:val="21"/>
          <w:highlight w:val="none"/>
          <w:u w:val="single"/>
        </w:rPr>
        <w:t>按监理合同执行</w:t>
      </w:r>
      <w:r>
        <w:rPr>
          <w:rFonts w:hint="eastAsia" w:ascii="宋体" w:hAnsi="宋体" w:cs="Arial Unicode MS"/>
          <w:color w:val="auto"/>
          <w:szCs w:val="21"/>
          <w:highlight w:val="none"/>
        </w:rPr>
        <w:t>。</w:t>
      </w:r>
    </w:p>
    <w:p w14:paraId="4482460C">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4.4</w:t>
      </w:r>
      <w:r>
        <w:rPr>
          <w:rFonts w:hint="eastAsia" w:ascii="宋体" w:hAnsi="宋体" w:cs="Arial Unicode MS"/>
          <w:color w:val="auto"/>
          <w:position w:val="-1"/>
          <w:szCs w:val="21"/>
          <w:highlight w:val="none"/>
        </w:rPr>
        <w:t>商定或确定</w:t>
      </w:r>
    </w:p>
    <w:p w14:paraId="09D484F5">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在发包人和承包人不能通过协商达成一致意见时，发包人授权监理人对以下事项进行确定：</w:t>
      </w:r>
    </w:p>
    <w:p w14:paraId="66F177CC">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1</w:t>
      </w:r>
      <w:r>
        <w:rPr>
          <w:rFonts w:hint="eastAsia" w:ascii="宋体" w:hAnsi="宋体" w:cs="Arial Unicode MS"/>
          <w:color w:val="auto"/>
          <w:szCs w:val="21"/>
          <w:highlight w:val="none"/>
        </w:rPr>
        <w:t>）</w:t>
      </w:r>
      <w:r>
        <w:rPr>
          <w:rFonts w:hint="eastAsia" w:ascii="宋体" w:hAnsi="宋体" w:cs="宋体"/>
          <w:color w:val="auto"/>
          <w:szCs w:val="21"/>
          <w:highlight w:val="none"/>
          <w:u w:val="single"/>
        </w:rPr>
        <w:t>另行协商</w:t>
      </w:r>
      <w:r>
        <w:rPr>
          <w:rFonts w:hint="eastAsia" w:ascii="宋体" w:hAnsi="宋体" w:cs="Arial Unicode MS"/>
          <w:color w:val="auto"/>
          <w:szCs w:val="21"/>
          <w:highlight w:val="none"/>
        </w:rPr>
        <w:t>；</w:t>
      </w:r>
    </w:p>
    <w:p w14:paraId="781F09C9">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2</w:t>
      </w:r>
      <w:r>
        <w:rPr>
          <w:rFonts w:hint="eastAsia" w:ascii="宋体" w:hAnsi="宋体" w:cs="Arial Unicode MS"/>
          <w:color w:val="auto"/>
          <w:szCs w:val="21"/>
          <w:highlight w:val="none"/>
        </w:rPr>
        <w:t>）</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2C032736">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3</w:t>
      </w:r>
      <w:r>
        <w:rPr>
          <w:rFonts w:hint="eastAsia" w:ascii="宋体" w:hAnsi="宋体" w:cs="Arial Unicode MS"/>
          <w:color w:val="auto"/>
          <w:szCs w:val="21"/>
          <w:highlight w:val="none"/>
        </w:rPr>
        <w:t>）</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2CDC54C1">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5.</w:t>
      </w:r>
      <w:r>
        <w:rPr>
          <w:rFonts w:hint="eastAsia" w:ascii="宋体" w:hAnsi="宋体" w:cs="Arial Unicode MS"/>
          <w:color w:val="auto"/>
          <w:szCs w:val="21"/>
          <w:highlight w:val="none"/>
        </w:rPr>
        <w:t>工程质量</w:t>
      </w:r>
    </w:p>
    <w:p w14:paraId="13F373E8">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5.1</w:t>
      </w:r>
      <w:r>
        <w:rPr>
          <w:rFonts w:hint="eastAsia" w:ascii="宋体" w:hAnsi="宋体" w:cs="Arial Unicode MS"/>
          <w:color w:val="auto"/>
          <w:position w:val="-2"/>
          <w:szCs w:val="21"/>
          <w:highlight w:val="none"/>
        </w:rPr>
        <w:t>质量要求</w:t>
      </w:r>
    </w:p>
    <w:p w14:paraId="2DCB9599">
      <w:pPr>
        <w:autoSpaceDE w:val="0"/>
        <w:autoSpaceDN w:val="0"/>
        <w:adjustRightInd w:val="0"/>
        <w:spacing w:line="360" w:lineRule="auto"/>
        <w:ind w:firstLine="420" w:firstLineChars="200"/>
        <w:jc w:val="left"/>
        <w:rPr>
          <w:rFonts w:hint="eastAsia" w:hAnsi="宋体" w:cs="Arial Unicode MS"/>
          <w:color w:val="auto"/>
          <w:position w:val="-2"/>
          <w:szCs w:val="21"/>
          <w:highlight w:val="none"/>
        </w:rPr>
      </w:pPr>
      <w:r>
        <w:rPr>
          <w:rFonts w:hAnsi="宋体" w:cs="Arial Unicode MS"/>
          <w:color w:val="auto"/>
          <w:position w:val="-2"/>
          <w:szCs w:val="21"/>
          <w:highlight w:val="none"/>
        </w:rPr>
        <w:t>5.1.1</w:t>
      </w:r>
      <w:r>
        <w:rPr>
          <w:rFonts w:hint="eastAsia" w:hAnsi="宋体" w:cs="Arial Unicode MS"/>
          <w:color w:val="auto"/>
          <w:position w:val="-2"/>
          <w:szCs w:val="21"/>
          <w:highlight w:val="none"/>
        </w:rPr>
        <w:t>特殊质量标准和要求</w:t>
      </w:r>
    </w:p>
    <w:p w14:paraId="063EE6A7">
      <w:pPr>
        <w:autoSpaceDE w:val="0"/>
        <w:autoSpaceDN w:val="0"/>
        <w:adjustRightInd w:val="0"/>
        <w:spacing w:line="360" w:lineRule="auto"/>
        <w:ind w:firstLine="420" w:firstLineChars="200"/>
        <w:jc w:val="left"/>
        <w:rPr>
          <w:rFonts w:hint="eastAsia" w:ascii="宋体" w:hAnsi="宋体" w:cs="宋体"/>
          <w:color w:val="auto"/>
          <w:highlight w:val="none"/>
          <w:u w:val="single"/>
        </w:rPr>
      </w:pPr>
      <w:r>
        <w:rPr>
          <w:rFonts w:hint="eastAsia" w:ascii="宋体" w:hAnsi="宋体" w:cs="宋体"/>
          <w:color w:val="auto"/>
          <w:highlight w:val="none"/>
          <w:u w:val="single"/>
        </w:rPr>
        <w:t>合格，保修期：二年。</w:t>
      </w:r>
    </w:p>
    <w:p w14:paraId="66B2060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5.3</w:t>
      </w:r>
      <w:r>
        <w:rPr>
          <w:rFonts w:hint="eastAsia" w:ascii="宋体" w:hAnsi="宋体" w:cs="Arial Unicode MS"/>
          <w:color w:val="auto"/>
          <w:position w:val="-2"/>
          <w:szCs w:val="21"/>
          <w:highlight w:val="none"/>
        </w:rPr>
        <w:t>隐蔽工程检查</w:t>
      </w:r>
    </w:p>
    <w:p w14:paraId="3262FAF8">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ascii="宋体" w:hAnsi="宋体" w:cs="Arial Unicode MS"/>
          <w:color w:val="auto"/>
          <w:position w:val="-2"/>
          <w:szCs w:val="21"/>
          <w:highlight w:val="none"/>
        </w:rPr>
        <w:t>5.3.2</w:t>
      </w:r>
      <w:r>
        <w:rPr>
          <w:rFonts w:hint="eastAsia" w:ascii="宋体" w:hAnsi="宋体" w:cs="Arial Unicode MS"/>
          <w:color w:val="auto"/>
          <w:position w:val="-2"/>
          <w:szCs w:val="21"/>
          <w:highlight w:val="none"/>
        </w:rPr>
        <w:t>承包人提前通知监理人隐蔽工程检查的期限的约定：</w:t>
      </w:r>
      <w:r>
        <w:rPr>
          <w:rFonts w:hint="eastAsia" w:ascii="宋体" w:hAnsi="宋体" w:cs="宋体"/>
          <w:color w:val="auto"/>
          <w:szCs w:val="21"/>
          <w:highlight w:val="none"/>
          <w:u w:val="single"/>
        </w:rPr>
        <w:t>书面申报材料提交后</w:t>
      </w:r>
      <w:r>
        <w:rPr>
          <w:rFonts w:ascii="宋体" w:hAnsi="宋体" w:cs="宋体"/>
          <w:color w:val="auto"/>
          <w:szCs w:val="21"/>
          <w:highlight w:val="none"/>
          <w:u w:val="single"/>
        </w:rPr>
        <w:t>24</w:t>
      </w:r>
      <w:r>
        <w:rPr>
          <w:rFonts w:hint="eastAsia" w:ascii="宋体" w:hAnsi="宋体" w:cs="宋体"/>
          <w:color w:val="auto"/>
          <w:szCs w:val="21"/>
          <w:highlight w:val="none"/>
          <w:u w:val="single"/>
        </w:rPr>
        <w:t>小时内。隐蔽工程须经甲方代表和监理工程师检验签字后才能隐蔽，否则甲方有权复查。若因此损坏或污染已完工程或者造成工程延期，乙方承担全部责任。</w:t>
      </w:r>
    </w:p>
    <w:p w14:paraId="43D7FB16">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监理人不能按时进行检查时，应提前</w:t>
      </w:r>
      <w:r>
        <w:rPr>
          <w:rFonts w:hint="eastAsia" w:ascii="宋体" w:hAnsi="宋体" w:cs="Arial Unicode MS"/>
          <w:color w:val="auto"/>
          <w:position w:val="1"/>
          <w:szCs w:val="21"/>
          <w:highlight w:val="none"/>
          <w:u w:val="single"/>
        </w:rPr>
        <w:t xml:space="preserve">24 </w:t>
      </w:r>
      <w:r>
        <w:rPr>
          <w:rFonts w:ascii="宋体" w:hAnsi="宋体" w:cs="Arial Unicode MS"/>
          <w:color w:val="auto"/>
          <w:position w:val="1"/>
          <w:szCs w:val="21"/>
          <w:highlight w:val="none"/>
          <w:u w:val="single"/>
        </w:rPr>
        <w:t xml:space="preserve">  </w:t>
      </w:r>
      <w:r>
        <w:rPr>
          <w:rFonts w:hint="eastAsia" w:ascii="宋体" w:hAnsi="宋体" w:cs="Arial Unicode MS"/>
          <w:color w:val="auto"/>
          <w:szCs w:val="21"/>
          <w:highlight w:val="none"/>
        </w:rPr>
        <w:t>小时提交书面延期要求。关于延期最长不得超过：</w:t>
      </w:r>
      <w:r>
        <w:rPr>
          <w:rFonts w:ascii="宋体" w:hAnsi="宋体" w:cs="Arial Unicode MS"/>
          <w:color w:val="auto"/>
          <w:position w:val="1"/>
          <w:szCs w:val="21"/>
          <w:highlight w:val="none"/>
          <w:u w:val="single"/>
        </w:rPr>
        <w:t xml:space="preserve">48    </w:t>
      </w:r>
      <w:r>
        <w:rPr>
          <w:rFonts w:hint="eastAsia" w:ascii="宋体" w:hAnsi="宋体" w:cs="Arial Unicode MS"/>
          <w:color w:val="auto"/>
          <w:szCs w:val="21"/>
          <w:highlight w:val="none"/>
        </w:rPr>
        <w:t>小时。</w:t>
      </w:r>
    </w:p>
    <w:p w14:paraId="6FAA4605">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6.</w:t>
      </w:r>
      <w:r>
        <w:rPr>
          <w:rFonts w:hint="eastAsia" w:ascii="宋体" w:hAnsi="宋体" w:cs="Arial Unicode MS"/>
          <w:color w:val="auto"/>
          <w:szCs w:val="21"/>
          <w:highlight w:val="none"/>
        </w:rPr>
        <w:t>安全文明施工与环境保护</w:t>
      </w:r>
    </w:p>
    <w:p w14:paraId="2B84A32F">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6.1</w:t>
      </w:r>
      <w:r>
        <w:rPr>
          <w:rFonts w:hint="eastAsia" w:ascii="宋体" w:hAnsi="宋体" w:cs="Arial Unicode MS"/>
          <w:color w:val="auto"/>
          <w:position w:val="-2"/>
          <w:szCs w:val="21"/>
          <w:highlight w:val="none"/>
        </w:rPr>
        <w:t>安全文明施工</w:t>
      </w:r>
    </w:p>
    <w:p w14:paraId="6E1DCBFD">
      <w:pPr>
        <w:pStyle w:val="121"/>
        <w:autoSpaceDE w:val="0"/>
        <w:autoSpaceDN w:val="0"/>
        <w:adjustRightInd w:val="0"/>
        <w:spacing w:line="360" w:lineRule="auto"/>
        <w:ind w:firstLine="420" w:firstLineChars="200"/>
        <w:jc w:val="left"/>
        <w:rPr>
          <w:rFonts w:hint="eastAsia" w:ascii="宋体" w:hAnsi="宋体"/>
          <w:color w:val="auto"/>
          <w:szCs w:val="21"/>
          <w:highlight w:val="none"/>
          <w:u w:val="single"/>
        </w:rPr>
      </w:pPr>
      <w:r>
        <w:rPr>
          <w:rFonts w:ascii="宋体" w:hAnsi="宋体" w:cs="Arial Unicode MS"/>
          <w:color w:val="auto"/>
          <w:position w:val="-2"/>
          <w:szCs w:val="21"/>
          <w:highlight w:val="none"/>
        </w:rPr>
        <w:t>6.1.1</w:t>
      </w:r>
      <w:r>
        <w:rPr>
          <w:rFonts w:hint="eastAsia" w:ascii="宋体" w:hAnsi="宋体" w:cs="Arial Unicode MS"/>
          <w:color w:val="auto"/>
          <w:position w:val="-2"/>
          <w:szCs w:val="21"/>
          <w:highlight w:val="none"/>
        </w:rPr>
        <w:t>项目安全生产的达标目标及相应事项的约定：</w:t>
      </w:r>
      <w:r>
        <w:rPr>
          <w:rFonts w:hint="eastAsia" w:ascii="宋体" w:hAnsi="宋体"/>
          <w:color w:val="auto"/>
          <w:szCs w:val="21"/>
          <w:highlight w:val="none"/>
          <w:u w:val="single"/>
        </w:rPr>
        <w:t>（1）承包人在施工期间须针对周边情况做好防尘降噪工作，应遵守《中华人民共和国安全生产法》及地方政府和有关部门对施工场地交通、噪声、污水、现场环境卫生和场外污染等管理规定并办理有关手续。</w:t>
      </w:r>
    </w:p>
    <w:p w14:paraId="10BD7ACF">
      <w:pPr>
        <w:autoSpaceDE w:val="0"/>
        <w:autoSpaceDN w:val="0"/>
        <w:adjustRightInd w:val="0"/>
        <w:spacing w:line="360" w:lineRule="auto"/>
        <w:ind w:firstLine="420" w:firstLineChars="200"/>
        <w:jc w:val="left"/>
        <w:rPr>
          <w:rFonts w:hint="eastAsia" w:ascii="宋体" w:hAnsi="宋体"/>
          <w:color w:val="auto"/>
          <w:szCs w:val="21"/>
          <w:highlight w:val="none"/>
          <w:u w:val="single"/>
        </w:rPr>
      </w:pPr>
      <w:r>
        <w:rPr>
          <w:rFonts w:hint="eastAsia" w:ascii="宋体" w:hAnsi="宋体"/>
          <w:color w:val="auto"/>
          <w:szCs w:val="21"/>
          <w:highlight w:val="none"/>
          <w:u w:val="single"/>
        </w:rPr>
        <w:t>（2）承包人须做好文明施工、安全生产，在施工过程中应完善文明施工措施，在施工过程中由承包人造成的安全事故由承包人承担。</w:t>
      </w:r>
    </w:p>
    <w:p w14:paraId="71B84C6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6.1.4</w:t>
      </w:r>
      <w:r>
        <w:rPr>
          <w:rFonts w:hint="eastAsia" w:ascii="宋体" w:hAnsi="宋体" w:cs="Arial Unicode MS"/>
          <w:color w:val="auto"/>
          <w:szCs w:val="21"/>
          <w:highlight w:val="none"/>
        </w:rPr>
        <w:t>关于治安保卫的特别约定：</w:t>
      </w:r>
      <w:r>
        <w:rPr>
          <w:rFonts w:hint="eastAsia" w:ascii="宋体" w:hAnsi="宋体"/>
          <w:color w:val="auto"/>
          <w:kern w:val="0"/>
          <w:szCs w:val="21"/>
          <w:highlight w:val="none"/>
          <w:u w:val="single"/>
        </w:rPr>
        <w:t>承包人应采取必要的安全防护措施，并承担因承包人因该项工作不力而造成的相应损失</w:t>
      </w:r>
      <w:r>
        <w:rPr>
          <w:rFonts w:hint="eastAsia" w:ascii="宋体" w:hAnsi="宋体"/>
          <w:color w:val="auto"/>
          <w:szCs w:val="32"/>
          <w:highlight w:val="none"/>
        </w:rPr>
        <w:t>。</w:t>
      </w:r>
    </w:p>
    <w:p w14:paraId="1411AA75">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关于编制施工场地治安管理计划的约定：</w:t>
      </w:r>
      <w:r>
        <w:rPr>
          <w:rFonts w:hint="eastAsia" w:ascii="宋体" w:hAnsi="宋体" w:cs="宋体"/>
          <w:color w:val="auto"/>
          <w:szCs w:val="21"/>
          <w:highlight w:val="none"/>
          <w:u w:val="single"/>
        </w:rPr>
        <w:t>按发包人要求</w:t>
      </w:r>
      <w:r>
        <w:rPr>
          <w:rFonts w:hint="eastAsia" w:ascii="宋体" w:hAnsi="宋体"/>
          <w:color w:val="auto"/>
          <w:szCs w:val="32"/>
          <w:highlight w:val="none"/>
        </w:rPr>
        <w:t>。</w:t>
      </w:r>
    </w:p>
    <w:p w14:paraId="69699006">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6.1.5</w:t>
      </w:r>
      <w:r>
        <w:rPr>
          <w:rFonts w:hint="eastAsia" w:ascii="宋体" w:hAnsi="宋体" w:cs="Arial Unicode MS"/>
          <w:color w:val="auto"/>
          <w:szCs w:val="21"/>
          <w:highlight w:val="none"/>
        </w:rPr>
        <w:t>文明施工</w:t>
      </w:r>
    </w:p>
    <w:p w14:paraId="4DDA7A4C">
      <w:pPr>
        <w:autoSpaceDE w:val="0"/>
        <w:autoSpaceDN w:val="0"/>
        <w:adjustRightInd w:val="0"/>
        <w:spacing w:line="360" w:lineRule="auto"/>
        <w:ind w:firstLine="420" w:firstLineChars="200"/>
        <w:jc w:val="left"/>
        <w:rPr>
          <w:rFonts w:hint="eastAsia" w:ascii="宋体" w:hAnsi="宋体"/>
          <w:color w:val="auto"/>
          <w:szCs w:val="21"/>
          <w:highlight w:val="none"/>
          <w:u w:val="single"/>
        </w:rPr>
      </w:pPr>
      <w:r>
        <w:rPr>
          <w:rFonts w:hint="eastAsia" w:ascii="宋体" w:hAnsi="宋体" w:cs="Arial Unicode MS"/>
          <w:color w:val="auto"/>
          <w:position w:val="-2"/>
          <w:szCs w:val="21"/>
          <w:highlight w:val="none"/>
        </w:rPr>
        <w:t>合同当事人对文明施工的要求：</w:t>
      </w:r>
    </w:p>
    <w:p w14:paraId="28C6BF69">
      <w:pPr>
        <w:pStyle w:val="21"/>
        <w:spacing w:line="360" w:lineRule="auto"/>
        <w:rPr>
          <w:rFonts w:hint="eastAsia" w:hAnsi="宋体"/>
          <w:color w:val="auto"/>
          <w:highlight w:val="none"/>
          <w:u w:val="single"/>
        </w:rPr>
      </w:pPr>
      <w:r>
        <w:rPr>
          <w:rFonts w:hint="eastAsia" w:hAnsi="宋体"/>
          <w:color w:val="auto"/>
          <w:highlight w:val="none"/>
          <w:u w:val="single"/>
        </w:rPr>
        <w:t>（1）围墙（围挡）按规定围护，道路硬化，冲洗设备、排水沟、沉淀池设施等到位，并有专人负责；</w:t>
      </w:r>
    </w:p>
    <w:p w14:paraId="1F16FD65">
      <w:pPr>
        <w:pStyle w:val="21"/>
        <w:spacing w:line="360" w:lineRule="auto"/>
        <w:rPr>
          <w:rFonts w:hint="eastAsia" w:hAnsi="宋体"/>
          <w:color w:val="auto"/>
          <w:highlight w:val="none"/>
          <w:u w:val="single"/>
        </w:rPr>
      </w:pPr>
      <w:r>
        <w:rPr>
          <w:rFonts w:hint="eastAsia" w:hAnsi="宋体"/>
          <w:color w:val="auto"/>
          <w:highlight w:val="none"/>
          <w:u w:val="single"/>
        </w:rPr>
        <w:t>（2）渣土挖运承发包给具有资质并经城管部门核准的承包单位，车辆经过密闭改装并安装</w:t>
      </w:r>
      <w:r>
        <w:rPr>
          <w:rFonts w:hAnsi="宋体"/>
          <w:color w:val="auto"/>
          <w:highlight w:val="none"/>
          <w:u w:val="single"/>
        </w:rPr>
        <w:t>GPS</w:t>
      </w:r>
      <w:r>
        <w:rPr>
          <w:rFonts w:hint="eastAsia" w:hAnsi="宋体"/>
          <w:color w:val="auto"/>
          <w:highlight w:val="none"/>
          <w:u w:val="single"/>
        </w:rPr>
        <w:t>系统后使用，专人负责车辆的装载和车轮冲洗，并按城管、交警部门核定的线路、时间运行。现场服从文明施工协管员的检查与管理。</w:t>
      </w:r>
    </w:p>
    <w:p w14:paraId="3F2A1AD9">
      <w:pPr>
        <w:pStyle w:val="21"/>
        <w:spacing w:line="360" w:lineRule="auto"/>
        <w:rPr>
          <w:rFonts w:hint="eastAsia" w:hAnsi="宋体"/>
          <w:color w:val="auto"/>
          <w:highlight w:val="none"/>
          <w:u w:val="single"/>
        </w:rPr>
      </w:pPr>
      <w:r>
        <w:rPr>
          <w:rFonts w:hint="eastAsia" w:hAnsi="宋体"/>
          <w:color w:val="auto"/>
          <w:highlight w:val="none"/>
          <w:u w:val="single"/>
        </w:rPr>
        <w:t>（3）设置专门的生活垃圾堆场，并与工程所在区环卫部门签订“生活垃圾清运协议”。</w:t>
      </w:r>
    </w:p>
    <w:p w14:paraId="303B9BCF">
      <w:pPr>
        <w:pStyle w:val="21"/>
        <w:spacing w:line="360" w:lineRule="auto"/>
        <w:rPr>
          <w:rFonts w:hint="eastAsia" w:hAnsi="宋体"/>
          <w:color w:val="auto"/>
          <w:highlight w:val="none"/>
          <w:u w:val="single"/>
        </w:rPr>
      </w:pPr>
      <w:r>
        <w:rPr>
          <w:rFonts w:hint="eastAsia" w:hAnsi="宋体"/>
          <w:color w:val="auto"/>
          <w:highlight w:val="none"/>
          <w:u w:val="single"/>
        </w:rPr>
        <w:t>（4）工地物料堆放有序，建筑垃圾及时清运，严格控制施工现场的扬尘和噪音。</w:t>
      </w:r>
      <w:r>
        <w:rPr>
          <w:rFonts w:hint="eastAsia" w:hAnsi="宋体"/>
          <w:color w:val="auto"/>
          <w:kern w:val="0"/>
          <w:highlight w:val="none"/>
          <w:u w:val="single"/>
        </w:rPr>
        <w:t>严格控制堆放易导致扬尘的建筑材料，确需堆放的，应做好覆盖工作。</w:t>
      </w:r>
    </w:p>
    <w:p w14:paraId="2AE9260C">
      <w:pPr>
        <w:pStyle w:val="21"/>
        <w:spacing w:line="360" w:lineRule="auto"/>
        <w:rPr>
          <w:rFonts w:hint="eastAsia" w:hAnsi="宋体"/>
          <w:color w:val="auto"/>
          <w:highlight w:val="none"/>
          <w:u w:val="single"/>
        </w:rPr>
      </w:pPr>
      <w:r>
        <w:rPr>
          <w:rFonts w:hint="eastAsia" w:hAnsi="宋体"/>
          <w:color w:val="auto"/>
          <w:highlight w:val="none"/>
          <w:u w:val="single"/>
        </w:rPr>
        <w:t>（5）工程项目部人员到岗尽职，不挂靠。</w:t>
      </w:r>
    </w:p>
    <w:p w14:paraId="7CB79B7D">
      <w:pPr>
        <w:pStyle w:val="21"/>
        <w:spacing w:line="360" w:lineRule="auto"/>
        <w:rPr>
          <w:rFonts w:hint="eastAsia" w:hAnsi="宋体"/>
          <w:color w:val="auto"/>
          <w:highlight w:val="none"/>
          <w:u w:val="single"/>
        </w:rPr>
      </w:pPr>
      <w:r>
        <w:rPr>
          <w:rFonts w:hint="eastAsia" w:hAnsi="宋体"/>
          <w:color w:val="auto"/>
          <w:highlight w:val="none"/>
          <w:u w:val="single"/>
        </w:rPr>
        <w:t>（6）如违反相关规定，自愿接受相关行政主管部门的查处。</w:t>
      </w:r>
    </w:p>
    <w:p w14:paraId="043B3491">
      <w:pPr>
        <w:autoSpaceDE w:val="0"/>
        <w:autoSpaceDN w:val="0"/>
        <w:adjustRightInd w:val="0"/>
        <w:spacing w:line="360" w:lineRule="auto"/>
        <w:jc w:val="left"/>
        <w:rPr>
          <w:rFonts w:ascii="宋体"/>
          <w:color w:val="auto"/>
          <w:kern w:val="0"/>
          <w:szCs w:val="21"/>
          <w:highlight w:val="none"/>
          <w:u w:val="single"/>
        </w:rPr>
      </w:pPr>
      <w:r>
        <w:rPr>
          <w:rFonts w:hint="eastAsia" w:ascii="宋体" w:hAnsi="宋体"/>
          <w:color w:val="auto"/>
          <w:kern w:val="0"/>
          <w:szCs w:val="21"/>
          <w:highlight w:val="none"/>
          <w:u w:val="single"/>
        </w:rPr>
        <w:t>（7）合同履行期间，一切安全文明施工以及治安事宜均由承包人负责。</w:t>
      </w:r>
    </w:p>
    <w:p w14:paraId="28DF3A7B">
      <w:pPr>
        <w:autoSpaceDE w:val="0"/>
        <w:autoSpaceDN w:val="0"/>
        <w:adjustRightInd w:val="0"/>
        <w:spacing w:line="360" w:lineRule="auto"/>
        <w:ind w:left="-2" w:leftChars="-1"/>
        <w:jc w:val="left"/>
        <w:rPr>
          <w:rFonts w:ascii="宋体"/>
          <w:color w:val="auto"/>
          <w:kern w:val="0"/>
          <w:szCs w:val="21"/>
          <w:highlight w:val="none"/>
          <w:u w:val="single"/>
        </w:rPr>
      </w:pPr>
      <w:r>
        <w:rPr>
          <w:rFonts w:ascii="宋体" w:hAnsi="宋体"/>
          <w:color w:val="auto"/>
          <w:kern w:val="0"/>
          <w:szCs w:val="21"/>
          <w:highlight w:val="none"/>
          <w:u w:val="single"/>
        </w:rPr>
        <w:t>(</w:t>
      </w:r>
      <w:r>
        <w:rPr>
          <w:rFonts w:hint="eastAsia" w:ascii="宋体" w:hAnsi="宋体"/>
          <w:color w:val="auto"/>
          <w:kern w:val="0"/>
          <w:szCs w:val="21"/>
          <w:highlight w:val="none"/>
          <w:u w:val="single"/>
        </w:rPr>
        <w:t>8）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595C35C9">
      <w:pPr>
        <w:autoSpaceDE w:val="0"/>
        <w:autoSpaceDN w:val="0"/>
        <w:adjustRightInd w:val="0"/>
        <w:spacing w:line="360" w:lineRule="auto"/>
        <w:ind w:left="-2" w:leftChars="-1"/>
        <w:jc w:val="left"/>
        <w:rPr>
          <w:rFonts w:ascii="宋体"/>
          <w:color w:val="auto"/>
          <w:kern w:val="0"/>
          <w:szCs w:val="21"/>
          <w:highlight w:val="none"/>
          <w:u w:val="single"/>
        </w:rPr>
      </w:pPr>
      <w:r>
        <w:rPr>
          <w:rFonts w:ascii="宋体" w:hAnsi="宋体"/>
          <w:color w:val="auto"/>
          <w:kern w:val="0"/>
          <w:szCs w:val="21"/>
          <w:highlight w:val="none"/>
          <w:u w:val="single"/>
        </w:rPr>
        <w:t>(</w:t>
      </w:r>
      <w:r>
        <w:rPr>
          <w:rFonts w:hint="eastAsia" w:ascii="宋体" w:hAnsi="宋体"/>
          <w:color w:val="auto"/>
          <w:kern w:val="0"/>
          <w:szCs w:val="21"/>
          <w:highlight w:val="none"/>
          <w:u w:val="single"/>
        </w:rPr>
        <w:t>9）有条件进行封闭施工的</w:t>
      </w:r>
      <w:r>
        <w:rPr>
          <w:rFonts w:ascii="宋体"/>
          <w:color w:val="auto"/>
          <w:kern w:val="0"/>
          <w:szCs w:val="21"/>
          <w:highlight w:val="none"/>
          <w:u w:val="single"/>
        </w:rPr>
        <w:t>,</w:t>
      </w:r>
      <w:r>
        <w:rPr>
          <w:rFonts w:hint="eastAsia" w:ascii="宋体" w:hAnsi="宋体"/>
          <w:color w:val="auto"/>
          <w:kern w:val="0"/>
          <w:szCs w:val="21"/>
          <w:highlight w:val="none"/>
          <w:u w:val="single"/>
        </w:rPr>
        <w:t>其围挡的形式、高度、使用的材料等应当严格按照建筑工地的相关要求进行；不具备封闭施工条件的，在行人、车辆往来频繁以及存在安全隐患的区域应当采用定型化的围挡护栏，并在护栏上采用反光标志，确保夜间行人、车辆安全。围挡护栏应经常清洗，破损的应及时更新。采用其它方式围挡的，也应做到醒目、整洁。</w:t>
      </w:r>
    </w:p>
    <w:p w14:paraId="031FA915">
      <w:pPr>
        <w:autoSpaceDE w:val="0"/>
        <w:autoSpaceDN w:val="0"/>
        <w:adjustRightInd w:val="0"/>
        <w:spacing w:line="360" w:lineRule="auto"/>
        <w:ind w:left="-2" w:leftChars="-1"/>
        <w:jc w:val="left"/>
        <w:rPr>
          <w:rFonts w:ascii="宋体"/>
          <w:color w:val="auto"/>
          <w:kern w:val="0"/>
          <w:szCs w:val="21"/>
          <w:highlight w:val="none"/>
          <w:u w:val="single"/>
        </w:rPr>
      </w:pPr>
      <w:r>
        <w:rPr>
          <w:rFonts w:ascii="宋体" w:hAnsi="宋体"/>
          <w:color w:val="auto"/>
          <w:kern w:val="0"/>
          <w:szCs w:val="21"/>
          <w:highlight w:val="none"/>
          <w:u w:val="single"/>
        </w:rPr>
        <w:t>(1</w:t>
      </w:r>
      <w:r>
        <w:rPr>
          <w:rFonts w:hint="eastAsia" w:ascii="宋体" w:hAnsi="宋体"/>
          <w:color w:val="auto"/>
          <w:kern w:val="0"/>
          <w:szCs w:val="21"/>
          <w:highlight w:val="none"/>
          <w:u w:val="single"/>
        </w:rPr>
        <w:t>0）对占用苗木种植区域外围进行吊装作业的，必须按要求设置围挡及醒目安全警示标志；禁止机械随意在道路上行驶，否则发包人有权视情况对承包人进行处罚。</w:t>
      </w:r>
    </w:p>
    <w:p w14:paraId="10EFE1B6">
      <w:pPr>
        <w:autoSpaceDE w:val="0"/>
        <w:autoSpaceDN w:val="0"/>
        <w:adjustRightInd w:val="0"/>
        <w:spacing w:line="360" w:lineRule="auto"/>
        <w:jc w:val="left"/>
        <w:rPr>
          <w:rFonts w:ascii="宋体"/>
          <w:color w:val="auto"/>
          <w:kern w:val="0"/>
          <w:szCs w:val="21"/>
          <w:highlight w:val="none"/>
          <w:u w:val="single"/>
        </w:rPr>
      </w:pPr>
      <w:r>
        <w:rPr>
          <w:rFonts w:ascii="宋体" w:hAnsi="宋体"/>
          <w:color w:val="auto"/>
          <w:kern w:val="0"/>
          <w:szCs w:val="21"/>
          <w:highlight w:val="none"/>
          <w:u w:val="single"/>
        </w:rPr>
        <w:t>(1</w:t>
      </w:r>
      <w:r>
        <w:rPr>
          <w:rFonts w:hint="eastAsia" w:ascii="宋体" w:hAnsi="宋体"/>
          <w:color w:val="auto"/>
          <w:kern w:val="0"/>
          <w:szCs w:val="21"/>
          <w:highlight w:val="none"/>
          <w:u w:val="single"/>
        </w:rPr>
        <w:t>1）施工时，现场不能堆放废弃物、土方，应做好从开工到验收期间施工、运输所影响区域的清扫、保洁工作，达到城市长效综合管理相关要求，该费用含在投标报价中，不单独列项。承包人必须配合好发包人和交巡警部门组织好交通工作。</w:t>
      </w:r>
    </w:p>
    <w:p w14:paraId="61BDCBB9">
      <w:pPr>
        <w:pStyle w:val="21"/>
        <w:spacing w:line="360" w:lineRule="auto"/>
        <w:rPr>
          <w:rFonts w:hint="eastAsia" w:hAnsi="宋体"/>
          <w:color w:val="auto"/>
          <w:highlight w:val="none"/>
          <w:u w:val="single"/>
        </w:rPr>
      </w:pPr>
      <w:r>
        <w:rPr>
          <w:rFonts w:hAnsi="宋体"/>
          <w:color w:val="auto"/>
          <w:kern w:val="0"/>
          <w:highlight w:val="none"/>
          <w:u w:val="single"/>
        </w:rPr>
        <w:t>(1</w:t>
      </w:r>
      <w:r>
        <w:rPr>
          <w:rFonts w:hint="eastAsia" w:hAnsi="宋体"/>
          <w:color w:val="auto"/>
          <w:kern w:val="0"/>
          <w:highlight w:val="none"/>
          <w:u w:val="single"/>
        </w:rPr>
        <w:t>2）现场文明施工严格按照上级主管部门颁发的相关文件执行。</w:t>
      </w:r>
    </w:p>
    <w:p w14:paraId="52A166C1">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6.1.6</w:t>
      </w:r>
      <w:r>
        <w:rPr>
          <w:rFonts w:hint="eastAsia" w:ascii="宋体" w:hAnsi="宋体" w:cs="Arial Unicode MS"/>
          <w:color w:val="auto"/>
          <w:szCs w:val="21"/>
          <w:highlight w:val="none"/>
        </w:rPr>
        <w:t>关于安全文明施工费支付比例和支付期限的约定：</w:t>
      </w:r>
      <w:r>
        <w:rPr>
          <w:rFonts w:hint="eastAsia" w:ascii="宋体" w:hAnsi="宋体"/>
          <w:color w:val="auto"/>
          <w:szCs w:val="32"/>
          <w:highlight w:val="none"/>
          <w:u w:val="single"/>
        </w:rPr>
        <w:t>另行商定</w:t>
      </w:r>
    </w:p>
    <w:p w14:paraId="60BBDD6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 xml:space="preserve">7. </w:t>
      </w:r>
      <w:r>
        <w:rPr>
          <w:rFonts w:hint="eastAsia" w:ascii="宋体" w:hAnsi="宋体" w:cs="Arial Unicode MS"/>
          <w:color w:val="auto"/>
          <w:szCs w:val="21"/>
          <w:highlight w:val="none"/>
        </w:rPr>
        <w:t>工期和进度</w:t>
      </w:r>
    </w:p>
    <w:p w14:paraId="566B3F32">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7.1</w:t>
      </w:r>
      <w:r>
        <w:rPr>
          <w:rFonts w:hint="eastAsia" w:ascii="宋体" w:hAnsi="宋体" w:cs="Arial Unicode MS"/>
          <w:color w:val="auto"/>
          <w:position w:val="-2"/>
          <w:szCs w:val="21"/>
          <w:highlight w:val="none"/>
        </w:rPr>
        <w:t>施工组织设计</w:t>
      </w:r>
    </w:p>
    <w:p w14:paraId="09616046">
      <w:pPr>
        <w:autoSpaceDE w:val="0"/>
        <w:autoSpaceDN w:val="0"/>
        <w:adjustRightInd w:val="0"/>
        <w:spacing w:line="360" w:lineRule="auto"/>
        <w:ind w:left="-2" w:leftChars="-1" w:firstLine="420" w:firstLineChars="200"/>
        <w:jc w:val="left"/>
        <w:rPr>
          <w:rFonts w:hint="eastAsia" w:ascii="宋体" w:hAnsi="宋体"/>
          <w:color w:val="auto"/>
          <w:kern w:val="0"/>
          <w:szCs w:val="21"/>
          <w:highlight w:val="none"/>
          <w:u w:val="single"/>
        </w:rPr>
      </w:pPr>
      <w:r>
        <w:rPr>
          <w:rFonts w:ascii="宋体" w:hAnsi="宋体" w:cs="Arial Unicode MS"/>
          <w:color w:val="auto"/>
          <w:position w:val="-2"/>
          <w:szCs w:val="21"/>
          <w:highlight w:val="none"/>
        </w:rPr>
        <w:t>7.1.</w:t>
      </w:r>
      <w:r>
        <w:rPr>
          <w:rFonts w:hint="eastAsia" w:ascii="宋体" w:hAnsi="宋体" w:cs="Arial Unicode MS"/>
          <w:color w:val="auto"/>
          <w:position w:val="-2"/>
          <w:szCs w:val="21"/>
          <w:highlight w:val="none"/>
        </w:rPr>
        <w:t>1 合同当事人约定的</w:t>
      </w:r>
      <w:r>
        <w:rPr>
          <w:rFonts w:ascii="宋体" w:hAnsi="宋体" w:cs="Arial Unicode MS"/>
          <w:color w:val="auto"/>
          <w:position w:val="-2"/>
          <w:szCs w:val="21"/>
          <w:highlight w:val="none"/>
        </w:rPr>
        <w:t>施工组织设计</w:t>
      </w:r>
      <w:r>
        <w:rPr>
          <w:rFonts w:hint="eastAsia" w:ascii="宋体" w:hAnsi="宋体" w:cs="Arial Unicode MS"/>
          <w:color w:val="auto"/>
          <w:position w:val="-2"/>
          <w:szCs w:val="21"/>
          <w:highlight w:val="none"/>
        </w:rPr>
        <w:t>应包括的其他内容</w:t>
      </w:r>
      <w:r>
        <w:rPr>
          <w:rFonts w:hint="eastAsia" w:ascii="宋体" w:hAnsi="宋体"/>
          <w:color w:val="auto"/>
          <w:kern w:val="0"/>
          <w:szCs w:val="21"/>
          <w:highlight w:val="none"/>
          <w:u w:val="single"/>
        </w:rPr>
        <w:t>：①进度计划；②主要技术方案；③劳动力安排和设备使用计划；④监理人可以根据工程实际情况，书面要求承包人提供进一步的详细说明和其它内容。因承包人原因未及时提供合格的施工组织设计（施工方案）、进度计划、未能做好配合工作而造成损失的，由承包人承担。</w:t>
      </w:r>
    </w:p>
    <w:p w14:paraId="2BCBEC8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7.1.2</w:t>
      </w:r>
      <w:r>
        <w:rPr>
          <w:rFonts w:hint="eastAsia" w:ascii="宋体" w:hAnsi="宋体" w:cs="Arial Unicode MS"/>
          <w:color w:val="auto"/>
          <w:position w:val="-2"/>
          <w:szCs w:val="21"/>
          <w:highlight w:val="none"/>
        </w:rPr>
        <w:t>施工组织设计的提交和修改</w:t>
      </w:r>
    </w:p>
    <w:p w14:paraId="3B0A6153">
      <w:pPr>
        <w:widowControl/>
        <w:ind w:firstLine="420" w:firstLineChars="200"/>
        <w:jc w:val="left"/>
        <w:rPr>
          <w:rFonts w:hint="eastAsia" w:ascii="宋体" w:hAnsi="宋体"/>
          <w:color w:val="auto"/>
          <w:szCs w:val="21"/>
          <w:highlight w:val="none"/>
          <w:u w:val="single"/>
        </w:rPr>
      </w:pPr>
      <w:r>
        <w:rPr>
          <w:rFonts w:hint="eastAsia" w:ascii="宋体" w:hAnsi="宋体" w:cs="Arial Unicode MS"/>
          <w:color w:val="auto"/>
          <w:szCs w:val="21"/>
          <w:highlight w:val="none"/>
        </w:rPr>
        <w:t>承包人提交详细施工组织设计的期限的约定：</w:t>
      </w:r>
      <w:r>
        <w:rPr>
          <w:rFonts w:hint="eastAsia" w:ascii="宋体" w:hAnsi="宋体"/>
          <w:color w:val="auto"/>
          <w:szCs w:val="21"/>
          <w:highlight w:val="none"/>
          <w:u w:val="single"/>
        </w:rPr>
        <w:t>开工前7天内提供施工进度总计划和有针对性的施工组织设计。</w:t>
      </w:r>
    </w:p>
    <w:p w14:paraId="1E59E948">
      <w:pPr>
        <w:pStyle w:val="122"/>
        <w:ind w:firstLine="420" w:firstLineChars="200"/>
        <w:rPr>
          <w:rFonts w:hint="eastAsia" w:hAnsi="宋体" w:cs="Times New Roman"/>
          <w:color w:val="auto"/>
          <w:kern w:val="2"/>
          <w:sz w:val="21"/>
          <w:szCs w:val="21"/>
          <w:highlight w:val="none"/>
          <w:u w:val="single"/>
        </w:rPr>
      </w:pPr>
      <w:r>
        <w:rPr>
          <w:rFonts w:hint="eastAsia" w:hAnsi="宋体" w:cs="Arial Unicode MS"/>
          <w:color w:val="auto"/>
          <w:sz w:val="21"/>
          <w:szCs w:val="21"/>
          <w:highlight w:val="none"/>
        </w:rPr>
        <w:t>发包人和监理人在收到详细的施工组织设计后确认或提出修改意见的期限：</w:t>
      </w:r>
      <w:r>
        <w:rPr>
          <w:rFonts w:hint="eastAsia" w:hAnsi="宋体" w:cs="Times New Roman"/>
          <w:color w:val="auto"/>
          <w:kern w:val="2"/>
          <w:sz w:val="21"/>
          <w:szCs w:val="21"/>
          <w:highlight w:val="none"/>
          <w:u w:val="single"/>
        </w:rPr>
        <w:t>自监理人收到承包人报送的施工组织设计后7天内。</w:t>
      </w:r>
    </w:p>
    <w:p w14:paraId="0F6B4AD6">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7.2</w:t>
      </w:r>
      <w:r>
        <w:rPr>
          <w:rFonts w:hint="eastAsia" w:ascii="宋体" w:hAnsi="宋体" w:cs="Arial Unicode MS"/>
          <w:color w:val="auto"/>
          <w:position w:val="-2"/>
          <w:szCs w:val="21"/>
          <w:highlight w:val="none"/>
        </w:rPr>
        <w:t>施工进度计划</w:t>
      </w:r>
    </w:p>
    <w:p w14:paraId="5ADEEC4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7.2.2</w:t>
      </w:r>
      <w:r>
        <w:rPr>
          <w:rFonts w:hint="eastAsia" w:ascii="宋体" w:hAnsi="宋体" w:cs="Arial Unicode MS"/>
          <w:color w:val="auto"/>
          <w:position w:val="-2"/>
          <w:szCs w:val="21"/>
          <w:highlight w:val="none"/>
        </w:rPr>
        <w:t>施工进度计划的修订</w:t>
      </w:r>
    </w:p>
    <w:p w14:paraId="533311E5">
      <w:pPr>
        <w:pStyle w:val="122"/>
        <w:ind w:firstLine="420" w:firstLineChars="200"/>
        <w:rPr>
          <w:rFonts w:hint="eastAsia" w:hAnsi="宋体" w:cs="Times New Roman"/>
          <w:color w:val="auto"/>
          <w:kern w:val="2"/>
          <w:sz w:val="21"/>
          <w:szCs w:val="21"/>
          <w:highlight w:val="none"/>
          <w:u w:val="single"/>
        </w:rPr>
      </w:pPr>
      <w:r>
        <w:rPr>
          <w:rFonts w:hint="eastAsia" w:hAnsi="宋体" w:cs="Arial Unicode MS"/>
          <w:color w:val="auto"/>
          <w:sz w:val="21"/>
          <w:szCs w:val="21"/>
          <w:highlight w:val="none"/>
        </w:rPr>
        <w:t>发包人和监理人在收到修订的施工进度计划后确认或提出修改意见的期限：</w:t>
      </w:r>
      <w:r>
        <w:rPr>
          <w:rFonts w:hint="eastAsia" w:hAnsi="宋体" w:cs="Times New Roman"/>
          <w:color w:val="auto"/>
          <w:kern w:val="2"/>
          <w:sz w:val="21"/>
          <w:szCs w:val="21"/>
          <w:highlight w:val="none"/>
          <w:u w:val="single"/>
        </w:rPr>
        <w:t>自监理人收到承包人报送的施工组织设计后7天内。</w:t>
      </w:r>
    </w:p>
    <w:p w14:paraId="2BF2498A">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7.3</w:t>
      </w:r>
      <w:r>
        <w:rPr>
          <w:rFonts w:hint="eastAsia" w:ascii="宋体" w:hAnsi="宋体" w:cs="Arial Unicode MS"/>
          <w:color w:val="auto"/>
          <w:position w:val="-2"/>
          <w:szCs w:val="21"/>
          <w:highlight w:val="none"/>
        </w:rPr>
        <w:t>开工</w:t>
      </w:r>
    </w:p>
    <w:p w14:paraId="39CA000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7.3.1</w:t>
      </w:r>
      <w:r>
        <w:rPr>
          <w:rFonts w:hint="eastAsia" w:ascii="宋体" w:hAnsi="宋体" w:cs="Arial Unicode MS"/>
          <w:color w:val="auto"/>
          <w:position w:val="-2"/>
          <w:szCs w:val="21"/>
          <w:highlight w:val="none"/>
        </w:rPr>
        <w:t>开工准备</w:t>
      </w:r>
    </w:p>
    <w:p w14:paraId="4F9FCC65">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关于承包人提交工程开工报审表的期限：</w:t>
      </w:r>
      <w:r>
        <w:rPr>
          <w:rFonts w:hint="eastAsia" w:ascii="宋体" w:hAnsi="宋体"/>
          <w:color w:val="auto"/>
          <w:szCs w:val="21"/>
          <w:highlight w:val="none"/>
          <w:u w:val="single"/>
        </w:rPr>
        <w:t>在工程准备工作完成后，计划开工日期前7天提交开工报审表。</w:t>
      </w:r>
    </w:p>
    <w:p w14:paraId="0DE6D4A0">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关于发包人应完成的其他开工准备工作及期限：</w:t>
      </w:r>
      <w:r>
        <w:rPr>
          <w:rFonts w:hint="eastAsia" w:ascii="宋体" w:hAnsi="宋体"/>
          <w:color w:val="auto"/>
          <w:szCs w:val="21"/>
          <w:highlight w:val="none"/>
          <w:u w:val="single"/>
        </w:rPr>
        <w:t>计划开工日期前</w:t>
      </w:r>
      <w:r>
        <w:rPr>
          <w:rFonts w:ascii="宋体" w:hAnsi="宋体" w:cs="宋体"/>
          <w:color w:val="auto"/>
          <w:szCs w:val="21"/>
          <w:highlight w:val="none"/>
          <w:u w:val="single"/>
        </w:rPr>
        <w:t>7</w:t>
      </w:r>
      <w:r>
        <w:rPr>
          <w:rFonts w:hint="eastAsia" w:ascii="宋体" w:hAnsi="宋体" w:cs="宋体"/>
          <w:color w:val="auto"/>
          <w:szCs w:val="21"/>
          <w:highlight w:val="none"/>
          <w:u w:val="single"/>
        </w:rPr>
        <w:t>天。</w:t>
      </w:r>
    </w:p>
    <w:p w14:paraId="1DEE3CD2">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关于承包人应完成的其他开工准备工作及期限：</w:t>
      </w:r>
      <w:r>
        <w:rPr>
          <w:rFonts w:hint="eastAsia" w:ascii="宋体" w:hAnsi="宋体"/>
          <w:color w:val="auto"/>
          <w:szCs w:val="21"/>
          <w:highlight w:val="none"/>
          <w:u w:val="single"/>
        </w:rPr>
        <w:t>计划开工日期前</w:t>
      </w:r>
      <w:r>
        <w:rPr>
          <w:rFonts w:ascii="宋体" w:hAnsi="宋体" w:cs="宋体"/>
          <w:color w:val="auto"/>
          <w:szCs w:val="21"/>
          <w:highlight w:val="none"/>
          <w:u w:val="single"/>
        </w:rPr>
        <w:t>7</w:t>
      </w:r>
      <w:r>
        <w:rPr>
          <w:rFonts w:hint="eastAsia" w:ascii="宋体" w:hAnsi="宋体" w:cs="宋体"/>
          <w:color w:val="auto"/>
          <w:szCs w:val="21"/>
          <w:highlight w:val="none"/>
          <w:u w:val="single"/>
        </w:rPr>
        <w:t>天。</w:t>
      </w:r>
    </w:p>
    <w:p w14:paraId="49EFB06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7.3.2</w:t>
      </w:r>
      <w:r>
        <w:rPr>
          <w:rFonts w:hint="eastAsia" w:ascii="宋体" w:hAnsi="宋体" w:cs="Arial Unicode MS"/>
          <w:color w:val="auto"/>
          <w:szCs w:val="21"/>
          <w:highlight w:val="none"/>
        </w:rPr>
        <w:t>开工通知</w:t>
      </w:r>
    </w:p>
    <w:p w14:paraId="37E4CEED">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因发包人原因造成监理人未能在计划开工日期之日起</w:t>
      </w:r>
      <w:r>
        <w:rPr>
          <w:rFonts w:hint="eastAsia" w:ascii="宋体" w:hAnsi="宋体" w:eastAsia="Arial Unicode MS" w:cs="Arial Unicode MS"/>
          <w:color w:val="auto"/>
          <w:position w:val="1"/>
          <w:szCs w:val="21"/>
          <w:highlight w:val="none"/>
          <w:u w:val="single"/>
        </w:rPr>
        <w:t>/</w:t>
      </w:r>
      <w:r>
        <w:rPr>
          <w:rFonts w:hint="eastAsia" w:ascii="宋体" w:hAnsi="宋体" w:cs="Arial Unicode MS"/>
          <w:color w:val="auto"/>
          <w:szCs w:val="21"/>
          <w:highlight w:val="none"/>
        </w:rPr>
        <w:t>天内发出开工通知的，承包人有权提出价格调整要求，或者解除合同。</w:t>
      </w:r>
    </w:p>
    <w:p w14:paraId="38304641">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7.4</w:t>
      </w:r>
      <w:r>
        <w:rPr>
          <w:rFonts w:hint="eastAsia" w:ascii="宋体" w:hAnsi="宋体" w:cs="Arial Unicode MS"/>
          <w:color w:val="auto"/>
          <w:position w:val="-1"/>
          <w:szCs w:val="21"/>
          <w:highlight w:val="none"/>
        </w:rPr>
        <w:t>测量放线</w:t>
      </w:r>
    </w:p>
    <w:p w14:paraId="59F8677C">
      <w:pPr>
        <w:pStyle w:val="121"/>
        <w:tabs>
          <w:tab w:val="left" w:pos="5800"/>
        </w:tabs>
        <w:spacing w:line="392" w:lineRule="exact"/>
        <w:ind w:left="101" w:leftChars="48" w:right="-20" w:firstLine="258" w:firstLineChars="123"/>
        <w:rPr>
          <w:rFonts w:hint="eastAsia" w:ascii="宋体" w:hAnsi="宋体"/>
          <w:color w:val="auto"/>
          <w:szCs w:val="21"/>
          <w:highlight w:val="none"/>
        </w:rPr>
      </w:pPr>
      <w:r>
        <w:rPr>
          <w:rFonts w:ascii="宋体" w:hAnsi="宋体" w:cs="Arial Unicode MS"/>
          <w:color w:val="auto"/>
          <w:position w:val="-2"/>
          <w:szCs w:val="21"/>
          <w:highlight w:val="none"/>
        </w:rPr>
        <w:t>7.4.1</w:t>
      </w:r>
      <w:r>
        <w:rPr>
          <w:rFonts w:hint="eastAsia" w:ascii="宋体" w:hAnsi="宋体" w:cs="Arial Unicode MS"/>
          <w:color w:val="auto"/>
          <w:position w:val="-2"/>
          <w:szCs w:val="21"/>
          <w:highlight w:val="none"/>
        </w:rPr>
        <w:t>发包人通过监理人向承包人提供测量基准点、基准线和水准点及其书面资料</w:t>
      </w:r>
      <w:r>
        <w:rPr>
          <w:rFonts w:hint="eastAsia" w:ascii="宋体" w:hAnsi="宋体" w:cs="Arial Unicode MS"/>
          <w:color w:val="auto"/>
          <w:szCs w:val="21"/>
          <w:highlight w:val="none"/>
        </w:rPr>
        <w:t>的期限：</w:t>
      </w:r>
      <w:r>
        <w:rPr>
          <w:rFonts w:hint="eastAsia" w:ascii="宋体" w:hAnsi="宋体" w:cs="宋体"/>
          <w:color w:val="auto"/>
          <w:szCs w:val="21"/>
          <w:highlight w:val="none"/>
          <w:u w:val="single"/>
        </w:rPr>
        <w:t>根据工程实际进度。</w:t>
      </w:r>
    </w:p>
    <w:p w14:paraId="1195E062">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7.5</w:t>
      </w:r>
      <w:r>
        <w:rPr>
          <w:rFonts w:hint="eastAsia" w:ascii="宋体" w:hAnsi="宋体" w:cs="Arial Unicode MS"/>
          <w:color w:val="auto"/>
          <w:szCs w:val="21"/>
          <w:highlight w:val="none"/>
        </w:rPr>
        <w:t>工期延误</w:t>
      </w:r>
    </w:p>
    <w:p w14:paraId="55FEEEE4">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7.5.1</w:t>
      </w:r>
      <w:r>
        <w:rPr>
          <w:rFonts w:hint="eastAsia" w:ascii="宋体" w:hAnsi="宋体" w:cs="Arial Unicode MS"/>
          <w:color w:val="auto"/>
          <w:szCs w:val="21"/>
          <w:highlight w:val="none"/>
        </w:rPr>
        <w:t>因发包人原因导致工期延误</w:t>
      </w:r>
    </w:p>
    <w:p w14:paraId="5AC579FA">
      <w:pPr>
        <w:pStyle w:val="121"/>
        <w:adjustRightInd w:val="0"/>
        <w:snapToGrid w:val="0"/>
        <w:spacing w:before="21" w:line="420" w:lineRule="exact"/>
        <w:ind w:right="16" w:firstLine="420"/>
        <w:rPr>
          <w:rFonts w:hint="eastAsia" w:ascii="宋体" w:hAnsi="宋体"/>
          <w:color w:val="auto"/>
          <w:position w:val="-2"/>
          <w:szCs w:val="21"/>
          <w:highlight w:val="none"/>
        </w:rPr>
      </w:pPr>
      <w:r>
        <w:rPr>
          <w:rFonts w:hint="eastAsia" w:ascii="宋体" w:hAnsi="宋体" w:cs="Arial Unicode MS"/>
          <w:color w:val="auto"/>
          <w:position w:val="-2"/>
          <w:szCs w:val="21"/>
          <w:highlight w:val="none"/>
        </w:rPr>
        <w:t>（</w:t>
      </w:r>
      <w:r>
        <w:rPr>
          <w:rFonts w:ascii="宋体" w:hAnsi="宋体" w:cs="Arial Unicode MS"/>
          <w:color w:val="auto"/>
          <w:position w:val="-2"/>
          <w:szCs w:val="21"/>
          <w:highlight w:val="none"/>
        </w:rPr>
        <w:t>7</w:t>
      </w:r>
      <w:r>
        <w:rPr>
          <w:rFonts w:hint="eastAsia" w:ascii="宋体" w:hAnsi="宋体" w:cs="Arial Unicode MS"/>
          <w:color w:val="auto"/>
          <w:position w:val="-2"/>
          <w:szCs w:val="21"/>
          <w:highlight w:val="none"/>
        </w:rPr>
        <w:t>）因发包人原因导致工期延误的其他情形：</w:t>
      </w:r>
      <w:r>
        <w:rPr>
          <w:rFonts w:hint="eastAsia" w:ascii="宋体" w:hAnsi="宋体"/>
          <w:color w:val="auto"/>
          <w:szCs w:val="21"/>
          <w:highlight w:val="none"/>
          <w:u w:val="single"/>
        </w:rPr>
        <w:t>由于发包人原因和国家行政相关要求的停工（非承包方的责任），工期是否顺延，由双方协商解决，费用发包人不予承担。</w:t>
      </w:r>
    </w:p>
    <w:p w14:paraId="527562E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7.5.2</w:t>
      </w:r>
      <w:r>
        <w:rPr>
          <w:rFonts w:hint="eastAsia" w:ascii="宋体" w:hAnsi="宋体" w:cs="Arial Unicode MS"/>
          <w:color w:val="auto"/>
          <w:position w:val="-1"/>
          <w:szCs w:val="21"/>
          <w:highlight w:val="none"/>
        </w:rPr>
        <w:t>因承包人原因导致工期延误</w:t>
      </w:r>
    </w:p>
    <w:p w14:paraId="46E646F5">
      <w:pPr>
        <w:pStyle w:val="124"/>
        <w:spacing w:line="400" w:lineRule="exact"/>
        <w:ind w:firstLine="420" w:firstLineChars="200"/>
        <w:rPr>
          <w:rFonts w:cs="宋体"/>
          <w:color w:val="auto"/>
          <w:highlight w:val="none"/>
          <w:u w:val="single"/>
        </w:rPr>
      </w:pPr>
      <w:r>
        <w:rPr>
          <w:rFonts w:hint="eastAsia" w:ascii="宋体" w:hAnsi="宋体" w:cs="Arial Unicode MS"/>
          <w:color w:val="auto"/>
          <w:szCs w:val="21"/>
          <w:highlight w:val="none"/>
        </w:rPr>
        <w:t>因承包人原因造成工期延误，逾期竣工违约金的计算方法为：</w:t>
      </w:r>
      <w:r>
        <w:rPr>
          <w:rFonts w:hint="eastAsia" w:cs="宋体"/>
          <w:color w:val="auto"/>
          <w:highlight w:val="none"/>
          <w:u w:val="single"/>
        </w:rPr>
        <w:t>承包人经现场勘察后，必须排出详细计划，定出进度控制节点，该节点作为工期目标完成与否的处罚依据。因承包人原因造成工期延误的处罚：按延误合同工期的天数承担相应费用。总工期每延误一天，处以工程（分部分项工程费+单价措施项目费－工程设备费）的0.02％/天的罚款，在竣工结算时扣除；若关键时间节点延误未造成总工期的延误，则节点处罚在竣工结算时予以返还。</w:t>
      </w:r>
    </w:p>
    <w:p w14:paraId="7F066911">
      <w:pPr>
        <w:pStyle w:val="121"/>
        <w:adjustRightInd w:val="0"/>
        <w:snapToGrid w:val="0"/>
        <w:spacing w:before="21" w:line="420" w:lineRule="exact"/>
        <w:ind w:right="16" w:firstLine="420"/>
        <w:rPr>
          <w:rFonts w:hint="eastAsia" w:ascii="宋体" w:hAnsi="宋体" w:cs="Arial Unicode MS"/>
          <w:color w:val="auto"/>
          <w:position w:val="-1"/>
          <w:szCs w:val="21"/>
          <w:highlight w:val="none"/>
        </w:rPr>
      </w:pPr>
      <w:r>
        <w:rPr>
          <w:rFonts w:hint="eastAsia" w:ascii="宋体" w:hAnsi="宋体" w:cs="Arial Unicode MS"/>
          <w:color w:val="auto"/>
          <w:position w:val="-1"/>
          <w:szCs w:val="21"/>
          <w:highlight w:val="none"/>
        </w:rPr>
        <w:t>因承包人原因造成工期延误，逾期竣工违约金的上限：</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position w:val="-1"/>
          <w:szCs w:val="21"/>
          <w:highlight w:val="none"/>
        </w:rPr>
        <w:t>。</w:t>
      </w:r>
    </w:p>
    <w:p w14:paraId="3FD1185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7.6</w:t>
      </w:r>
      <w:r>
        <w:rPr>
          <w:rFonts w:hint="eastAsia" w:ascii="宋体" w:hAnsi="宋体" w:cs="Arial Unicode MS"/>
          <w:color w:val="auto"/>
          <w:szCs w:val="21"/>
          <w:highlight w:val="none"/>
        </w:rPr>
        <w:t>不利物质条件</w:t>
      </w:r>
    </w:p>
    <w:p w14:paraId="4054A903">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不利物质条件的其他情形和有关约定</w:t>
      </w:r>
      <w:r>
        <w:rPr>
          <w:rFonts w:hint="eastAsia" w:ascii="宋体" w:hAnsi="宋体" w:cs="宋体"/>
          <w:color w:val="auto"/>
          <w:szCs w:val="21"/>
          <w:highlight w:val="none"/>
          <w:u w:val="single"/>
        </w:rPr>
        <w:t>按通用条款执行。</w:t>
      </w:r>
    </w:p>
    <w:p w14:paraId="38BB08A4">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7.7</w:t>
      </w:r>
      <w:r>
        <w:rPr>
          <w:rFonts w:hint="eastAsia" w:ascii="宋体" w:hAnsi="宋体" w:cs="Arial Unicode MS"/>
          <w:color w:val="auto"/>
          <w:position w:val="-2"/>
          <w:szCs w:val="21"/>
          <w:highlight w:val="none"/>
        </w:rPr>
        <w:t>异常恶劣的气候条件</w:t>
      </w:r>
    </w:p>
    <w:p w14:paraId="5354B163">
      <w:pPr>
        <w:pStyle w:val="121"/>
        <w:adjustRightInd w:val="0"/>
        <w:snapToGrid w:val="0"/>
        <w:spacing w:before="21" w:line="420" w:lineRule="exact"/>
        <w:ind w:right="16" w:firstLine="420"/>
        <w:rPr>
          <w:rFonts w:hint="eastAsia" w:ascii="宋体" w:hAnsi="宋体" w:cs="Arial Unicode MS"/>
          <w:color w:val="auto"/>
          <w:position w:val="-1"/>
          <w:szCs w:val="21"/>
          <w:highlight w:val="none"/>
        </w:rPr>
      </w:pPr>
      <w:r>
        <w:rPr>
          <w:rFonts w:hint="eastAsia" w:ascii="宋体" w:hAnsi="宋体" w:cs="Arial Unicode MS"/>
          <w:color w:val="auto"/>
          <w:position w:val="-1"/>
          <w:szCs w:val="21"/>
          <w:highlight w:val="none"/>
        </w:rPr>
        <w:t>发包人和承包人同意以下情形视为异常恶劣的气候条件：</w:t>
      </w:r>
    </w:p>
    <w:p w14:paraId="7F77684D">
      <w:pPr>
        <w:pStyle w:val="121"/>
        <w:adjustRightInd w:val="0"/>
        <w:snapToGrid w:val="0"/>
        <w:spacing w:before="21" w:line="420" w:lineRule="exact"/>
        <w:ind w:right="16" w:firstLine="420"/>
        <w:rPr>
          <w:rFonts w:hint="eastAsia" w:ascii="宋体" w:hAnsi="宋体" w:cs="Arial Unicode MS"/>
          <w:color w:val="auto"/>
          <w:position w:val="-1"/>
          <w:szCs w:val="21"/>
          <w:highlight w:val="none"/>
          <w:u w:val="single"/>
        </w:rPr>
      </w:pPr>
      <w:r>
        <w:rPr>
          <w:rFonts w:ascii="宋体" w:hAnsi="宋体" w:cs="Arial Unicode MS"/>
          <w:color w:val="auto"/>
          <w:position w:val="-1"/>
          <w:szCs w:val="21"/>
          <w:highlight w:val="none"/>
          <w:u w:val="single"/>
        </w:rPr>
        <w:t>（1）</w:t>
      </w:r>
      <w:r>
        <w:rPr>
          <w:rFonts w:hint="eastAsia" w:ascii="宋体" w:hAnsi="宋体" w:cs="Arial Unicode MS"/>
          <w:color w:val="auto"/>
          <w:szCs w:val="21"/>
          <w:highlight w:val="none"/>
          <w:u w:val="single"/>
        </w:rPr>
        <w:t>按国家现行规定执行</w:t>
      </w:r>
      <w:r>
        <w:rPr>
          <w:rFonts w:ascii="宋体" w:hAnsi="宋体" w:cs="Arial Unicode MS"/>
          <w:color w:val="auto"/>
          <w:position w:val="-1"/>
          <w:szCs w:val="21"/>
          <w:highlight w:val="none"/>
          <w:u w:val="single"/>
        </w:rPr>
        <w:t>；</w:t>
      </w:r>
    </w:p>
    <w:p w14:paraId="348BC688">
      <w:pPr>
        <w:pStyle w:val="121"/>
        <w:adjustRightInd w:val="0"/>
        <w:snapToGrid w:val="0"/>
        <w:spacing w:before="21" w:line="420" w:lineRule="exact"/>
        <w:ind w:right="16" w:firstLine="420"/>
        <w:rPr>
          <w:rFonts w:hint="eastAsia" w:ascii="宋体" w:hAnsi="宋体" w:cs="Arial Unicode MS"/>
          <w:color w:val="auto"/>
          <w:position w:val="-1"/>
          <w:szCs w:val="21"/>
          <w:highlight w:val="none"/>
          <w:u w:val="single"/>
        </w:rPr>
      </w:pPr>
      <w:r>
        <w:rPr>
          <w:rFonts w:ascii="宋体" w:hAnsi="宋体" w:cs="Arial Unicode MS"/>
          <w:color w:val="auto"/>
          <w:position w:val="-1"/>
          <w:szCs w:val="21"/>
          <w:highlight w:val="none"/>
          <w:u w:val="single"/>
        </w:rPr>
        <w:t>（2）</w:t>
      </w:r>
      <w:r>
        <w:rPr>
          <w:rFonts w:hint="eastAsia" w:ascii="宋体" w:hAnsi="宋体" w:cs="Arial Unicode MS"/>
          <w:color w:val="auto"/>
          <w:szCs w:val="21"/>
          <w:highlight w:val="none"/>
          <w:u w:val="single"/>
        </w:rPr>
        <w:t>/</w:t>
      </w:r>
      <w:r>
        <w:rPr>
          <w:rFonts w:ascii="宋体" w:hAnsi="宋体" w:cs="Arial Unicode MS"/>
          <w:color w:val="auto"/>
          <w:position w:val="-1"/>
          <w:szCs w:val="21"/>
          <w:highlight w:val="none"/>
          <w:u w:val="single"/>
        </w:rPr>
        <w:t>；</w:t>
      </w:r>
    </w:p>
    <w:p w14:paraId="26B78053">
      <w:pPr>
        <w:pStyle w:val="121"/>
        <w:adjustRightInd w:val="0"/>
        <w:snapToGrid w:val="0"/>
        <w:spacing w:before="21" w:line="420" w:lineRule="exact"/>
        <w:ind w:right="16" w:firstLine="420"/>
        <w:rPr>
          <w:rFonts w:hint="eastAsia" w:ascii="宋体" w:hAnsi="宋体" w:cs="Arial Unicode MS"/>
          <w:color w:val="auto"/>
          <w:position w:val="-1"/>
          <w:szCs w:val="21"/>
          <w:highlight w:val="none"/>
          <w:u w:val="single"/>
        </w:rPr>
      </w:pPr>
      <w:r>
        <w:rPr>
          <w:rFonts w:ascii="宋体" w:hAnsi="宋体" w:cs="Arial Unicode MS"/>
          <w:color w:val="auto"/>
          <w:position w:val="-1"/>
          <w:szCs w:val="21"/>
          <w:highlight w:val="none"/>
          <w:u w:val="single"/>
        </w:rPr>
        <w:t>（3）</w:t>
      </w:r>
      <w:r>
        <w:rPr>
          <w:rFonts w:hint="eastAsia" w:ascii="宋体" w:hAnsi="宋体" w:cs="Arial Unicode MS"/>
          <w:color w:val="auto"/>
          <w:szCs w:val="21"/>
          <w:highlight w:val="none"/>
          <w:u w:val="single"/>
        </w:rPr>
        <w:t>/</w:t>
      </w:r>
      <w:r>
        <w:rPr>
          <w:rFonts w:ascii="宋体" w:hAnsi="宋体" w:cs="Arial Unicode MS"/>
          <w:color w:val="auto"/>
          <w:position w:val="-1"/>
          <w:szCs w:val="21"/>
          <w:highlight w:val="none"/>
          <w:u w:val="single"/>
        </w:rPr>
        <w:t>；</w:t>
      </w:r>
    </w:p>
    <w:p w14:paraId="0BE3221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7.9</w:t>
      </w:r>
      <w:r>
        <w:rPr>
          <w:rFonts w:hint="eastAsia" w:ascii="宋体" w:hAnsi="宋体" w:cs="Arial Unicode MS"/>
          <w:color w:val="auto"/>
          <w:position w:val="-2"/>
          <w:szCs w:val="21"/>
          <w:highlight w:val="none"/>
        </w:rPr>
        <w:t>提前竣工的奖励</w:t>
      </w:r>
    </w:p>
    <w:p w14:paraId="3D3FB004">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7.9.2</w:t>
      </w:r>
      <w:r>
        <w:rPr>
          <w:rFonts w:hint="eastAsia" w:ascii="宋体" w:hAnsi="宋体" w:cs="Arial Unicode MS"/>
          <w:color w:val="auto"/>
          <w:position w:val="-1"/>
          <w:szCs w:val="21"/>
          <w:highlight w:val="none"/>
        </w:rPr>
        <w:t>提前竣工的奖励：</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position w:val="-1"/>
          <w:szCs w:val="21"/>
          <w:highlight w:val="none"/>
        </w:rPr>
        <w:t>。</w:t>
      </w:r>
    </w:p>
    <w:p w14:paraId="47DA9A2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 xml:space="preserve">8. </w:t>
      </w:r>
      <w:r>
        <w:rPr>
          <w:rFonts w:hint="eastAsia" w:ascii="宋体" w:hAnsi="宋体" w:cs="Arial Unicode MS"/>
          <w:color w:val="auto"/>
          <w:szCs w:val="21"/>
          <w:highlight w:val="none"/>
        </w:rPr>
        <w:t>材料与设备</w:t>
      </w:r>
    </w:p>
    <w:p w14:paraId="6BD5F23A">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8.4</w:t>
      </w:r>
      <w:r>
        <w:rPr>
          <w:rFonts w:hint="eastAsia" w:ascii="宋体" w:hAnsi="宋体" w:cs="Arial Unicode MS"/>
          <w:color w:val="auto"/>
          <w:position w:val="-2"/>
          <w:szCs w:val="21"/>
          <w:highlight w:val="none"/>
        </w:rPr>
        <w:t>材料与工程设备的保管与使用</w:t>
      </w:r>
    </w:p>
    <w:p w14:paraId="4A46D049">
      <w:pPr>
        <w:pStyle w:val="121"/>
        <w:adjustRightInd w:val="0"/>
        <w:snapToGrid w:val="0"/>
        <w:spacing w:before="21" w:line="420" w:lineRule="exact"/>
        <w:ind w:right="16" w:firstLine="420"/>
        <w:rPr>
          <w:rFonts w:hint="eastAsia" w:ascii="宋体" w:hAnsi="宋体"/>
          <w:color w:val="auto"/>
          <w:szCs w:val="21"/>
          <w:highlight w:val="none"/>
          <w:u w:val="single"/>
        </w:rPr>
      </w:pPr>
      <w:r>
        <w:rPr>
          <w:rFonts w:ascii="宋体" w:hAnsi="宋体" w:cs="Arial Unicode MS"/>
          <w:color w:val="auto"/>
          <w:position w:val="-2"/>
          <w:szCs w:val="21"/>
          <w:highlight w:val="none"/>
        </w:rPr>
        <w:t>8.4.1</w:t>
      </w:r>
      <w:r>
        <w:rPr>
          <w:rFonts w:hint="eastAsia" w:ascii="宋体" w:hAnsi="宋体" w:cs="Arial Unicode MS"/>
          <w:color w:val="auto"/>
          <w:position w:val="-2"/>
          <w:szCs w:val="21"/>
          <w:highlight w:val="none"/>
        </w:rPr>
        <w:t>发包人供应的材料设备的保管费用的承担：</w:t>
      </w:r>
      <w:r>
        <w:rPr>
          <w:rFonts w:hint="eastAsia" w:ascii="宋体" w:hAnsi="宋体"/>
          <w:color w:val="auto"/>
          <w:szCs w:val="21"/>
          <w:highlight w:val="none"/>
          <w:u w:val="single"/>
        </w:rPr>
        <w:t>发包人供应的材料设备，承包人派人参加清点后由承包人妥善保管，发生丢失损坏，由承包人负责赔偿。</w:t>
      </w:r>
    </w:p>
    <w:p w14:paraId="34B04F8C">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8.6</w:t>
      </w:r>
      <w:r>
        <w:rPr>
          <w:rFonts w:hint="eastAsia" w:ascii="宋体" w:hAnsi="宋体" w:cs="Arial Unicode MS"/>
          <w:color w:val="auto"/>
          <w:position w:val="-1"/>
          <w:szCs w:val="21"/>
          <w:highlight w:val="none"/>
        </w:rPr>
        <w:t>样品</w:t>
      </w:r>
    </w:p>
    <w:p w14:paraId="5905A09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8.6.1</w:t>
      </w:r>
      <w:r>
        <w:rPr>
          <w:rFonts w:hint="eastAsia" w:ascii="宋体" w:hAnsi="宋体" w:cs="Arial Unicode MS"/>
          <w:color w:val="auto"/>
          <w:position w:val="-2"/>
          <w:szCs w:val="21"/>
          <w:highlight w:val="none"/>
        </w:rPr>
        <w:t>样品的报送与封存</w:t>
      </w:r>
    </w:p>
    <w:p w14:paraId="3ADEA1F3">
      <w:pPr>
        <w:autoSpaceDE w:val="0"/>
        <w:autoSpaceDN w:val="0"/>
        <w:adjustRightInd w:val="0"/>
        <w:spacing w:line="360" w:lineRule="auto"/>
        <w:ind w:firstLine="420" w:firstLineChars="200"/>
        <w:jc w:val="left"/>
        <w:rPr>
          <w:rFonts w:hint="eastAsia" w:ascii="宋体" w:hAnsi="宋体"/>
          <w:color w:val="auto"/>
          <w:szCs w:val="21"/>
          <w:highlight w:val="none"/>
          <w:u w:val="single"/>
        </w:rPr>
      </w:pPr>
      <w:r>
        <w:rPr>
          <w:rFonts w:hint="eastAsia" w:ascii="宋体" w:hAnsi="宋体" w:cs="Arial Unicode MS"/>
          <w:color w:val="auto"/>
          <w:szCs w:val="21"/>
          <w:highlight w:val="none"/>
        </w:rPr>
        <w:t>需要承包人报送样品的材料或工程设备，样品的种类、名称、规格、数量要求：</w:t>
      </w:r>
      <w:r>
        <w:rPr>
          <w:rFonts w:hint="eastAsia" w:ascii="宋体" w:hAnsi="宋体"/>
          <w:color w:val="auto"/>
          <w:szCs w:val="21"/>
          <w:highlight w:val="none"/>
          <w:u w:val="single"/>
        </w:rPr>
        <w:t>承包人应该对用于本工程中的各种工程材料、器材、设备按规范进行检查，严禁不符合要求的材料、器材、设备用于本工程。承包人必须严格按照投标文件中确定的材料品种规格型号等进行供货，严禁擅自更改，若有材料品种与投标文件中不符，每一项罚款2000元，并要求无条件更换，同时承担相关责任。无论何种原因，出现不合格材料、器材、设备用于工程的情况，相关责任均由乙方承担。</w:t>
      </w:r>
    </w:p>
    <w:p w14:paraId="40D692C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8.8</w:t>
      </w:r>
      <w:r>
        <w:rPr>
          <w:rFonts w:hint="eastAsia" w:ascii="宋体" w:hAnsi="宋体" w:cs="Arial Unicode MS"/>
          <w:color w:val="auto"/>
          <w:position w:val="-1"/>
          <w:szCs w:val="21"/>
          <w:highlight w:val="none"/>
        </w:rPr>
        <w:t>施工设备和临时设施</w:t>
      </w:r>
    </w:p>
    <w:p w14:paraId="38BE91B4">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position w:val="-1"/>
          <w:szCs w:val="21"/>
          <w:highlight w:val="none"/>
        </w:rPr>
        <w:t>8.8.1</w:t>
      </w:r>
      <w:r>
        <w:rPr>
          <w:rFonts w:hint="eastAsia" w:ascii="宋体" w:hAnsi="宋体" w:cs="Arial Unicode MS"/>
          <w:color w:val="auto"/>
          <w:position w:val="-1"/>
          <w:szCs w:val="21"/>
          <w:highlight w:val="none"/>
        </w:rPr>
        <w:t>承</w:t>
      </w:r>
      <w:r>
        <w:rPr>
          <w:rFonts w:ascii="宋体" w:hAnsi="宋体" w:cs="Arial Unicode MS"/>
          <w:color w:val="auto"/>
          <w:szCs w:val="21"/>
          <w:highlight w:val="none"/>
        </w:rPr>
        <w:t>包人提供的施工设备和临时设施</w:t>
      </w:r>
    </w:p>
    <w:p w14:paraId="4930533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w:t>
      </w:r>
      <w:r>
        <w:rPr>
          <w:rFonts w:ascii="宋体" w:hAnsi="宋体" w:cs="Arial Unicode MS"/>
          <w:color w:val="auto"/>
          <w:szCs w:val="21"/>
          <w:highlight w:val="none"/>
        </w:rPr>
        <w:t>于修建临时设施费用承担的约定：</w:t>
      </w:r>
      <w:bookmarkStart w:id="25" w:name="EB17e638eaca5c46088de627d8c19d2134"/>
      <w:r>
        <w:rPr>
          <w:rFonts w:hint="eastAsia" w:ascii="宋体" w:hAnsi="宋体" w:cs="宋体"/>
          <w:color w:val="auto"/>
          <w:szCs w:val="21"/>
          <w:highlight w:val="none"/>
          <w:u w:val="single"/>
        </w:rPr>
        <w:t>由承包人承担</w:t>
      </w:r>
      <w:bookmarkEnd w:id="25"/>
      <w:r>
        <w:rPr>
          <w:rFonts w:hint="eastAsia" w:ascii="宋体" w:hAnsi="宋体" w:cs="宋体"/>
          <w:color w:val="auto"/>
          <w:szCs w:val="21"/>
          <w:highlight w:val="none"/>
          <w:u w:val="single"/>
        </w:rPr>
        <w:t>，已包含在签约合同价</w:t>
      </w:r>
      <w:r>
        <w:rPr>
          <w:rFonts w:hint="eastAsia" w:ascii="宋体" w:hAnsi="宋体" w:cs="宋体"/>
          <w:color w:val="auto"/>
          <w:szCs w:val="21"/>
          <w:highlight w:val="none"/>
          <w:u w:val="single"/>
          <w:lang w:eastAsia="zh-Hans"/>
        </w:rPr>
        <w:t>款</w:t>
      </w:r>
      <w:r>
        <w:rPr>
          <w:rFonts w:hint="eastAsia" w:ascii="宋体" w:hAnsi="宋体" w:cs="宋体"/>
          <w:color w:val="auto"/>
          <w:szCs w:val="21"/>
          <w:highlight w:val="none"/>
          <w:u w:val="single"/>
        </w:rPr>
        <w:t>中，结算时不予调整</w:t>
      </w:r>
      <w:r>
        <w:rPr>
          <w:rFonts w:hint="eastAsia" w:ascii="宋体" w:hAnsi="宋体" w:cs="Arial Unicode MS"/>
          <w:color w:val="auto"/>
          <w:position w:val="-1"/>
          <w:szCs w:val="21"/>
          <w:highlight w:val="none"/>
        </w:rPr>
        <w:t>。</w:t>
      </w:r>
    </w:p>
    <w:p w14:paraId="055C5A0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 xml:space="preserve">9. </w:t>
      </w:r>
      <w:r>
        <w:rPr>
          <w:rFonts w:hint="eastAsia" w:ascii="宋体" w:hAnsi="宋体" w:cs="Arial Unicode MS"/>
          <w:color w:val="auto"/>
          <w:szCs w:val="21"/>
          <w:highlight w:val="none"/>
        </w:rPr>
        <w:t>试验与检验</w:t>
      </w:r>
    </w:p>
    <w:p w14:paraId="61B506E2">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9.1</w:t>
      </w:r>
      <w:r>
        <w:rPr>
          <w:rFonts w:hint="eastAsia" w:ascii="宋体" w:hAnsi="宋体" w:cs="Arial Unicode MS"/>
          <w:color w:val="auto"/>
          <w:position w:val="-2"/>
          <w:szCs w:val="21"/>
          <w:highlight w:val="none"/>
        </w:rPr>
        <w:t>试验设备与试验人员</w:t>
      </w:r>
    </w:p>
    <w:p w14:paraId="5A8FB164">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9.1.2</w:t>
      </w:r>
      <w:r>
        <w:rPr>
          <w:rFonts w:hint="eastAsia" w:ascii="宋体" w:hAnsi="宋体" w:cs="Arial Unicode MS"/>
          <w:color w:val="auto"/>
          <w:position w:val="-2"/>
          <w:szCs w:val="21"/>
          <w:highlight w:val="none"/>
        </w:rPr>
        <w:t>试验设备</w:t>
      </w:r>
    </w:p>
    <w:p w14:paraId="03F8C17C">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施工现场需要配置的试验场所：</w:t>
      </w:r>
      <w:r>
        <w:rPr>
          <w:rFonts w:hint="eastAsia" w:ascii="宋体" w:hAnsi="宋体" w:cs="宋体"/>
          <w:color w:val="auto"/>
          <w:szCs w:val="21"/>
          <w:highlight w:val="none"/>
          <w:u w:val="single"/>
        </w:rPr>
        <w:t>按通用条款执行。</w:t>
      </w:r>
    </w:p>
    <w:p w14:paraId="2021E27D">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施工现场需要配备的试验设备：</w:t>
      </w:r>
      <w:r>
        <w:rPr>
          <w:rFonts w:hint="eastAsia" w:ascii="宋体" w:hAnsi="宋体" w:cs="宋体"/>
          <w:color w:val="auto"/>
          <w:szCs w:val="21"/>
          <w:highlight w:val="none"/>
          <w:u w:val="single"/>
        </w:rPr>
        <w:t>按通用条款执行。</w:t>
      </w:r>
    </w:p>
    <w:p w14:paraId="71916FFC">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施工现场需要具备的其他试验条件：</w:t>
      </w:r>
      <w:r>
        <w:rPr>
          <w:rFonts w:hint="eastAsia" w:ascii="宋体" w:hAnsi="宋体" w:cs="宋体"/>
          <w:color w:val="auto"/>
          <w:szCs w:val="21"/>
          <w:highlight w:val="none"/>
          <w:u w:val="single"/>
        </w:rPr>
        <w:t>按通用条款执行。</w:t>
      </w:r>
    </w:p>
    <w:p w14:paraId="4C5298C8">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9.4</w:t>
      </w:r>
      <w:r>
        <w:rPr>
          <w:rFonts w:hint="eastAsia" w:ascii="宋体" w:hAnsi="宋体" w:cs="Arial Unicode MS"/>
          <w:color w:val="auto"/>
          <w:szCs w:val="21"/>
          <w:highlight w:val="none"/>
        </w:rPr>
        <w:t>现场工艺试验</w:t>
      </w:r>
    </w:p>
    <w:p w14:paraId="5C61777C">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hint="eastAsia" w:ascii="宋体" w:hAnsi="宋体" w:cs="Arial Unicode MS"/>
          <w:color w:val="auto"/>
          <w:szCs w:val="21"/>
          <w:highlight w:val="none"/>
        </w:rPr>
        <w:t>现场工艺试验的有关约定：</w:t>
      </w:r>
      <w:r>
        <w:rPr>
          <w:rFonts w:hint="eastAsia" w:ascii="宋体" w:hAnsi="宋体" w:cs="宋体"/>
          <w:color w:val="auto"/>
          <w:szCs w:val="21"/>
          <w:highlight w:val="none"/>
          <w:u w:val="single"/>
        </w:rPr>
        <w:t>按通用条款执行。</w:t>
      </w:r>
    </w:p>
    <w:p w14:paraId="3B962B0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 xml:space="preserve">10. </w:t>
      </w:r>
      <w:r>
        <w:rPr>
          <w:rFonts w:hint="eastAsia" w:ascii="宋体" w:hAnsi="宋体" w:cs="Arial Unicode MS"/>
          <w:color w:val="auto"/>
          <w:szCs w:val="21"/>
          <w:highlight w:val="none"/>
        </w:rPr>
        <w:t>变更</w:t>
      </w:r>
    </w:p>
    <w:p w14:paraId="4FE53F0F">
      <w:pPr>
        <w:pStyle w:val="121"/>
        <w:adjustRightInd w:val="0"/>
        <w:snapToGrid w:val="0"/>
        <w:spacing w:before="21" w:line="420" w:lineRule="exact"/>
        <w:ind w:right="16" w:firstLine="420"/>
        <w:rPr>
          <w:rFonts w:hint="eastAsia" w:ascii="宋体" w:hAnsi="宋体" w:cs="Arial Unicode MS"/>
          <w:color w:val="auto"/>
          <w:position w:val="-2"/>
          <w:szCs w:val="21"/>
          <w:highlight w:val="none"/>
        </w:rPr>
      </w:pPr>
      <w:r>
        <w:rPr>
          <w:rFonts w:ascii="宋体" w:hAnsi="宋体" w:cs="Arial Unicode MS"/>
          <w:color w:val="auto"/>
          <w:szCs w:val="21"/>
          <w:highlight w:val="none"/>
        </w:rPr>
        <w:t>10.</w:t>
      </w:r>
      <w:r>
        <w:rPr>
          <w:rFonts w:ascii="宋体" w:hAnsi="宋体" w:cs="Arial Unicode MS"/>
          <w:color w:val="auto"/>
          <w:position w:val="-2"/>
          <w:szCs w:val="21"/>
          <w:highlight w:val="none"/>
        </w:rPr>
        <w:t>1</w:t>
      </w:r>
      <w:r>
        <w:rPr>
          <w:rFonts w:hint="eastAsia" w:ascii="宋体" w:hAnsi="宋体" w:cs="Arial Unicode MS"/>
          <w:color w:val="auto"/>
          <w:position w:val="-2"/>
          <w:szCs w:val="21"/>
          <w:highlight w:val="none"/>
        </w:rPr>
        <w:t>变更的范围</w:t>
      </w:r>
    </w:p>
    <w:p w14:paraId="3CCEC5D3">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hint="eastAsia" w:ascii="宋体" w:hAnsi="宋体" w:cs="Arial Unicode MS"/>
          <w:color w:val="auto"/>
          <w:position w:val="-2"/>
          <w:szCs w:val="21"/>
          <w:highlight w:val="none"/>
        </w:rPr>
        <w:t>关于变更的范围的约定：</w:t>
      </w:r>
      <w:r>
        <w:rPr>
          <w:rFonts w:hint="eastAsia" w:ascii="宋体" w:hAnsi="宋体" w:cs="宋体"/>
          <w:color w:val="auto"/>
          <w:szCs w:val="21"/>
          <w:highlight w:val="none"/>
          <w:u w:val="single"/>
        </w:rPr>
        <w:t>施工中出现施工图纸（含设计变更）与工程量清单项目特征描述不符的，或因分部分项工程量清单漏项或非承包人原因的工程变更、额外增加工作量以及工程签证，造成增加新的工程量清单项目。变更的范围需严格按照上述约定执行，否则发包人不予确认。</w:t>
      </w:r>
    </w:p>
    <w:p w14:paraId="3C6BAE6C">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10.4</w:t>
      </w:r>
      <w:r>
        <w:rPr>
          <w:rFonts w:hint="eastAsia" w:ascii="宋体" w:hAnsi="宋体" w:cs="Arial Unicode MS"/>
          <w:color w:val="auto"/>
          <w:position w:val="-2"/>
          <w:szCs w:val="21"/>
          <w:highlight w:val="none"/>
        </w:rPr>
        <w:t>变更估价</w:t>
      </w:r>
    </w:p>
    <w:p w14:paraId="12B7693B">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ascii="宋体" w:hAnsi="宋体" w:cs="Arial Unicode MS"/>
          <w:color w:val="auto"/>
          <w:position w:val="-2"/>
          <w:szCs w:val="21"/>
          <w:highlight w:val="none"/>
        </w:rPr>
        <w:t>10.4.1</w:t>
      </w:r>
      <w:r>
        <w:rPr>
          <w:rFonts w:hint="eastAsia" w:ascii="宋体" w:hAnsi="宋体" w:cs="Arial Unicode MS"/>
          <w:color w:val="auto"/>
          <w:position w:val="-2"/>
          <w:szCs w:val="21"/>
          <w:highlight w:val="none"/>
        </w:rPr>
        <w:t>变更估价原则</w:t>
      </w:r>
    </w:p>
    <w:p w14:paraId="69EA204C">
      <w:pPr>
        <w:pStyle w:val="125"/>
        <w:spacing w:line="400" w:lineRule="exact"/>
        <w:ind w:firstLine="420" w:firstLineChars="200"/>
        <w:rPr>
          <w:rFonts w:ascii="宋体"/>
          <w:color w:val="auto"/>
          <w:highlight w:val="none"/>
          <w:u w:val="single"/>
        </w:rPr>
      </w:pPr>
      <w:r>
        <w:rPr>
          <w:rFonts w:hint="eastAsia" w:hAnsi="宋体" w:cs="Arial Unicode MS"/>
          <w:color w:val="auto"/>
          <w:position w:val="1"/>
          <w:highlight w:val="none"/>
        </w:rPr>
        <w:t>关于变更估价的约定：</w:t>
      </w:r>
      <w:r>
        <w:rPr>
          <w:rFonts w:hint="eastAsia" w:ascii="宋体" w:hAnsi="宋体"/>
          <w:color w:val="auto"/>
          <w:highlight w:val="none"/>
          <w:u w:val="single"/>
        </w:rPr>
        <w:t>变更项目清单计价工程量结算方法：由承包人提出，经监理人、发包人和审计审定后的数量进行结算。</w:t>
      </w:r>
    </w:p>
    <w:p w14:paraId="47B8F8AD">
      <w:pPr>
        <w:spacing w:line="400" w:lineRule="exact"/>
        <w:ind w:firstLine="420" w:firstLineChars="200"/>
        <w:rPr>
          <w:rFonts w:ascii="宋体"/>
          <w:color w:val="auto"/>
          <w:szCs w:val="21"/>
          <w:highlight w:val="none"/>
          <w:u w:val="single"/>
        </w:rPr>
      </w:pPr>
      <w:r>
        <w:rPr>
          <w:rFonts w:hint="eastAsia" w:ascii="宋体" w:hAnsi="宋体"/>
          <w:color w:val="auto"/>
          <w:szCs w:val="21"/>
          <w:highlight w:val="none"/>
          <w:u w:val="single"/>
        </w:rPr>
        <w:t>（</w:t>
      </w:r>
      <w:r>
        <w:rPr>
          <w:rFonts w:ascii="宋体" w:hAnsi="宋体"/>
          <w:color w:val="auto"/>
          <w:szCs w:val="21"/>
          <w:highlight w:val="none"/>
          <w:u w:val="single"/>
        </w:rPr>
        <w:t>1</w:t>
      </w:r>
      <w:r>
        <w:rPr>
          <w:rFonts w:hint="eastAsia" w:ascii="宋体" w:hAnsi="宋体"/>
          <w:color w:val="auto"/>
          <w:szCs w:val="21"/>
          <w:highlight w:val="none"/>
          <w:u w:val="single"/>
        </w:rPr>
        <w:t>）由于设计变更部分、额外增加部分以及签证部分造成新增的工程量清单综合单价的结算原则：</w:t>
      </w:r>
    </w:p>
    <w:p w14:paraId="1AEEAE66">
      <w:pPr>
        <w:spacing w:line="420" w:lineRule="exact"/>
        <w:ind w:firstLine="420"/>
        <w:rPr>
          <w:rFonts w:ascii="宋体"/>
          <w:color w:val="auto"/>
          <w:szCs w:val="21"/>
          <w:highlight w:val="none"/>
          <w:u w:val="single"/>
        </w:rPr>
      </w:pPr>
      <w:r>
        <w:rPr>
          <w:rFonts w:ascii="宋体" w:hAnsi="宋体"/>
          <w:color w:val="auto"/>
          <w:szCs w:val="21"/>
          <w:highlight w:val="none"/>
          <w:u w:val="single"/>
        </w:rPr>
        <w:t>a</w:t>
      </w:r>
      <w:r>
        <w:rPr>
          <w:rFonts w:hint="eastAsia" w:ascii="宋体" w:hAnsi="宋体"/>
          <w:color w:val="auto"/>
          <w:szCs w:val="21"/>
          <w:highlight w:val="none"/>
          <w:u w:val="single"/>
        </w:rPr>
        <w:t>、投标报价中有适用于变更工程的单价，按标书中已有的单价计算；</w:t>
      </w:r>
    </w:p>
    <w:p w14:paraId="12467534">
      <w:pPr>
        <w:spacing w:line="420" w:lineRule="exact"/>
        <w:ind w:firstLine="420"/>
        <w:rPr>
          <w:rFonts w:ascii="宋体"/>
          <w:color w:val="auto"/>
          <w:szCs w:val="21"/>
          <w:highlight w:val="none"/>
          <w:u w:val="single"/>
        </w:rPr>
      </w:pPr>
      <w:r>
        <w:rPr>
          <w:rFonts w:ascii="宋体" w:hAnsi="宋体"/>
          <w:color w:val="auto"/>
          <w:szCs w:val="21"/>
          <w:highlight w:val="none"/>
          <w:u w:val="single"/>
        </w:rPr>
        <w:t>b</w:t>
      </w:r>
      <w:r>
        <w:rPr>
          <w:rFonts w:hint="eastAsia" w:ascii="宋体" w:hAnsi="宋体"/>
          <w:color w:val="auto"/>
          <w:szCs w:val="21"/>
          <w:highlight w:val="none"/>
          <w:u w:val="single"/>
        </w:rPr>
        <w:t>、投标报价中只有类似于变更价款的单价，可以此为基础确定变更单价；</w:t>
      </w:r>
    </w:p>
    <w:p w14:paraId="56796E10">
      <w:pPr>
        <w:spacing w:line="420" w:lineRule="exact"/>
        <w:ind w:firstLine="420"/>
        <w:rPr>
          <w:rFonts w:hint="eastAsia" w:ascii="宋体" w:hAnsi="宋体"/>
          <w:color w:val="auto"/>
          <w:szCs w:val="21"/>
          <w:highlight w:val="none"/>
          <w:u w:val="single"/>
        </w:rPr>
      </w:pPr>
      <w:r>
        <w:rPr>
          <w:rFonts w:hint="eastAsia" w:ascii="宋体" w:hAnsi="宋体"/>
          <w:color w:val="auto"/>
          <w:szCs w:val="21"/>
          <w:highlight w:val="none"/>
          <w:u w:val="single"/>
        </w:rPr>
        <w:t>C、投标报价中没有类似和适用的单价，由承包人按招标文件要求和投标文件中计算方法计算单价，经监理、审计、发包人确认并按中标下浮率下浮后核定综合单价{中标下浮率=[1-（中标价-不可竞争费）/（控制价-不可竞争费）]}，作为竣工结算的依据；</w:t>
      </w:r>
    </w:p>
    <w:p w14:paraId="7A763D0A">
      <w:pPr>
        <w:pStyle w:val="125"/>
        <w:spacing w:line="400" w:lineRule="exact"/>
        <w:ind w:firstLine="420" w:firstLineChars="200"/>
        <w:rPr>
          <w:rFonts w:ascii="宋体"/>
          <w:color w:val="auto"/>
          <w:highlight w:val="none"/>
          <w:u w:val="single"/>
        </w:rPr>
      </w:pPr>
      <w:r>
        <w:rPr>
          <w:rFonts w:ascii="宋体" w:hAnsi="宋体"/>
          <w:color w:val="auto"/>
          <w:highlight w:val="none"/>
          <w:u w:val="single"/>
        </w:rPr>
        <w:t>d</w:t>
      </w:r>
      <w:r>
        <w:rPr>
          <w:rFonts w:hint="eastAsia" w:ascii="宋体" w:hAnsi="宋体"/>
          <w:color w:val="auto"/>
          <w:highlight w:val="none"/>
          <w:u w:val="single"/>
        </w:rPr>
        <w:t>、经发包人审核合格的工程量按实结算；</w:t>
      </w:r>
    </w:p>
    <w:p w14:paraId="78E89721">
      <w:pPr>
        <w:pStyle w:val="125"/>
        <w:spacing w:line="400" w:lineRule="exact"/>
        <w:ind w:firstLine="420" w:firstLineChars="200"/>
        <w:rPr>
          <w:rFonts w:ascii="宋体"/>
          <w:color w:val="auto"/>
          <w:highlight w:val="none"/>
          <w:u w:val="single"/>
        </w:rPr>
      </w:pPr>
      <w:r>
        <w:rPr>
          <w:rFonts w:hint="eastAsia" w:ascii="宋体" w:hAnsi="宋体"/>
          <w:color w:val="auto"/>
          <w:highlight w:val="none"/>
          <w:u w:val="single"/>
        </w:rPr>
        <w:t>（</w:t>
      </w:r>
      <w:r>
        <w:rPr>
          <w:rFonts w:ascii="宋体" w:hAnsi="宋体"/>
          <w:color w:val="auto"/>
          <w:highlight w:val="none"/>
          <w:u w:val="single"/>
        </w:rPr>
        <w:t>2</w:t>
      </w:r>
      <w:r>
        <w:rPr>
          <w:rFonts w:hint="eastAsia" w:ascii="宋体" w:hAnsi="宋体"/>
          <w:color w:val="auto"/>
          <w:highlight w:val="none"/>
          <w:u w:val="single"/>
        </w:rPr>
        <w:t>）所有涉及工程结算的签证单上必须有承包人、监理人、跟踪审计、发包人的签字和盖章，方可作为竣工结算的依据，签证单上必须明确签证的原因、位置、尺寸、数量、材料、人工、机械台班、价格和签证时间等内容，并附有签证费用计算书及综合单价分析，如须办理签证手续的工作内容在完成后七天内未提交签证资料的，则发包人不予签认。</w:t>
      </w:r>
    </w:p>
    <w:p w14:paraId="16674C98">
      <w:pPr>
        <w:pStyle w:val="15"/>
        <w:spacing w:line="400" w:lineRule="exact"/>
        <w:ind w:firstLine="420" w:firstLineChars="200"/>
        <w:rPr>
          <w:rFonts w:ascii="宋体" w:cs="Calibri"/>
          <w:color w:val="auto"/>
          <w:szCs w:val="21"/>
          <w:highlight w:val="none"/>
          <w:u w:val="single"/>
        </w:rPr>
      </w:pPr>
      <w:r>
        <w:rPr>
          <w:rFonts w:hint="eastAsia" w:ascii="宋体" w:hAnsi="宋体" w:cs="Calibri"/>
          <w:color w:val="auto"/>
          <w:szCs w:val="21"/>
          <w:highlight w:val="none"/>
          <w:u w:val="single"/>
        </w:rPr>
        <w:t>（</w:t>
      </w:r>
      <w:r>
        <w:rPr>
          <w:rFonts w:ascii="宋体" w:hAnsi="宋体" w:cs="Calibri"/>
          <w:color w:val="auto"/>
          <w:szCs w:val="21"/>
          <w:highlight w:val="none"/>
          <w:u w:val="single"/>
        </w:rPr>
        <w:t>3</w:t>
      </w:r>
      <w:r>
        <w:rPr>
          <w:rFonts w:hint="eastAsia" w:ascii="宋体" w:hAnsi="宋体" w:cs="Calibri"/>
          <w:color w:val="auto"/>
          <w:szCs w:val="21"/>
          <w:highlight w:val="none"/>
          <w:u w:val="single"/>
        </w:rPr>
        <w:t>）工程变更增加内容必须在变更图纸或变更通知书发出后</w:t>
      </w:r>
      <w:r>
        <w:rPr>
          <w:rFonts w:ascii="宋体" w:hAnsi="宋体" w:cs="Calibri"/>
          <w:color w:val="auto"/>
          <w:szCs w:val="21"/>
          <w:highlight w:val="none"/>
          <w:u w:val="single"/>
        </w:rPr>
        <w:t>14</w:t>
      </w:r>
      <w:r>
        <w:rPr>
          <w:rFonts w:hint="eastAsia" w:ascii="宋体" w:hAnsi="宋体" w:cs="Calibri"/>
          <w:color w:val="auto"/>
          <w:szCs w:val="21"/>
          <w:highlight w:val="none"/>
          <w:u w:val="single"/>
        </w:rPr>
        <w:t>天内提交相关资料，逾期未提供的则视为包含在其他清单项目中，发包人不予签认。</w:t>
      </w:r>
    </w:p>
    <w:p w14:paraId="771DD8E0">
      <w:pPr>
        <w:pStyle w:val="125"/>
        <w:spacing w:line="360" w:lineRule="auto"/>
        <w:ind w:firstLine="420" w:firstLineChars="200"/>
        <w:rPr>
          <w:rFonts w:hint="eastAsia" w:ascii="宋体" w:hAnsi="宋体"/>
          <w:color w:val="auto"/>
          <w:highlight w:val="none"/>
          <w:u w:val="single"/>
        </w:rPr>
      </w:pPr>
      <w:r>
        <w:rPr>
          <w:rFonts w:hint="eastAsia" w:ascii="宋体" w:hAnsi="宋体"/>
          <w:color w:val="auto"/>
          <w:highlight w:val="none"/>
          <w:u w:val="single"/>
        </w:rPr>
        <w:t>（</w:t>
      </w:r>
      <w:r>
        <w:rPr>
          <w:rFonts w:ascii="宋体" w:hAnsi="宋体"/>
          <w:color w:val="auto"/>
          <w:highlight w:val="none"/>
          <w:u w:val="single"/>
        </w:rPr>
        <w:t>4</w:t>
      </w:r>
      <w:r>
        <w:rPr>
          <w:rFonts w:hint="eastAsia" w:ascii="宋体" w:hAnsi="宋体"/>
          <w:color w:val="auto"/>
          <w:highlight w:val="none"/>
          <w:u w:val="single"/>
        </w:rPr>
        <w:t>）招标时以暂估价进入报价的，其结算价格可以调整，暂估价材料采购前，承包人须申报材料价格及数量并经发包人及跟踪审计书面认可后方可采购，严禁承包人擅自采购。如未申报或未经发包人及跟踪审计认可就已采购，则在工程结算时发包人不予结算该材料。暂估价材料（部分设备除外）的施工损耗量按定额损耗量计算。</w:t>
      </w:r>
    </w:p>
    <w:p w14:paraId="62B709A8">
      <w:pPr>
        <w:pStyle w:val="121"/>
        <w:adjustRightInd w:val="0"/>
        <w:snapToGrid w:val="0"/>
        <w:spacing w:before="21" w:line="420" w:lineRule="exact"/>
        <w:ind w:right="16" w:firstLine="420"/>
        <w:rPr>
          <w:rFonts w:hint="eastAsia" w:ascii="宋体" w:hAnsi="宋体"/>
          <w:color w:val="auto"/>
          <w:position w:val="1"/>
          <w:szCs w:val="21"/>
          <w:highlight w:val="none"/>
          <w:u w:val="single"/>
        </w:rPr>
      </w:pPr>
      <w:r>
        <w:rPr>
          <w:rFonts w:ascii="宋体" w:hAnsi="宋体" w:cs="Arial Unicode MS"/>
          <w:color w:val="auto"/>
          <w:szCs w:val="21"/>
          <w:highlight w:val="none"/>
        </w:rPr>
        <w:t>10.5</w:t>
      </w:r>
      <w:r>
        <w:rPr>
          <w:rFonts w:hint="eastAsia" w:ascii="宋体" w:hAnsi="宋体" w:cs="Arial Unicode MS"/>
          <w:color w:val="auto"/>
          <w:szCs w:val="21"/>
          <w:highlight w:val="none"/>
        </w:rPr>
        <w:t>承包人的合理化建议</w:t>
      </w:r>
    </w:p>
    <w:p w14:paraId="465EBA36">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监理人审查承包人合理化建议的期限：</w:t>
      </w:r>
      <w:r>
        <w:rPr>
          <w:rFonts w:hint="eastAsia" w:ascii="宋体" w:hAnsi="宋体" w:cs="宋体"/>
          <w:color w:val="auto"/>
          <w:szCs w:val="21"/>
          <w:highlight w:val="none"/>
          <w:u w:val="single"/>
        </w:rPr>
        <w:t>另行协商确定</w:t>
      </w:r>
      <w:r>
        <w:rPr>
          <w:rFonts w:hint="eastAsia" w:ascii="宋体" w:hAnsi="宋体" w:cs="Arial Unicode MS"/>
          <w:color w:val="auto"/>
          <w:szCs w:val="21"/>
          <w:highlight w:val="none"/>
        </w:rPr>
        <w:t>。</w:t>
      </w:r>
    </w:p>
    <w:p w14:paraId="6DEE777A">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发包人审查承包人合理化建议的期限：</w:t>
      </w:r>
      <w:r>
        <w:rPr>
          <w:rFonts w:hint="eastAsia" w:ascii="宋体" w:hAnsi="宋体" w:cs="宋体"/>
          <w:color w:val="auto"/>
          <w:szCs w:val="21"/>
          <w:highlight w:val="none"/>
          <w:u w:val="single"/>
        </w:rPr>
        <w:t>另行协商确定</w:t>
      </w:r>
      <w:r>
        <w:rPr>
          <w:rFonts w:hint="eastAsia" w:ascii="宋体" w:hAnsi="宋体" w:cs="Arial Unicode MS"/>
          <w:color w:val="auto"/>
          <w:szCs w:val="21"/>
          <w:highlight w:val="none"/>
        </w:rPr>
        <w:t>。</w:t>
      </w:r>
    </w:p>
    <w:p w14:paraId="68FC7F6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承包人提出的合理化建议降低了合同价格或者提高了工程经济效益的奖励的方法和金额为：</w:t>
      </w:r>
      <w:r>
        <w:rPr>
          <w:rFonts w:hint="eastAsia" w:ascii="宋体" w:hAnsi="宋体" w:cs="宋体"/>
          <w:color w:val="auto"/>
          <w:szCs w:val="21"/>
          <w:highlight w:val="none"/>
          <w:u w:val="single"/>
        </w:rPr>
        <w:t>另行协商确定</w:t>
      </w:r>
      <w:r>
        <w:rPr>
          <w:rFonts w:hint="eastAsia" w:ascii="宋体" w:hAnsi="宋体" w:cs="Arial Unicode MS"/>
          <w:color w:val="auto"/>
          <w:szCs w:val="21"/>
          <w:highlight w:val="none"/>
        </w:rPr>
        <w:t>。</w:t>
      </w:r>
    </w:p>
    <w:p w14:paraId="2D0F77B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10.7</w:t>
      </w:r>
      <w:r>
        <w:rPr>
          <w:rFonts w:hint="eastAsia" w:ascii="宋体" w:hAnsi="宋体" w:cs="Arial Unicode MS"/>
          <w:color w:val="auto"/>
          <w:szCs w:val="21"/>
          <w:highlight w:val="none"/>
        </w:rPr>
        <w:t>暂估价材料和工程设备的明细</w:t>
      </w:r>
      <w:r>
        <w:rPr>
          <w:rFonts w:hint="eastAsia" w:ascii="宋体" w:hAnsi="宋体" w:cs="Arial Unicode MS"/>
          <w:color w:val="auto"/>
          <w:szCs w:val="21"/>
          <w:highlight w:val="none"/>
          <w:u w:val="single"/>
        </w:rPr>
        <w:t>：见承包人投标报价清单</w:t>
      </w:r>
      <w:r>
        <w:rPr>
          <w:rFonts w:hint="eastAsia" w:ascii="宋体" w:hAnsi="宋体" w:cs="Arial Unicode MS"/>
          <w:color w:val="auto"/>
          <w:szCs w:val="21"/>
          <w:highlight w:val="none"/>
        </w:rPr>
        <w:t>。</w:t>
      </w:r>
    </w:p>
    <w:p w14:paraId="3D1D19F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10.7.1</w:t>
      </w:r>
      <w:r>
        <w:rPr>
          <w:rFonts w:hint="eastAsia" w:ascii="宋体" w:hAnsi="宋体" w:cs="Arial Unicode MS"/>
          <w:color w:val="auto"/>
          <w:szCs w:val="21"/>
          <w:highlight w:val="none"/>
        </w:rPr>
        <w:t>依法必须招标的暂估价项目</w:t>
      </w:r>
    </w:p>
    <w:p w14:paraId="18D1E468">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2"/>
          <w:szCs w:val="21"/>
          <w:highlight w:val="none"/>
        </w:rPr>
        <w:t>对于依法必须招标的暂估价项目的确认和批准采取第</w:t>
      </w:r>
      <w:r>
        <w:rPr>
          <w:rFonts w:ascii="Segoe UI Symbol" w:hAnsi="Segoe UI Symbol" w:eastAsia="Arial Unicode MS" w:cs="Segoe UI Symbol"/>
          <w:color w:val="auto"/>
          <w:szCs w:val="21"/>
          <w:highlight w:val="none"/>
          <w:u w:val="single"/>
        </w:rPr>
        <w:t>/</w:t>
      </w:r>
      <w:r>
        <w:rPr>
          <w:rFonts w:hint="eastAsia" w:ascii="宋体" w:hAnsi="宋体" w:cs="Arial Unicode MS"/>
          <w:color w:val="auto"/>
          <w:position w:val="-2"/>
          <w:szCs w:val="21"/>
          <w:highlight w:val="none"/>
        </w:rPr>
        <w:t>种方式确定。</w:t>
      </w:r>
    </w:p>
    <w:p w14:paraId="1634EEBC">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10.7.2</w:t>
      </w:r>
      <w:r>
        <w:rPr>
          <w:rFonts w:hint="eastAsia" w:ascii="宋体" w:hAnsi="宋体" w:cs="Arial Unicode MS"/>
          <w:color w:val="auto"/>
          <w:position w:val="-2"/>
          <w:szCs w:val="21"/>
          <w:highlight w:val="none"/>
        </w:rPr>
        <w:t>不属于依法必须招标的暂估价项目</w:t>
      </w:r>
    </w:p>
    <w:p w14:paraId="7991017D">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对于不属于依法必须招标的暂估价项目的确认和批准采取第</w:t>
      </w:r>
      <w:r>
        <w:rPr>
          <w:rFonts w:ascii="Segoe UI Symbol" w:hAnsi="Segoe UI Symbol" w:eastAsia="Arial Unicode MS" w:cs="Segoe UI Symbol"/>
          <w:color w:val="auto"/>
          <w:szCs w:val="21"/>
          <w:highlight w:val="none"/>
          <w:u w:val="single"/>
        </w:rPr>
        <w:t>/</w:t>
      </w:r>
      <w:r>
        <w:rPr>
          <w:rFonts w:hint="eastAsia" w:ascii="宋体" w:hAnsi="宋体" w:cs="Arial Unicode MS"/>
          <w:color w:val="auto"/>
          <w:szCs w:val="21"/>
          <w:highlight w:val="none"/>
        </w:rPr>
        <w:t>种方式确定。</w:t>
      </w:r>
    </w:p>
    <w:p w14:paraId="6929E63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第</w:t>
      </w:r>
      <w:r>
        <w:rPr>
          <w:rFonts w:ascii="宋体" w:hAnsi="宋体" w:cs="Arial Unicode MS"/>
          <w:color w:val="auto"/>
          <w:szCs w:val="21"/>
          <w:highlight w:val="none"/>
        </w:rPr>
        <w:t>3</w:t>
      </w:r>
      <w:r>
        <w:rPr>
          <w:rFonts w:hint="eastAsia" w:ascii="宋体" w:hAnsi="宋体" w:cs="Arial Unicode MS"/>
          <w:color w:val="auto"/>
          <w:szCs w:val="21"/>
          <w:highlight w:val="none"/>
        </w:rPr>
        <w:t>种方式：承包人直接实施的暂估价项目</w:t>
      </w:r>
    </w:p>
    <w:p w14:paraId="01546360">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承包人直接实施的暂估价项目的约定：</w:t>
      </w:r>
      <w:r>
        <w:rPr>
          <w:rFonts w:ascii="Segoe UI Symbol" w:hAnsi="Segoe UI Symbol" w:eastAsia="Arial Unicode MS" w:cs="Segoe UI Symbol"/>
          <w:color w:val="auto"/>
          <w:szCs w:val="21"/>
          <w:highlight w:val="none"/>
          <w:u w:val="single"/>
        </w:rPr>
        <w:t>/</w:t>
      </w:r>
      <w:r>
        <w:rPr>
          <w:rFonts w:hint="eastAsia" w:ascii="宋体" w:hAnsi="宋体" w:cs="Arial Unicode MS"/>
          <w:color w:val="auto"/>
          <w:szCs w:val="21"/>
          <w:highlight w:val="none"/>
        </w:rPr>
        <w:t>。</w:t>
      </w:r>
    </w:p>
    <w:p w14:paraId="706BC1BB">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10.8</w:t>
      </w:r>
      <w:r>
        <w:rPr>
          <w:rFonts w:hint="eastAsia" w:ascii="宋体" w:hAnsi="宋体" w:cs="Arial Unicode MS"/>
          <w:color w:val="auto"/>
          <w:szCs w:val="21"/>
          <w:highlight w:val="none"/>
        </w:rPr>
        <w:t>暂列金额</w:t>
      </w:r>
    </w:p>
    <w:p w14:paraId="4F8E0F96">
      <w:pPr>
        <w:pStyle w:val="121"/>
        <w:adjustRightInd w:val="0"/>
        <w:snapToGrid w:val="0"/>
        <w:spacing w:before="21" w:line="420" w:lineRule="exact"/>
        <w:ind w:right="16" w:firstLine="420"/>
        <w:rPr>
          <w:rFonts w:hint="eastAsia" w:ascii="宋体" w:hAnsi="宋体" w:cs="宋体"/>
          <w:color w:val="auto"/>
          <w:szCs w:val="21"/>
          <w:highlight w:val="none"/>
          <w:u w:val="single"/>
        </w:rPr>
      </w:pPr>
      <w:r>
        <w:rPr>
          <w:rFonts w:hint="eastAsia" w:ascii="宋体" w:hAnsi="宋体" w:cs="Arial Unicode MS"/>
          <w:color w:val="auto"/>
          <w:szCs w:val="21"/>
          <w:highlight w:val="none"/>
        </w:rPr>
        <w:t>合同当事人关于暂列金额使用的约定：</w:t>
      </w:r>
      <w:r>
        <w:rPr>
          <w:rFonts w:hint="eastAsia" w:ascii="宋体" w:hAnsi="宋体" w:cs="宋体"/>
          <w:color w:val="auto"/>
          <w:szCs w:val="21"/>
          <w:highlight w:val="none"/>
          <w:u w:val="single"/>
        </w:rPr>
        <w:t>暂列金额只能按照发包人的指示，经监理、审计以及甲方书面审批同意后使用，并对合同价格进行相应调整。</w:t>
      </w:r>
    </w:p>
    <w:p w14:paraId="5FB992B4">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 xml:space="preserve">11. </w:t>
      </w:r>
      <w:r>
        <w:rPr>
          <w:rFonts w:hint="eastAsia" w:ascii="宋体" w:hAnsi="宋体" w:cs="Arial Unicode MS"/>
          <w:color w:val="auto"/>
          <w:szCs w:val="21"/>
          <w:highlight w:val="none"/>
        </w:rPr>
        <w:t>价格调整</w:t>
      </w:r>
    </w:p>
    <w:p w14:paraId="7BA195C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11.1</w:t>
      </w:r>
      <w:r>
        <w:rPr>
          <w:rFonts w:hint="eastAsia" w:ascii="宋体" w:hAnsi="宋体" w:cs="Arial Unicode MS"/>
          <w:color w:val="auto"/>
          <w:szCs w:val="21"/>
          <w:highlight w:val="none"/>
        </w:rPr>
        <w:t>市场价格波动引起的调整</w:t>
      </w:r>
    </w:p>
    <w:p w14:paraId="54791C8A">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市场价格波动是否调整合同价格的约定：</w:t>
      </w:r>
      <w:r>
        <w:rPr>
          <w:rFonts w:hint="eastAsia" w:ascii="宋体" w:hAnsi="宋体"/>
          <w:color w:val="auto"/>
          <w:szCs w:val="21"/>
          <w:highlight w:val="none"/>
          <w:u w:val="single"/>
        </w:rPr>
        <w:t>合同约定的市场风险范围内综合单价不调整</w:t>
      </w:r>
      <w:r>
        <w:rPr>
          <w:rFonts w:hint="eastAsia" w:ascii="宋体" w:hAnsi="宋体"/>
          <w:color w:val="auto"/>
          <w:szCs w:val="21"/>
          <w:highlight w:val="none"/>
        </w:rPr>
        <w:t>。</w:t>
      </w:r>
    </w:p>
    <w:p w14:paraId="02EC4D99">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因市场价格波动调整合同价格，采用以下第</w:t>
      </w:r>
      <w:r>
        <w:rPr>
          <w:rFonts w:hint="eastAsia" w:ascii="宋体" w:hAnsi="宋体" w:eastAsia="Arial Unicode MS" w:cs="Arial Unicode MS"/>
          <w:color w:val="auto"/>
          <w:szCs w:val="21"/>
          <w:highlight w:val="none"/>
          <w:u w:val="single"/>
        </w:rPr>
        <w:t>3</w:t>
      </w:r>
      <w:r>
        <w:rPr>
          <w:rFonts w:hint="eastAsia" w:ascii="宋体" w:hAnsi="宋体" w:cs="Arial Unicode MS"/>
          <w:color w:val="auto"/>
          <w:szCs w:val="21"/>
          <w:highlight w:val="none"/>
        </w:rPr>
        <w:t>种方式对合同价格进行调整：</w:t>
      </w:r>
    </w:p>
    <w:p w14:paraId="5D3B3850">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第</w:t>
      </w:r>
      <w:r>
        <w:rPr>
          <w:rFonts w:ascii="宋体" w:hAnsi="宋体" w:cs="Arial Unicode MS"/>
          <w:color w:val="auto"/>
          <w:szCs w:val="21"/>
          <w:highlight w:val="none"/>
        </w:rPr>
        <w:t>1</w:t>
      </w:r>
      <w:r>
        <w:rPr>
          <w:rFonts w:hint="eastAsia" w:ascii="宋体" w:hAnsi="宋体" w:cs="Arial Unicode MS"/>
          <w:color w:val="auto"/>
          <w:szCs w:val="21"/>
          <w:highlight w:val="none"/>
        </w:rPr>
        <w:t>种方式：采用价格指数进行价格调整。关于各可调因子、定值和变值权重，以及基本价格指数及其来源的约定：</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szCs w:val="21"/>
          <w:highlight w:val="none"/>
        </w:rPr>
        <w:t>；</w:t>
      </w:r>
    </w:p>
    <w:p w14:paraId="290CDEA6">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第</w:t>
      </w:r>
      <w:r>
        <w:rPr>
          <w:rFonts w:ascii="宋体" w:hAnsi="宋体" w:cs="Arial Unicode MS"/>
          <w:color w:val="auto"/>
          <w:szCs w:val="21"/>
          <w:highlight w:val="none"/>
        </w:rPr>
        <w:t>2</w:t>
      </w:r>
      <w:r>
        <w:rPr>
          <w:rFonts w:hint="eastAsia" w:ascii="宋体" w:hAnsi="宋体" w:cs="Arial Unicode MS"/>
          <w:color w:val="auto"/>
          <w:szCs w:val="21"/>
          <w:highlight w:val="none"/>
        </w:rPr>
        <w:t>种方式：采用造价信息进行价格调整。</w:t>
      </w:r>
    </w:p>
    <w:p w14:paraId="3B07F552">
      <w:pPr>
        <w:pStyle w:val="121"/>
        <w:adjustRightInd w:val="0"/>
        <w:snapToGrid w:val="0"/>
        <w:spacing w:before="21" w:line="420" w:lineRule="exact"/>
        <w:ind w:right="16" w:firstLine="420"/>
        <w:rPr>
          <w:rFonts w:hint="eastAsia" w:ascii="宋体" w:hAnsi="宋体" w:cs="宋体"/>
          <w:color w:val="auto"/>
          <w:szCs w:val="32"/>
          <w:highlight w:val="none"/>
        </w:rPr>
      </w:pPr>
      <w:r>
        <w:rPr>
          <w:rFonts w:hint="eastAsia" w:ascii="宋体" w:hAnsi="宋体" w:cs="Arial Unicode MS"/>
          <w:color w:val="auto"/>
          <w:szCs w:val="21"/>
          <w:highlight w:val="none"/>
        </w:rPr>
        <w:t>第</w:t>
      </w:r>
      <w:r>
        <w:rPr>
          <w:rFonts w:ascii="宋体" w:hAnsi="宋体" w:cs="Arial Unicode MS"/>
          <w:color w:val="auto"/>
          <w:szCs w:val="21"/>
          <w:highlight w:val="none"/>
        </w:rPr>
        <w:t>3</w:t>
      </w:r>
      <w:r>
        <w:rPr>
          <w:rFonts w:hint="eastAsia" w:ascii="宋体" w:hAnsi="宋体" w:cs="Arial Unicode MS"/>
          <w:color w:val="auto"/>
          <w:szCs w:val="21"/>
          <w:highlight w:val="none"/>
        </w:rPr>
        <w:t>种方式：其他价格调整方式：</w:t>
      </w:r>
      <w:r>
        <w:rPr>
          <w:rFonts w:hint="eastAsia" w:ascii="宋体" w:hAnsi="宋体" w:cs="宋体"/>
          <w:color w:val="auto"/>
          <w:szCs w:val="21"/>
          <w:highlight w:val="none"/>
          <w:u w:val="single"/>
        </w:rPr>
        <w:t>同12.1款</w:t>
      </w:r>
      <w:r>
        <w:rPr>
          <w:rFonts w:hint="eastAsia" w:ascii="宋体" w:hAnsi="宋体" w:cs="宋体"/>
          <w:color w:val="auto"/>
          <w:szCs w:val="32"/>
          <w:highlight w:val="none"/>
        </w:rPr>
        <w:t>。</w:t>
      </w:r>
    </w:p>
    <w:p w14:paraId="231C7DFF">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 xml:space="preserve">12. </w:t>
      </w:r>
      <w:r>
        <w:rPr>
          <w:rFonts w:hint="eastAsia" w:ascii="宋体" w:hAnsi="宋体" w:cs="Arial Unicode MS"/>
          <w:color w:val="auto"/>
          <w:szCs w:val="21"/>
          <w:highlight w:val="none"/>
        </w:rPr>
        <w:t>合同价格、计量与支付</w:t>
      </w:r>
    </w:p>
    <w:p w14:paraId="28447F45">
      <w:pPr>
        <w:pStyle w:val="121"/>
        <w:adjustRightInd w:val="0"/>
        <w:snapToGrid w:val="0"/>
        <w:spacing w:before="21" w:line="420" w:lineRule="exact"/>
        <w:ind w:right="16" w:firstLine="420"/>
        <w:rPr>
          <w:rFonts w:hint="eastAsia" w:ascii="宋体" w:hAnsi="宋体"/>
          <w:color w:val="auto"/>
          <w:szCs w:val="21"/>
          <w:highlight w:val="none"/>
          <w:u w:val="single"/>
        </w:rPr>
      </w:pPr>
      <w:r>
        <w:rPr>
          <w:rFonts w:ascii="宋体" w:hAnsi="宋体" w:cs="Arial Unicode MS"/>
          <w:color w:val="auto"/>
          <w:szCs w:val="21"/>
          <w:highlight w:val="none"/>
        </w:rPr>
        <w:t>12.1</w:t>
      </w:r>
      <w:r>
        <w:rPr>
          <w:rFonts w:hint="eastAsia" w:ascii="宋体" w:hAnsi="宋体" w:cs="Arial Unicode MS"/>
          <w:color w:val="auto"/>
          <w:szCs w:val="21"/>
          <w:highlight w:val="none"/>
        </w:rPr>
        <w:t>合同价格形式</w:t>
      </w:r>
    </w:p>
    <w:p w14:paraId="75D7A46E">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1</w:t>
      </w:r>
      <w:r>
        <w:rPr>
          <w:rFonts w:hint="eastAsia" w:ascii="宋体" w:hAnsi="宋体" w:cs="Arial Unicode MS"/>
          <w:color w:val="auto"/>
          <w:szCs w:val="21"/>
          <w:highlight w:val="none"/>
        </w:rPr>
        <w:t>、单价合同。</w:t>
      </w:r>
    </w:p>
    <w:p w14:paraId="39670359">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综合单价包含的风险范围：</w:t>
      </w:r>
      <w:r>
        <w:rPr>
          <w:rFonts w:hint="eastAsia" w:ascii="宋体" w:hAnsi="宋体" w:cs="宋体"/>
          <w:color w:val="auto"/>
          <w:szCs w:val="21"/>
          <w:highlight w:val="none"/>
          <w:u w:val="single"/>
        </w:rPr>
        <w:t>市场风险</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包括采用新的验收标准、人工工资的市场价格波动、材料费（常建</w:t>
      </w:r>
      <w:r>
        <w:rPr>
          <w:rFonts w:ascii="宋体" w:hAnsi="宋体" w:cs="宋体"/>
          <w:color w:val="auto"/>
          <w:szCs w:val="21"/>
          <w:highlight w:val="none"/>
          <w:u w:val="single"/>
        </w:rPr>
        <w:t>[2014]279</w:t>
      </w:r>
      <w:r>
        <w:rPr>
          <w:rFonts w:hint="eastAsia" w:ascii="宋体" w:hAnsi="宋体" w:cs="宋体"/>
          <w:color w:val="auto"/>
          <w:szCs w:val="21"/>
          <w:highlight w:val="none"/>
          <w:u w:val="single"/>
        </w:rPr>
        <w:t>号文件说明范围除外）、机械费的市场价格波动和承包人的投标施工方案、综合单价（不随工程量的增减调整）、措施项目费用、其他项目费、经踏勘后的现场条件、因设计变更而造成承包人损失的风险</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。合同约定的市场风险范围内综合单价不调整</w:t>
      </w:r>
      <w:r>
        <w:rPr>
          <w:rFonts w:hint="eastAsia" w:ascii="宋体" w:hAnsi="宋体" w:cs="Arial Unicode MS"/>
          <w:color w:val="auto"/>
          <w:szCs w:val="21"/>
          <w:highlight w:val="none"/>
        </w:rPr>
        <w:t>。</w:t>
      </w:r>
    </w:p>
    <w:p w14:paraId="38412203">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风险费用的计算方法：</w:t>
      </w:r>
      <w:r>
        <w:rPr>
          <w:rFonts w:hint="eastAsia" w:ascii="宋体" w:hAnsi="宋体" w:eastAsia="Arial Unicode MS" w:cs="Arial Unicode MS"/>
          <w:color w:val="auto"/>
          <w:position w:val="1"/>
          <w:szCs w:val="21"/>
          <w:highlight w:val="none"/>
          <w:u w:val="single"/>
        </w:rPr>
        <w:t>/</w:t>
      </w:r>
      <w:r>
        <w:rPr>
          <w:rFonts w:hint="eastAsia" w:ascii="宋体" w:hAnsi="宋体" w:cs="Arial Unicode MS"/>
          <w:color w:val="auto"/>
          <w:szCs w:val="21"/>
          <w:highlight w:val="none"/>
        </w:rPr>
        <w:t>。</w:t>
      </w:r>
    </w:p>
    <w:p w14:paraId="1B8E2447">
      <w:pPr>
        <w:autoSpaceDE w:val="0"/>
        <w:autoSpaceDN w:val="0"/>
        <w:adjustRightInd w:val="0"/>
        <w:spacing w:line="360" w:lineRule="auto"/>
        <w:ind w:firstLine="420" w:firstLineChars="200"/>
        <w:jc w:val="left"/>
        <w:rPr>
          <w:rFonts w:hint="eastAsia" w:ascii="宋体" w:hAnsi="宋体"/>
          <w:color w:val="auto"/>
          <w:szCs w:val="21"/>
          <w:highlight w:val="none"/>
          <w:u w:val="single"/>
        </w:rPr>
      </w:pPr>
      <w:r>
        <w:rPr>
          <w:rFonts w:hint="eastAsia" w:ascii="宋体" w:hAnsi="宋体" w:cs="Arial Unicode MS"/>
          <w:color w:val="auto"/>
          <w:szCs w:val="21"/>
          <w:highlight w:val="none"/>
        </w:rPr>
        <w:t>风险范围以外合同价格的调整方法：</w:t>
      </w:r>
      <w:r>
        <w:rPr>
          <w:rFonts w:hint="eastAsia" w:ascii="宋体" w:hAnsi="宋体"/>
          <w:color w:val="auto"/>
          <w:szCs w:val="21"/>
          <w:highlight w:val="none"/>
          <w:u w:val="single"/>
        </w:rPr>
        <w:t>据常建</w:t>
      </w:r>
      <w:r>
        <w:rPr>
          <w:rFonts w:ascii="宋体" w:hAnsi="宋体"/>
          <w:color w:val="auto"/>
          <w:szCs w:val="21"/>
          <w:highlight w:val="none"/>
          <w:u w:val="single"/>
        </w:rPr>
        <w:t>[2014]279</w:t>
      </w:r>
      <w:r>
        <w:rPr>
          <w:rFonts w:hint="eastAsia" w:ascii="宋体" w:hAnsi="宋体"/>
          <w:color w:val="auto"/>
          <w:szCs w:val="21"/>
          <w:highlight w:val="none"/>
          <w:u w:val="single"/>
        </w:rPr>
        <w:t>号文件，工程竣工结算时主要材料在施工期间采购当月的《常州工程造价信息》上的信息指导价（除税）中相对应的单项材料加权</w:t>
      </w:r>
      <w:bookmarkStart w:id="26" w:name="EB13ac84e25ee341938b1e4b384bf9a97e"/>
      <w:bookmarkEnd w:id="26"/>
      <w:r>
        <w:rPr>
          <w:rFonts w:hint="eastAsia" w:ascii="宋体" w:hAnsi="宋体"/>
          <w:color w:val="auto"/>
          <w:szCs w:val="21"/>
          <w:highlight w:val="none"/>
          <w:u w:val="single"/>
        </w:rPr>
        <w:t>平均价格如与控制价编制当月信息指导价（除税）相比在±</w:t>
      </w:r>
      <w:r>
        <w:rPr>
          <w:rFonts w:ascii="宋体" w:hAnsi="宋体"/>
          <w:color w:val="auto"/>
          <w:szCs w:val="21"/>
          <w:highlight w:val="none"/>
          <w:u w:val="single"/>
        </w:rPr>
        <w:t>5%</w:t>
      </w:r>
      <w:r>
        <w:rPr>
          <w:rFonts w:hint="eastAsia" w:ascii="宋体" w:hAnsi="宋体"/>
          <w:color w:val="auto"/>
          <w:szCs w:val="21"/>
          <w:highlight w:val="none"/>
          <w:u w:val="single"/>
        </w:rPr>
        <w:t>（含±</w:t>
      </w:r>
      <w:r>
        <w:rPr>
          <w:rFonts w:ascii="宋体" w:hAnsi="宋体"/>
          <w:color w:val="auto"/>
          <w:szCs w:val="21"/>
          <w:highlight w:val="none"/>
          <w:u w:val="single"/>
        </w:rPr>
        <w:t>5%</w:t>
      </w:r>
      <w:r>
        <w:rPr>
          <w:rFonts w:hint="eastAsia" w:ascii="宋体" w:hAnsi="宋体"/>
          <w:color w:val="auto"/>
          <w:szCs w:val="21"/>
          <w:highlight w:val="none"/>
          <w:u w:val="single"/>
        </w:rPr>
        <w:t>）范围以内则不予调整，如超出±</w:t>
      </w:r>
      <w:r>
        <w:rPr>
          <w:rFonts w:ascii="宋体" w:hAnsi="宋体"/>
          <w:color w:val="auto"/>
          <w:szCs w:val="21"/>
          <w:highlight w:val="none"/>
          <w:u w:val="single"/>
        </w:rPr>
        <w:t>5%</w:t>
      </w:r>
      <w:r>
        <w:rPr>
          <w:rFonts w:hint="eastAsia" w:ascii="宋体" w:hAnsi="宋体"/>
          <w:color w:val="auto"/>
          <w:szCs w:val="21"/>
          <w:highlight w:val="none"/>
          <w:u w:val="single"/>
        </w:rPr>
        <w:t>范围的，超出±</w:t>
      </w:r>
      <w:r>
        <w:rPr>
          <w:rFonts w:ascii="宋体" w:hAnsi="宋体"/>
          <w:color w:val="auto"/>
          <w:szCs w:val="21"/>
          <w:highlight w:val="none"/>
          <w:u w:val="single"/>
        </w:rPr>
        <w:t>5%</w:t>
      </w:r>
      <w:r>
        <w:rPr>
          <w:rFonts w:hint="eastAsia" w:ascii="宋体" w:hAnsi="宋体"/>
          <w:color w:val="auto"/>
          <w:szCs w:val="21"/>
          <w:highlight w:val="none"/>
          <w:u w:val="single"/>
        </w:rPr>
        <w:t>部分的差额予以调整。施工期间必须经监理人、跟踪审计、发包人根据施工进度计划时间确认签字。主要材料指材料费占单位工程费（不含设备费）2%及以上的各类材料（确定比重时应将各种规格型号的同类材料费用累加计算）。施工期间必须经监理人、跟踪审计、发包人根据施工进度计划时间确认签字。</w:t>
      </w:r>
    </w:p>
    <w:p w14:paraId="7C6BC6D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2</w:t>
      </w:r>
      <w:r>
        <w:rPr>
          <w:rFonts w:hint="eastAsia" w:ascii="宋体" w:hAnsi="宋体" w:cs="Arial Unicode MS"/>
          <w:color w:val="auto"/>
          <w:szCs w:val="21"/>
          <w:highlight w:val="none"/>
        </w:rPr>
        <w:t>、总价合同</w:t>
      </w:r>
    </w:p>
    <w:p w14:paraId="4D4ADCE7">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总价包含的风险范围：</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6DFA8F86">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hint="eastAsia" w:ascii="宋体" w:hAnsi="宋体" w:cs="Arial Unicode MS"/>
          <w:color w:val="auto"/>
          <w:szCs w:val="21"/>
          <w:highlight w:val="none"/>
        </w:rPr>
        <w:t>风险费用的计算方法：</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16586698">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风险范围以外合同价格的调整方法：</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3FF4FEF8">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w:t>
      </w:r>
      <w:r>
        <w:rPr>
          <w:rFonts w:hint="eastAsia" w:ascii="宋体" w:hAnsi="宋体" w:cs="Arial Unicode MS"/>
          <w:color w:val="auto"/>
          <w:szCs w:val="21"/>
          <w:highlight w:val="none"/>
        </w:rPr>
        <w:t>、其他价格方式：</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5C4F86AC">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12.2</w:t>
      </w:r>
      <w:r>
        <w:rPr>
          <w:rFonts w:hint="eastAsia" w:ascii="宋体" w:hAnsi="宋体" w:cs="Arial Unicode MS"/>
          <w:color w:val="auto"/>
          <w:szCs w:val="21"/>
          <w:highlight w:val="none"/>
        </w:rPr>
        <w:t>预付款</w:t>
      </w:r>
    </w:p>
    <w:p w14:paraId="10CEE16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12.2.1</w:t>
      </w:r>
      <w:r>
        <w:rPr>
          <w:rFonts w:hint="eastAsia" w:ascii="宋体" w:hAnsi="宋体" w:cs="Arial Unicode MS"/>
          <w:color w:val="auto"/>
          <w:szCs w:val="21"/>
          <w:highlight w:val="none"/>
        </w:rPr>
        <w:t>预付款的支付</w:t>
      </w:r>
    </w:p>
    <w:p w14:paraId="3E104A6F">
      <w:pPr>
        <w:widowControl/>
        <w:ind w:firstLine="420" w:firstLineChars="200"/>
        <w:jc w:val="left"/>
        <w:rPr>
          <w:rFonts w:hint="eastAsia" w:ascii="宋体" w:hAnsi="宋体"/>
          <w:color w:val="auto"/>
          <w:szCs w:val="21"/>
          <w:highlight w:val="none"/>
          <w:u w:val="single"/>
        </w:rPr>
      </w:pPr>
      <w:r>
        <w:rPr>
          <w:rFonts w:hint="eastAsia" w:ascii="宋体" w:hAnsi="宋体" w:cs="Arial Unicode MS"/>
          <w:color w:val="auto"/>
          <w:szCs w:val="21"/>
          <w:highlight w:val="none"/>
        </w:rPr>
        <w:t>预付款支付比例或金额：</w:t>
      </w:r>
      <w:r>
        <w:rPr>
          <w:rFonts w:hint="eastAsia" w:ascii="宋体" w:cs="宋体"/>
          <w:color w:val="auto"/>
          <w:kern w:val="0"/>
          <w:szCs w:val="21"/>
          <w:highlight w:val="none"/>
          <w:u w:val="single"/>
        </w:rPr>
        <w:t xml:space="preserve"> / </w:t>
      </w:r>
    </w:p>
    <w:p w14:paraId="0B8182F7">
      <w:pPr>
        <w:pStyle w:val="121"/>
        <w:adjustRightInd w:val="0"/>
        <w:snapToGrid w:val="0"/>
        <w:spacing w:before="21" w:line="420" w:lineRule="exact"/>
        <w:ind w:right="16" w:firstLine="420"/>
        <w:rPr>
          <w:rFonts w:hint="eastAsia" w:ascii="宋体" w:hAnsi="宋体" w:cs="Arial Unicode MS"/>
          <w:color w:val="auto"/>
          <w:szCs w:val="21"/>
          <w:highlight w:val="none"/>
          <w:u w:val="single"/>
        </w:rPr>
      </w:pPr>
      <w:r>
        <w:rPr>
          <w:rFonts w:hint="eastAsia" w:ascii="宋体" w:hAnsi="宋体" w:cs="Arial Unicode MS"/>
          <w:color w:val="auto"/>
          <w:szCs w:val="21"/>
          <w:highlight w:val="none"/>
        </w:rPr>
        <w:t>预付款支付期限：</w:t>
      </w:r>
      <w:r>
        <w:rPr>
          <w:rFonts w:hint="eastAsia" w:ascii="宋体" w:hAnsi="宋体" w:cs="Arial Unicode MS"/>
          <w:color w:val="auto"/>
          <w:szCs w:val="21"/>
          <w:highlight w:val="none"/>
          <w:u w:val="single"/>
        </w:rPr>
        <w:t xml:space="preserve"> / </w:t>
      </w:r>
    </w:p>
    <w:p w14:paraId="3320DA86">
      <w:pPr>
        <w:widowControl/>
        <w:ind w:firstLine="420" w:firstLineChars="200"/>
        <w:jc w:val="left"/>
        <w:rPr>
          <w:rFonts w:hint="eastAsia" w:ascii="宋体" w:hAnsi="宋体"/>
          <w:color w:val="auto"/>
          <w:szCs w:val="21"/>
          <w:highlight w:val="none"/>
          <w:u w:val="single"/>
        </w:rPr>
      </w:pPr>
      <w:r>
        <w:rPr>
          <w:rFonts w:hint="eastAsia" w:ascii="宋体" w:hAnsi="宋体" w:cs="Arial Unicode MS"/>
          <w:color w:val="auto"/>
          <w:szCs w:val="21"/>
          <w:highlight w:val="none"/>
        </w:rPr>
        <w:t>预付款扣回的方式：</w:t>
      </w:r>
      <w:r>
        <w:rPr>
          <w:rFonts w:hint="eastAsia" w:ascii="宋体" w:cs="宋体"/>
          <w:color w:val="auto"/>
          <w:kern w:val="0"/>
          <w:szCs w:val="21"/>
          <w:highlight w:val="none"/>
          <w:u w:val="single"/>
        </w:rPr>
        <w:t xml:space="preserve"> / </w:t>
      </w:r>
    </w:p>
    <w:p w14:paraId="4BC911CF">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12.2.2</w:t>
      </w:r>
      <w:r>
        <w:rPr>
          <w:rFonts w:hint="eastAsia" w:ascii="宋体" w:hAnsi="宋体" w:cs="Arial Unicode MS"/>
          <w:color w:val="auto"/>
          <w:position w:val="-1"/>
          <w:szCs w:val="21"/>
          <w:highlight w:val="none"/>
        </w:rPr>
        <w:t>预付款担保</w:t>
      </w:r>
    </w:p>
    <w:p w14:paraId="6DD6C047">
      <w:pPr>
        <w:pStyle w:val="121"/>
        <w:adjustRightInd w:val="0"/>
        <w:snapToGrid w:val="0"/>
        <w:spacing w:before="21" w:line="420" w:lineRule="exact"/>
        <w:ind w:right="16" w:firstLine="420"/>
        <w:rPr>
          <w:rFonts w:hint="eastAsia" w:ascii="宋体" w:hAnsi="宋体" w:cs="Arial Unicode MS"/>
          <w:color w:val="auto"/>
          <w:szCs w:val="21"/>
          <w:highlight w:val="none"/>
          <w:u w:val="single"/>
        </w:rPr>
      </w:pPr>
      <w:r>
        <w:rPr>
          <w:rFonts w:hint="eastAsia" w:ascii="宋体" w:hAnsi="宋体" w:cs="Arial Unicode MS"/>
          <w:color w:val="auto"/>
          <w:szCs w:val="21"/>
          <w:highlight w:val="none"/>
        </w:rPr>
        <w:t>承包人提交预付款担保的期限：</w:t>
      </w:r>
      <w:r>
        <w:rPr>
          <w:rFonts w:hint="eastAsia" w:ascii="宋体" w:hAnsi="宋体" w:cs="Arial Unicode MS"/>
          <w:color w:val="auto"/>
          <w:szCs w:val="21"/>
          <w:highlight w:val="none"/>
          <w:u w:val="single"/>
        </w:rPr>
        <w:t>/。</w:t>
      </w:r>
    </w:p>
    <w:p w14:paraId="440EFFDA">
      <w:pPr>
        <w:pStyle w:val="121"/>
        <w:adjustRightInd w:val="0"/>
        <w:snapToGrid w:val="0"/>
        <w:spacing w:before="21" w:line="420" w:lineRule="exact"/>
        <w:ind w:right="16" w:firstLine="420"/>
        <w:rPr>
          <w:rFonts w:hint="eastAsia" w:ascii="宋体" w:hAnsi="宋体" w:cs="Arial Unicode MS"/>
          <w:color w:val="auto"/>
          <w:szCs w:val="21"/>
          <w:highlight w:val="none"/>
          <w:u w:val="single"/>
        </w:rPr>
      </w:pPr>
      <w:r>
        <w:rPr>
          <w:rFonts w:hint="eastAsia" w:ascii="宋体" w:hAnsi="宋体" w:cs="Arial Unicode MS"/>
          <w:color w:val="auto"/>
          <w:szCs w:val="21"/>
          <w:highlight w:val="none"/>
        </w:rPr>
        <w:t>预付款担保的形式为：</w:t>
      </w:r>
      <w:r>
        <w:rPr>
          <w:rFonts w:hint="eastAsia" w:ascii="宋体" w:hAnsi="宋体" w:cs="Arial Unicode MS"/>
          <w:color w:val="auto"/>
          <w:szCs w:val="21"/>
          <w:highlight w:val="none"/>
          <w:u w:val="single"/>
        </w:rPr>
        <w:t>/。</w:t>
      </w:r>
    </w:p>
    <w:p w14:paraId="1C03B374">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12.3</w:t>
      </w:r>
      <w:r>
        <w:rPr>
          <w:rFonts w:hint="eastAsia" w:ascii="宋体" w:hAnsi="宋体" w:cs="Arial Unicode MS"/>
          <w:color w:val="auto"/>
          <w:position w:val="-1"/>
          <w:szCs w:val="21"/>
          <w:highlight w:val="none"/>
        </w:rPr>
        <w:t>计量</w:t>
      </w:r>
    </w:p>
    <w:p w14:paraId="4A084D5F">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12.3.1</w:t>
      </w:r>
      <w:r>
        <w:rPr>
          <w:rFonts w:hint="eastAsia" w:ascii="宋体" w:hAnsi="宋体" w:cs="Arial Unicode MS"/>
          <w:color w:val="auto"/>
          <w:szCs w:val="21"/>
          <w:highlight w:val="none"/>
        </w:rPr>
        <w:t>计量原则</w:t>
      </w:r>
    </w:p>
    <w:p w14:paraId="52A1D634">
      <w:pPr>
        <w:pStyle w:val="121"/>
        <w:adjustRightInd w:val="0"/>
        <w:snapToGrid w:val="0"/>
        <w:spacing w:before="21" w:line="420" w:lineRule="exact"/>
        <w:ind w:right="16" w:firstLine="420"/>
        <w:rPr>
          <w:rFonts w:hint="eastAsia" w:ascii="宋体" w:hAnsi="宋体" w:cs="Arial Unicode MS"/>
          <w:color w:val="auto"/>
          <w:szCs w:val="21"/>
          <w:highlight w:val="none"/>
          <w:u w:val="single"/>
        </w:rPr>
      </w:pPr>
      <w:r>
        <w:rPr>
          <w:rFonts w:hint="eastAsia" w:ascii="宋体" w:hAnsi="宋体" w:cs="Arial Unicode MS"/>
          <w:color w:val="auto"/>
          <w:position w:val="-1"/>
          <w:szCs w:val="21"/>
          <w:highlight w:val="none"/>
        </w:rPr>
        <w:t>工程量计算规则：</w:t>
      </w:r>
      <w:r>
        <w:rPr>
          <w:rFonts w:hint="eastAsia" w:ascii="宋体" w:hAnsi="宋体" w:cs="Arial Unicode MS"/>
          <w:color w:val="auto"/>
          <w:szCs w:val="21"/>
          <w:highlight w:val="none"/>
          <w:u w:val="single"/>
        </w:rPr>
        <w:t>承包人实际完成的工程量按合同约定的工程量计算规则（本工程的合同，招投标文件、工程量清单，招标控制价等）和有合同约束力的图纸进行计量，其余参照《建设工程工程量清单计价规范》（GB50500-2013）、《房屋建筑与装饰工程工程量清单计算规范》（GB50854-2013）、《通用安装工程工程量清单计价规范》（GB50856-2013）、《市政工程工程量计算规范》（GB50857-2013）、《园林绿化工程工程量计算规范》（GB50858-2013）等。</w:t>
      </w:r>
    </w:p>
    <w:p w14:paraId="7665D025">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12.3.2</w:t>
      </w:r>
      <w:r>
        <w:rPr>
          <w:rFonts w:hint="eastAsia" w:ascii="宋体" w:hAnsi="宋体" w:cs="Arial Unicode MS"/>
          <w:color w:val="auto"/>
          <w:position w:val="-1"/>
          <w:szCs w:val="21"/>
          <w:highlight w:val="none"/>
        </w:rPr>
        <w:t>计量周期</w:t>
      </w:r>
    </w:p>
    <w:p w14:paraId="5C739C96">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position w:val="-1"/>
          <w:szCs w:val="21"/>
          <w:highlight w:val="none"/>
        </w:rPr>
        <w:t>关于计量周期的约定：</w:t>
      </w:r>
      <w:r>
        <w:rPr>
          <w:rFonts w:hint="eastAsia" w:ascii="宋体" w:hAnsi="宋体"/>
          <w:color w:val="auto"/>
          <w:szCs w:val="21"/>
          <w:highlight w:val="none"/>
          <w:u w:val="single"/>
        </w:rPr>
        <w:t>本合同的计量周期为月，每月25日为当月计量截止日期(不含当日)和下月计量起始日期(含当日)</w:t>
      </w:r>
      <w:r>
        <w:rPr>
          <w:rFonts w:hint="eastAsia" w:ascii="宋体" w:hAnsi="宋体" w:cs="Arial Unicode MS"/>
          <w:color w:val="auto"/>
          <w:szCs w:val="21"/>
          <w:highlight w:val="none"/>
        </w:rPr>
        <w:t>。</w:t>
      </w:r>
    </w:p>
    <w:p w14:paraId="4FDB1EED">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12.3.3</w:t>
      </w:r>
      <w:r>
        <w:rPr>
          <w:rFonts w:hint="eastAsia" w:ascii="宋体" w:hAnsi="宋体" w:cs="Arial Unicode MS"/>
          <w:color w:val="auto"/>
          <w:position w:val="-1"/>
          <w:szCs w:val="21"/>
          <w:highlight w:val="none"/>
        </w:rPr>
        <w:t>单价合同的计量</w:t>
      </w:r>
    </w:p>
    <w:p w14:paraId="3299545B">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关于单价合同计量的约定：</w:t>
      </w:r>
      <w:r>
        <w:rPr>
          <w:rFonts w:hint="eastAsia" w:ascii="宋体" w:hAnsi="宋体" w:cs="宋体"/>
          <w:color w:val="auto"/>
          <w:szCs w:val="21"/>
          <w:highlight w:val="none"/>
          <w:u w:val="single"/>
        </w:rPr>
        <w:t>按通用条款执行</w:t>
      </w:r>
      <w:r>
        <w:rPr>
          <w:rFonts w:hint="eastAsia" w:ascii="宋体" w:hAnsi="宋体" w:cs="Arial Unicode MS"/>
          <w:color w:val="auto"/>
          <w:position w:val="-1"/>
          <w:szCs w:val="21"/>
          <w:highlight w:val="none"/>
        </w:rPr>
        <w:t>。</w:t>
      </w:r>
    </w:p>
    <w:p w14:paraId="3E1E0E7A">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12.3.4</w:t>
      </w:r>
      <w:r>
        <w:rPr>
          <w:rFonts w:hint="eastAsia" w:ascii="宋体" w:hAnsi="宋体" w:cs="Arial Unicode MS"/>
          <w:color w:val="auto"/>
          <w:position w:val="-1"/>
          <w:szCs w:val="21"/>
          <w:highlight w:val="none"/>
        </w:rPr>
        <w:t>总价合同的计量</w:t>
      </w:r>
    </w:p>
    <w:p w14:paraId="519DAB01">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关于总价合同计量的约定：</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34B2DF98">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12.3.5</w:t>
      </w:r>
      <w:r>
        <w:rPr>
          <w:rFonts w:hint="eastAsia" w:ascii="宋体" w:hAnsi="宋体" w:cs="Arial Unicode MS"/>
          <w:color w:val="auto"/>
          <w:szCs w:val="21"/>
          <w:highlight w:val="none"/>
        </w:rPr>
        <w:t>总价合同采用支付分解表计量支付的，是否适用第</w:t>
      </w:r>
      <w:r>
        <w:rPr>
          <w:rFonts w:ascii="宋体" w:hAnsi="宋体" w:cs="Arial Unicode MS"/>
          <w:color w:val="auto"/>
          <w:szCs w:val="21"/>
          <w:highlight w:val="none"/>
        </w:rPr>
        <w:t xml:space="preserve">12.3.4 </w:t>
      </w:r>
      <w:r>
        <w:rPr>
          <w:rFonts w:hint="eastAsia" w:ascii="宋体" w:hAnsi="宋体" w:cs="Arial Unicode MS"/>
          <w:color w:val="auto"/>
          <w:szCs w:val="21"/>
          <w:highlight w:val="none"/>
        </w:rPr>
        <w:t>项【总价合同的计量】约定进行计量：</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szCs w:val="21"/>
          <w:highlight w:val="none"/>
        </w:rPr>
        <w:t>。</w:t>
      </w:r>
    </w:p>
    <w:p w14:paraId="7720A85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12.3.6</w:t>
      </w:r>
      <w:r>
        <w:rPr>
          <w:rFonts w:hint="eastAsia" w:ascii="宋体" w:hAnsi="宋体" w:cs="Arial Unicode MS"/>
          <w:color w:val="auto"/>
          <w:szCs w:val="21"/>
          <w:highlight w:val="none"/>
        </w:rPr>
        <w:t>其他价格形式合同的计量其他价格形式的计量方式和程序：</w:t>
      </w:r>
      <w:r>
        <w:rPr>
          <w:rFonts w:hint="eastAsia" w:ascii="Segoe UI Symbol" w:hAnsi="Segoe UI Symbol" w:eastAsia="Arial Unicode MS" w:cs="Segoe UI Symbol"/>
          <w:color w:val="auto"/>
          <w:position w:val="1"/>
          <w:szCs w:val="21"/>
          <w:highlight w:val="none"/>
          <w:u w:val="single"/>
        </w:rPr>
        <w:t>/</w:t>
      </w:r>
      <w:r>
        <w:rPr>
          <w:rFonts w:hint="eastAsia" w:ascii="宋体" w:hAnsi="宋体" w:cs="Arial Unicode MS"/>
          <w:color w:val="auto"/>
          <w:position w:val="-1"/>
          <w:szCs w:val="21"/>
          <w:highlight w:val="none"/>
        </w:rPr>
        <w:t>。</w:t>
      </w:r>
    </w:p>
    <w:p w14:paraId="3BE7EBB5">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12.4</w:t>
      </w:r>
      <w:r>
        <w:rPr>
          <w:rFonts w:hint="eastAsia" w:ascii="宋体" w:hAnsi="宋体" w:cs="Arial Unicode MS"/>
          <w:color w:val="auto"/>
          <w:position w:val="-2"/>
          <w:szCs w:val="21"/>
          <w:highlight w:val="none"/>
        </w:rPr>
        <w:t>工程进度款支付</w:t>
      </w:r>
    </w:p>
    <w:p w14:paraId="04DD7884">
      <w:pPr>
        <w:pStyle w:val="121"/>
        <w:adjustRightInd w:val="0"/>
        <w:snapToGrid w:val="0"/>
        <w:spacing w:before="21" w:line="420" w:lineRule="exact"/>
        <w:ind w:right="16" w:firstLine="420"/>
        <w:rPr>
          <w:rFonts w:hint="eastAsia" w:ascii="宋体" w:hAnsi="宋体"/>
          <w:color w:val="auto"/>
          <w:highlight w:val="none"/>
          <w:u w:val="single"/>
        </w:rPr>
      </w:pPr>
      <w:r>
        <w:rPr>
          <w:rFonts w:ascii="宋体" w:hAnsi="宋体" w:cs="Arial Unicode MS"/>
          <w:color w:val="auto"/>
          <w:position w:val="-2"/>
          <w:szCs w:val="21"/>
          <w:highlight w:val="none"/>
        </w:rPr>
        <w:t>12.4.1</w:t>
      </w:r>
      <w:r>
        <w:rPr>
          <w:rFonts w:hint="eastAsia" w:ascii="宋体" w:hAnsi="宋体" w:cs="Arial Unicode MS"/>
          <w:color w:val="auto"/>
          <w:position w:val="-2"/>
          <w:szCs w:val="21"/>
          <w:highlight w:val="none"/>
        </w:rPr>
        <w:t>付款周期</w:t>
      </w:r>
    </w:p>
    <w:p w14:paraId="191B203B">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1、工程竣工验收合格后，付至合同价的60%（扣除暂列金、暂估价）（无息）；</w:t>
      </w:r>
    </w:p>
    <w:p w14:paraId="7235A6B1">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2、经结算审定后并档案资料移交甲方存档后付至审定价的97%（无息）；</w:t>
      </w:r>
    </w:p>
    <w:p w14:paraId="641861CA">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3、余款（含3%的质保金）质保期满后余款付清（无息）。</w:t>
      </w:r>
    </w:p>
    <w:p w14:paraId="348262AB">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4.承包人同意发包人按中国人民银行规定的各类结算方式进行结算。</w:t>
      </w:r>
    </w:p>
    <w:p w14:paraId="4F49F701">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 xml:space="preserve">5.本合同各期款项支付前承包人应根据发包人要求提供相应发票（本合同约定的合同价为增值税含税价，税率 %，由发包人向承包人提供增值税开票信息，承包人在发包人每一次付款前开具等值的增值税专用发票）否则发包人有权拒绝付款。 </w:t>
      </w:r>
    </w:p>
    <w:p w14:paraId="099C0B5D">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 xml:space="preserve">6.承包人承诺，施工期间无论工程量清单中列明的工程数量增加或减少,结算时综合单价均按投标报价执行，不调整。 </w:t>
      </w:r>
    </w:p>
    <w:p w14:paraId="2DAB4D23">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7.以上所有款项均为无息支付。</w:t>
      </w:r>
    </w:p>
    <w:p w14:paraId="47B59553">
      <w:pPr>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8.上述付款时间的约定原则上应遵循发包人内控审批流程，会因审批流程延期，但承包人不得因此提出合同违约。</w:t>
      </w:r>
    </w:p>
    <w:p w14:paraId="2A69598B">
      <w:pPr>
        <w:pStyle w:val="121"/>
        <w:tabs>
          <w:tab w:val="left" w:pos="10065"/>
        </w:tabs>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12.4.2</w:t>
      </w:r>
      <w:r>
        <w:rPr>
          <w:rFonts w:hint="eastAsia" w:ascii="宋体" w:hAnsi="宋体" w:cs="Arial Unicode MS"/>
          <w:color w:val="auto"/>
          <w:position w:val="-1"/>
          <w:szCs w:val="21"/>
          <w:highlight w:val="none"/>
        </w:rPr>
        <w:t>进度付款申请单的编制</w:t>
      </w:r>
    </w:p>
    <w:p w14:paraId="0B6A69EC">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position w:val="-2"/>
          <w:szCs w:val="21"/>
          <w:highlight w:val="none"/>
        </w:rPr>
        <w:t>关于进度付款申请单的约定：</w:t>
      </w:r>
      <w:r>
        <w:rPr>
          <w:rFonts w:hint="eastAsia" w:ascii="宋体" w:hAnsi="宋体"/>
          <w:color w:val="auto"/>
          <w:szCs w:val="21"/>
          <w:highlight w:val="none"/>
          <w:u w:val="single"/>
        </w:rPr>
        <w:t xml:space="preserve"> </w:t>
      </w:r>
      <w:r>
        <w:rPr>
          <w:rFonts w:hint="eastAsia" w:ascii="宋体" w:hAnsi="宋体" w:cs="宋体"/>
          <w:color w:val="auto"/>
          <w:szCs w:val="21"/>
          <w:highlight w:val="none"/>
          <w:u w:val="single"/>
        </w:rPr>
        <w:t>按发包人、监理人、审计单位要求</w:t>
      </w:r>
      <w:r>
        <w:rPr>
          <w:rFonts w:hint="eastAsia" w:ascii="宋体" w:hAnsi="宋体"/>
          <w:color w:val="auto"/>
          <w:szCs w:val="21"/>
          <w:highlight w:val="none"/>
          <w:u w:val="single"/>
        </w:rPr>
        <w:t>。</w:t>
      </w:r>
    </w:p>
    <w:p w14:paraId="73BE003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12.4.3</w:t>
      </w:r>
      <w:r>
        <w:rPr>
          <w:rFonts w:hint="eastAsia" w:ascii="宋体" w:hAnsi="宋体" w:cs="Arial Unicode MS"/>
          <w:color w:val="auto"/>
          <w:position w:val="-1"/>
          <w:szCs w:val="21"/>
          <w:highlight w:val="none"/>
        </w:rPr>
        <w:t>进度付款申请单的提交</w:t>
      </w:r>
    </w:p>
    <w:p w14:paraId="2C19EB06">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w:t>
      </w:r>
      <w:r>
        <w:rPr>
          <w:rFonts w:ascii="宋体" w:hAnsi="宋体" w:cs="Arial Unicode MS"/>
          <w:color w:val="auto"/>
          <w:position w:val="-1"/>
          <w:szCs w:val="21"/>
          <w:highlight w:val="none"/>
        </w:rPr>
        <w:t>1</w:t>
      </w:r>
      <w:r>
        <w:rPr>
          <w:rFonts w:hint="eastAsia" w:ascii="宋体" w:hAnsi="宋体" w:cs="Arial Unicode MS"/>
          <w:color w:val="auto"/>
          <w:position w:val="-1"/>
          <w:szCs w:val="21"/>
          <w:highlight w:val="none"/>
        </w:rPr>
        <w:t>）单价合同进度付款申请单提交的约定：</w:t>
      </w:r>
      <w:r>
        <w:rPr>
          <w:rFonts w:hint="eastAsia" w:ascii="宋体" w:hAnsi="宋体" w:cs="宋体"/>
          <w:color w:val="auto"/>
          <w:szCs w:val="21"/>
          <w:highlight w:val="none"/>
          <w:u w:val="single"/>
        </w:rPr>
        <w:t xml:space="preserve"> 按发包人、监理人、审计单位要求 </w:t>
      </w:r>
      <w:r>
        <w:rPr>
          <w:rFonts w:hint="eastAsia" w:ascii="宋体" w:hAnsi="宋体" w:cs="Arial Unicode MS"/>
          <w:color w:val="auto"/>
          <w:position w:val="-1"/>
          <w:szCs w:val="21"/>
          <w:highlight w:val="none"/>
        </w:rPr>
        <w:t>。</w:t>
      </w:r>
    </w:p>
    <w:p w14:paraId="5F8BD080">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2</w:t>
      </w:r>
      <w:r>
        <w:rPr>
          <w:rFonts w:hint="eastAsia" w:ascii="宋体" w:hAnsi="宋体" w:cs="Arial Unicode MS"/>
          <w:color w:val="auto"/>
          <w:szCs w:val="21"/>
          <w:highlight w:val="none"/>
        </w:rPr>
        <w:t>）总价合同进度付款申请单提交的约定：</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szCs w:val="21"/>
          <w:highlight w:val="none"/>
        </w:rPr>
        <w:t>。</w:t>
      </w:r>
    </w:p>
    <w:p w14:paraId="7002401E">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3</w:t>
      </w:r>
      <w:r>
        <w:rPr>
          <w:rFonts w:hint="eastAsia" w:ascii="宋体" w:hAnsi="宋体" w:cs="Arial Unicode MS"/>
          <w:color w:val="auto"/>
          <w:szCs w:val="21"/>
          <w:highlight w:val="none"/>
        </w:rPr>
        <w:t>）其他价格形式合同进度付款申请单提交的约定：</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position w:val="-1"/>
          <w:szCs w:val="21"/>
          <w:highlight w:val="none"/>
        </w:rPr>
        <w:t>。</w:t>
      </w:r>
    </w:p>
    <w:p w14:paraId="59E5359B">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12.4.4</w:t>
      </w:r>
      <w:r>
        <w:rPr>
          <w:rFonts w:hint="eastAsia" w:ascii="宋体" w:hAnsi="宋体" w:cs="Arial Unicode MS"/>
          <w:color w:val="auto"/>
          <w:szCs w:val="21"/>
          <w:highlight w:val="none"/>
        </w:rPr>
        <w:t>进度款审核和支付</w:t>
      </w:r>
    </w:p>
    <w:p w14:paraId="14D64078">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1</w:t>
      </w:r>
      <w:r>
        <w:rPr>
          <w:rFonts w:hint="eastAsia" w:ascii="宋体" w:hAnsi="宋体" w:cs="Arial Unicode MS"/>
          <w:color w:val="auto"/>
          <w:szCs w:val="21"/>
          <w:highlight w:val="none"/>
        </w:rPr>
        <w:t>）监理人审查并报送发包人的期限：</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052122C7">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发包人完成审批并签发进度款支付证书的期限：</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252510DA">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2</w:t>
      </w:r>
      <w:r>
        <w:rPr>
          <w:rFonts w:hint="eastAsia" w:ascii="宋体" w:hAnsi="宋体" w:cs="Arial Unicode MS"/>
          <w:color w:val="auto"/>
          <w:szCs w:val="21"/>
          <w:highlight w:val="none"/>
        </w:rPr>
        <w:t>）发包人支付进度款的期限：</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3D6E5184">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发包人逾期支付进度款的违约金的计算方式：</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szCs w:val="21"/>
          <w:highlight w:val="none"/>
        </w:rPr>
        <w:t>。</w:t>
      </w:r>
    </w:p>
    <w:p w14:paraId="12FF5A94">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12.4.6</w:t>
      </w:r>
      <w:r>
        <w:rPr>
          <w:rFonts w:hint="eastAsia" w:ascii="宋体" w:hAnsi="宋体" w:cs="Arial Unicode MS"/>
          <w:color w:val="auto"/>
          <w:position w:val="-1"/>
          <w:szCs w:val="21"/>
          <w:highlight w:val="none"/>
        </w:rPr>
        <w:t>支付分解表的编制</w:t>
      </w:r>
    </w:p>
    <w:p w14:paraId="7494E54A">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2</w:t>
      </w:r>
      <w:r>
        <w:rPr>
          <w:rFonts w:hint="eastAsia" w:ascii="宋体" w:hAnsi="宋体" w:cs="Arial Unicode MS"/>
          <w:color w:val="auto"/>
          <w:position w:val="-1"/>
          <w:szCs w:val="21"/>
          <w:highlight w:val="none"/>
        </w:rPr>
        <w:t>、总价合同支付分解表的编制与审批：</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szCs w:val="21"/>
          <w:highlight w:val="none"/>
        </w:rPr>
        <w:t>。</w:t>
      </w:r>
    </w:p>
    <w:p w14:paraId="1A6317A6">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3</w:t>
      </w:r>
      <w:r>
        <w:rPr>
          <w:rFonts w:hint="eastAsia" w:ascii="宋体" w:hAnsi="宋体" w:cs="Arial Unicode MS"/>
          <w:color w:val="auto"/>
          <w:szCs w:val="21"/>
          <w:highlight w:val="none"/>
        </w:rPr>
        <w:t>、单价合同的总价项目支付分解表的编制与审批：</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szCs w:val="21"/>
          <w:highlight w:val="none"/>
        </w:rPr>
        <w:t>。</w:t>
      </w:r>
    </w:p>
    <w:p w14:paraId="75DCE3E3">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 xml:space="preserve">13. </w:t>
      </w:r>
      <w:r>
        <w:rPr>
          <w:rFonts w:hint="eastAsia" w:ascii="宋体" w:hAnsi="宋体" w:cs="Arial Unicode MS"/>
          <w:color w:val="auto"/>
          <w:position w:val="-1"/>
          <w:szCs w:val="21"/>
          <w:highlight w:val="none"/>
        </w:rPr>
        <w:t>验收和工程试车</w:t>
      </w:r>
    </w:p>
    <w:p w14:paraId="5E3332B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13.1</w:t>
      </w:r>
      <w:r>
        <w:rPr>
          <w:rFonts w:hint="eastAsia" w:ascii="宋体" w:hAnsi="宋体" w:cs="Arial Unicode MS"/>
          <w:color w:val="auto"/>
          <w:position w:val="-1"/>
          <w:szCs w:val="21"/>
          <w:highlight w:val="none"/>
        </w:rPr>
        <w:t>分部分项工程验收</w:t>
      </w:r>
    </w:p>
    <w:p w14:paraId="06064DA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2"/>
          <w:szCs w:val="21"/>
          <w:highlight w:val="none"/>
        </w:rPr>
        <w:t>13.1.2</w:t>
      </w:r>
      <w:r>
        <w:rPr>
          <w:rFonts w:hint="eastAsia" w:ascii="宋体" w:hAnsi="宋体" w:cs="Arial Unicode MS"/>
          <w:color w:val="auto"/>
          <w:position w:val="-2"/>
          <w:szCs w:val="21"/>
          <w:highlight w:val="none"/>
        </w:rPr>
        <w:t>监理人不能按时进行验收时，应提前</w:t>
      </w:r>
      <w:r>
        <w:rPr>
          <w:rFonts w:ascii="宋体" w:hAnsi="宋体" w:cs="Arial Unicode MS"/>
          <w:color w:val="auto"/>
          <w:position w:val="-2"/>
          <w:szCs w:val="21"/>
          <w:highlight w:val="none"/>
          <w:u w:val="single"/>
        </w:rPr>
        <w:t xml:space="preserve">  24  </w:t>
      </w:r>
      <w:r>
        <w:rPr>
          <w:rFonts w:hint="eastAsia" w:ascii="宋体" w:hAnsi="宋体" w:cs="Arial Unicode MS"/>
          <w:color w:val="auto"/>
          <w:position w:val="-2"/>
          <w:szCs w:val="21"/>
          <w:highlight w:val="none"/>
        </w:rPr>
        <w:t>小时提交书面延期要求。</w:t>
      </w:r>
    </w:p>
    <w:p w14:paraId="31025970">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关于延期最长不得超过：</w:t>
      </w:r>
      <w:r>
        <w:rPr>
          <w:rFonts w:ascii="宋体" w:hAnsi="宋体"/>
          <w:color w:val="auto"/>
          <w:position w:val="-1"/>
          <w:szCs w:val="21"/>
          <w:highlight w:val="none"/>
          <w:u w:val="single"/>
        </w:rPr>
        <w:tab/>
      </w:r>
      <w:r>
        <w:rPr>
          <w:rFonts w:ascii="宋体" w:hAnsi="宋体" w:cs="Arial Unicode MS"/>
          <w:color w:val="auto"/>
          <w:szCs w:val="21"/>
          <w:highlight w:val="none"/>
          <w:u w:val="single"/>
        </w:rPr>
        <w:t>48</w:t>
      </w:r>
      <w:r>
        <w:rPr>
          <w:rFonts w:ascii="宋体" w:hAnsi="宋体"/>
          <w:color w:val="auto"/>
          <w:szCs w:val="21"/>
          <w:highlight w:val="none"/>
          <w:u w:val="single"/>
        </w:rPr>
        <w:tab/>
      </w:r>
      <w:r>
        <w:rPr>
          <w:rFonts w:hint="eastAsia" w:ascii="宋体" w:hAnsi="宋体" w:cs="Arial Unicode MS"/>
          <w:color w:val="auto"/>
          <w:position w:val="-1"/>
          <w:szCs w:val="21"/>
          <w:highlight w:val="none"/>
        </w:rPr>
        <w:t>小时。</w:t>
      </w:r>
    </w:p>
    <w:p w14:paraId="03731C82">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13.2</w:t>
      </w:r>
      <w:r>
        <w:rPr>
          <w:rFonts w:hint="eastAsia" w:ascii="宋体" w:hAnsi="宋体" w:cs="Arial Unicode MS"/>
          <w:color w:val="auto"/>
          <w:position w:val="-1"/>
          <w:szCs w:val="21"/>
          <w:highlight w:val="none"/>
        </w:rPr>
        <w:t>竣工验收</w:t>
      </w:r>
    </w:p>
    <w:p w14:paraId="31B8B3E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13.2.2</w:t>
      </w:r>
      <w:r>
        <w:rPr>
          <w:rFonts w:hint="eastAsia" w:ascii="宋体" w:hAnsi="宋体" w:cs="Arial Unicode MS"/>
          <w:color w:val="auto"/>
          <w:position w:val="-1"/>
          <w:szCs w:val="21"/>
          <w:highlight w:val="none"/>
        </w:rPr>
        <w:t>竣工验收程序</w:t>
      </w:r>
    </w:p>
    <w:p w14:paraId="0887033D">
      <w:pPr>
        <w:pStyle w:val="121"/>
        <w:adjustRightInd w:val="0"/>
        <w:snapToGrid w:val="0"/>
        <w:spacing w:before="21" w:line="420" w:lineRule="exact"/>
        <w:ind w:right="16" w:firstLine="420"/>
        <w:rPr>
          <w:rFonts w:hint="eastAsia" w:ascii="宋体" w:hAnsi="宋体"/>
          <w:color w:val="auto"/>
          <w:szCs w:val="21"/>
          <w:highlight w:val="none"/>
          <w:u w:val="single"/>
        </w:rPr>
      </w:pPr>
      <w:r>
        <w:rPr>
          <w:rFonts w:hint="eastAsia" w:ascii="宋体" w:hAnsi="宋体" w:cs="Arial Unicode MS"/>
          <w:color w:val="auto"/>
          <w:position w:val="-1"/>
          <w:szCs w:val="21"/>
          <w:highlight w:val="none"/>
        </w:rPr>
        <w:t>关于竣工验收程序的约定：</w:t>
      </w:r>
      <w:r>
        <w:rPr>
          <w:rFonts w:hint="eastAsia" w:ascii="宋体" w:hAnsi="宋体"/>
          <w:color w:val="auto"/>
          <w:szCs w:val="21"/>
          <w:highlight w:val="none"/>
          <w:u w:val="single"/>
        </w:rPr>
        <w:t>工程达到验收条件时，承包人应向发包人提交竣工验收报告，承包人若未能及时提交竣工验收报告，由此造成的工期延误或其他一切损失由承包人承担。</w:t>
      </w:r>
    </w:p>
    <w:p w14:paraId="43CB2BB1">
      <w:pPr>
        <w:pStyle w:val="121"/>
        <w:adjustRightInd w:val="0"/>
        <w:snapToGrid w:val="0"/>
        <w:spacing w:before="21" w:line="420" w:lineRule="exact"/>
        <w:ind w:right="16" w:firstLine="420"/>
        <w:rPr>
          <w:rFonts w:hint="eastAsia" w:ascii="宋体" w:hAnsi="宋体" w:cs="Arial Unicode MS"/>
          <w:color w:val="auto"/>
          <w:position w:val="-1"/>
          <w:szCs w:val="21"/>
          <w:highlight w:val="none"/>
        </w:rPr>
      </w:pPr>
      <w:r>
        <w:rPr>
          <w:rFonts w:hint="eastAsia" w:ascii="宋体" w:hAnsi="宋体"/>
          <w:color w:val="auto"/>
          <w:szCs w:val="21"/>
          <w:highlight w:val="none"/>
          <w:u w:val="single"/>
        </w:rPr>
        <w:t>工程验收合格，则承包人提交竣工报告的当天即为竣工日期，如验收不合格返工，返工工期将作为工期累积。</w:t>
      </w:r>
    </w:p>
    <w:p w14:paraId="0377BD48">
      <w:pPr>
        <w:pStyle w:val="121"/>
        <w:tabs>
          <w:tab w:val="left" w:pos="1440"/>
        </w:tabs>
        <w:spacing w:line="420" w:lineRule="exact"/>
        <w:ind w:right="-20" w:firstLine="436" w:firstLineChars="208"/>
        <w:rPr>
          <w:rFonts w:hint="eastAsia" w:ascii="宋体" w:hAnsi="宋体"/>
          <w:color w:val="auto"/>
          <w:position w:val="-1"/>
          <w:szCs w:val="21"/>
          <w:highlight w:val="none"/>
        </w:rPr>
      </w:pPr>
      <w:r>
        <w:rPr>
          <w:rFonts w:hint="eastAsia" w:ascii="宋体" w:hAnsi="宋体" w:cs="Arial Unicode MS"/>
          <w:color w:val="auto"/>
          <w:szCs w:val="21"/>
          <w:highlight w:val="none"/>
        </w:rPr>
        <w:t>发包人不按照本项约定组织竣工验收、颁发工程接收证书的违约金的计算方法：</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2D57D23C">
      <w:pPr>
        <w:pStyle w:val="121"/>
        <w:adjustRightInd w:val="0"/>
        <w:snapToGrid w:val="0"/>
        <w:spacing w:before="21" w:line="420" w:lineRule="exact"/>
        <w:ind w:right="16" w:firstLine="420"/>
        <w:rPr>
          <w:rFonts w:hint="eastAsia" w:ascii="宋体" w:hAnsi="宋体" w:cs="Arial Unicode MS"/>
          <w:color w:val="auto"/>
          <w:szCs w:val="21"/>
          <w:highlight w:val="none"/>
        </w:rPr>
      </w:pPr>
      <w:r>
        <w:rPr>
          <w:rFonts w:ascii="宋体" w:hAnsi="宋体" w:cs="Arial Unicode MS"/>
          <w:color w:val="auto"/>
          <w:szCs w:val="21"/>
          <w:highlight w:val="none"/>
        </w:rPr>
        <w:t>13.2.5</w:t>
      </w:r>
      <w:r>
        <w:rPr>
          <w:rFonts w:hint="eastAsia" w:ascii="宋体" w:hAnsi="宋体" w:cs="Arial Unicode MS"/>
          <w:color w:val="auto"/>
          <w:szCs w:val="21"/>
          <w:highlight w:val="none"/>
        </w:rPr>
        <w:t>移交、接收全部与部分工程</w:t>
      </w:r>
    </w:p>
    <w:p w14:paraId="5168B308">
      <w:pPr>
        <w:pStyle w:val="121"/>
        <w:adjustRightInd w:val="0"/>
        <w:snapToGrid w:val="0"/>
        <w:spacing w:before="21" w:line="420" w:lineRule="exact"/>
        <w:ind w:right="16" w:firstLine="420"/>
        <w:rPr>
          <w:rFonts w:hint="eastAsia" w:hAnsi="宋体"/>
          <w:color w:val="auto"/>
          <w:szCs w:val="21"/>
          <w:highlight w:val="none"/>
        </w:rPr>
      </w:pPr>
      <w:r>
        <w:rPr>
          <w:rFonts w:hint="eastAsia" w:ascii="宋体" w:hAnsi="宋体" w:cs="Arial Unicode MS"/>
          <w:color w:val="auto"/>
          <w:szCs w:val="21"/>
          <w:highlight w:val="none"/>
        </w:rPr>
        <w:t>承包人向发包人移交工程的</w:t>
      </w:r>
      <w:r>
        <w:rPr>
          <w:rFonts w:hint="eastAsia" w:hAnsi="宋体" w:cs="Arial Unicode MS"/>
          <w:color w:val="auto"/>
          <w:szCs w:val="21"/>
          <w:highlight w:val="none"/>
        </w:rPr>
        <w:t>期限：</w:t>
      </w:r>
      <w:r>
        <w:rPr>
          <w:rFonts w:hint="eastAsia" w:ascii="宋体" w:hAnsi="宋体" w:cs="宋体"/>
          <w:color w:val="auto"/>
          <w:szCs w:val="21"/>
          <w:highlight w:val="none"/>
          <w:u w:val="single"/>
        </w:rPr>
        <w:t>根据发包人要求执行</w:t>
      </w:r>
      <w:r>
        <w:rPr>
          <w:rFonts w:hint="eastAsia" w:hAnsi="宋体" w:cs="Arial Unicode MS"/>
          <w:color w:val="auto"/>
          <w:szCs w:val="21"/>
          <w:highlight w:val="none"/>
        </w:rPr>
        <w:t>。</w:t>
      </w:r>
    </w:p>
    <w:p w14:paraId="228724D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发包人未按本合同约定接收全部或部分工程的，违约金的计算方法为：</w:t>
      </w:r>
      <w:r>
        <w:rPr>
          <w:rFonts w:hint="eastAsia" w:ascii="宋体" w:hAnsi="宋体" w:cs="宋体"/>
          <w:color w:val="auto"/>
          <w:szCs w:val="21"/>
          <w:highlight w:val="none"/>
          <w:u w:val="single"/>
        </w:rPr>
        <w:t>根据发包人要求执行</w:t>
      </w:r>
      <w:r>
        <w:rPr>
          <w:rFonts w:hint="eastAsia" w:ascii="宋体" w:hAnsi="宋体" w:cs="Arial Unicode MS"/>
          <w:color w:val="auto"/>
          <w:szCs w:val="21"/>
          <w:highlight w:val="none"/>
        </w:rPr>
        <w:t>。</w:t>
      </w:r>
    </w:p>
    <w:p w14:paraId="35305300">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承包人未按时移交工程的，违约金的计算方法为：</w:t>
      </w:r>
      <w:r>
        <w:rPr>
          <w:rFonts w:hint="eastAsia" w:ascii="宋体" w:hAnsi="宋体" w:cs="宋体"/>
          <w:color w:val="auto"/>
          <w:szCs w:val="21"/>
          <w:highlight w:val="none"/>
          <w:u w:val="single"/>
        </w:rPr>
        <w:t>乙方应按承包范围内各单位工程（分部分项工程费＋单价措施项目费－除税工程设备费）之和的0.2‰/天向甲方支付逾期移交违约金，并承担由此造成的一切损失</w:t>
      </w:r>
      <w:r>
        <w:rPr>
          <w:rFonts w:hint="eastAsia" w:ascii="宋体" w:hAnsi="宋体" w:cs="Arial Unicode MS"/>
          <w:color w:val="auto"/>
          <w:position w:val="-1"/>
          <w:szCs w:val="21"/>
          <w:highlight w:val="none"/>
        </w:rPr>
        <w:t>。</w:t>
      </w:r>
    </w:p>
    <w:p w14:paraId="6F0309CB">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13.3</w:t>
      </w:r>
      <w:r>
        <w:rPr>
          <w:rFonts w:hint="eastAsia" w:ascii="宋体" w:hAnsi="宋体" w:cs="Arial Unicode MS"/>
          <w:color w:val="auto"/>
          <w:szCs w:val="21"/>
          <w:highlight w:val="none"/>
        </w:rPr>
        <w:t>工程试车</w:t>
      </w:r>
    </w:p>
    <w:p w14:paraId="38CD5D07">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13.3.1</w:t>
      </w:r>
      <w:r>
        <w:rPr>
          <w:rFonts w:hint="eastAsia" w:ascii="宋体" w:hAnsi="宋体" w:cs="Arial Unicode MS"/>
          <w:color w:val="auto"/>
          <w:szCs w:val="21"/>
          <w:highlight w:val="none"/>
        </w:rPr>
        <w:t>试车程序</w:t>
      </w:r>
    </w:p>
    <w:p w14:paraId="1BDC8CB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工程试车内容：</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2FD04CFF">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w:t>
      </w:r>
      <w:r>
        <w:rPr>
          <w:rFonts w:ascii="宋体" w:hAnsi="宋体" w:cs="Arial Unicode MS"/>
          <w:color w:val="auto"/>
          <w:position w:val="-1"/>
          <w:szCs w:val="21"/>
          <w:highlight w:val="none"/>
        </w:rPr>
        <w:t>1</w:t>
      </w:r>
      <w:r>
        <w:rPr>
          <w:rFonts w:hint="eastAsia" w:ascii="宋体" w:hAnsi="宋体" w:cs="Arial Unicode MS"/>
          <w:color w:val="auto"/>
          <w:position w:val="-1"/>
          <w:szCs w:val="21"/>
          <w:highlight w:val="none"/>
        </w:rPr>
        <w:t>）单机无负荷试车费用由</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position w:val="-1"/>
          <w:szCs w:val="21"/>
          <w:highlight w:val="none"/>
        </w:rPr>
        <w:t>承担；</w:t>
      </w:r>
    </w:p>
    <w:p w14:paraId="718F182E">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w:t>
      </w:r>
      <w:r>
        <w:rPr>
          <w:rFonts w:ascii="宋体" w:hAnsi="宋体" w:cs="Arial Unicode MS"/>
          <w:color w:val="auto"/>
          <w:position w:val="-1"/>
          <w:szCs w:val="21"/>
          <w:highlight w:val="none"/>
        </w:rPr>
        <w:t>2</w:t>
      </w:r>
      <w:r>
        <w:rPr>
          <w:rFonts w:hint="eastAsia" w:ascii="宋体" w:hAnsi="宋体" w:cs="Arial Unicode MS"/>
          <w:color w:val="auto"/>
          <w:position w:val="-1"/>
          <w:szCs w:val="21"/>
          <w:highlight w:val="none"/>
        </w:rPr>
        <w:t>）无负荷联动试车费用由</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position w:val="-1"/>
          <w:szCs w:val="21"/>
          <w:highlight w:val="none"/>
        </w:rPr>
        <w:t>承担。</w:t>
      </w:r>
    </w:p>
    <w:p w14:paraId="7240DEEE">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13.3.3</w:t>
      </w:r>
      <w:r>
        <w:rPr>
          <w:rFonts w:hint="eastAsia" w:ascii="宋体" w:hAnsi="宋体" w:cs="Arial Unicode MS"/>
          <w:color w:val="auto"/>
          <w:position w:val="-1"/>
          <w:szCs w:val="21"/>
          <w:highlight w:val="none"/>
        </w:rPr>
        <w:t>投料试车</w:t>
      </w:r>
    </w:p>
    <w:p w14:paraId="56C49EF8">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position w:val="-1"/>
          <w:szCs w:val="21"/>
          <w:highlight w:val="none"/>
        </w:rPr>
        <w:t>关于投料试车相关事项的约定：</w:t>
      </w:r>
      <w:r>
        <w:rPr>
          <w:rFonts w:hint="eastAsia" w:ascii="Segoe UI Symbol" w:hAnsi="Segoe UI Symbol" w:eastAsia="Arial Unicode MS" w:cs="Segoe UI Symbol"/>
          <w:color w:val="auto"/>
          <w:szCs w:val="21"/>
          <w:highlight w:val="none"/>
          <w:u w:val="single"/>
        </w:rPr>
        <w:t>/</w:t>
      </w:r>
      <w:r>
        <w:rPr>
          <w:rFonts w:hint="eastAsia" w:ascii="宋体" w:hAnsi="宋体" w:cs="Arial Unicode MS"/>
          <w:color w:val="auto"/>
          <w:position w:val="-1"/>
          <w:szCs w:val="21"/>
          <w:highlight w:val="none"/>
        </w:rPr>
        <w:t>。</w:t>
      </w:r>
    </w:p>
    <w:p w14:paraId="1AA23849">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13.6</w:t>
      </w:r>
      <w:r>
        <w:rPr>
          <w:rFonts w:hint="eastAsia" w:ascii="宋体" w:hAnsi="宋体" w:cs="Arial Unicode MS"/>
          <w:color w:val="auto"/>
          <w:szCs w:val="21"/>
          <w:highlight w:val="none"/>
        </w:rPr>
        <w:t>竣工退场</w:t>
      </w:r>
    </w:p>
    <w:p w14:paraId="607CB6CF">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szCs w:val="21"/>
          <w:highlight w:val="none"/>
        </w:rPr>
        <w:t>13.6.1</w:t>
      </w:r>
      <w:r>
        <w:rPr>
          <w:rFonts w:hint="eastAsia" w:ascii="宋体" w:hAnsi="宋体" w:cs="Arial Unicode MS"/>
          <w:color w:val="auto"/>
          <w:szCs w:val="21"/>
          <w:highlight w:val="none"/>
        </w:rPr>
        <w:t>竣工退场</w:t>
      </w:r>
    </w:p>
    <w:p w14:paraId="4573B742">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position w:val="-1"/>
          <w:szCs w:val="21"/>
          <w:highlight w:val="none"/>
        </w:rPr>
        <w:t>承包人完成竣工退场的期限：</w:t>
      </w:r>
      <w:r>
        <w:rPr>
          <w:rFonts w:hint="eastAsia" w:ascii="宋体" w:hAnsi="宋体" w:cs="Arial Unicode MS"/>
          <w:color w:val="auto"/>
          <w:szCs w:val="21"/>
          <w:highlight w:val="none"/>
          <w:u w:val="single"/>
        </w:rPr>
        <w:t>按发包人、监理人要求执行</w:t>
      </w:r>
      <w:r>
        <w:rPr>
          <w:rFonts w:hint="eastAsia" w:ascii="宋体" w:hAnsi="宋体" w:cs="Arial Unicode MS"/>
          <w:color w:val="auto"/>
          <w:position w:val="-1"/>
          <w:szCs w:val="21"/>
          <w:highlight w:val="none"/>
        </w:rPr>
        <w:t>。</w:t>
      </w:r>
    </w:p>
    <w:p w14:paraId="005190CD">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14</w:t>
      </w:r>
      <w:r>
        <w:rPr>
          <w:rFonts w:hint="eastAsia" w:ascii="宋体" w:hAnsi="宋体" w:cs="Arial Unicode MS"/>
          <w:color w:val="auto"/>
          <w:szCs w:val="21"/>
          <w:highlight w:val="none"/>
        </w:rPr>
        <w:t>．竣工结算</w:t>
      </w:r>
    </w:p>
    <w:p w14:paraId="15C375B9">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14.1</w:t>
      </w:r>
      <w:r>
        <w:rPr>
          <w:rFonts w:hint="eastAsia" w:ascii="宋体" w:hAnsi="宋体" w:cs="Arial Unicode MS"/>
          <w:color w:val="auto"/>
          <w:szCs w:val="21"/>
          <w:highlight w:val="none"/>
        </w:rPr>
        <w:t>竣工付款申请</w:t>
      </w:r>
    </w:p>
    <w:p w14:paraId="3FA1A97D">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承包人提交竣工付款申请单的期限：</w:t>
      </w:r>
      <w:r>
        <w:rPr>
          <w:rFonts w:hint="eastAsia" w:ascii="宋体" w:hAnsi="宋体" w:cs="宋体"/>
          <w:color w:val="auto"/>
          <w:szCs w:val="21"/>
          <w:highlight w:val="none"/>
          <w:u w:val="single"/>
        </w:rPr>
        <w:t xml:space="preserve"> 按发包人、监理人、审计单位要求</w:t>
      </w:r>
      <w:r>
        <w:rPr>
          <w:rFonts w:hint="eastAsia" w:ascii="宋体" w:hAnsi="宋体" w:cs="Arial Unicode MS"/>
          <w:color w:val="auto"/>
          <w:szCs w:val="21"/>
          <w:highlight w:val="none"/>
        </w:rPr>
        <w:t>。</w:t>
      </w:r>
    </w:p>
    <w:p w14:paraId="2C83FD8E">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竣工付款申请单应包括的内容：</w:t>
      </w:r>
      <w:r>
        <w:rPr>
          <w:rFonts w:hint="eastAsia" w:ascii="宋体" w:hAnsi="宋体" w:cs="宋体"/>
          <w:color w:val="auto"/>
          <w:szCs w:val="21"/>
          <w:highlight w:val="none"/>
          <w:u w:val="single"/>
        </w:rPr>
        <w:t xml:space="preserve"> 按发包人、监理人、审计单位要求</w:t>
      </w:r>
      <w:r>
        <w:rPr>
          <w:rFonts w:hint="eastAsia" w:ascii="宋体" w:hAnsi="宋体" w:cs="Arial Unicode MS"/>
          <w:color w:val="auto"/>
          <w:szCs w:val="21"/>
          <w:highlight w:val="none"/>
        </w:rPr>
        <w:t>。</w:t>
      </w:r>
    </w:p>
    <w:p w14:paraId="37FDF984">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14.2</w:t>
      </w:r>
      <w:r>
        <w:rPr>
          <w:rFonts w:hint="eastAsia" w:ascii="宋体" w:hAnsi="宋体" w:cs="Arial Unicode MS"/>
          <w:color w:val="auto"/>
          <w:position w:val="-1"/>
          <w:szCs w:val="21"/>
          <w:highlight w:val="none"/>
        </w:rPr>
        <w:t>竣工结算审核</w:t>
      </w:r>
    </w:p>
    <w:p w14:paraId="7038C6F4">
      <w:pPr>
        <w:pStyle w:val="121"/>
        <w:spacing w:before="58" w:line="382" w:lineRule="exact"/>
        <w:ind w:left="101" w:leftChars="48" w:right="21" w:firstLine="315" w:firstLineChars="150"/>
        <w:rPr>
          <w:rFonts w:hint="eastAsia" w:ascii="宋体" w:hAnsi="宋体" w:cs="Arial Unicode MS"/>
          <w:color w:val="auto"/>
          <w:szCs w:val="21"/>
          <w:highlight w:val="none"/>
        </w:rPr>
      </w:pPr>
      <w:r>
        <w:rPr>
          <w:rFonts w:hint="eastAsia" w:ascii="宋体" w:hAnsi="宋体" w:cs="Arial Unicode MS"/>
          <w:color w:val="auto"/>
          <w:szCs w:val="21"/>
          <w:highlight w:val="none"/>
        </w:rPr>
        <w:t>发包人审批竣工付款申请单的期限：</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742B173B">
      <w:pPr>
        <w:pStyle w:val="121"/>
        <w:spacing w:before="58" w:line="382" w:lineRule="exact"/>
        <w:ind w:left="101" w:leftChars="48" w:right="21" w:firstLine="315" w:firstLineChars="150"/>
        <w:rPr>
          <w:rFonts w:hint="eastAsia" w:ascii="宋体" w:hAnsi="宋体" w:cs="Arial Unicode MS"/>
          <w:color w:val="auto"/>
          <w:szCs w:val="21"/>
          <w:highlight w:val="none"/>
        </w:rPr>
      </w:pPr>
      <w:r>
        <w:rPr>
          <w:rFonts w:hint="eastAsia" w:ascii="宋体" w:hAnsi="宋体" w:cs="Arial Unicode MS"/>
          <w:color w:val="auto"/>
          <w:szCs w:val="21"/>
          <w:highlight w:val="none"/>
        </w:rPr>
        <w:t>发包人完成竣工付款的期限：</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0EEDBF16">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关于竣工付款证书异议部分复核的方式和程序：</w:t>
      </w:r>
      <w:r>
        <w:rPr>
          <w:rFonts w:hint="eastAsia" w:ascii="宋体" w:hAnsi="宋体" w:cs="宋体"/>
          <w:color w:val="auto"/>
          <w:szCs w:val="21"/>
          <w:highlight w:val="none"/>
          <w:u w:val="single"/>
        </w:rPr>
        <w:t>按通用条款执行</w:t>
      </w:r>
      <w:r>
        <w:rPr>
          <w:rFonts w:hint="eastAsia" w:ascii="宋体" w:hAnsi="宋体" w:cs="Arial Unicode MS"/>
          <w:color w:val="auto"/>
          <w:szCs w:val="21"/>
          <w:highlight w:val="none"/>
        </w:rPr>
        <w:t>。</w:t>
      </w:r>
    </w:p>
    <w:p w14:paraId="5F94E3AE">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14.4</w:t>
      </w:r>
      <w:r>
        <w:rPr>
          <w:rFonts w:hint="eastAsia" w:ascii="宋体" w:hAnsi="宋体" w:cs="Arial Unicode MS"/>
          <w:color w:val="auto"/>
          <w:position w:val="-1"/>
          <w:szCs w:val="21"/>
          <w:highlight w:val="none"/>
        </w:rPr>
        <w:t>最终结清：</w:t>
      </w:r>
    </w:p>
    <w:p w14:paraId="15E0AEC2">
      <w:pPr>
        <w:pStyle w:val="121"/>
        <w:spacing w:before="58" w:line="382" w:lineRule="exact"/>
        <w:ind w:left="101" w:leftChars="48" w:right="21" w:firstLine="315" w:firstLineChars="150"/>
        <w:rPr>
          <w:rFonts w:hint="eastAsia" w:ascii="宋体" w:hAnsi="宋体" w:cs="Arial Unicode MS"/>
          <w:color w:val="auto"/>
          <w:szCs w:val="21"/>
          <w:highlight w:val="none"/>
        </w:rPr>
      </w:pPr>
      <w:r>
        <w:rPr>
          <w:rFonts w:ascii="宋体" w:hAnsi="宋体" w:cs="Arial Unicode MS"/>
          <w:color w:val="auto"/>
          <w:szCs w:val="21"/>
          <w:highlight w:val="none"/>
        </w:rPr>
        <w:t>14.4.1</w:t>
      </w:r>
      <w:r>
        <w:rPr>
          <w:rFonts w:hint="eastAsia" w:ascii="宋体" w:hAnsi="宋体" w:cs="Arial Unicode MS"/>
          <w:color w:val="auto"/>
          <w:szCs w:val="21"/>
          <w:highlight w:val="none"/>
        </w:rPr>
        <w:t>最终结清申请单</w:t>
      </w:r>
    </w:p>
    <w:p w14:paraId="4D6C8AEF">
      <w:pPr>
        <w:pStyle w:val="121"/>
        <w:spacing w:before="58" w:line="382" w:lineRule="exact"/>
        <w:ind w:left="101" w:leftChars="48" w:right="21" w:firstLine="315" w:firstLineChars="150"/>
        <w:rPr>
          <w:rFonts w:hint="eastAsia" w:ascii="宋体" w:hAnsi="宋体" w:cs="Arial Unicode MS"/>
          <w:color w:val="auto"/>
          <w:szCs w:val="21"/>
          <w:highlight w:val="none"/>
        </w:rPr>
      </w:pPr>
      <w:r>
        <w:rPr>
          <w:rFonts w:hint="eastAsia" w:ascii="宋体" w:hAnsi="宋体" w:cs="Arial Unicode MS"/>
          <w:color w:val="auto"/>
          <w:szCs w:val="21"/>
          <w:highlight w:val="none"/>
        </w:rPr>
        <w:t>承包人提交最终结清申请单的份数：</w:t>
      </w:r>
      <w:r>
        <w:rPr>
          <w:rFonts w:hint="eastAsia" w:ascii="宋体" w:hAnsi="宋体" w:cs="宋体"/>
          <w:color w:val="auto"/>
          <w:szCs w:val="21"/>
          <w:highlight w:val="none"/>
          <w:u w:val="single"/>
        </w:rPr>
        <w:t xml:space="preserve"> 按发包人、监理人、审计单位要求</w:t>
      </w:r>
      <w:r>
        <w:rPr>
          <w:rFonts w:hint="eastAsia" w:ascii="宋体" w:hAnsi="宋体" w:cs="Arial Unicode MS"/>
          <w:color w:val="auto"/>
          <w:szCs w:val="21"/>
          <w:highlight w:val="none"/>
        </w:rPr>
        <w:t>。</w:t>
      </w:r>
    </w:p>
    <w:p w14:paraId="05224D0E">
      <w:pPr>
        <w:pStyle w:val="121"/>
        <w:spacing w:before="58" w:line="382" w:lineRule="exact"/>
        <w:ind w:left="101" w:leftChars="48" w:right="21" w:firstLine="315" w:firstLineChars="150"/>
        <w:rPr>
          <w:rFonts w:hint="eastAsia" w:ascii="宋体" w:hAnsi="宋体" w:cs="Arial Unicode MS"/>
          <w:color w:val="auto"/>
          <w:szCs w:val="21"/>
          <w:highlight w:val="none"/>
          <w:u w:val="single"/>
        </w:rPr>
      </w:pPr>
      <w:r>
        <w:rPr>
          <w:rFonts w:hint="eastAsia" w:ascii="宋体" w:hAnsi="宋体" w:cs="Arial Unicode MS"/>
          <w:color w:val="auto"/>
          <w:szCs w:val="21"/>
          <w:highlight w:val="none"/>
        </w:rPr>
        <w:t>承包人提交最终结清申请单的期限：</w:t>
      </w:r>
      <w:r>
        <w:rPr>
          <w:rFonts w:hint="eastAsia" w:ascii="宋体" w:hAnsi="宋体" w:cs="宋体"/>
          <w:color w:val="auto"/>
          <w:szCs w:val="21"/>
          <w:highlight w:val="none"/>
          <w:u w:val="single"/>
        </w:rPr>
        <w:t xml:space="preserve"> 按发包人、监理人、审计单位要求</w:t>
      </w:r>
      <w:r>
        <w:rPr>
          <w:rFonts w:hint="eastAsia" w:ascii="宋体" w:hAnsi="宋体" w:cs="Arial Unicode MS"/>
          <w:color w:val="auto"/>
          <w:szCs w:val="21"/>
          <w:highlight w:val="none"/>
          <w:u w:val="single"/>
        </w:rPr>
        <w:t>。</w:t>
      </w:r>
    </w:p>
    <w:p w14:paraId="067113D8">
      <w:pPr>
        <w:pStyle w:val="121"/>
        <w:spacing w:before="58" w:line="382" w:lineRule="exact"/>
        <w:ind w:left="101" w:leftChars="48" w:right="21" w:firstLine="315" w:firstLineChars="150"/>
        <w:rPr>
          <w:rFonts w:hint="eastAsia" w:ascii="宋体" w:hAnsi="宋体" w:cs="Arial Unicode MS"/>
          <w:color w:val="auto"/>
          <w:szCs w:val="21"/>
          <w:highlight w:val="none"/>
        </w:rPr>
      </w:pPr>
      <w:r>
        <w:rPr>
          <w:rFonts w:ascii="宋体" w:hAnsi="宋体" w:cs="Arial Unicode MS"/>
          <w:color w:val="auto"/>
          <w:szCs w:val="21"/>
          <w:highlight w:val="none"/>
        </w:rPr>
        <w:t>14.4.2</w:t>
      </w:r>
      <w:r>
        <w:rPr>
          <w:rFonts w:hint="eastAsia" w:ascii="宋体" w:hAnsi="宋体" w:cs="Arial Unicode MS"/>
          <w:color w:val="auto"/>
          <w:szCs w:val="21"/>
          <w:highlight w:val="none"/>
        </w:rPr>
        <w:t>最终结清证书和支付</w:t>
      </w:r>
    </w:p>
    <w:p w14:paraId="2B1C0D05">
      <w:pPr>
        <w:pStyle w:val="121"/>
        <w:tabs>
          <w:tab w:val="left" w:pos="9680"/>
        </w:tabs>
        <w:spacing w:line="392" w:lineRule="exact"/>
        <w:ind w:left="284" w:right="-20" w:firstLine="275" w:firstLineChars="131"/>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1</w:t>
      </w:r>
      <w:r>
        <w:rPr>
          <w:rFonts w:hint="eastAsia" w:ascii="宋体" w:hAnsi="宋体" w:cs="Arial Unicode MS"/>
          <w:color w:val="auto"/>
          <w:szCs w:val="21"/>
          <w:highlight w:val="none"/>
        </w:rPr>
        <w:t>）发包人完成最终结清申请单的审批并颁发最终结清证书的期限：</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6B32F86F">
      <w:pPr>
        <w:pStyle w:val="121"/>
        <w:tabs>
          <w:tab w:val="left" w:pos="7120"/>
          <w:tab w:val="left" w:pos="10260"/>
        </w:tabs>
        <w:spacing w:line="382" w:lineRule="exact"/>
        <w:ind w:left="625" w:right="-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2</w:t>
      </w:r>
      <w:r>
        <w:rPr>
          <w:rFonts w:hint="eastAsia" w:ascii="宋体" w:hAnsi="宋体" w:cs="Arial Unicode MS"/>
          <w:color w:val="auto"/>
          <w:szCs w:val="21"/>
          <w:highlight w:val="none"/>
        </w:rPr>
        <w:t>）发包人完成支付的期限：</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2C3E6C36">
      <w:pPr>
        <w:pStyle w:val="121"/>
        <w:spacing w:before="58" w:line="382" w:lineRule="exact"/>
        <w:ind w:left="101" w:leftChars="48" w:right="21" w:firstLine="315" w:firstLineChars="150"/>
        <w:rPr>
          <w:rFonts w:hint="eastAsia" w:ascii="宋体" w:hAnsi="宋体" w:cs="Arial Unicode MS"/>
          <w:color w:val="auto"/>
          <w:szCs w:val="21"/>
          <w:highlight w:val="none"/>
        </w:rPr>
      </w:pPr>
      <w:r>
        <w:rPr>
          <w:rFonts w:ascii="宋体" w:hAnsi="宋体" w:cs="Arial Unicode MS"/>
          <w:color w:val="auto"/>
          <w:szCs w:val="21"/>
          <w:highlight w:val="none"/>
        </w:rPr>
        <w:t xml:space="preserve">15. </w:t>
      </w:r>
      <w:r>
        <w:rPr>
          <w:rFonts w:hint="eastAsia" w:ascii="宋体" w:hAnsi="宋体" w:cs="Arial Unicode MS"/>
          <w:color w:val="auto"/>
          <w:szCs w:val="21"/>
          <w:highlight w:val="none"/>
        </w:rPr>
        <w:t>缺陷责任期与保修</w:t>
      </w:r>
    </w:p>
    <w:p w14:paraId="48B9A88D">
      <w:pPr>
        <w:pStyle w:val="121"/>
        <w:spacing w:before="58" w:line="382" w:lineRule="exact"/>
        <w:ind w:left="101" w:leftChars="48" w:right="21" w:firstLine="315" w:firstLineChars="150"/>
        <w:rPr>
          <w:rFonts w:hint="eastAsia" w:ascii="宋体" w:hAnsi="宋体" w:cs="Arial Unicode MS"/>
          <w:color w:val="auto"/>
          <w:szCs w:val="21"/>
          <w:highlight w:val="none"/>
        </w:rPr>
      </w:pPr>
      <w:r>
        <w:rPr>
          <w:rFonts w:ascii="宋体" w:hAnsi="宋体" w:cs="Arial Unicode MS"/>
          <w:color w:val="auto"/>
          <w:szCs w:val="21"/>
          <w:highlight w:val="none"/>
        </w:rPr>
        <w:t>15.2</w:t>
      </w:r>
      <w:r>
        <w:rPr>
          <w:rFonts w:hint="eastAsia" w:ascii="宋体" w:hAnsi="宋体" w:cs="Arial Unicode MS"/>
          <w:color w:val="auto"/>
          <w:szCs w:val="21"/>
          <w:highlight w:val="none"/>
        </w:rPr>
        <w:t>缺陷责任制</w:t>
      </w:r>
    </w:p>
    <w:p w14:paraId="49EF4AE4">
      <w:pPr>
        <w:pStyle w:val="121"/>
        <w:tabs>
          <w:tab w:val="left" w:pos="7120"/>
          <w:tab w:val="left" w:pos="10260"/>
        </w:tabs>
        <w:spacing w:line="382" w:lineRule="exact"/>
        <w:ind w:left="625" w:right="-20"/>
        <w:rPr>
          <w:rFonts w:hint="eastAsia" w:ascii="宋体" w:hAnsi="宋体" w:cs="Arial Unicode MS"/>
          <w:color w:val="auto"/>
          <w:szCs w:val="21"/>
          <w:highlight w:val="none"/>
        </w:rPr>
      </w:pPr>
      <w:r>
        <w:rPr>
          <w:rFonts w:hint="eastAsia" w:ascii="宋体" w:hAnsi="宋体" w:cs="Arial Unicode MS"/>
          <w:color w:val="auto"/>
          <w:szCs w:val="21"/>
          <w:highlight w:val="none"/>
        </w:rPr>
        <w:t>缺陷责任期的具体期限：</w:t>
      </w:r>
      <w:r>
        <w:rPr>
          <w:rFonts w:hint="eastAsia" w:ascii="宋体" w:hAnsi="宋体" w:cs="Arial Unicode MS"/>
          <w:color w:val="auto"/>
          <w:szCs w:val="21"/>
          <w:highlight w:val="none"/>
          <w:u w:val="single"/>
        </w:rPr>
        <w:t>24个月。</w:t>
      </w:r>
    </w:p>
    <w:p w14:paraId="3A678758">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15.3</w:t>
      </w:r>
      <w:r>
        <w:rPr>
          <w:rFonts w:hint="eastAsia" w:ascii="宋体" w:hAnsi="宋体" w:cs="Arial Unicode MS"/>
          <w:color w:val="auto"/>
          <w:szCs w:val="21"/>
          <w:highlight w:val="none"/>
        </w:rPr>
        <w:t>质量保证金</w:t>
      </w:r>
    </w:p>
    <w:p w14:paraId="0DF7630F">
      <w:pPr>
        <w:pStyle w:val="121"/>
        <w:spacing w:line="400" w:lineRule="exact"/>
        <w:ind w:firstLine="420" w:firstLineChars="200"/>
        <w:rPr>
          <w:rFonts w:hint="eastAsia" w:ascii="宋体" w:hAnsi="宋体"/>
          <w:color w:val="auto"/>
          <w:szCs w:val="32"/>
          <w:highlight w:val="none"/>
        </w:rPr>
      </w:pPr>
      <w:r>
        <w:rPr>
          <w:rFonts w:hint="eastAsia" w:ascii="宋体" w:hAnsi="宋体" w:cs="Arial Unicode MS"/>
          <w:color w:val="auto"/>
          <w:position w:val="-1"/>
          <w:szCs w:val="21"/>
          <w:highlight w:val="none"/>
        </w:rPr>
        <w:t>关于是否扣留质量保证金的约定：</w:t>
      </w:r>
      <w:r>
        <w:rPr>
          <w:rFonts w:hint="eastAsia" w:ascii="宋体" w:hAnsi="宋体" w:cs="宋体"/>
          <w:color w:val="auto"/>
          <w:highlight w:val="none"/>
          <w:u w:val="single"/>
        </w:rPr>
        <w:t>质量保证金为工程审定总价的</w:t>
      </w:r>
      <w:r>
        <w:rPr>
          <w:rFonts w:ascii="宋体" w:hAnsi="宋体" w:cs="宋体"/>
          <w:color w:val="auto"/>
          <w:highlight w:val="none"/>
          <w:u w:val="single"/>
        </w:rPr>
        <w:t>3%</w:t>
      </w:r>
      <w:r>
        <w:rPr>
          <w:rFonts w:hint="eastAsia" w:ascii="宋体" w:hAnsi="宋体" w:cs="宋体"/>
          <w:color w:val="auto"/>
          <w:highlight w:val="none"/>
          <w:u w:val="single"/>
        </w:rPr>
        <w:t>，由发包人在应支付给承包人的工程结算款时扣留</w:t>
      </w:r>
      <w:r>
        <w:rPr>
          <w:rFonts w:hint="eastAsia" w:ascii="宋体" w:hAnsi="宋体" w:cs="Arial Unicode MS"/>
          <w:color w:val="auto"/>
          <w:position w:val="-1"/>
          <w:szCs w:val="21"/>
          <w:highlight w:val="none"/>
          <w:u w:val="single"/>
        </w:rPr>
        <w:t>。</w:t>
      </w:r>
      <w:r>
        <w:rPr>
          <w:rFonts w:hint="eastAsia" w:ascii="宋体" w:hAnsi="宋体"/>
          <w:color w:val="auto"/>
          <w:szCs w:val="32"/>
          <w:highlight w:val="none"/>
          <w:u w:val="single"/>
        </w:rPr>
        <w:t>在工程项目竣工前，承包人按专用合同条款第</w:t>
      </w:r>
      <w:r>
        <w:rPr>
          <w:rFonts w:ascii="宋体" w:hAnsi="宋体"/>
          <w:color w:val="auto"/>
          <w:szCs w:val="32"/>
          <w:highlight w:val="none"/>
          <w:u w:val="single"/>
        </w:rPr>
        <w:t>3.7</w:t>
      </w:r>
      <w:r>
        <w:rPr>
          <w:rFonts w:hint="eastAsia" w:ascii="宋体" w:hAnsi="宋体"/>
          <w:color w:val="auto"/>
          <w:szCs w:val="32"/>
          <w:highlight w:val="none"/>
          <w:u w:val="single"/>
        </w:rPr>
        <w:t>条提供履约担保的，发包人不得同时预留工程质量保证金。</w:t>
      </w:r>
    </w:p>
    <w:p w14:paraId="5551EBE8">
      <w:pPr>
        <w:pStyle w:val="121"/>
        <w:adjustRightInd w:val="0"/>
        <w:snapToGrid w:val="0"/>
        <w:spacing w:before="21" w:line="420" w:lineRule="exact"/>
        <w:ind w:right="16" w:firstLine="420"/>
        <w:rPr>
          <w:rFonts w:hint="eastAsia" w:ascii="宋体" w:hAnsi="宋体"/>
          <w:color w:val="auto"/>
          <w:szCs w:val="21"/>
          <w:highlight w:val="none"/>
        </w:rPr>
      </w:pPr>
      <w:r>
        <w:rPr>
          <w:rFonts w:ascii="宋体" w:hAnsi="宋体" w:cs="Arial Unicode MS"/>
          <w:color w:val="auto"/>
          <w:position w:val="-1"/>
          <w:szCs w:val="21"/>
          <w:highlight w:val="none"/>
        </w:rPr>
        <w:t>15.3.1</w:t>
      </w:r>
      <w:r>
        <w:rPr>
          <w:rFonts w:hint="eastAsia" w:ascii="宋体" w:hAnsi="宋体" w:cs="Arial Unicode MS"/>
          <w:color w:val="auto"/>
          <w:position w:val="-1"/>
          <w:szCs w:val="21"/>
          <w:highlight w:val="none"/>
        </w:rPr>
        <w:t>承包人提供质量保证金的方式</w:t>
      </w:r>
    </w:p>
    <w:p w14:paraId="7F94F4C9">
      <w:pPr>
        <w:pStyle w:val="121"/>
        <w:adjustRightInd w:val="0"/>
        <w:snapToGrid w:val="0"/>
        <w:spacing w:before="21" w:line="420" w:lineRule="exact"/>
        <w:ind w:right="16" w:firstLine="420"/>
        <w:rPr>
          <w:rFonts w:hint="eastAsia" w:ascii="宋体" w:hAnsi="宋体"/>
          <w:color w:val="auto"/>
          <w:szCs w:val="21"/>
          <w:highlight w:val="none"/>
        </w:rPr>
      </w:pPr>
      <w:r>
        <w:rPr>
          <w:rFonts w:hint="eastAsia" w:ascii="宋体" w:hAnsi="宋体" w:cs="Arial Unicode MS"/>
          <w:color w:val="auto"/>
          <w:szCs w:val="21"/>
          <w:highlight w:val="none"/>
        </w:rPr>
        <w:t>质量保证金采用以下第</w:t>
      </w:r>
      <w:r>
        <w:rPr>
          <w:rFonts w:hint="eastAsia" w:ascii="宋体" w:hAnsi="宋体" w:cs="Arial Unicode MS"/>
          <w:color w:val="auto"/>
          <w:szCs w:val="21"/>
          <w:highlight w:val="none"/>
          <w:u w:val="single"/>
        </w:rPr>
        <w:t>2</w:t>
      </w:r>
      <w:r>
        <w:rPr>
          <w:rFonts w:hint="eastAsia" w:ascii="宋体" w:hAnsi="宋体" w:cs="Arial Unicode MS"/>
          <w:color w:val="auto"/>
          <w:szCs w:val="21"/>
          <w:highlight w:val="none"/>
        </w:rPr>
        <w:t>种方式：</w:t>
      </w:r>
    </w:p>
    <w:p w14:paraId="6059ED04">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1</w:t>
      </w:r>
      <w:r>
        <w:rPr>
          <w:rFonts w:hint="eastAsia" w:ascii="宋体" w:hAnsi="宋体" w:cs="Arial Unicode MS"/>
          <w:color w:val="auto"/>
          <w:szCs w:val="21"/>
          <w:highlight w:val="none"/>
        </w:rPr>
        <w:t>）质量保证金保函，保证金额为：</w:t>
      </w:r>
      <w:r>
        <w:rPr>
          <w:rFonts w:hint="eastAsia" w:ascii="宋体" w:hAnsi="宋体" w:cs="Arial Unicode MS"/>
          <w:color w:val="auto"/>
          <w:szCs w:val="21"/>
          <w:highlight w:val="none"/>
          <w:u w:val="single"/>
        </w:rPr>
        <w:t>/</w:t>
      </w:r>
      <w:r>
        <w:rPr>
          <w:rFonts w:hint="eastAsia" w:ascii="宋体" w:hAnsi="宋体" w:cs="Arial Unicode MS"/>
          <w:color w:val="auto"/>
          <w:position w:val="-1"/>
          <w:szCs w:val="21"/>
          <w:highlight w:val="none"/>
        </w:rPr>
        <w:t>；</w:t>
      </w:r>
    </w:p>
    <w:p w14:paraId="0B0F29CB">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2</w:t>
      </w:r>
      <w:r>
        <w:rPr>
          <w:rFonts w:hint="eastAsia" w:ascii="宋体" w:hAnsi="宋体" w:cs="Arial Unicode MS"/>
          <w:color w:val="auto"/>
          <w:szCs w:val="21"/>
          <w:highlight w:val="none"/>
        </w:rPr>
        <w:t>）</w:t>
      </w:r>
      <w:r>
        <w:rPr>
          <w:rFonts w:hint="eastAsia" w:ascii="宋体" w:hAnsi="宋体" w:cs="Arial Unicode MS"/>
          <w:color w:val="auto"/>
          <w:szCs w:val="21"/>
          <w:highlight w:val="none"/>
          <w:u w:val="single"/>
        </w:rPr>
        <w:t>审定价3</w:t>
      </w:r>
      <w:r>
        <w:rPr>
          <w:rFonts w:ascii="宋体" w:hAnsi="宋体" w:cs="Arial Unicode MS"/>
          <w:color w:val="auto"/>
          <w:szCs w:val="21"/>
          <w:highlight w:val="none"/>
          <w:u w:val="single"/>
        </w:rPr>
        <w:t>%</w:t>
      </w:r>
      <w:r>
        <w:rPr>
          <w:rFonts w:hint="eastAsia" w:ascii="宋体" w:hAnsi="宋体" w:cs="Arial Unicode MS"/>
          <w:color w:val="auto"/>
          <w:szCs w:val="21"/>
          <w:highlight w:val="none"/>
        </w:rPr>
        <w:t>的工程款；</w:t>
      </w:r>
    </w:p>
    <w:p w14:paraId="51F5AB38">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position w:val="-1"/>
          <w:szCs w:val="21"/>
          <w:highlight w:val="none"/>
        </w:rPr>
        <w:t>（</w:t>
      </w:r>
      <w:r>
        <w:rPr>
          <w:rFonts w:ascii="宋体" w:hAnsi="宋体" w:cs="Arial Unicode MS"/>
          <w:color w:val="auto"/>
          <w:position w:val="-1"/>
          <w:szCs w:val="21"/>
          <w:highlight w:val="none"/>
        </w:rPr>
        <w:t>3</w:t>
      </w:r>
      <w:r>
        <w:rPr>
          <w:rFonts w:hint="eastAsia" w:ascii="宋体" w:hAnsi="宋体" w:cs="Arial Unicode MS"/>
          <w:color w:val="auto"/>
          <w:position w:val="-1"/>
          <w:szCs w:val="21"/>
          <w:highlight w:val="none"/>
        </w:rPr>
        <w:t>）其他方式：</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6DA6D29B">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15.3.2</w:t>
      </w:r>
      <w:r>
        <w:rPr>
          <w:rFonts w:hint="eastAsia" w:ascii="宋体" w:hAnsi="宋体" w:cs="Arial Unicode MS"/>
          <w:color w:val="auto"/>
          <w:position w:val="-1"/>
          <w:szCs w:val="21"/>
          <w:highlight w:val="none"/>
        </w:rPr>
        <w:t>质量保证金的扣留</w:t>
      </w:r>
    </w:p>
    <w:p w14:paraId="6D950BA0">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质量保证金的扣留采取以下第</w:t>
      </w:r>
      <w:r>
        <w:rPr>
          <w:rFonts w:hint="eastAsia" w:ascii="宋体" w:hAnsi="宋体" w:cs="Arial Unicode MS"/>
          <w:color w:val="auto"/>
          <w:szCs w:val="21"/>
          <w:highlight w:val="none"/>
          <w:u w:val="single"/>
        </w:rPr>
        <w:t>2</w:t>
      </w:r>
      <w:r>
        <w:rPr>
          <w:rFonts w:hint="eastAsia" w:ascii="宋体" w:hAnsi="宋体" w:cs="Arial Unicode MS"/>
          <w:color w:val="auto"/>
          <w:szCs w:val="21"/>
          <w:highlight w:val="none"/>
        </w:rPr>
        <w:t>种方式：</w:t>
      </w:r>
    </w:p>
    <w:p w14:paraId="0AB31C8E">
      <w:pPr>
        <w:pStyle w:val="121"/>
        <w:spacing w:before="11" w:line="366" w:lineRule="exact"/>
        <w:ind w:left="105" w:right="681" w:firstLine="42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1</w:t>
      </w:r>
      <w:r>
        <w:rPr>
          <w:rFonts w:hint="eastAsia" w:ascii="宋体" w:hAnsi="宋体" w:cs="Arial Unicode MS"/>
          <w:color w:val="auto"/>
          <w:szCs w:val="21"/>
          <w:highlight w:val="none"/>
        </w:rPr>
        <w:t>）在支付工程进度款时逐次扣留，在此情形下，质量保证金的计算基数不包括预付款的支付、扣回以及价格调整的金额；</w:t>
      </w:r>
    </w:p>
    <w:p w14:paraId="52084D80">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2</w:t>
      </w:r>
      <w:r>
        <w:rPr>
          <w:rFonts w:hint="eastAsia" w:ascii="宋体" w:hAnsi="宋体" w:cs="Arial Unicode MS"/>
          <w:color w:val="auto"/>
          <w:szCs w:val="21"/>
          <w:highlight w:val="none"/>
        </w:rPr>
        <w:t>）工程竣工结算时一次性扣留质量保证金；</w:t>
      </w:r>
    </w:p>
    <w:p w14:paraId="7C86F897">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3</w:t>
      </w:r>
      <w:r>
        <w:rPr>
          <w:rFonts w:hint="eastAsia" w:ascii="宋体" w:hAnsi="宋体" w:cs="Arial Unicode MS"/>
          <w:color w:val="auto"/>
          <w:szCs w:val="21"/>
          <w:highlight w:val="none"/>
        </w:rPr>
        <w:t>）其他扣留方式：</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03450375">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关于质量保证金的补充约定：</w:t>
      </w:r>
      <w:r>
        <w:rPr>
          <w:rFonts w:hint="eastAsia" w:ascii="宋体" w:hAnsi="宋体"/>
          <w:color w:val="auto"/>
          <w:highlight w:val="none"/>
          <w:u w:val="single"/>
        </w:rPr>
        <w:t>在工程项目竣工前，已经缴纳履约保证金的，发包人不得同时预留工程质量保证金。</w:t>
      </w:r>
      <w:r>
        <w:rPr>
          <w:rFonts w:hint="eastAsia" w:ascii="宋体" w:hAnsi="宋体"/>
          <w:color w:val="auto"/>
          <w:kern w:val="0"/>
          <w:szCs w:val="21"/>
          <w:highlight w:val="none"/>
          <w:u w:val="single"/>
        </w:rPr>
        <w:t>待工程竣工</w:t>
      </w:r>
      <w:r>
        <w:rPr>
          <w:rFonts w:hint="eastAsia" w:ascii="宋体" w:hAnsi="宋体"/>
          <w:color w:val="auto"/>
          <w:kern w:val="0"/>
          <w:szCs w:val="21"/>
          <w:highlight w:val="none"/>
          <w:u w:val="single"/>
          <w:lang w:val="en-US" w:eastAsia="zh-CN"/>
        </w:rPr>
        <w:t>并经结算审定后</w:t>
      </w:r>
      <w:r>
        <w:rPr>
          <w:rFonts w:hint="eastAsia" w:ascii="宋体" w:hAnsi="宋体" w:cs="宋体"/>
          <w:color w:val="auto"/>
          <w:highlight w:val="none"/>
          <w:u w:val="single"/>
        </w:rPr>
        <w:t>，由发包人在应支付给承包人的工程结算款时扣留</w:t>
      </w:r>
      <w:r>
        <w:rPr>
          <w:rFonts w:hint="eastAsia" w:ascii="宋体" w:hAnsi="宋体"/>
          <w:color w:val="auto"/>
          <w:kern w:val="0"/>
          <w:szCs w:val="21"/>
          <w:highlight w:val="none"/>
          <w:u w:val="single"/>
        </w:rPr>
        <w:t>审定价的3%作为质保金，待保修期满后结清（</w:t>
      </w:r>
      <w:r>
        <w:rPr>
          <w:rFonts w:hint="eastAsia" w:ascii="宋体" w:hAnsi="宋体"/>
          <w:color w:val="auto"/>
          <w:kern w:val="0"/>
          <w:szCs w:val="21"/>
          <w:highlight w:val="none"/>
          <w:u w:val="single"/>
          <w:lang w:val="en-US" w:eastAsia="zh-CN"/>
        </w:rPr>
        <w:t>扣除承包人应承担的维修费用，</w:t>
      </w:r>
      <w:r>
        <w:rPr>
          <w:rFonts w:hint="eastAsia" w:ascii="宋体" w:hAnsi="宋体"/>
          <w:color w:val="auto"/>
          <w:kern w:val="0"/>
          <w:szCs w:val="21"/>
          <w:highlight w:val="none"/>
          <w:u w:val="single"/>
        </w:rPr>
        <w:t>无息）</w:t>
      </w:r>
      <w:r>
        <w:rPr>
          <w:rFonts w:hint="eastAsia" w:ascii="宋体" w:hAnsi="宋体" w:cs="Arial Unicode MS"/>
          <w:color w:val="auto"/>
          <w:szCs w:val="21"/>
          <w:highlight w:val="none"/>
        </w:rPr>
        <w:t>。</w:t>
      </w:r>
    </w:p>
    <w:p w14:paraId="3FBC16C1">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2"/>
          <w:szCs w:val="21"/>
          <w:highlight w:val="none"/>
        </w:rPr>
        <w:t>15.4</w:t>
      </w:r>
      <w:r>
        <w:rPr>
          <w:rFonts w:hint="eastAsia" w:ascii="宋体" w:hAnsi="宋体" w:cs="Arial Unicode MS"/>
          <w:color w:val="auto"/>
          <w:position w:val="-2"/>
          <w:szCs w:val="21"/>
          <w:highlight w:val="none"/>
        </w:rPr>
        <w:t>保修</w:t>
      </w:r>
    </w:p>
    <w:p w14:paraId="74C7C9CD">
      <w:pPr>
        <w:pStyle w:val="121"/>
        <w:spacing w:line="427" w:lineRule="exact"/>
        <w:ind w:right="-79" w:firstLine="315" w:firstLineChars="150"/>
        <w:rPr>
          <w:rFonts w:hint="eastAsia" w:ascii="宋体" w:hAnsi="宋体"/>
          <w:color w:val="auto"/>
          <w:szCs w:val="21"/>
          <w:highlight w:val="none"/>
        </w:rPr>
      </w:pPr>
      <w:r>
        <w:rPr>
          <w:rFonts w:ascii="宋体" w:hAnsi="宋体" w:cs="Arial Unicode MS"/>
          <w:color w:val="auto"/>
          <w:position w:val="-2"/>
          <w:szCs w:val="21"/>
          <w:highlight w:val="none"/>
        </w:rPr>
        <w:t>15.4.1</w:t>
      </w:r>
      <w:r>
        <w:rPr>
          <w:rFonts w:hint="eastAsia" w:ascii="宋体" w:hAnsi="宋体" w:cs="Arial Unicode MS"/>
          <w:color w:val="auto"/>
          <w:position w:val="-2"/>
          <w:szCs w:val="21"/>
          <w:highlight w:val="none"/>
        </w:rPr>
        <w:t>保修责任</w:t>
      </w:r>
    </w:p>
    <w:p w14:paraId="3CF657E2">
      <w:pPr>
        <w:pStyle w:val="122"/>
        <w:ind w:firstLine="315" w:firstLineChars="150"/>
        <w:rPr>
          <w:rFonts w:hint="eastAsia" w:hAnsi="宋体" w:cs="Times New Roman"/>
          <w:color w:val="auto"/>
          <w:position w:val="-1"/>
          <w:sz w:val="21"/>
          <w:szCs w:val="21"/>
          <w:highlight w:val="none"/>
        </w:rPr>
      </w:pPr>
      <w:r>
        <w:rPr>
          <w:rFonts w:hint="eastAsia" w:hAnsi="宋体" w:cs="Arial Unicode MS"/>
          <w:color w:val="auto"/>
          <w:position w:val="-1"/>
          <w:sz w:val="21"/>
          <w:szCs w:val="21"/>
          <w:highlight w:val="none"/>
        </w:rPr>
        <w:t>工程保修期为：</w:t>
      </w:r>
      <w:r>
        <w:rPr>
          <w:rFonts w:hint="eastAsia" w:hAnsi="宋体" w:cs="Times New Roman"/>
          <w:color w:val="auto"/>
          <w:kern w:val="2"/>
          <w:sz w:val="21"/>
          <w:highlight w:val="none"/>
          <w:u w:val="single"/>
        </w:rPr>
        <w:t>详见工程质量保修书。</w:t>
      </w:r>
    </w:p>
    <w:p w14:paraId="1BC4E638">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position w:val="-1"/>
          <w:szCs w:val="21"/>
          <w:highlight w:val="none"/>
        </w:rPr>
        <w:t>15.4.3</w:t>
      </w:r>
      <w:r>
        <w:rPr>
          <w:rFonts w:hint="eastAsia" w:ascii="宋体" w:hAnsi="宋体" w:cs="Arial Unicode MS"/>
          <w:color w:val="auto"/>
          <w:position w:val="-1"/>
          <w:szCs w:val="21"/>
          <w:highlight w:val="none"/>
        </w:rPr>
        <w:t>修复通知</w:t>
      </w:r>
    </w:p>
    <w:p w14:paraId="0E0E7101">
      <w:pPr>
        <w:pStyle w:val="121"/>
        <w:adjustRightInd w:val="0"/>
        <w:snapToGrid w:val="0"/>
        <w:spacing w:before="21" w:line="420" w:lineRule="exact"/>
        <w:ind w:right="16" w:firstLine="420"/>
        <w:rPr>
          <w:rFonts w:hint="eastAsia" w:ascii="宋体" w:hAnsi="宋体"/>
          <w:color w:val="auto"/>
          <w:position w:val="-1"/>
          <w:szCs w:val="21"/>
          <w:highlight w:val="none"/>
        </w:rPr>
      </w:pPr>
      <w:r>
        <w:rPr>
          <w:rFonts w:hint="eastAsia" w:ascii="宋体" w:hAnsi="宋体" w:cs="Arial Unicode MS"/>
          <w:color w:val="auto"/>
          <w:szCs w:val="21"/>
          <w:highlight w:val="none"/>
        </w:rPr>
        <w:t>承包人收到保修通知并到达工程现场的合理时间：</w:t>
      </w:r>
      <w:r>
        <w:rPr>
          <w:rFonts w:ascii="宋体" w:hAnsi="宋体" w:cs="Arial Unicode MS"/>
          <w:color w:val="auto"/>
          <w:szCs w:val="21"/>
          <w:highlight w:val="none"/>
          <w:u w:val="single"/>
        </w:rPr>
        <w:t>24</w:t>
      </w:r>
      <w:r>
        <w:rPr>
          <w:rFonts w:hint="eastAsia" w:ascii="宋体" w:hAnsi="宋体" w:cs="Arial Unicode MS"/>
          <w:color w:val="auto"/>
          <w:szCs w:val="21"/>
          <w:highlight w:val="none"/>
          <w:u w:val="single"/>
        </w:rPr>
        <w:t>小时内</w:t>
      </w:r>
      <w:r>
        <w:rPr>
          <w:rFonts w:hint="eastAsia" w:ascii="宋体" w:hAnsi="宋体" w:cs="Arial Unicode MS"/>
          <w:color w:val="auto"/>
          <w:szCs w:val="21"/>
          <w:highlight w:val="none"/>
        </w:rPr>
        <w:t>。</w:t>
      </w:r>
    </w:p>
    <w:p w14:paraId="467F6F14">
      <w:pPr>
        <w:pStyle w:val="121"/>
        <w:adjustRightInd w:val="0"/>
        <w:snapToGrid w:val="0"/>
        <w:spacing w:before="21" w:line="420" w:lineRule="exact"/>
        <w:ind w:right="16" w:firstLine="420"/>
        <w:rPr>
          <w:rFonts w:hint="eastAsia" w:ascii="宋体" w:hAnsi="宋体"/>
          <w:color w:val="auto"/>
          <w:position w:val="-1"/>
          <w:szCs w:val="21"/>
          <w:highlight w:val="none"/>
        </w:rPr>
      </w:pPr>
      <w:r>
        <w:rPr>
          <w:rFonts w:ascii="宋体" w:hAnsi="宋体" w:cs="Arial Unicode MS"/>
          <w:color w:val="auto"/>
          <w:szCs w:val="21"/>
          <w:highlight w:val="none"/>
        </w:rPr>
        <w:t xml:space="preserve">16. </w:t>
      </w:r>
      <w:r>
        <w:rPr>
          <w:rFonts w:hint="eastAsia" w:ascii="宋体" w:hAnsi="宋体" w:cs="Arial Unicode MS"/>
          <w:color w:val="auto"/>
          <w:szCs w:val="21"/>
          <w:highlight w:val="none"/>
        </w:rPr>
        <w:t>违约</w:t>
      </w:r>
    </w:p>
    <w:p w14:paraId="42BC93D7">
      <w:pPr>
        <w:pStyle w:val="121"/>
        <w:adjustRightInd w:val="0"/>
        <w:snapToGrid w:val="0"/>
        <w:spacing w:before="21" w:line="420" w:lineRule="exact"/>
        <w:ind w:right="16" w:firstLine="420" w:firstLineChars="200"/>
        <w:rPr>
          <w:rFonts w:hint="eastAsia" w:ascii="宋体" w:hAnsi="宋体"/>
          <w:color w:val="auto"/>
          <w:position w:val="-1"/>
          <w:szCs w:val="21"/>
          <w:highlight w:val="none"/>
        </w:rPr>
      </w:pPr>
      <w:r>
        <w:rPr>
          <w:rFonts w:ascii="宋体" w:hAnsi="宋体" w:cs="Arial Unicode MS"/>
          <w:color w:val="auto"/>
          <w:position w:val="-2"/>
          <w:szCs w:val="21"/>
          <w:highlight w:val="none"/>
        </w:rPr>
        <w:t>16.1</w:t>
      </w:r>
      <w:r>
        <w:rPr>
          <w:rFonts w:hint="eastAsia" w:ascii="宋体" w:hAnsi="宋体" w:cs="Arial Unicode MS"/>
          <w:color w:val="auto"/>
          <w:position w:val="-2"/>
          <w:szCs w:val="21"/>
          <w:highlight w:val="none"/>
        </w:rPr>
        <w:t>发包人违约</w:t>
      </w:r>
    </w:p>
    <w:p w14:paraId="346331D8">
      <w:pPr>
        <w:pStyle w:val="121"/>
        <w:adjustRightInd w:val="0"/>
        <w:snapToGrid w:val="0"/>
        <w:spacing w:before="21" w:line="420" w:lineRule="exact"/>
        <w:ind w:right="16" w:firstLine="420" w:firstLineChars="200"/>
        <w:rPr>
          <w:rFonts w:hint="eastAsia" w:ascii="宋体" w:hAnsi="宋体"/>
          <w:color w:val="auto"/>
          <w:position w:val="-1"/>
          <w:szCs w:val="21"/>
          <w:highlight w:val="none"/>
        </w:rPr>
      </w:pPr>
      <w:r>
        <w:rPr>
          <w:rFonts w:ascii="宋体" w:hAnsi="宋体" w:cs="Arial Unicode MS"/>
          <w:color w:val="auto"/>
          <w:position w:val="-2"/>
          <w:szCs w:val="21"/>
          <w:highlight w:val="none"/>
        </w:rPr>
        <w:t>16.1.1</w:t>
      </w:r>
      <w:r>
        <w:rPr>
          <w:rFonts w:hint="eastAsia" w:ascii="宋体" w:hAnsi="宋体" w:cs="Arial Unicode MS"/>
          <w:color w:val="auto"/>
          <w:position w:val="-2"/>
          <w:szCs w:val="21"/>
          <w:highlight w:val="none"/>
        </w:rPr>
        <w:t>发包人违约的情形</w:t>
      </w:r>
    </w:p>
    <w:p w14:paraId="0EFB9FF3">
      <w:pPr>
        <w:pStyle w:val="121"/>
        <w:adjustRightInd w:val="0"/>
        <w:snapToGrid w:val="0"/>
        <w:spacing w:before="21" w:line="420" w:lineRule="exact"/>
        <w:ind w:right="16" w:firstLine="420" w:firstLineChars="200"/>
        <w:rPr>
          <w:rFonts w:hint="eastAsia" w:ascii="宋体" w:hAnsi="宋体"/>
          <w:color w:val="auto"/>
          <w:position w:val="-1"/>
          <w:szCs w:val="21"/>
          <w:highlight w:val="none"/>
        </w:rPr>
      </w:pPr>
      <w:r>
        <w:rPr>
          <w:rFonts w:hint="eastAsia" w:ascii="宋体" w:hAnsi="宋体" w:cs="Arial Unicode MS"/>
          <w:color w:val="auto"/>
          <w:position w:val="-1"/>
          <w:szCs w:val="21"/>
          <w:highlight w:val="none"/>
        </w:rPr>
        <w:t>发包人违约的其他情形：</w:t>
      </w:r>
      <w:r>
        <w:rPr>
          <w:rFonts w:hint="eastAsia" w:ascii="宋体" w:hAnsi="宋体"/>
          <w:color w:val="auto"/>
          <w:szCs w:val="21"/>
          <w:highlight w:val="none"/>
          <w:u w:val="single"/>
        </w:rPr>
        <w:t>若因发包人原因或</w:t>
      </w:r>
      <w:r>
        <w:rPr>
          <w:rFonts w:hint="eastAsia" w:ascii="宋体" w:hAnsi="宋体"/>
          <w:color w:val="auto"/>
          <w:highlight w:val="none"/>
          <w:u w:val="single"/>
        </w:rPr>
        <w:t>上级主管部门政策性变化等特殊原因，</w:t>
      </w:r>
      <w:r>
        <w:rPr>
          <w:rFonts w:hint="eastAsia" w:ascii="宋体" w:hAnsi="宋体"/>
          <w:color w:val="auto"/>
          <w:szCs w:val="21"/>
          <w:highlight w:val="none"/>
          <w:u w:val="single"/>
        </w:rPr>
        <w:t>需减少或取消部分工程量清单，或</w:t>
      </w:r>
      <w:r>
        <w:rPr>
          <w:rFonts w:hint="eastAsia" w:ascii="宋体" w:hAnsi="宋体"/>
          <w:color w:val="auto"/>
          <w:highlight w:val="none"/>
          <w:u w:val="single"/>
        </w:rPr>
        <w:t>造成本工程停建或缓建时，</w:t>
      </w:r>
      <w:r>
        <w:rPr>
          <w:rFonts w:hint="eastAsia" w:ascii="宋体" w:hAnsi="宋体"/>
          <w:color w:val="auto"/>
          <w:szCs w:val="21"/>
          <w:highlight w:val="none"/>
          <w:u w:val="single"/>
        </w:rPr>
        <w:t>发包人只对已发生的合格工程量负责，根据已发生的合格工程量与承包人办理结算，不承担其它违约责任</w:t>
      </w:r>
      <w:r>
        <w:rPr>
          <w:rFonts w:hint="eastAsia" w:ascii="宋体" w:hAnsi="宋体" w:cs="Arial Unicode MS"/>
          <w:color w:val="auto"/>
          <w:szCs w:val="21"/>
          <w:highlight w:val="none"/>
        </w:rPr>
        <w:t>。</w:t>
      </w:r>
    </w:p>
    <w:p w14:paraId="3CBEB09B">
      <w:pPr>
        <w:pStyle w:val="121"/>
        <w:spacing w:line="420" w:lineRule="exact"/>
        <w:ind w:right="-8883" w:firstLine="420" w:firstLineChars="200"/>
        <w:rPr>
          <w:rFonts w:hint="eastAsia" w:ascii="宋体" w:hAnsi="宋体"/>
          <w:color w:val="auto"/>
          <w:position w:val="-1"/>
          <w:szCs w:val="21"/>
          <w:highlight w:val="none"/>
        </w:rPr>
      </w:pPr>
      <w:r>
        <w:rPr>
          <w:rFonts w:ascii="宋体" w:hAnsi="宋体" w:cs="Arial Unicode MS"/>
          <w:color w:val="auto"/>
          <w:position w:val="-1"/>
          <w:szCs w:val="21"/>
          <w:highlight w:val="none"/>
        </w:rPr>
        <w:t>16.1.2</w:t>
      </w:r>
      <w:r>
        <w:rPr>
          <w:rFonts w:hint="eastAsia" w:ascii="宋体" w:hAnsi="宋体" w:cs="Arial Unicode MS"/>
          <w:color w:val="auto"/>
          <w:position w:val="-1"/>
          <w:szCs w:val="21"/>
          <w:highlight w:val="none"/>
        </w:rPr>
        <w:t>发包人违约的责任</w:t>
      </w:r>
    </w:p>
    <w:p w14:paraId="14C18212">
      <w:pPr>
        <w:pStyle w:val="121"/>
        <w:spacing w:line="420" w:lineRule="exact"/>
        <w:ind w:right="-8883" w:firstLine="420" w:firstLineChars="200"/>
        <w:rPr>
          <w:rFonts w:hint="eastAsia" w:ascii="宋体" w:hAnsi="宋体"/>
          <w:color w:val="auto"/>
          <w:szCs w:val="21"/>
          <w:highlight w:val="none"/>
        </w:rPr>
      </w:pPr>
      <w:r>
        <w:rPr>
          <w:rFonts w:hint="eastAsia" w:ascii="宋体" w:hAnsi="宋体" w:cs="Arial Unicode MS"/>
          <w:color w:val="auto"/>
          <w:szCs w:val="21"/>
          <w:highlight w:val="none"/>
        </w:rPr>
        <w:t>发包人违约责任的承担方式和计算方法：</w:t>
      </w:r>
    </w:p>
    <w:p w14:paraId="7565CA3A">
      <w:pPr>
        <w:pStyle w:val="121"/>
        <w:spacing w:line="420" w:lineRule="exact"/>
        <w:ind w:right="-8883" w:firstLine="420" w:firstLineChars="20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2</w:t>
      </w:r>
      <w:r>
        <w:rPr>
          <w:rFonts w:hint="eastAsia" w:ascii="宋体" w:hAnsi="宋体" w:cs="Arial Unicode MS"/>
          <w:color w:val="auto"/>
          <w:szCs w:val="21"/>
          <w:highlight w:val="none"/>
        </w:rPr>
        <w:t>）因发包人原因未能按合同约定支付合同价款的违约责任：</w:t>
      </w:r>
      <w:r>
        <w:rPr>
          <w:rFonts w:hint="eastAsia" w:ascii="MS Mincho" w:hAnsi="MS Mincho" w:cs="MS Mincho"/>
          <w:color w:val="auto"/>
          <w:szCs w:val="21"/>
          <w:highlight w:val="none"/>
          <w:u w:val="single"/>
        </w:rPr>
        <w:t>/</w:t>
      </w:r>
      <w:r>
        <w:rPr>
          <w:rFonts w:hint="eastAsia" w:ascii="宋体" w:hAnsi="宋体" w:cs="Arial Unicode MS"/>
          <w:color w:val="auto"/>
          <w:szCs w:val="21"/>
          <w:highlight w:val="none"/>
        </w:rPr>
        <w:t>。</w:t>
      </w:r>
    </w:p>
    <w:p w14:paraId="206BEA62">
      <w:pPr>
        <w:pStyle w:val="121"/>
        <w:spacing w:line="420" w:lineRule="exact"/>
        <w:ind w:right="-8883" w:firstLine="420" w:firstLineChars="20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3</w:t>
      </w:r>
      <w:r>
        <w:rPr>
          <w:rFonts w:hint="eastAsia" w:ascii="宋体" w:hAnsi="宋体" w:cs="Arial Unicode MS"/>
          <w:color w:val="auto"/>
          <w:szCs w:val="21"/>
          <w:highlight w:val="none"/>
        </w:rPr>
        <w:t>）发包人违反第</w:t>
      </w:r>
      <w:r>
        <w:rPr>
          <w:rFonts w:ascii="宋体" w:hAnsi="宋体" w:cs="Arial Unicode MS"/>
          <w:color w:val="auto"/>
          <w:szCs w:val="21"/>
          <w:highlight w:val="none"/>
        </w:rPr>
        <w:t>10.1</w:t>
      </w:r>
      <w:r>
        <w:rPr>
          <w:rFonts w:hint="eastAsia" w:ascii="宋体" w:hAnsi="宋体" w:cs="Arial Unicode MS"/>
          <w:color w:val="auto"/>
          <w:szCs w:val="21"/>
          <w:highlight w:val="none"/>
        </w:rPr>
        <w:t>款</w:t>
      </w:r>
      <w:r>
        <w:rPr>
          <w:rFonts w:ascii="宋体" w:hAnsi="宋体" w:cs="Arial Unicode MS"/>
          <w:color w:val="auto"/>
          <w:szCs w:val="21"/>
          <w:highlight w:val="none"/>
        </w:rPr>
        <w:t>[</w:t>
      </w:r>
      <w:r>
        <w:rPr>
          <w:rFonts w:hint="eastAsia" w:ascii="宋体" w:hAnsi="宋体" w:cs="Arial Unicode MS"/>
          <w:color w:val="auto"/>
          <w:szCs w:val="21"/>
          <w:highlight w:val="none"/>
        </w:rPr>
        <w:t>变更的范围</w:t>
      </w:r>
      <w:r>
        <w:rPr>
          <w:rFonts w:ascii="宋体" w:hAnsi="宋体" w:cs="Arial Unicode MS"/>
          <w:color w:val="auto"/>
          <w:szCs w:val="21"/>
          <w:highlight w:val="none"/>
        </w:rPr>
        <w:t>]</w:t>
      </w:r>
      <w:r>
        <w:rPr>
          <w:rFonts w:hint="eastAsia" w:ascii="宋体" w:hAnsi="宋体" w:cs="Arial Unicode MS"/>
          <w:color w:val="auto"/>
          <w:szCs w:val="21"/>
          <w:highlight w:val="none"/>
        </w:rPr>
        <w:t>第（</w:t>
      </w:r>
      <w:r>
        <w:rPr>
          <w:rFonts w:ascii="宋体" w:hAnsi="宋体" w:cs="Arial Unicode MS"/>
          <w:color w:val="auto"/>
          <w:szCs w:val="21"/>
          <w:highlight w:val="none"/>
        </w:rPr>
        <w:t>2</w:t>
      </w:r>
      <w:r>
        <w:rPr>
          <w:rFonts w:hint="eastAsia" w:ascii="宋体" w:hAnsi="宋体" w:cs="Arial Unicode MS"/>
          <w:color w:val="auto"/>
          <w:szCs w:val="21"/>
          <w:highlight w:val="none"/>
        </w:rPr>
        <w:t>）项约定，自行实施被取消的工作</w:t>
      </w:r>
    </w:p>
    <w:p w14:paraId="5577DB58">
      <w:pPr>
        <w:pStyle w:val="121"/>
        <w:adjustRightInd w:val="0"/>
        <w:snapToGrid w:val="0"/>
        <w:spacing w:before="21" w:line="420" w:lineRule="exact"/>
        <w:ind w:right="16"/>
        <w:rPr>
          <w:rFonts w:hint="eastAsia" w:ascii="宋体" w:hAnsi="宋体"/>
          <w:color w:val="auto"/>
          <w:position w:val="-1"/>
          <w:szCs w:val="21"/>
          <w:highlight w:val="none"/>
        </w:rPr>
      </w:pPr>
      <w:r>
        <w:rPr>
          <w:rFonts w:hint="eastAsia" w:ascii="宋体" w:hAnsi="宋体" w:cs="Arial Unicode MS"/>
          <w:color w:val="auto"/>
          <w:szCs w:val="21"/>
          <w:highlight w:val="none"/>
        </w:rPr>
        <w:t>或转由他人实施的违约责任：</w:t>
      </w:r>
      <w:r>
        <w:rPr>
          <w:rFonts w:hint="eastAsia" w:ascii="MS Mincho" w:hAnsi="MS Mincho" w:cs="MS Mincho"/>
          <w:color w:val="auto"/>
          <w:szCs w:val="21"/>
          <w:highlight w:val="none"/>
          <w:u w:val="single"/>
        </w:rPr>
        <w:t>/</w:t>
      </w:r>
      <w:r>
        <w:rPr>
          <w:rFonts w:hint="eastAsia" w:ascii="宋体" w:hAnsi="宋体" w:cs="Arial Unicode MS"/>
          <w:color w:val="auto"/>
          <w:szCs w:val="21"/>
          <w:highlight w:val="none"/>
        </w:rPr>
        <w:t>。</w:t>
      </w:r>
    </w:p>
    <w:p w14:paraId="23F0CB76">
      <w:pPr>
        <w:pStyle w:val="121"/>
        <w:spacing w:line="374" w:lineRule="exact"/>
        <w:ind w:right="-8883" w:firstLine="420" w:firstLineChars="20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4</w:t>
      </w:r>
      <w:r>
        <w:rPr>
          <w:rFonts w:hint="eastAsia" w:ascii="宋体" w:hAnsi="宋体" w:cs="Arial Unicode MS"/>
          <w:color w:val="auto"/>
          <w:szCs w:val="21"/>
          <w:highlight w:val="none"/>
        </w:rPr>
        <w:t>）发包人提供的材料、工程设备的规格、数量或质量不符合合同约定，或因发包人</w:t>
      </w:r>
    </w:p>
    <w:p w14:paraId="5843E1A8">
      <w:pPr>
        <w:pStyle w:val="121"/>
        <w:adjustRightInd w:val="0"/>
        <w:snapToGrid w:val="0"/>
        <w:spacing w:before="21" w:line="420" w:lineRule="exact"/>
        <w:ind w:right="16"/>
        <w:rPr>
          <w:rFonts w:hint="eastAsia" w:ascii="宋体" w:hAnsi="宋体"/>
          <w:color w:val="auto"/>
          <w:szCs w:val="21"/>
          <w:highlight w:val="none"/>
        </w:rPr>
      </w:pPr>
      <w:r>
        <w:rPr>
          <w:rFonts w:hint="eastAsia" w:ascii="宋体" w:hAnsi="宋体" w:cs="Arial Unicode MS"/>
          <w:color w:val="auto"/>
          <w:szCs w:val="21"/>
          <w:highlight w:val="none"/>
        </w:rPr>
        <w:t>原因导致交货日期延误或交货地点变更等情况的违约责任：</w:t>
      </w:r>
      <w:r>
        <w:rPr>
          <w:rFonts w:hint="eastAsia" w:ascii="MS Mincho" w:hAnsi="MS Mincho" w:cs="MS Mincho"/>
          <w:color w:val="auto"/>
          <w:szCs w:val="21"/>
          <w:highlight w:val="none"/>
          <w:u w:val="single"/>
        </w:rPr>
        <w:t>/</w:t>
      </w:r>
      <w:r>
        <w:rPr>
          <w:rFonts w:hint="eastAsia" w:ascii="宋体" w:hAnsi="宋体" w:cs="Arial Unicode MS"/>
          <w:color w:val="auto"/>
          <w:szCs w:val="21"/>
          <w:highlight w:val="none"/>
        </w:rPr>
        <w:t>。</w:t>
      </w:r>
    </w:p>
    <w:p w14:paraId="07603796">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hint="eastAsia" w:ascii="宋体" w:hAnsi="宋体" w:cs="Arial Unicode MS"/>
          <w:color w:val="auto"/>
          <w:szCs w:val="21"/>
          <w:highlight w:val="none"/>
        </w:rPr>
        <w:t>（</w:t>
      </w:r>
      <w:r>
        <w:rPr>
          <w:rFonts w:ascii="宋体" w:hAnsi="宋体" w:cs="Arial Unicode MS"/>
          <w:color w:val="auto"/>
          <w:szCs w:val="21"/>
          <w:highlight w:val="none"/>
        </w:rPr>
        <w:t>5</w:t>
      </w:r>
      <w:r>
        <w:rPr>
          <w:rFonts w:hint="eastAsia" w:ascii="宋体" w:hAnsi="宋体" w:cs="Arial Unicode MS"/>
          <w:color w:val="auto"/>
          <w:szCs w:val="21"/>
          <w:highlight w:val="none"/>
        </w:rPr>
        <w:t>）因发包人违反合同约定造成暂停施工的违约责任：</w:t>
      </w:r>
      <w:r>
        <w:rPr>
          <w:rFonts w:hint="eastAsia" w:ascii="MS Mincho" w:hAnsi="MS Mincho" w:cs="MS Mincho"/>
          <w:color w:val="auto"/>
          <w:szCs w:val="21"/>
          <w:highlight w:val="none"/>
          <w:u w:val="single"/>
        </w:rPr>
        <w:t>/</w:t>
      </w:r>
      <w:r>
        <w:rPr>
          <w:rFonts w:hint="eastAsia" w:ascii="宋体" w:hAnsi="宋体" w:cs="Arial Unicode MS"/>
          <w:color w:val="auto"/>
          <w:szCs w:val="21"/>
          <w:highlight w:val="none"/>
        </w:rPr>
        <w:t>。</w:t>
      </w:r>
    </w:p>
    <w:p w14:paraId="73DEB3C8">
      <w:pPr>
        <w:pStyle w:val="121"/>
        <w:spacing w:line="374" w:lineRule="exact"/>
        <w:ind w:right="-8883" w:firstLine="420" w:firstLineChars="200"/>
        <w:rPr>
          <w:rFonts w:hint="eastAsia" w:ascii="宋体" w:hAnsi="宋体"/>
          <w:color w:val="auto"/>
          <w:szCs w:val="21"/>
          <w:highlight w:val="none"/>
        </w:rPr>
      </w:pPr>
      <w:r>
        <w:rPr>
          <w:rFonts w:hint="eastAsia" w:ascii="宋体" w:hAnsi="宋体" w:cs="Arial Unicode MS"/>
          <w:color w:val="auto"/>
          <w:szCs w:val="21"/>
          <w:highlight w:val="none"/>
        </w:rPr>
        <w:t>（</w:t>
      </w:r>
      <w:r>
        <w:rPr>
          <w:rFonts w:ascii="宋体" w:hAnsi="宋体" w:cs="Arial Unicode MS"/>
          <w:color w:val="auto"/>
          <w:szCs w:val="21"/>
          <w:highlight w:val="none"/>
        </w:rPr>
        <w:t>6</w:t>
      </w:r>
      <w:r>
        <w:rPr>
          <w:rFonts w:hint="eastAsia" w:ascii="宋体" w:hAnsi="宋体" w:cs="Arial Unicode MS"/>
          <w:color w:val="auto"/>
          <w:szCs w:val="21"/>
          <w:highlight w:val="none"/>
        </w:rPr>
        <w:t>）发包人无正当理由没有在约定期限内发出复工指示，导致承包人无法复工的违约</w:t>
      </w:r>
    </w:p>
    <w:p w14:paraId="01DF8179">
      <w:pPr>
        <w:pStyle w:val="121"/>
        <w:adjustRightInd w:val="0"/>
        <w:snapToGrid w:val="0"/>
        <w:spacing w:before="21" w:line="420" w:lineRule="exact"/>
        <w:ind w:right="16"/>
        <w:rPr>
          <w:rFonts w:hint="eastAsia" w:ascii="宋体" w:hAnsi="宋体"/>
          <w:color w:val="auto"/>
          <w:szCs w:val="21"/>
          <w:highlight w:val="none"/>
          <w:u w:val="single"/>
        </w:rPr>
      </w:pPr>
      <w:r>
        <w:rPr>
          <w:rFonts w:hint="eastAsia" w:ascii="宋体" w:hAnsi="宋体" w:cs="Arial Unicode MS"/>
          <w:color w:val="auto"/>
          <w:szCs w:val="21"/>
          <w:highlight w:val="none"/>
        </w:rPr>
        <w:t>责任：</w:t>
      </w:r>
      <w:r>
        <w:rPr>
          <w:rFonts w:hint="eastAsia" w:ascii="MS Mincho" w:hAnsi="MS Mincho" w:cs="MS Mincho"/>
          <w:color w:val="auto"/>
          <w:szCs w:val="21"/>
          <w:highlight w:val="none"/>
          <w:u w:val="single"/>
        </w:rPr>
        <w:t>/</w:t>
      </w:r>
      <w:r>
        <w:rPr>
          <w:rFonts w:hint="eastAsia" w:ascii="宋体" w:hAnsi="宋体" w:cs="Arial Unicode MS"/>
          <w:color w:val="auto"/>
          <w:szCs w:val="21"/>
          <w:highlight w:val="none"/>
        </w:rPr>
        <w:t>。</w:t>
      </w:r>
    </w:p>
    <w:p w14:paraId="7EE33ED5">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hint="eastAsia" w:ascii="宋体" w:hAnsi="宋体" w:cs="Arial Unicode MS"/>
          <w:color w:val="auto"/>
          <w:szCs w:val="21"/>
          <w:highlight w:val="none"/>
        </w:rPr>
        <w:t>（</w:t>
      </w:r>
      <w:r>
        <w:rPr>
          <w:rFonts w:ascii="宋体" w:hAnsi="宋体" w:cs="Arial Unicode MS"/>
          <w:color w:val="auto"/>
          <w:szCs w:val="21"/>
          <w:highlight w:val="none"/>
        </w:rPr>
        <w:t>7</w:t>
      </w:r>
      <w:r>
        <w:rPr>
          <w:rFonts w:hint="eastAsia" w:ascii="宋体" w:hAnsi="宋体" w:cs="Arial Unicode MS"/>
          <w:color w:val="auto"/>
          <w:szCs w:val="21"/>
          <w:highlight w:val="none"/>
        </w:rPr>
        <w:t>）其他：</w:t>
      </w:r>
      <w:r>
        <w:rPr>
          <w:rFonts w:hint="eastAsia" w:ascii="MS Mincho" w:hAnsi="MS Mincho" w:cs="MS Mincho"/>
          <w:color w:val="auto"/>
          <w:szCs w:val="21"/>
          <w:highlight w:val="none"/>
          <w:u w:val="single"/>
        </w:rPr>
        <w:t>/</w:t>
      </w:r>
      <w:r>
        <w:rPr>
          <w:rFonts w:hint="eastAsia" w:ascii="宋体" w:hAnsi="宋体" w:cs="Arial Unicode MS"/>
          <w:color w:val="auto"/>
          <w:szCs w:val="21"/>
          <w:highlight w:val="none"/>
        </w:rPr>
        <w:t>。</w:t>
      </w:r>
    </w:p>
    <w:p w14:paraId="488957D0">
      <w:pPr>
        <w:pStyle w:val="121"/>
        <w:adjustRightInd w:val="0"/>
        <w:snapToGrid w:val="0"/>
        <w:spacing w:before="21" w:line="420" w:lineRule="exact"/>
        <w:ind w:right="16"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 xml:space="preserve">16.1.3 </w:t>
      </w:r>
      <w:r>
        <w:rPr>
          <w:rFonts w:hint="eastAsia" w:ascii="宋体" w:hAnsi="宋体" w:cs="Arial Unicode MS"/>
          <w:color w:val="auto"/>
          <w:szCs w:val="21"/>
          <w:highlight w:val="none"/>
        </w:rPr>
        <w:t>因发包人违约解除合同</w:t>
      </w:r>
    </w:p>
    <w:p w14:paraId="12495AF8">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hint="eastAsia" w:ascii="宋体" w:hAnsi="宋体" w:cs="Arial Unicode MS"/>
          <w:color w:val="auto"/>
          <w:szCs w:val="21"/>
          <w:highlight w:val="none"/>
        </w:rPr>
        <w:t>承包人按</w:t>
      </w:r>
      <w:r>
        <w:rPr>
          <w:rFonts w:ascii="宋体" w:hAnsi="宋体" w:cs="Arial Unicode MS"/>
          <w:color w:val="auto"/>
          <w:szCs w:val="21"/>
          <w:highlight w:val="none"/>
        </w:rPr>
        <w:t>16.1.1</w:t>
      </w:r>
      <w:r>
        <w:rPr>
          <w:rFonts w:hint="eastAsia" w:ascii="宋体" w:hAnsi="宋体" w:cs="Arial Unicode MS"/>
          <w:color w:val="auto"/>
          <w:szCs w:val="21"/>
          <w:highlight w:val="none"/>
        </w:rPr>
        <w:t>项</w:t>
      </w:r>
      <w:r>
        <w:rPr>
          <w:rFonts w:ascii="宋体" w:hAnsi="宋体" w:cs="Arial Unicode MS"/>
          <w:color w:val="auto"/>
          <w:szCs w:val="21"/>
          <w:highlight w:val="none"/>
        </w:rPr>
        <w:t>[</w:t>
      </w:r>
      <w:r>
        <w:rPr>
          <w:rFonts w:hint="eastAsia" w:ascii="宋体" w:hAnsi="宋体" w:cs="Arial Unicode MS"/>
          <w:color w:val="auto"/>
          <w:szCs w:val="21"/>
          <w:highlight w:val="none"/>
        </w:rPr>
        <w:t>发包人违约的情形</w:t>
      </w:r>
      <w:r>
        <w:rPr>
          <w:rFonts w:ascii="宋体" w:hAnsi="宋体" w:cs="Arial Unicode MS"/>
          <w:color w:val="auto"/>
          <w:szCs w:val="21"/>
          <w:highlight w:val="none"/>
        </w:rPr>
        <w:t>]</w:t>
      </w:r>
      <w:r>
        <w:rPr>
          <w:rFonts w:hint="eastAsia" w:ascii="宋体" w:hAnsi="宋体" w:cs="Arial Unicode MS"/>
          <w:color w:val="auto"/>
          <w:szCs w:val="21"/>
          <w:highlight w:val="none"/>
        </w:rPr>
        <w:t>约定暂定施工满</w:t>
      </w:r>
      <w:r>
        <w:rPr>
          <w:rFonts w:hint="eastAsia" w:ascii="MS Mincho" w:hAnsi="MS Mincho" w:cs="MS Mincho"/>
          <w:color w:val="auto"/>
          <w:szCs w:val="21"/>
          <w:highlight w:val="none"/>
          <w:u w:val="single"/>
        </w:rPr>
        <w:t>/</w:t>
      </w:r>
      <w:r>
        <w:rPr>
          <w:rFonts w:ascii="宋体" w:hAnsi="宋体"/>
          <w:color w:val="auto"/>
          <w:position w:val="1"/>
          <w:szCs w:val="21"/>
          <w:highlight w:val="none"/>
          <w:u w:val="single"/>
        </w:rPr>
        <w:tab/>
      </w:r>
      <w:r>
        <w:rPr>
          <w:rFonts w:hint="eastAsia" w:ascii="宋体" w:hAnsi="宋体" w:cs="Arial Unicode MS"/>
          <w:color w:val="auto"/>
          <w:szCs w:val="21"/>
          <w:highlight w:val="none"/>
        </w:rPr>
        <w:t>天后发包人仍不纠正其违约行为并致使合同目的不能实现的，承包人有权解除合同。</w:t>
      </w:r>
    </w:p>
    <w:p w14:paraId="10C7849B">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ascii="宋体" w:hAnsi="宋体" w:cs="Arial Unicode MS"/>
          <w:color w:val="auto"/>
          <w:szCs w:val="21"/>
          <w:highlight w:val="none"/>
        </w:rPr>
        <w:t>16.2</w:t>
      </w:r>
      <w:r>
        <w:rPr>
          <w:rFonts w:hint="eastAsia" w:ascii="宋体" w:hAnsi="宋体" w:cs="Arial Unicode MS"/>
          <w:color w:val="auto"/>
          <w:szCs w:val="21"/>
          <w:highlight w:val="none"/>
        </w:rPr>
        <w:t>承包人违约</w:t>
      </w:r>
    </w:p>
    <w:p w14:paraId="0CA61A7F">
      <w:pPr>
        <w:pStyle w:val="121"/>
        <w:adjustRightInd w:val="0"/>
        <w:snapToGrid w:val="0"/>
        <w:spacing w:before="21" w:line="420" w:lineRule="exact"/>
        <w:ind w:right="16"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16.2.1</w:t>
      </w:r>
      <w:r>
        <w:rPr>
          <w:rFonts w:hint="eastAsia" w:ascii="宋体" w:hAnsi="宋体" w:cs="Arial Unicode MS"/>
          <w:color w:val="auto"/>
          <w:szCs w:val="21"/>
          <w:highlight w:val="none"/>
        </w:rPr>
        <w:t>承包人违约的情形</w:t>
      </w:r>
    </w:p>
    <w:p w14:paraId="6006D96B">
      <w:pPr>
        <w:autoSpaceDE w:val="0"/>
        <w:autoSpaceDN w:val="0"/>
        <w:adjustRightInd w:val="0"/>
        <w:spacing w:line="360" w:lineRule="auto"/>
        <w:ind w:firstLine="420" w:firstLineChars="200"/>
        <w:jc w:val="left"/>
        <w:rPr>
          <w:rFonts w:ascii="宋体" w:cs="宋体"/>
          <w:color w:val="auto"/>
          <w:kern w:val="0"/>
          <w:highlight w:val="none"/>
        </w:rPr>
      </w:pPr>
      <w:r>
        <w:rPr>
          <w:rFonts w:hint="eastAsia" w:ascii="宋体" w:hAnsi="宋体" w:cs="Arial Unicode MS"/>
          <w:color w:val="auto"/>
          <w:szCs w:val="21"/>
          <w:highlight w:val="none"/>
        </w:rPr>
        <w:t>承包人违约的其他情形：</w:t>
      </w:r>
      <w:r>
        <w:rPr>
          <w:rFonts w:hint="eastAsia" w:ascii="宋体" w:hAnsi="宋体"/>
          <w:color w:val="auto"/>
          <w:szCs w:val="21"/>
          <w:highlight w:val="none"/>
          <w:u w:val="single"/>
        </w:rPr>
        <w:t>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w:t>
      </w:r>
      <w:r>
        <w:rPr>
          <w:rFonts w:hint="eastAsia" w:ascii="宋体" w:hAnsi="宋体"/>
          <w:color w:val="auto"/>
          <w:highlight w:val="none"/>
          <w:u w:val="single"/>
        </w:rPr>
        <w:t>，并且发包人将向承包人追溯由于不执行上述各类文件造成进度延误而产生的法律责任。</w:t>
      </w:r>
    </w:p>
    <w:p w14:paraId="380ECBCA">
      <w:pPr>
        <w:pStyle w:val="121"/>
        <w:adjustRightInd w:val="0"/>
        <w:snapToGrid w:val="0"/>
        <w:spacing w:before="21" w:line="420" w:lineRule="exact"/>
        <w:ind w:right="16"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16.2.2</w:t>
      </w:r>
      <w:r>
        <w:rPr>
          <w:rFonts w:hint="eastAsia" w:ascii="宋体" w:hAnsi="宋体" w:cs="Arial Unicode MS"/>
          <w:color w:val="auto"/>
          <w:szCs w:val="21"/>
          <w:highlight w:val="none"/>
        </w:rPr>
        <w:t>承包人违约的责任</w:t>
      </w:r>
    </w:p>
    <w:p w14:paraId="2A418F0C">
      <w:pPr>
        <w:pStyle w:val="121"/>
        <w:adjustRightInd w:val="0"/>
        <w:snapToGrid w:val="0"/>
        <w:spacing w:before="21" w:line="420" w:lineRule="exact"/>
        <w:ind w:right="16" w:firstLine="420" w:firstLineChars="200"/>
        <w:rPr>
          <w:rFonts w:hint="eastAsia" w:ascii="宋体" w:hAnsi="宋体" w:cs="Arial Unicode MS"/>
          <w:color w:val="auto"/>
          <w:szCs w:val="21"/>
          <w:highlight w:val="none"/>
        </w:rPr>
      </w:pPr>
      <w:r>
        <w:rPr>
          <w:rFonts w:hint="eastAsia" w:ascii="宋体" w:hAnsi="宋体" w:cs="Arial Unicode MS"/>
          <w:color w:val="auto"/>
          <w:szCs w:val="21"/>
          <w:highlight w:val="none"/>
        </w:rPr>
        <w:t>承包人违约责任的承担方式和计算方法：</w:t>
      </w:r>
      <w:r>
        <w:rPr>
          <w:rFonts w:hint="eastAsia" w:ascii="宋体" w:hAnsi="宋体" w:cs="宋体"/>
          <w:color w:val="auto"/>
          <w:szCs w:val="21"/>
          <w:highlight w:val="none"/>
          <w:u w:val="single"/>
        </w:rPr>
        <w:t>按专用合同条款16.2.1</w:t>
      </w:r>
      <w:r>
        <w:rPr>
          <w:rFonts w:hint="eastAsia" w:ascii="宋体" w:hAnsi="宋体" w:cs="Arial Unicode MS"/>
          <w:color w:val="auto"/>
          <w:szCs w:val="21"/>
          <w:highlight w:val="none"/>
        </w:rPr>
        <w:t>。</w:t>
      </w:r>
    </w:p>
    <w:p w14:paraId="48269596">
      <w:pPr>
        <w:pStyle w:val="121"/>
        <w:adjustRightInd w:val="0"/>
        <w:snapToGrid w:val="0"/>
        <w:spacing w:before="21" w:line="420" w:lineRule="exact"/>
        <w:ind w:right="16"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16.2.3</w:t>
      </w:r>
      <w:r>
        <w:rPr>
          <w:rFonts w:hint="eastAsia" w:ascii="宋体" w:hAnsi="宋体" w:cs="Arial Unicode MS"/>
          <w:color w:val="auto"/>
          <w:szCs w:val="21"/>
          <w:highlight w:val="none"/>
        </w:rPr>
        <w:t>因承包人违约解除合同</w:t>
      </w:r>
    </w:p>
    <w:p w14:paraId="445C74B0">
      <w:pPr>
        <w:pStyle w:val="121"/>
        <w:adjustRightInd w:val="0"/>
        <w:snapToGrid w:val="0"/>
        <w:spacing w:before="21" w:line="420" w:lineRule="exact"/>
        <w:ind w:right="16" w:firstLine="420" w:firstLineChars="200"/>
        <w:rPr>
          <w:rFonts w:hint="eastAsia" w:ascii="宋体" w:hAnsi="宋体" w:cs="Arial Unicode MS"/>
          <w:color w:val="auto"/>
          <w:szCs w:val="21"/>
          <w:highlight w:val="none"/>
          <w:u w:val="single"/>
        </w:rPr>
      </w:pPr>
      <w:r>
        <w:rPr>
          <w:rFonts w:hint="eastAsia" w:ascii="宋体" w:hAnsi="宋体" w:cs="Arial Unicode MS"/>
          <w:color w:val="auto"/>
          <w:szCs w:val="21"/>
          <w:highlight w:val="none"/>
        </w:rPr>
        <w:t>关于承包人违约解除合同的特别约定：</w:t>
      </w:r>
      <w:r>
        <w:rPr>
          <w:rFonts w:hint="eastAsia" w:ascii="宋体" w:hAnsi="宋体"/>
          <w:color w:val="auto"/>
          <w:szCs w:val="21"/>
          <w:highlight w:val="none"/>
          <w:u w:val="single"/>
        </w:rPr>
        <w:t>/</w:t>
      </w:r>
      <w:r>
        <w:rPr>
          <w:rFonts w:ascii="仿宋" w:hAnsi="仿宋" w:eastAsia="仿宋"/>
          <w:color w:val="auto"/>
          <w:szCs w:val="21"/>
          <w:highlight w:val="none"/>
        </w:rPr>
        <w:t>。</w:t>
      </w:r>
    </w:p>
    <w:p w14:paraId="273D03FF">
      <w:pPr>
        <w:pStyle w:val="121"/>
        <w:adjustRightInd w:val="0"/>
        <w:snapToGrid w:val="0"/>
        <w:spacing w:before="21" w:line="420" w:lineRule="exact"/>
        <w:ind w:right="16" w:firstLine="420" w:firstLineChars="200"/>
        <w:rPr>
          <w:rFonts w:hint="eastAsia" w:ascii="宋体" w:hAnsi="宋体" w:cs="Arial Unicode MS"/>
          <w:color w:val="auto"/>
          <w:szCs w:val="21"/>
          <w:highlight w:val="none"/>
        </w:rPr>
      </w:pPr>
      <w:r>
        <w:rPr>
          <w:rFonts w:hint="eastAsia" w:ascii="宋体" w:hAnsi="宋体" w:cs="Arial Unicode MS"/>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24682547">
      <w:pPr>
        <w:pStyle w:val="121"/>
        <w:adjustRightInd w:val="0"/>
        <w:snapToGrid w:val="0"/>
        <w:spacing w:before="21" w:line="420" w:lineRule="exact"/>
        <w:ind w:right="16" w:firstLine="420" w:firstLineChars="200"/>
        <w:rPr>
          <w:rFonts w:hint="eastAsia" w:ascii="宋体" w:hAnsi="宋体" w:cs="Arial Unicode MS"/>
          <w:color w:val="auto"/>
          <w:szCs w:val="21"/>
          <w:highlight w:val="none"/>
        </w:rPr>
      </w:pPr>
      <w:r>
        <w:rPr>
          <w:rFonts w:ascii="宋体" w:hAnsi="宋体" w:cs="Arial Unicode MS"/>
          <w:color w:val="auto"/>
          <w:szCs w:val="21"/>
          <w:highlight w:val="none"/>
        </w:rPr>
        <w:t xml:space="preserve">17. </w:t>
      </w:r>
      <w:r>
        <w:rPr>
          <w:rFonts w:hint="eastAsia" w:ascii="宋体" w:hAnsi="宋体" w:cs="Arial Unicode MS"/>
          <w:color w:val="auto"/>
          <w:szCs w:val="21"/>
          <w:highlight w:val="none"/>
        </w:rPr>
        <w:t>不可抗力</w:t>
      </w:r>
    </w:p>
    <w:p w14:paraId="4C700CDC">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ascii="宋体" w:hAnsi="宋体" w:cs="Arial Unicode MS"/>
          <w:color w:val="auto"/>
          <w:szCs w:val="21"/>
          <w:highlight w:val="none"/>
        </w:rPr>
        <w:t>17.1</w:t>
      </w:r>
      <w:r>
        <w:rPr>
          <w:rFonts w:hint="eastAsia" w:ascii="宋体" w:hAnsi="宋体" w:cs="Arial Unicode MS"/>
          <w:color w:val="auto"/>
          <w:szCs w:val="21"/>
          <w:highlight w:val="none"/>
        </w:rPr>
        <w:t>不可抗力的确认除通用合同条款约定的不可抗力事件之外，视为不可抗力的其他情形：</w:t>
      </w:r>
      <w:r>
        <w:rPr>
          <w:rFonts w:ascii="宋体" w:hAnsi="宋体"/>
          <w:color w:val="auto"/>
          <w:szCs w:val="21"/>
          <w:highlight w:val="none"/>
          <w:u w:val="single"/>
        </w:rPr>
        <w:t>因战争、动乱、空中飞行物体坠落或其他非发包方承包方责任造成的爆炸、火灾，以及自然灾害</w:t>
      </w:r>
      <w:r>
        <w:rPr>
          <w:rFonts w:hint="eastAsia" w:ascii="宋体" w:hAnsi="宋体" w:cs="Arial Unicode MS"/>
          <w:color w:val="auto"/>
          <w:szCs w:val="21"/>
          <w:highlight w:val="none"/>
        </w:rPr>
        <w:t>。</w:t>
      </w:r>
    </w:p>
    <w:p w14:paraId="42C7401F">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ascii="宋体" w:hAnsi="宋体" w:cs="Arial Unicode MS"/>
          <w:color w:val="auto"/>
          <w:szCs w:val="21"/>
          <w:highlight w:val="none"/>
        </w:rPr>
        <w:t>17.4</w:t>
      </w:r>
      <w:r>
        <w:rPr>
          <w:rFonts w:hint="eastAsia" w:ascii="宋体" w:hAnsi="宋体" w:cs="Arial Unicode MS"/>
          <w:color w:val="auto"/>
          <w:szCs w:val="21"/>
          <w:highlight w:val="none"/>
        </w:rPr>
        <w:t>因不可抗力解除合同，合同解除后，发包人应在商定或确定发包人应支付款项后</w:t>
      </w:r>
      <w:r>
        <w:rPr>
          <w:rFonts w:hint="eastAsia" w:ascii="宋体" w:hAnsi="宋体" w:cs="Arial Unicode MS"/>
          <w:color w:val="auto"/>
          <w:szCs w:val="21"/>
          <w:highlight w:val="none"/>
          <w:u w:val="single"/>
        </w:rPr>
        <w:t>90</w:t>
      </w:r>
      <w:r>
        <w:rPr>
          <w:rFonts w:hint="eastAsia" w:ascii="宋体" w:hAnsi="宋体" w:cs="Arial Unicode MS"/>
          <w:color w:val="auto"/>
          <w:szCs w:val="21"/>
          <w:highlight w:val="none"/>
        </w:rPr>
        <w:t>天内完成款项的支付。</w:t>
      </w:r>
    </w:p>
    <w:p w14:paraId="29AB7837">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ascii="宋体" w:hAnsi="宋体" w:cs="Arial Unicode MS"/>
          <w:color w:val="auto"/>
          <w:szCs w:val="21"/>
          <w:highlight w:val="none"/>
        </w:rPr>
        <w:t>18.</w:t>
      </w:r>
      <w:r>
        <w:rPr>
          <w:rFonts w:hint="eastAsia" w:ascii="宋体" w:hAnsi="宋体" w:cs="Arial Unicode MS"/>
          <w:color w:val="auto"/>
          <w:szCs w:val="21"/>
          <w:highlight w:val="none"/>
        </w:rPr>
        <w:t>保险</w:t>
      </w:r>
    </w:p>
    <w:p w14:paraId="77AD192B">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ascii="宋体" w:hAnsi="宋体" w:cs="Arial Unicode MS"/>
          <w:color w:val="auto"/>
          <w:szCs w:val="21"/>
          <w:highlight w:val="none"/>
        </w:rPr>
        <w:t>18.1</w:t>
      </w:r>
      <w:r>
        <w:rPr>
          <w:rFonts w:hint="eastAsia" w:ascii="宋体" w:hAnsi="宋体" w:cs="Arial Unicode MS"/>
          <w:color w:val="auto"/>
          <w:szCs w:val="21"/>
          <w:highlight w:val="none"/>
        </w:rPr>
        <w:t>工程保险</w:t>
      </w:r>
    </w:p>
    <w:p w14:paraId="332E5DFA">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hint="eastAsia" w:ascii="宋体" w:hAnsi="宋体" w:cs="Arial Unicode MS"/>
          <w:color w:val="auto"/>
          <w:position w:val="-1"/>
          <w:szCs w:val="21"/>
          <w:highlight w:val="none"/>
        </w:rPr>
        <w:t>关于工程保险的特别约定：</w:t>
      </w:r>
      <w:r>
        <w:rPr>
          <w:rFonts w:hint="eastAsia" w:ascii="宋体" w:hAnsi="宋体"/>
          <w:color w:val="auto"/>
          <w:szCs w:val="21"/>
          <w:highlight w:val="none"/>
          <w:u w:val="single"/>
        </w:rPr>
        <w:t>承包人必须按国家相关规定为从事危险作业的职工办理意外伤害保险、第三方人身以及其它依据国家、江苏省、常州市有关法律、法规、规章、规范性文件应当办理的人身、财产保险，否则发包人有权从工程款中代扣缴</w:t>
      </w:r>
      <w:r>
        <w:rPr>
          <w:rFonts w:hint="eastAsia" w:ascii="宋体" w:hAnsi="宋体" w:cs="Arial Unicode MS"/>
          <w:color w:val="auto"/>
          <w:position w:val="-1"/>
          <w:szCs w:val="21"/>
          <w:highlight w:val="none"/>
        </w:rPr>
        <w:t>。</w:t>
      </w:r>
    </w:p>
    <w:p w14:paraId="5AE80CC5">
      <w:pPr>
        <w:pStyle w:val="121"/>
        <w:adjustRightInd w:val="0"/>
        <w:snapToGrid w:val="0"/>
        <w:spacing w:before="21" w:line="420" w:lineRule="exact"/>
        <w:ind w:right="16" w:firstLine="420" w:firstLineChars="200"/>
        <w:rPr>
          <w:rFonts w:hint="eastAsia" w:ascii="宋体" w:hAnsi="宋体"/>
          <w:color w:val="auto"/>
          <w:szCs w:val="21"/>
          <w:highlight w:val="none"/>
          <w:u w:val="single"/>
        </w:rPr>
      </w:pPr>
      <w:r>
        <w:rPr>
          <w:rFonts w:ascii="宋体" w:hAnsi="宋体" w:cs="Arial Unicode MS"/>
          <w:color w:val="auto"/>
          <w:position w:val="-1"/>
          <w:szCs w:val="21"/>
          <w:highlight w:val="none"/>
        </w:rPr>
        <w:t>18.3</w:t>
      </w:r>
      <w:r>
        <w:rPr>
          <w:rFonts w:hint="eastAsia" w:ascii="宋体" w:hAnsi="宋体" w:cs="Arial Unicode MS"/>
          <w:color w:val="auto"/>
          <w:position w:val="-1"/>
          <w:szCs w:val="21"/>
          <w:highlight w:val="none"/>
        </w:rPr>
        <w:t>其他保险</w:t>
      </w:r>
    </w:p>
    <w:p w14:paraId="302B74F3">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szCs w:val="21"/>
          <w:highlight w:val="none"/>
        </w:rPr>
        <w:t>关于其他保险的约定：</w:t>
      </w:r>
      <w:r>
        <w:rPr>
          <w:rFonts w:hint="eastAsia" w:ascii="宋体" w:hAnsi="宋体" w:cs="Arial Unicode MS"/>
          <w:color w:val="auto"/>
          <w:szCs w:val="21"/>
          <w:highlight w:val="none"/>
          <w:u w:val="single"/>
        </w:rPr>
        <w:t>承包人自理</w:t>
      </w:r>
      <w:r>
        <w:rPr>
          <w:rFonts w:hint="eastAsia" w:ascii="宋体" w:hAnsi="宋体" w:cs="Arial Unicode MS"/>
          <w:color w:val="auto"/>
          <w:szCs w:val="21"/>
          <w:highlight w:val="none"/>
        </w:rPr>
        <w:t>。</w:t>
      </w:r>
    </w:p>
    <w:p w14:paraId="015C95CD">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szCs w:val="21"/>
          <w:highlight w:val="none"/>
        </w:rPr>
        <w:t>承包人是否应为其施工设备等办理财产保险：</w:t>
      </w:r>
      <w:r>
        <w:rPr>
          <w:rFonts w:hint="eastAsia" w:ascii="宋体" w:hAnsi="宋体" w:cs="宋体"/>
          <w:color w:val="auto"/>
          <w:szCs w:val="21"/>
          <w:highlight w:val="none"/>
          <w:u w:val="single"/>
        </w:rPr>
        <w:t>承包人自理</w:t>
      </w:r>
      <w:r>
        <w:rPr>
          <w:rFonts w:hint="eastAsia" w:ascii="宋体" w:hAnsi="宋体" w:cs="Arial Unicode MS"/>
          <w:color w:val="auto"/>
          <w:position w:val="-1"/>
          <w:szCs w:val="21"/>
          <w:highlight w:val="none"/>
        </w:rPr>
        <w:t>。</w:t>
      </w:r>
    </w:p>
    <w:p w14:paraId="69DA7D81">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ascii="宋体" w:hAnsi="宋体" w:cs="Arial Unicode MS"/>
          <w:color w:val="auto"/>
          <w:szCs w:val="21"/>
          <w:highlight w:val="none"/>
        </w:rPr>
        <w:t>18.7</w:t>
      </w:r>
      <w:r>
        <w:rPr>
          <w:rFonts w:hint="eastAsia" w:ascii="宋体" w:hAnsi="宋体" w:cs="Arial Unicode MS"/>
          <w:color w:val="auto"/>
          <w:szCs w:val="21"/>
          <w:highlight w:val="none"/>
        </w:rPr>
        <w:t>通知义务</w:t>
      </w:r>
    </w:p>
    <w:p w14:paraId="1B0738DF">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position w:val="-1"/>
          <w:szCs w:val="21"/>
          <w:highlight w:val="none"/>
        </w:rPr>
        <w:t>关于变更保险合同时的通知义务的约定：</w:t>
      </w:r>
      <w:r>
        <w:rPr>
          <w:rFonts w:hint="eastAsia" w:ascii="宋体" w:hAnsi="宋体" w:cs="Arial Unicode MS"/>
          <w:color w:val="auto"/>
          <w:szCs w:val="21"/>
          <w:highlight w:val="none"/>
          <w:u w:val="single"/>
        </w:rPr>
        <w:t>/</w:t>
      </w:r>
      <w:r>
        <w:rPr>
          <w:rFonts w:hint="eastAsia" w:ascii="宋体" w:hAnsi="宋体" w:cs="Arial Unicode MS"/>
          <w:color w:val="auto"/>
          <w:szCs w:val="21"/>
          <w:highlight w:val="none"/>
        </w:rPr>
        <w:t>。</w:t>
      </w:r>
    </w:p>
    <w:p w14:paraId="13A31921">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ascii="宋体" w:hAnsi="宋体" w:cs="Arial Unicode MS"/>
          <w:color w:val="auto"/>
          <w:szCs w:val="21"/>
          <w:highlight w:val="none"/>
        </w:rPr>
        <w:t xml:space="preserve">20. </w:t>
      </w:r>
      <w:r>
        <w:rPr>
          <w:rFonts w:hint="eastAsia" w:ascii="宋体" w:hAnsi="宋体" w:cs="Arial Unicode MS"/>
          <w:color w:val="auto"/>
          <w:szCs w:val="21"/>
          <w:highlight w:val="none"/>
        </w:rPr>
        <w:t>争议解决</w:t>
      </w:r>
    </w:p>
    <w:p w14:paraId="67189C47">
      <w:pPr>
        <w:pStyle w:val="121"/>
        <w:tabs>
          <w:tab w:val="left" w:pos="6760"/>
          <w:tab w:val="left" w:pos="8140"/>
          <w:tab w:val="left" w:pos="10260"/>
        </w:tabs>
        <w:spacing w:before="58" w:line="382" w:lineRule="exact"/>
        <w:ind w:right="21" w:firstLine="420" w:firstLineChars="200"/>
        <w:rPr>
          <w:rFonts w:hint="eastAsia" w:ascii="宋体" w:hAnsi="宋体"/>
          <w:color w:val="auto"/>
          <w:position w:val="-1"/>
          <w:szCs w:val="21"/>
          <w:highlight w:val="none"/>
        </w:rPr>
      </w:pPr>
      <w:r>
        <w:rPr>
          <w:rFonts w:ascii="宋体" w:hAnsi="宋体" w:cs="Arial Unicode MS"/>
          <w:color w:val="auto"/>
          <w:szCs w:val="21"/>
          <w:highlight w:val="none"/>
        </w:rPr>
        <w:t>20.3</w:t>
      </w:r>
      <w:r>
        <w:rPr>
          <w:rFonts w:hint="eastAsia" w:ascii="宋体" w:hAnsi="宋体" w:cs="Arial Unicode MS"/>
          <w:color w:val="auto"/>
          <w:szCs w:val="21"/>
          <w:highlight w:val="none"/>
        </w:rPr>
        <w:t>争议评审合同当事人是否同意将工程争议提交争议评审小组决定：</w:t>
      </w:r>
      <w:r>
        <w:rPr>
          <w:rFonts w:hint="eastAsia" w:ascii="MS Mincho" w:hAnsi="MS Mincho" w:cs="MS Mincho"/>
          <w:color w:val="auto"/>
          <w:position w:val="1"/>
          <w:szCs w:val="21"/>
          <w:highlight w:val="none"/>
          <w:u w:val="single"/>
        </w:rPr>
        <w:t>/</w:t>
      </w:r>
      <w:r>
        <w:rPr>
          <w:rFonts w:hint="eastAsia" w:ascii="宋体" w:hAnsi="宋体" w:cs="Arial Unicode MS"/>
          <w:color w:val="auto"/>
          <w:szCs w:val="21"/>
          <w:highlight w:val="none"/>
        </w:rPr>
        <w:t>。</w:t>
      </w:r>
    </w:p>
    <w:p w14:paraId="745D39BA">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ascii="宋体" w:hAnsi="宋体" w:cs="Arial Unicode MS"/>
          <w:color w:val="auto"/>
          <w:szCs w:val="21"/>
          <w:highlight w:val="none"/>
        </w:rPr>
        <w:t>20.3.1</w:t>
      </w:r>
      <w:r>
        <w:rPr>
          <w:rFonts w:hint="eastAsia" w:ascii="宋体" w:hAnsi="宋体" w:cs="Arial Unicode MS"/>
          <w:color w:val="auto"/>
          <w:szCs w:val="21"/>
          <w:highlight w:val="none"/>
        </w:rPr>
        <w:t>争议评审小组的确定</w:t>
      </w:r>
    </w:p>
    <w:p w14:paraId="2886E5B8">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szCs w:val="21"/>
          <w:highlight w:val="none"/>
        </w:rPr>
        <w:t>争议评审小组成员的确定：</w:t>
      </w:r>
      <w:r>
        <w:rPr>
          <w:rFonts w:hint="eastAsia" w:ascii="MS Mincho" w:hAnsi="MS Mincho" w:cs="MS Mincho"/>
          <w:color w:val="auto"/>
          <w:position w:val="1"/>
          <w:szCs w:val="21"/>
          <w:highlight w:val="none"/>
          <w:u w:val="single"/>
        </w:rPr>
        <w:t>/</w:t>
      </w:r>
      <w:r>
        <w:rPr>
          <w:rFonts w:hint="eastAsia" w:ascii="宋体" w:hAnsi="宋体" w:cs="Arial Unicode MS"/>
          <w:color w:val="auto"/>
          <w:position w:val="1"/>
          <w:szCs w:val="21"/>
          <w:highlight w:val="none"/>
        </w:rPr>
        <w:t>。</w:t>
      </w:r>
    </w:p>
    <w:p w14:paraId="1DA9B870">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szCs w:val="21"/>
          <w:highlight w:val="none"/>
        </w:rPr>
        <w:t>选定争议评审员的期限：</w:t>
      </w:r>
      <w:r>
        <w:rPr>
          <w:rFonts w:hint="eastAsia" w:ascii="MS Mincho" w:hAnsi="MS Mincho" w:cs="MS Mincho"/>
          <w:color w:val="auto"/>
          <w:position w:val="1"/>
          <w:szCs w:val="21"/>
          <w:highlight w:val="none"/>
          <w:u w:val="single"/>
        </w:rPr>
        <w:t>/</w:t>
      </w:r>
      <w:r>
        <w:rPr>
          <w:rFonts w:hint="eastAsia" w:ascii="宋体" w:hAnsi="宋体" w:cs="Arial Unicode MS"/>
          <w:color w:val="auto"/>
          <w:position w:val="1"/>
          <w:szCs w:val="21"/>
          <w:highlight w:val="none"/>
        </w:rPr>
        <w:t>。</w:t>
      </w:r>
    </w:p>
    <w:p w14:paraId="6EF11ACC">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szCs w:val="21"/>
          <w:highlight w:val="none"/>
        </w:rPr>
        <w:t>争议评审小组成员的报酬承担方式：</w:t>
      </w:r>
      <w:r>
        <w:rPr>
          <w:rFonts w:hint="eastAsia" w:ascii="MS Mincho" w:hAnsi="MS Mincho" w:cs="MS Mincho"/>
          <w:color w:val="auto"/>
          <w:position w:val="1"/>
          <w:szCs w:val="21"/>
          <w:highlight w:val="none"/>
          <w:u w:val="single"/>
        </w:rPr>
        <w:t>/</w:t>
      </w:r>
      <w:r>
        <w:rPr>
          <w:rFonts w:hint="eastAsia" w:ascii="宋体" w:hAnsi="宋体" w:cs="Arial Unicode MS"/>
          <w:color w:val="auto"/>
          <w:position w:val="1"/>
          <w:szCs w:val="21"/>
          <w:highlight w:val="none"/>
        </w:rPr>
        <w:t>。</w:t>
      </w:r>
    </w:p>
    <w:p w14:paraId="16B436A6">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szCs w:val="21"/>
          <w:highlight w:val="none"/>
        </w:rPr>
        <w:t>其他事项的约定：</w:t>
      </w:r>
      <w:r>
        <w:rPr>
          <w:rFonts w:hint="eastAsia" w:ascii="MS Mincho" w:hAnsi="MS Mincho" w:cs="MS Mincho"/>
          <w:color w:val="auto"/>
          <w:position w:val="1"/>
          <w:szCs w:val="21"/>
          <w:highlight w:val="none"/>
          <w:u w:val="single"/>
        </w:rPr>
        <w:t>/</w:t>
      </w:r>
      <w:r>
        <w:rPr>
          <w:rFonts w:hint="eastAsia" w:ascii="宋体" w:hAnsi="宋体" w:cs="Arial Unicode MS"/>
          <w:color w:val="auto"/>
          <w:position w:val="1"/>
          <w:szCs w:val="21"/>
          <w:highlight w:val="none"/>
        </w:rPr>
        <w:t>。</w:t>
      </w:r>
    </w:p>
    <w:p w14:paraId="1BE76206">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ascii="宋体" w:hAnsi="宋体" w:cs="Arial Unicode MS"/>
          <w:color w:val="auto"/>
          <w:position w:val="-1"/>
          <w:szCs w:val="21"/>
          <w:highlight w:val="none"/>
        </w:rPr>
        <w:t>20.3.2</w:t>
      </w:r>
      <w:r>
        <w:rPr>
          <w:rFonts w:hint="eastAsia" w:ascii="宋体" w:hAnsi="宋体" w:cs="Arial Unicode MS"/>
          <w:color w:val="auto"/>
          <w:position w:val="-1"/>
          <w:szCs w:val="21"/>
          <w:highlight w:val="none"/>
        </w:rPr>
        <w:t>争议评审小组的决定</w:t>
      </w:r>
    </w:p>
    <w:p w14:paraId="467DF3A6">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hint="eastAsia" w:ascii="宋体" w:hAnsi="宋体" w:cs="Arial Unicode MS"/>
          <w:color w:val="auto"/>
          <w:position w:val="-1"/>
          <w:szCs w:val="21"/>
          <w:highlight w:val="none"/>
        </w:rPr>
        <w:t>合同当事人关于本项的约定：</w:t>
      </w:r>
      <w:r>
        <w:rPr>
          <w:rFonts w:hint="eastAsia" w:ascii="MS Mincho" w:hAnsi="MS Mincho" w:cs="MS Mincho"/>
          <w:color w:val="auto"/>
          <w:position w:val="1"/>
          <w:szCs w:val="21"/>
          <w:highlight w:val="none"/>
          <w:u w:val="single"/>
        </w:rPr>
        <w:t>/</w:t>
      </w:r>
      <w:r>
        <w:rPr>
          <w:rFonts w:hint="eastAsia" w:ascii="宋体" w:hAnsi="宋体" w:cs="Arial Unicode MS"/>
          <w:color w:val="auto"/>
          <w:position w:val="1"/>
          <w:szCs w:val="21"/>
          <w:highlight w:val="none"/>
        </w:rPr>
        <w:t>。</w:t>
      </w:r>
    </w:p>
    <w:p w14:paraId="769A10A9">
      <w:pPr>
        <w:pStyle w:val="121"/>
        <w:adjustRightInd w:val="0"/>
        <w:snapToGrid w:val="0"/>
        <w:spacing w:before="21" w:line="420" w:lineRule="exact"/>
        <w:ind w:right="16" w:firstLine="420" w:firstLineChars="200"/>
        <w:rPr>
          <w:rFonts w:hint="eastAsia" w:ascii="宋体" w:hAnsi="宋体"/>
          <w:color w:val="auto"/>
          <w:szCs w:val="21"/>
          <w:highlight w:val="none"/>
        </w:rPr>
      </w:pPr>
      <w:r>
        <w:rPr>
          <w:rFonts w:ascii="宋体" w:hAnsi="宋体" w:cs="Arial Unicode MS"/>
          <w:color w:val="auto"/>
          <w:position w:val="-1"/>
          <w:szCs w:val="21"/>
          <w:highlight w:val="none"/>
        </w:rPr>
        <w:t>20.4</w:t>
      </w:r>
      <w:r>
        <w:rPr>
          <w:rFonts w:hint="eastAsia" w:ascii="宋体" w:hAnsi="宋体" w:cs="Arial Unicode MS"/>
          <w:color w:val="auto"/>
          <w:position w:val="-1"/>
          <w:szCs w:val="21"/>
          <w:highlight w:val="none"/>
        </w:rPr>
        <w:t>仲裁或诉讼</w:t>
      </w:r>
    </w:p>
    <w:p w14:paraId="79BDDB5B">
      <w:pPr>
        <w:pStyle w:val="121"/>
        <w:adjustRightInd w:val="0"/>
        <w:snapToGrid w:val="0"/>
        <w:spacing w:before="21" w:line="420" w:lineRule="exact"/>
        <w:ind w:right="16" w:firstLine="420" w:firstLineChars="200"/>
        <w:contextualSpacing/>
        <w:rPr>
          <w:rFonts w:hint="eastAsia" w:ascii="宋体" w:hAnsi="宋体"/>
          <w:color w:val="auto"/>
          <w:position w:val="-1"/>
          <w:szCs w:val="21"/>
          <w:highlight w:val="none"/>
        </w:rPr>
      </w:pPr>
      <w:r>
        <w:rPr>
          <w:rFonts w:hint="eastAsia" w:ascii="宋体" w:hAnsi="宋体" w:cs="Arial Unicode MS"/>
          <w:color w:val="auto"/>
          <w:position w:val="-1"/>
          <w:szCs w:val="21"/>
          <w:highlight w:val="none"/>
        </w:rPr>
        <w:t>因合同及合同有关事项发生的争议，按下列第</w:t>
      </w:r>
      <w:r>
        <w:rPr>
          <w:rFonts w:hint="eastAsia" w:ascii="宋体" w:hAnsi="宋体" w:cs="Arial Unicode MS"/>
          <w:color w:val="auto"/>
          <w:position w:val="-1"/>
          <w:szCs w:val="21"/>
          <w:highlight w:val="none"/>
          <w:u w:val="single"/>
        </w:rPr>
        <w:t>（2）</w:t>
      </w:r>
      <w:r>
        <w:rPr>
          <w:rFonts w:hint="eastAsia" w:ascii="宋体" w:hAnsi="宋体" w:cs="Arial Unicode MS"/>
          <w:color w:val="auto"/>
          <w:position w:val="-1"/>
          <w:szCs w:val="21"/>
          <w:highlight w:val="none"/>
        </w:rPr>
        <w:t>种方式解决：</w:t>
      </w:r>
    </w:p>
    <w:p w14:paraId="0A3AFEC6">
      <w:pPr>
        <w:pStyle w:val="121"/>
        <w:adjustRightInd w:val="0"/>
        <w:snapToGrid w:val="0"/>
        <w:spacing w:before="21" w:line="420" w:lineRule="exact"/>
        <w:ind w:right="16" w:firstLine="420" w:firstLineChars="200"/>
        <w:contextualSpacing/>
        <w:rPr>
          <w:rFonts w:hint="eastAsia" w:ascii="宋体" w:hAnsi="宋体"/>
          <w:color w:val="auto"/>
          <w:szCs w:val="21"/>
          <w:highlight w:val="none"/>
        </w:rPr>
      </w:pPr>
      <w:r>
        <w:rPr>
          <w:rFonts w:hint="eastAsia" w:ascii="宋体" w:hAnsi="宋体" w:cs="Arial Unicode MS"/>
          <w:color w:val="auto"/>
          <w:position w:val="-1"/>
          <w:szCs w:val="21"/>
          <w:highlight w:val="none"/>
        </w:rPr>
        <w:t>（</w:t>
      </w:r>
      <w:r>
        <w:rPr>
          <w:rFonts w:ascii="宋体" w:hAnsi="宋体" w:cs="Arial Unicode MS"/>
          <w:color w:val="auto"/>
          <w:position w:val="-1"/>
          <w:szCs w:val="21"/>
          <w:highlight w:val="none"/>
        </w:rPr>
        <w:t>1</w:t>
      </w:r>
      <w:r>
        <w:rPr>
          <w:rFonts w:hint="eastAsia" w:ascii="宋体" w:hAnsi="宋体" w:cs="Arial Unicode MS"/>
          <w:color w:val="auto"/>
          <w:position w:val="-1"/>
          <w:szCs w:val="21"/>
          <w:highlight w:val="none"/>
        </w:rPr>
        <w:t>）向仲裁委员会申请仲裁；</w:t>
      </w:r>
    </w:p>
    <w:p w14:paraId="041C7673">
      <w:pPr>
        <w:pStyle w:val="121"/>
        <w:adjustRightInd w:val="0"/>
        <w:snapToGrid w:val="0"/>
        <w:spacing w:before="21" w:line="420" w:lineRule="exact"/>
        <w:ind w:right="16" w:firstLine="420" w:firstLineChars="200"/>
        <w:contextualSpacing/>
        <w:rPr>
          <w:rFonts w:hint="eastAsia" w:ascii="宋体" w:hAnsi="宋体" w:cs="Arial Unicode MS"/>
          <w:color w:val="auto"/>
          <w:szCs w:val="21"/>
          <w:highlight w:val="none"/>
        </w:rPr>
      </w:pPr>
      <w:r>
        <w:rPr>
          <w:rFonts w:hint="eastAsia" w:ascii="宋体" w:hAnsi="宋体" w:cs="Arial Unicode MS"/>
          <w:color w:val="auto"/>
          <w:position w:val="-1"/>
          <w:szCs w:val="21"/>
          <w:highlight w:val="none"/>
        </w:rPr>
        <w:t>（</w:t>
      </w:r>
      <w:r>
        <w:rPr>
          <w:rFonts w:ascii="宋体" w:hAnsi="宋体" w:cs="Arial Unicode MS"/>
          <w:color w:val="auto"/>
          <w:position w:val="-1"/>
          <w:szCs w:val="21"/>
          <w:highlight w:val="none"/>
        </w:rPr>
        <w:t>2</w:t>
      </w:r>
      <w:r>
        <w:rPr>
          <w:rFonts w:hint="eastAsia" w:ascii="宋体" w:hAnsi="宋体" w:cs="Arial Unicode MS"/>
          <w:color w:val="auto"/>
          <w:position w:val="-1"/>
          <w:szCs w:val="21"/>
          <w:highlight w:val="none"/>
        </w:rPr>
        <w:t>）向</w:t>
      </w:r>
      <w:r>
        <w:rPr>
          <w:rFonts w:hint="eastAsia" w:ascii="宋体" w:hAnsi="宋体" w:cs="Arial Unicode MS"/>
          <w:color w:val="auto"/>
          <w:position w:val="-1"/>
          <w:szCs w:val="21"/>
          <w:highlight w:val="none"/>
          <w:u w:val="single"/>
        </w:rPr>
        <w:t>工程所在地</w:t>
      </w:r>
      <w:r>
        <w:rPr>
          <w:rFonts w:hint="eastAsia" w:ascii="宋体" w:hAnsi="宋体" w:cs="Arial Unicode MS"/>
          <w:color w:val="auto"/>
          <w:position w:val="-1"/>
          <w:szCs w:val="21"/>
          <w:highlight w:val="none"/>
        </w:rPr>
        <w:t>人民法院起诉。</w:t>
      </w:r>
    </w:p>
    <w:p w14:paraId="67DD88ED">
      <w:pPr>
        <w:pStyle w:val="121"/>
        <w:spacing w:line="400" w:lineRule="exact"/>
        <w:ind w:firstLine="420" w:firstLineChars="200"/>
        <w:rPr>
          <w:rFonts w:hint="eastAsia" w:ascii="宋体" w:hAnsi="宋体"/>
          <w:color w:val="auto"/>
          <w:highlight w:val="none"/>
        </w:rPr>
      </w:pPr>
      <w:r>
        <w:rPr>
          <w:rFonts w:hint="eastAsia" w:ascii="宋体" w:hAnsi="宋体"/>
          <w:color w:val="auto"/>
          <w:highlight w:val="none"/>
        </w:rPr>
        <w:t>补充条款：</w:t>
      </w:r>
    </w:p>
    <w:p w14:paraId="2D21A6E1">
      <w:pPr>
        <w:pStyle w:val="121"/>
        <w:numPr>
          <w:ilvl w:val="0"/>
          <w:numId w:val="3"/>
        </w:num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关于农民工工资的约定：</w:t>
      </w:r>
      <w:r>
        <w:rPr>
          <w:rFonts w:hint="eastAsia" w:ascii="宋体" w:hAnsi="宋体" w:cs="宋体"/>
          <w:color w:val="auto"/>
          <w:szCs w:val="21"/>
          <w:highlight w:val="none"/>
          <w:u w:val="single"/>
        </w:rPr>
        <w:t>承包人须严格执行《关于常州市建筑行业实行农民工工资专用账户和银行代发农民工工资管理的实施意见（试行）》[常建（2018）27号]文，按规定设立农民工工资专户，农民工工资实行银行代发。</w:t>
      </w:r>
    </w:p>
    <w:p w14:paraId="1B1E6366">
      <w:pPr>
        <w:pStyle w:val="121"/>
        <w:spacing w:line="360" w:lineRule="auto"/>
        <w:ind w:firstLine="525" w:firstLineChars="250"/>
        <w:rPr>
          <w:rFonts w:hint="eastAsia" w:ascii="宋体" w:hAnsi="宋体" w:cs="宋体"/>
          <w:color w:val="auto"/>
          <w:szCs w:val="21"/>
          <w:highlight w:val="none"/>
        </w:rPr>
      </w:pPr>
      <w:r>
        <w:rPr>
          <w:rFonts w:hint="eastAsia"/>
          <w:color w:val="auto"/>
          <w:highlight w:val="none"/>
        </w:rPr>
        <w:t>2、工程竣工结算文件经发承包双方签字确认的，应当作为工程决算的依据；未经对方同意，另一方不得对已生效的竣工结算文件委托工程造价咨询企业重复审核。</w:t>
      </w:r>
    </w:p>
    <w:p w14:paraId="31D87048">
      <w:pPr>
        <w:pStyle w:val="121"/>
        <w:spacing w:line="360" w:lineRule="auto"/>
        <w:ind w:firstLine="420" w:firstLineChars="200"/>
        <w:rPr>
          <w:color w:val="auto"/>
          <w:highlight w:val="none"/>
        </w:rPr>
      </w:pPr>
      <w:r>
        <w:rPr>
          <w:rFonts w:hint="eastAsia"/>
          <w:color w:val="auto"/>
          <w:highlight w:val="none"/>
        </w:rPr>
        <w:t>3、发包人项目管理班子：项目负责人：</w:t>
      </w:r>
      <w:r>
        <w:rPr>
          <w:rFonts w:hint="eastAsia" w:ascii="宋体" w:hAnsi="宋体" w:cs="Arial Unicode MS"/>
          <w:color w:val="auto"/>
          <w:position w:val="1"/>
          <w:szCs w:val="21"/>
          <w:highlight w:val="none"/>
          <w:u w:val="single"/>
        </w:rPr>
        <w:t xml:space="preserve">        </w:t>
      </w:r>
      <w:r>
        <w:rPr>
          <w:rFonts w:hint="eastAsia"/>
          <w:color w:val="auto"/>
          <w:highlight w:val="none"/>
        </w:rPr>
        <w:t>。</w:t>
      </w:r>
      <w:bookmarkStart w:id="27" w:name="_Toc373227552"/>
      <w:bookmarkStart w:id="28" w:name="_Toc351203480"/>
      <w:bookmarkStart w:id="29" w:name="_Toc373478199"/>
      <w:bookmarkStart w:id="30" w:name="_Toc389065255"/>
      <w:bookmarkStart w:id="31" w:name="_Toc296503025"/>
      <w:bookmarkStart w:id="32" w:name="_Toc296890982"/>
    </w:p>
    <w:p w14:paraId="4A8B2809">
      <w:pPr>
        <w:pStyle w:val="121"/>
        <w:spacing w:line="360" w:lineRule="auto"/>
        <w:ind w:firstLine="420" w:firstLineChars="200"/>
        <w:rPr>
          <w:color w:val="auto"/>
          <w:highlight w:val="none"/>
        </w:rPr>
      </w:pPr>
      <w:r>
        <w:rPr>
          <w:rFonts w:hint="eastAsia"/>
          <w:color w:val="auto"/>
          <w:highlight w:val="none"/>
        </w:rPr>
        <w:t>4、承包人项目管理班子：项目负责人：</w:t>
      </w:r>
      <w:r>
        <w:rPr>
          <w:rFonts w:hint="eastAsia" w:ascii="宋体" w:hAnsi="宋体" w:cs="Arial Unicode MS"/>
          <w:color w:val="auto"/>
          <w:position w:val="1"/>
          <w:szCs w:val="21"/>
          <w:highlight w:val="none"/>
          <w:u w:val="single"/>
        </w:rPr>
        <w:t xml:space="preserve">        </w:t>
      </w:r>
      <w:r>
        <w:rPr>
          <w:rFonts w:hint="eastAsia"/>
          <w:color w:val="auto"/>
          <w:highlight w:val="none"/>
        </w:rPr>
        <w:t>、技术负责人：</w:t>
      </w:r>
      <w:r>
        <w:rPr>
          <w:rFonts w:hint="eastAsia" w:ascii="宋体" w:hAnsi="宋体" w:cs="Arial Unicode MS"/>
          <w:color w:val="auto"/>
          <w:position w:val="1"/>
          <w:szCs w:val="21"/>
          <w:highlight w:val="none"/>
          <w:u w:val="single"/>
        </w:rPr>
        <w:t xml:space="preserve">        </w:t>
      </w:r>
      <w:r>
        <w:rPr>
          <w:rFonts w:hint="eastAsia"/>
          <w:color w:val="auto"/>
          <w:highlight w:val="none"/>
        </w:rPr>
        <w:t xml:space="preserve">（联系电话： </w:t>
      </w:r>
      <w:r>
        <w:rPr>
          <w:rFonts w:hint="eastAsia" w:ascii="宋体" w:hAnsi="宋体" w:cs="Arial Unicode MS"/>
          <w:color w:val="auto"/>
          <w:position w:val="1"/>
          <w:szCs w:val="21"/>
          <w:highlight w:val="none"/>
          <w:u w:val="single"/>
        </w:rPr>
        <w:t xml:space="preserve">        </w:t>
      </w:r>
      <w:r>
        <w:rPr>
          <w:rFonts w:hint="eastAsia"/>
          <w:color w:val="auto"/>
          <w:highlight w:val="none"/>
        </w:rPr>
        <w:t>）、安全员：</w:t>
      </w:r>
      <w:r>
        <w:rPr>
          <w:rFonts w:hint="eastAsia" w:ascii="宋体" w:hAnsi="宋体" w:cs="Arial Unicode MS"/>
          <w:color w:val="auto"/>
          <w:position w:val="1"/>
          <w:szCs w:val="21"/>
          <w:highlight w:val="none"/>
          <w:u w:val="single"/>
        </w:rPr>
        <w:t xml:space="preserve">        </w:t>
      </w:r>
      <w:r>
        <w:rPr>
          <w:rFonts w:hint="eastAsia"/>
          <w:color w:val="auto"/>
          <w:highlight w:val="none"/>
        </w:rPr>
        <w:t>（联系电话：</w:t>
      </w:r>
      <w:r>
        <w:rPr>
          <w:rFonts w:hint="eastAsia" w:ascii="宋体" w:hAnsi="宋体" w:cs="Arial Unicode MS"/>
          <w:color w:val="auto"/>
          <w:position w:val="1"/>
          <w:szCs w:val="21"/>
          <w:highlight w:val="none"/>
          <w:u w:val="single"/>
        </w:rPr>
        <w:t xml:space="preserve">        </w:t>
      </w:r>
      <w:r>
        <w:rPr>
          <w:rFonts w:hint="eastAsia"/>
          <w:color w:val="auto"/>
          <w:highlight w:val="none"/>
        </w:rPr>
        <w:t>）。</w:t>
      </w:r>
      <w:bookmarkEnd w:id="27"/>
      <w:bookmarkEnd w:id="28"/>
      <w:bookmarkEnd w:id="29"/>
      <w:bookmarkEnd w:id="30"/>
      <w:bookmarkEnd w:id="31"/>
      <w:bookmarkEnd w:id="32"/>
    </w:p>
    <w:p w14:paraId="55DB7A9A">
      <w:pPr>
        <w:pStyle w:val="121"/>
        <w:spacing w:line="360" w:lineRule="auto"/>
        <w:ind w:firstLine="420" w:firstLineChars="200"/>
        <w:rPr>
          <w:color w:val="auto"/>
          <w:highlight w:val="none"/>
        </w:rPr>
      </w:pPr>
      <w:r>
        <w:rPr>
          <w:rFonts w:hint="eastAsia" w:ascii="宋体" w:hAnsi="宋体"/>
          <w:color w:val="auto"/>
          <w:szCs w:val="21"/>
          <w:highlight w:val="none"/>
        </w:rPr>
        <w:t>5、</w:t>
      </w:r>
      <w:r>
        <w:rPr>
          <w:rFonts w:hint="eastAsia"/>
          <w:color w:val="auto"/>
          <w:highlight w:val="none"/>
        </w:rPr>
        <w:t>承发包双方应严格按照</w:t>
      </w:r>
      <w:r>
        <w:rPr>
          <w:rFonts w:hint="eastAsia"/>
          <w:color w:val="auto"/>
          <w:highlight w:val="none"/>
          <w:u w:val="single"/>
        </w:rPr>
        <w:t>《大气污染防治法》、《江苏省大气污染防治条例》、《建筑工地扬尘防治标准》（DGJ32/J203-2016）、《常州市建筑施工扬尘防治实施细则》（常建</w:t>
      </w:r>
      <w:r>
        <w:rPr>
          <w:color w:val="auto"/>
          <w:highlight w:val="none"/>
          <w:u w:val="single"/>
        </w:rPr>
        <w:t>〔2018〕113号</w:t>
      </w:r>
      <w:r>
        <w:rPr>
          <w:rFonts w:hint="eastAsia"/>
          <w:color w:val="auto"/>
          <w:highlight w:val="none"/>
          <w:u w:val="single"/>
        </w:rPr>
        <w:t>）、《关于加强全市建筑领域非道路移动工程机械污染防治工作的通知》（常建</w:t>
      </w:r>
      <w:r>
        <w:rPr>
          <w:color w:val="auto"/>
          <w:highlight w:val="none"/>
          <w:u w:val="single"/>
        </w:rPr>
        <w:t>〔2018〕132号</w:t>
      </w:r>
      <w:r>
        <w:rPr>
          <w:rFonts w:hint="eastAsia"/>
          <w:color w:val="auto"/>
          <w:highlight w:val="none"/>
          <w:u w:val="single"/>
        </w:rPr>
        <w:t>）等要求</w:t>
      </w:r>
      <w:r>
        <w:rPr>
          <w:rFonts w:hint="eastAsia"/>
          <w:color w:val="auto"/>
          <w:highlight w:val="none"/>
        </w:rPr>
        <w:t>，按各自职责，将防治措施落实到位。</w:t>
      </w:r>
    </w:p>
    <w:p w14:paraId="578B380A">
      <w:pPr>
        <w:pStyle w:val="121"/>
        <w:spacing w:line="360" w:lineRule="auto"/>
        <w:ind w:firstLine="420" w:firstLineChars="200"/>
        <w:rPr>
          <w:rFonts w:hint="eastAsia" w:ascii="宋体" w:hAnsi="宋体"/>
          <w:color w:val="auto"/>
          <w:highlight w:val="none"/>
          <w:u w:val="single"/>
        </w:rPr>
      </w:pPr>
      <w:r>
        <w:rPr>
          <w:rFonts w:hint="eastAsia" w:ascii="宋体" w:hAnsi="宋体"/>
          <w:color w:val="auto"/>
          <w:highlight w:val="none"/>
          <w:u w:val="single"/>
        </w:rPr>
        <w:t>6、合同当事人约定的施工组织设计应包括的其他内容：①进度计划；②主要技术方案；③劳动力安排和设备使用计划等。</w:t>
      </w:r>
    </w:p>
    <w:p w14:paraId="6548D669">
      <w:pPr>
        <w:pStyle w:val="78"/>
        <w:spacing w:line="360" w:lineRule="auto"/>
        <w:ind w:firstLine="420" w:firstLineChars="200"/>
        <w:rPr>
          <w:rFonts w:hint="eastAsia" w:ascii="宋体" w:hAnsi="宋体"/>
          <w:color w:val="auto"/>
          <w:highlight w:val="none"/>
          <w:u w:val="single"/>
        </w:rPr>
      </w:pPr>
      <w:r>
        <w:rPr>
          <w:rFonts w:hint="eastAsia" w:ascii="宋体" w:hAnsi="宋体"/>
          <w:color w:val="auto"/>
          <w:highlight w:val="none"/>
          <w:u w:val="single"/>
        </w:rPr>
        <w:t>7、双方约定工期顺延的其他情况：①在批准的关键线路中工程量增加，对原工期造成实质性影响，且无法在原工期内完成；②不可抗力；③在批准的关键线路中，因发包人未能及时解决施工障碍而在原工期内无法完成。</w:t>
      </w:r>
    </w:p>
    <w:p w14:paraId="43ADDF86">
      <w:pPr>
        <w:pStyle w:val="78"/>
        <w:spacing w:line="360" w:lineRule="auto"/>
        <w:ind w:firstLine="420" w:firstLineChars="200"/>
        <w:rPr>
          <w:rFonts w:hint="eastAsia" w:ascii="宋体" w:hAnsi="宋体"/>
          <w:color w:val="auto"/>
          <w:szCs w:val="24"/>
          <w:highlight w:val="none"/>
          <w:u w:val="single"/>
        </w:rPr>
      </w:pPr>
      <w:r>
        <w:rPr>
          <w:rFonts w:hint="eastAsia" w:ascii="宋体" w:hAnsi="宋体"/>
          <w:color w:val="auto"/>
          <w:szCs w:val="24"/>
          <w:highlight w:val="none"/>
          <w:u w:val="single"/>
        </w:rPr>
        <w:t>8、承包人应根据批准的施工组织设计（施工机械、检测设备）围绕各工期目标组织足够人员、机械设备，采取积极措施确保本工程最终目标的实现，施工中加强与周边相关施工项目的协调，无条件服从监理人、发包人、现场指挥部统一协调,多余土方按照发包人要求统一调配。</w:t>
      </w:r>
    </w:p>
    <w:p w14:paraId="70AB44D4">
      <w:pPr>
        <w:pStyle w:val="78"/>
        <w:spacing w:line="360" w:lineRule="auto"/>
        <w:ind w:firstLine="420" w:firstLineChars="200"/>
        <w:rPr>
          <w:rFonts w:hint="eastAsia" w:ascii="宋体" w:hAnsi="宋体"/>
          <w:color w:val="auto"/>
          <w:szCs w:val="24"/>
          <w:highlight w:val="none"/>
          <w:u w:val="single"/>
        </w:rPr>
      </w:pPr>
      <w:r>
        <w:rPr>
          <w:rFonts w:hint="eastAsia" w:ascii="宋体" w:hAnsi="宋体"/>
          <w:color w:val="auto"/>
          <w:szCs w:val="24"/>
          <w:highlight w:val="none"/>
          <w:u w:val="single"/>
        </w:rPr>
        <w:t>9、工程所在地的地方矛盾由承包人自行协调。</w:t>
      </w:r>
    </w:p>
    <w:p w14:paraId="4E73B2C8">
      <w:pPr>
        <w:pStyle w:val="78"/>
        <w:spacing w:line="360" w:lineRule="auto"/>
        <w:ind w:firstLine="420" w:firstLineChars="200"/>
        <w:rPr>
          <w:rFonts w:hint="eastAsia" w:ascii="宋体" w:hAnsi="宋体"/>
          <w:color w:val="auto"/>
          <w:szCs w:val="24"/>
          <w:highlight w:val="none"/>
          <w:u w:val="single"/>
        </w:rPr>
      </w:pPr>
      <w:r>
        <w:rPr>
          <w:rFonts w:hint="eastAsia" w:ascii="宋体" w:hAnsi="宋体"/>
          <w:color w:val="auto"/>
          <w:szCs w:val="24"/>
          <w:highlight w:val="none"/>
          <w:u w:val="single"/>
          <w:lang w:val="en-US" w:eastAsia="zh-CN"/>
        </w:rPr>
        <w:t>10</w:t>
      </w:r>
      <w:r>
        <w:rPr>
          <w:rFonts w:hint="eastAsia" w:ascii="宋体" w:hAnsi="宋体"/>
          <w:color w:val="auto"/>
          <w:szCs w:val="24"/>
          <w:highlight w:val="none"/>
          <w:u w:val="single"/>
          <w:lang w:eastAsia="zh-CN"/>
        </w:rPr>
        <w:t>、承包人需根据设计文件要求以及国家规范要求对需要进行材料复检的施工材料委托有资质的机构检测并出具检测报告，合格后方可用于本工程，因上述事项产生的费用已考虑在投标总价中，不另计费用。</w:t>
      </w:r>
    </w:p>
    <w:p w14:paraId="2AAB8C26">
      <w:pPr>
        <w:numPr>
          <w:ilvl w:val="255"/>
          <w:numId w:val="0"/>
        </w:numPr>
        <w:spacing w:line="360" w:lineRule="auto"/>
        <w:ind w:firstLine="420" w:firstLineChars="200"/>
        <w:rPr>
          <w:rFonts w:ascii="宋体"/>
          <w:color w:val="auto"/>
          <w:highlight w:val="none"/>
          <w:u w:val="single"/>
        </w:rPr>
      </w:pPr>
      <w:r>
        <w:rPr>
          <w:rFonts w:hint="eastAsia" w:ascii="宋体" w:hAnsi="宋体"/>
          <w:color w:val="auto"/>
          <w:highlight w:val="none"/>
          <w:u w:val="single"/>
          <w:lang w:val="en-US" w:eastAsia="zh-CN"/>
        </w:rPr>
        <w:t>11</w:t>
      </w:r>
      <w:r>
        <w:rPr>
          <w:rFonts w:hint="eastAsia" w:ascii="宋体" w:hAnsi="宋体"/>
          <w:color w:val="auto"/>
          <w:highlight w:val="none"/>
          <w:u w:val="single"/>
        </w:rPr>
        <w:t>、其它条款</w:t>
      </w:r>
    </w:p>
    <w:p w14:paraId="78E59699">
      <w:pPr>
        <w:numPr>
          <w:ilvl w:val="0"/>
          <w:numId w:val="4"/>
        </w:numPr>
        <w:spacing w:line="360" w:lineRule="auto"/>
        <w:ind w:firstLine="210" w:firstLineChars="100"/>
        <w:rPr>
          <w:rFonts w:hint="eastAsia" w:ascii="宋体" w:hAnsi="宋体"/>
          <w:color w:val="auto"/>
          <w:highlight w:val="none"/>
          <w:u w:val="single"/>
        </w:rPr>
      </w:pPr>
      <w:r>
        <w:rPr>
          <w:rFonts w:hint="eastAsia" w:ascii="宋体" w:hAnsi="宋体"/>
          <w:color w:val="auto"/>
          <w:highlight w:val="none"/>
          <w:u w:val="single"/>
        </w:rPr>
        <w:t>在本工程施工红线区域内</w:t>
      </w:r>
      <w:r>
        <w:rPr>
          <w:rFonts w:ascii="宋体"/>
          <w:color w:val="auto"/>
          <w:highlight w:val="none"/>
          <w:u w:val="single"/>
        </w:rPr>
        <w:t>,</w:t>
      </w:r>
      <w:r>
        <w:rPr>
          <w:rFonts w:hint="eastAsia" w:ascii="宋体" w:hAnsi="宋体"/>
          <w:color w:val="auto"/>
          <w:highlight w:val="none"/>
          <w:u w:val="single"/>
        </w:rPr>
        <w:t>对于发包人要求增加的施工内容</w:t>
      </w:r>
      <w:r>
        <w:rPr>
          <w:rFonts w:ascii="宋体" w:hAnsi="宋体"/>
          <w:color w:val="auto"/>
          <w:highlight w:val="none"/>
          <w:u w:val="single"/>
        </w:rPr>
        <w:t xml:space="preserve">, </w:t>
      </w:r>
      <w:r>
        <w:rPr>
          <w:rFonts w:hint="eastAsia" w:ascii="宋体" w:hAnsi="宋体"/>
          <w:color w:val="auto"/>
          <w:highlight w:val="none"/>
          <w:u w:val="single"/>
        </w:rPr>
        <w:t>视为本合同施工范围的组成部分</w:t>
      </w:r>
      <w:r>
        <w:rPr>
          <w:rFonts w:ascii="宋体"/>
          <w:color w:val="auto"/>
          <w:highlight w:val="none"/>
          <w:u w:val="single"/>
        </w:rPr>
        <w:t>,</w:t>
      </w:r>
      <w:r>
        <w:rPr>
          <w:rFonts w:hint="eastAsia" w:ascii="宋体" w:hAnsi="宋体"/>
          <w:color w:val="auto"/>
          <w:highlight w:val="none"/>
          <w:u w:val="single"/>
        </w:rPr>
        <w:t>承包人必须施工。对于此部分增加工程的结算，原则上执行本合同的相关条款。如果承包人拒绝施工，可视为对本合同的根本性违反，发包人有权将此部分增加工程另行委托，所发生工程费用从承包人工程款中双倍扣除。对于发包人要求减少的施工内容，承包人必须停止施工，并且不计入结算。如承包人拒绝执行，发包人有权委托其他单位对此施工内容移除，并由承包人承担移除所发生的费用。</w:t>
      </w:r>
    </w:p>
    <w:p w14:paraId="6C4C031A">
      <w:pPr>
        <w:numPr>
          <w:ilvl w:val="0"/>
          <w:numId w:val="4"/>
        </w:numPr>
        <w:spacing w:line="360" w:lineRule="auto"/>
        <w:ind w:firstLine="210" w:firstLineChars="100"/>
        <w:rPr>
          <w:rFonts w:ascii="宋体"/>
          <w:color w:val="auto"/>
          <w:highlight w:val="none"/>
          <w:u w:val="single"/>
        </w:rPr>
      </w:pPr>
      <w:r>
        <w:rPr>
          <w:rFonts w:hint="eastAsia" w:ascii="宋体" w:hAnsi="宋体"/>
          <w:color w:val="auto"/>
          <w:highlight w:val="none"/>
          <w:u w:val="single"/>
        </w:rPr>
        <w:t>承包人若存在虚报、瞒报、违法挂靠、弄虚作假、进度滞后超投标工期</w:t>
      </w:r>
      <w:r>
        <w:rPr>
          <w:rFonts w:ascii="宋体" w:hAnsi="宋体"/>
          <w:color w:val="auto"/>
          <w:highlight w:val="none"/>
          <w:u w:val="single"/>
        </w:rPr>
        <w:t>20</w:t>
      </w:r>
      <w:r>
        <w:rPr>
          <w:rFonts w:hint="eastAsia" w:ascii="宋体" w:hAnsi="宋体"/>
          <w:color w:val="auto"/>
          <w:highlight w:val="none"/>
          <w:u w:val="single"/>
        </w:rPr>
        <w:t>％以上的现象，则发包人有权终止合同，承包人应承担由此造成的一切损失并按照诚信考核制度上报建设行政主管部门。</w:t>
      </w:r>
    </w:p>
    <w:p w14:paraId="71581C24">
      <w:pPr>
        <w:numPr>
          <w:ilvl w:val="0"/>
          <w:numId w:val="4"/>
        </w:numPr>
        <w:spacing w:line="360" w:lineRule="auto"/>
        <w:ind w:firstLine="210" w:firstLineChars="100"/>
        <w:rPr>
          <w:rFonts w:hint="eastAsia" w:ascii="宋体" w:hAnsi="宋体"/>
          <w:color w:val="auto"/>
          <w:highlight w:val="none"/>
          <w:u w:val="single"/>
        </w:rPr>
      </w:pPr>
      <w:r>
        <w:rPr>
          <w:rFonts w:hint="eastAsia" w:ascii="宋体" w:hAnsi="宋体"/>
          <w:color w:val="auto"/>
          <w:highlight w:val="none"/>
          <w:u w:val="single"/>
        </w:rPr>
        <w:t>承包人应保持场地整洁卫生，现场建筑垃圾应及时清理，如在发包人要求的时间内不清理干净，则由发包人组织人员进行清理，相关费用由承包人承担。承包人应在工程竣工前及时将临时设施及施工设备拆除，做到工完场清（含建筑垃圾清运），如收到发包人通知</w:t>
      </w:r>
      <w:r>
        <w:rPr>
          <w:rFonts w:ascii="宋体" w:hAnsi="宋体"/>
          <w:color w:val="auto"/>
          <w:highlight w:val="none"/>
          <w:u w:val="single"/>
        </w:rPr>
        <w:t>5</w:t>
      </w:r>
      <w:r>
        <w:rPr>
          <w:rFonts w:hint="eastAsia" w:ascii="宋体" w:hAnsi="宋体"/>
          <w:color w:val="auto"/>
          <w:highlight w:val="none"/>
          <w:u w:val="single"/>
        </w:rPr>
        <w:t>天内仍不拆除，由发包人自行组织人员拆除，相关费用全部由承包人承担。另外，在工程施工过程中，发包人为了进行项目的配套工程施工，需要承包人拆除临时设施、施工场地及施工设备，承包人必须无条件执行。</w:t>
      </w:r>
    </w:p>
    <w:p w14:paraId="289947B6">
      <w:pPr>
        <w:numPr>
          <w:ilvl w:val="0"/>
          <w:numId w:val="4"/>
        </w:numPr>
        <w:spacing w:line="360" w:lineRule="auto"/>
        <w:ind w:firstLine="210" w:firstLineChars="100"/>
        <w:rPr>
          <w:rFonts w:ascii="宋体"/>
          <w:color w:val="auto"/>
          <w:highlight w:val="none"/>
          <w:u w:val="single"/>
        </w:rPr>
      </w:pPr>
      <w:r>
        <w:rPr>
          <w:rFonts w:hint="eastAsia" w:ascii="宋体" w:hAnsi="宋体"/>
          <w:color w:val="auto"/>
          <w:highlight w:val="none"/>
          <w:u w:val="single"/>
        </w:rPr>
        <w:t>承包人不按发包人关于工程质量、工程施工进度等要求进行施工的，在经过发包人一次书面警告后，仍不能按发包人要求进行施工时，发包人有权终止承包人的施工权，并有权安排其他施工单位接手承包人的施工工程，承包人就按中止施工前的工程量进行结算记不良行为记录。</w:t>
      </w:r>
    </w:p>
    <w:p w14:paraId="3C113AC4">
      <w:pPr>
        <w:numPr>
          <w:ilvl w:val="0"/>
          <w:numId w:val="4"/>
        </w:numPr>
        <w:spacing w:line="360" w:lineRule="auto"/>
        <w:ind w:firstLine="210" w:firstLineChars="100"/>
        <w:rPr>
          <w:rFonts w:ascii="宋体"/>
          <w:color w:val="auto"/>
          <w:highlight w:val="none"/>
          <w:u w:val="single"/>
        </w:rPr>
      </w:pPr>
      <w:r>
        <w:rPr>
          <w:rFonts w:hint="eastAsia" w:ascii="宋体" w:hAnsi="宋体"/>
          <w:color w:val="auto"/>
          <w:highlight w:val="none"/>
          <w:u w:val="single"/>
        </w:rPr>
        <w:t>承包人应在工程验收合格后三个月内提交经发包人审核通过的两份完整的结算资料（其中一份正本），每延误一天承担200元的违约金，在当期付款中一次性扣除，并承担由此给发包人造成的一切损失。同时承包人必须充分配合发包人完成工程结算审计，当双方有纠纷导致结算不能正常进行时，按常建规〔</w:t>
      </w:r>
      <w:r>
        <w:rPr>
          <w:rFonts w:ascii="宋体" w:hAnsi="宋体"/>
          <w:color w:val="auto"/>
          <w:highlight w:val="none"/>
          <w:u w:val="single"/>
        </w:rPr>
        <w:t>2017</w:t>
      </w:r>
      <w:r>
        <w:rPr>
          <w:rFonts w:hint="eastAsia" w:ascii="宋体" w:hAnsi="宋体"/>
          <w:color w:val="auto"/>
          <w:highlight w:val="none"/>
          <w:u w:val="single"/>
        </w:rPr>
        <w:t>〕</w:t>
      </w:r>
      <w:r>
        <w:rPr>
          <w:rFonts w:ascii="宋体" w:hAnsi="宋体"/>
          <w:color w:val="auto"/>
          <w:highlight w:val="none"/>
          <w:u w:val="single"/>
        </w:rPr>
        <w:t>4</w:t>
      </w:r>
      <w:r>
        <w:rPr>
          <w:rFonts w:hint="eastAsia" w:ascii="宋体" w:hAnsi="宋体"/>
          <w:color w:val="auto"/>
          <w:highlight w:val="none"/>
          <w:u w:val="single"/>
        </w:rPr>
        <w:t>号文件执行。承包人对所上报的审计结算资料需认真复核，若累计审计核减额超出工程结算价的</w:t>
      </w:r>
      <w:r>
        <w:rPr>
          <w:rFonts w:ascii="宋体" w:hAnsi="宋体"/>
          <w:color w:val="auto"/>
          <w:highlight w:val="none"/>
          <w:u w:val="single"/>
        </w:rPr>
        <w:t>5%</w:t>
      </w:r>
      <w:r>
        <w:rPr>
          <w:rFonts w:hint="eastAsia" w:ascii="宋体" w:hAnsi="宋体"/>
          <w:color w:val="auto"/>
          <w:highlight w:val="none"/>
          <w:u w:val="single"/>
        </w:rPr>
        <w:t>时，其超出部分的审核费由承包人承担。</w:t>
      </w:r>
    </w:p>
    <w:p w14:paraId="603CE6CA">
      <w:pPr>
        <w:numPr>
          <w:ilvl w:val="0"/>
          <w:numId w:val="4"/>
        </w:numPr>
        <w:spacing w:line="360" w:lineRule="auto"/>
        <w:ind w:firstLine="210" w:firstLineChars="100"/>
        <w:rPr>
          <w:rFonts w:ascii="宋体"/>
          <w:color w:val="auto"/>
          <w:highlight w:val="none"/>
          <w:u w:val="single"/>
        </w:rPr>
      </w:pPr>
      <w:r>
        <w:rPr>
          <w:rFonts w:hint="eastAsia" w:ascii="宋体" w:hAnsi="宋体"/>
          <w:color w:val="auto"/>
          <w:highlight w:val="none"/>
          <w:u w:val="single"/>
        </w:rPr>
        <w:t>承包人的工程报量、进度款申请、签证等手续必须在发包人许可后执行，并且配合发包人项目管理系统的实施。</w:t>
      </w:r>
    </w:p>
    <w:p w14:paraId="47AC44C9">
      <w:pPr>
        <w:numPr>
          <w:ilvl w:val="0"/>
          <w:numId w:val="4"/>
        </w:numPr>
        <w:spacing w:line="360" w:lineRule="auto"/>
        <w:ind w:firstLine="210" w:firstLineChars="100"/>
        <w:rPr>
          <w:rFonts w:ascii="宋体"/>
          <w:color w:val="auto"/>
          <w:highlight w:val="none"/>
          <w:u w:val="single"/>
        </w:rPr>
      </w:pPr>
      <w:r>
        <w:rPr>
          <w:rFonts w:hint="eastAsia" w:ascii="宋体" w:hAnsi="宋体"/>
          <w:color w:val="auto"/>
          <w:highlight w:val="none"/>
          <w:u w:val="single"/>
        </w:rPr>
        <w:t>承包人应确保材料供应款、农民工工资的支付到位，承担因材料供应款、农民工工资不到位而引发的一切责任。</w:t>
      </w:r>
    </w:p>
    <w:p w14:paraId="68A9FC18">
      <w:pPr>
        <w:numPr>
          <w:ilvl w:val="0"/>
          <w:numId w:val="4"/>
        </w:numPr>
        <w:spacing w:line="360" w:lineRule="auto"/>
        <w:ind w:firstLine="210" w:firstLineChars="100"/>
        <w:rPr>
          <w:rFonts w:ascii="宋体"/>
          <w:color w:val="auto"/>
          <w:highlight w:val="none"/>
          <w:u w:val="single"/>
        </w:rPr>
      </w:pPr>
      <w:r>
        <w:rPr>
          <w:rFonts w:hint="eastAsia" w:ascii="宋体"/>
          <w:color w:val="auto"/>
          <w:highlight w:val="none"/>
          <w:u w:val="single"/>
        </w:rPr>
        <w:t>承包人进入山林和景区施工须服从和遵守林区主管单位的有关管理要求同时服从园区运营管理规定，须办理相关手续经许可后方能进入。同时应在施工区域做好符合安全文明施工的围挡措施和预留能让游客安全通行的合适的行人通道(由于本项目的特点，这种围挡和通道不止一处，凡是施工区域均须设置)，并设专人看护和指挥，按安全规范要求设置警示装置。林区禁火，须严格遵守相关管控制度。</w:t>
      </w:r>
    </w:p>
    <w:p w14:paraId="66B1196B">
      <w:pPr>
        <w:numPr>
          <w:ilvl w:val="0"/>
          <w:numId w:val="4"/>
        </w:numPr>
        <w:spacing w:line="360" w:lineRule="auto"/>
        <w:ind w:firstLine="210" w:firstLineChars="100"/>
        <w:rPr>
          <w:rFonts w:ascii="宋体"/>
          <w:b/>
          <w:snapToGrid w:val="0"/>
          <w:color w:val="auto"/>
          <w:szCs w:val="21"/>
          <w:highlight w:val="none"/>
        </w:rPr>
      </w:pPr>
      <w:r>
        <w:rPr>
          <w:rFonts w:hint="eastAsia" w:ascii="宋体" w:hAnsi="宋体"/>
          <w:color w:val="auto"/>
          <w:highlight w:val="none"/>
          <w:u w:val="single"/>
        </w:rPr>
        <w:t>其它未尽事宜按本招标文件、及常州市相关文件规定执行。</w:t>
      </w:r>
    </w:p>
    <w:p w14:paraId="41F5462C">
      <w:pPr>
        <w:rPr>
          <w:color w:val="auto"/>
          <w:highlight w:val="none"/>
        </w:rPr>
      </w:pPr>
    </w:p>
    <w:p w14:paraId="6694BBF0">
      <w:pPr>
        <w:pStyle w:val="77"/>
        <w:rPr>
          <w:color w:val="auto"/>
          <w:highlight w:val="none"/>
        </w:rPr>
      </w:pPr>
    </w:p>
    <w:p w14:paraId="48EB162C">
      <w:pPr>
        <w:pStyle w:val="77"/>
        <w:rPr>
          <w:color w:val="auto"/>
          <w:highlight w:val="none"/>
        </w:rPr>
      </w:pPr>
    </w:p>
    <w:p w14:paraId="68E273B7">
      <w:pPr>
        <w:spacing w:line="360" w:lineRule="auto"/>
        <w:ind w:right="-661" w:rightChars="-315"/>
        <w:rPr>
          <w:rFonts w:hint="eastAsia" w:ascii="宋体" w:hAnsi="宋体"/>
          <w:color w:val="auto"/>
          <w:szCs w:val="21"/>
          <w:highlight w:val="none"/>
        </w:rPr>
      </w:pPr>
      <w:r>
        <w:rPr>
          <w:rFonts w:hint="eastAsia" w:ascii="宋体" w:hAnsi="宋体"/>
          <w:color w:val="auto"/>
          <w:szCs w:val="21"/>
          <w:highlight w:val="none"/>
        </w:rPr>
        <w:t xml:space="preserve">发包人：                                    承包人：                       </w:t>
      </w:r>
    </w:p>
    <w:p w14:paraId="6438B343">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法定代表人：                                法定代表人：           </w:t>
      </w:r>
    </w:p>
    <w:p w14:paraId="611233BD">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或委托代理人：                              或委托代理人：        </w:t>
      </w:r>
    </w:p>
    <w:p w14:paraId="2200820C">
      <w:pPr>
        <w:pStyle w:val="77"/>
        <w:rPr>
          <w:color w:val="auto"/>
          <w:highlight w:val="none"/>
        </w:rPr>
      </w:pPr>
      <w:r>
        <w:rPr>
          <w:rFonts w:hint="eastAsia" w:hAnsi="宋体"/>
          <w:color w:val="auto"/>
          <w:szCs w:val="21"/>
          <w:highlight w:val="none"/>
        </w:rPr>
        <w:t>年   月    日                                年    月    日</w:t>
      </w:r>
    </w:p>
    <w:p w14:paraId="5EECEDC6">
      <w:pPr>
        <w:pStyle w:val="77"/>
        <w:rPr>
          <w:color w:val="auto"/>
          <w:highlight w:val="none"/>
        </w:rPr>
      </w:pPr>
    </w:p>
    <w:p w14:paraId="0279F6A1">
      <w:pPr>
        <w:pStyle w:val="77"/>
        <w:rPr>
          <w:color w:val="auto"/>
          <w:highlight w:val="none"/>
        </w:rPr>
      </w:pPr>
    </w:p>
    <w:p w14:paraId="0956F574">
      <w:pPr>
        <w:pStyle w:val="77"/>
        <w:rPr>
          <w:color w:val="auto"/>
          <w:highlight w:val="none"/>
        </w:rPr>
      </w:pPr>
    </w:p>
    <w:p w14:paraId="52081735">
      <w:pPr>
        <w:pStyle w:val="77"/>
        <w:rPr>
          <w:color w:val="auto"/>
          <w:highlight w:val="none"/>
        </w:rPr>
      </w:pPr>
    </w:p>
    <w:p w14:paraId="083C4C47">
      <w:pPr>
        <w:rPr>
          <w:color w:val="auto"/>
          <w:highlight w:val="none"/>
        </w:rPr>
      </w:pPr>
      <w:r>
        <w:rPr>
          <w:color w:val="auto"/>
          <w:highlight w:val="none"/>
        </w:rPr>
        <w:br w:type="page"/>
      </w:r>
    </w:p>
    <w:p w14:paraId="495145D4">
      <w:pPr>
        <w:pStyle w:val="77"/>
        <w:rPr>
          <w:color w:val="auto"/>
          <w:highlight w:val="none"/>
        </w:rPr>
      </w:pPr>
    </w:p>
    <w:p w14:paraId="04AAE886">
      <w:pPr>
        <w:spacing w:line="560" w:lineRule="exact"/>
        <w:jc w:val="center"/>
        <w:rPr>
          <w:rFonts w:hint="eastAsia" w:ascii="宋体" w:hAnsi="宋体"/>
          <w:b/>
          <w:bCs/>
          <w:color w:val="auto"/>
          <w:sz w:val="30"/>
          <w:szCs w:val="30"/>
          <w:highlight w:val="none"/>
        </w:rPr>
      </w:pPr>
      <w:r>
        <w:rPr>
          <w:rFonts w:hint="eastAsia" w:ascii="宋体" w:hAnsi="宋体"/>
          <w:b/>
          <w:bCs/>
          <w:color w:val="auto"/>
          <w:sz w:val="30"/>
          <w:szCs w:val="30"/>
          <w:highlight w:val="none"/>
        </w:rPr>
        <w:t>工  程  质  量  保  修  书</w:t>
      </w:r>
    </w:p>
    <w:p w14:paraId="4AB779C4">
      <w:pPr>
        <w:spacing w:line="360" w:lineRule="auto"/>
        <w:rPr>
          <w:rFonts w:hint="eastAsia" w:ascii="宋体" w:hAnsi="宋体"/>
          <w:bCs/>
          <w:color w:val="auto"/>
          <w:szCs w:val="30"/>
          <w:highlight w:val="none"/>
        </w:rPr>
      </w:pPr>
      <w:r>
        <w:rPr>
          <w:rFonts w:hint="eastAsia" w:ascii="宋体" w:hAnsi="宋体"/>
          <w:bCs/>
          <w:color w:val="auto"/>
          <w:szCs w:val="30"/>
          <w:highlight w:val="none"/>
        </w:rPr>
        <w:t>发包人（全称）：</w:t>
      </w:r>
      <w:r>
        <w:rPr>
          <w:rFonts w:hint="eastAsia" w:ascii="宋体" w:hAnsi="宋体" w:cs="Arial Unicode MS"/>
          <w:color w:val="auto"/>
          <w:position w:val="1"/>
          <w:szCs w:val="21"/>
          <w:highlight w:val="none"/>
          <w:u w:val="single"/>
        </w:rPr>
        <w:t xml:space="preserve">                           </w:t>
      </w:r>
    </w:p>
    <w:p w14:paraId="6228F4AA">
      <w:pPr>
        <w:spacing w:line="360" w:lineRule="auto"/>
        <w:rPr>
          <w:rFonts w:hint="eastAsia" w:ascii="宋体" w:hAnsi="宋体"/>
          <w:bCs/>
          <w:color w:val="auto"/>
          <w:szCs w:val="30"/>
          <w:highlight w:val="none"/>
          <w:u w:val="single"/>
        </w:rPr>
      </w:pPr>
      <w:r>
        <w:rPr>
          <w:rFonts w:hint="eastAsia" w:ascii="宋体" w:hAnsi="宋体"/>
          <w:bCs/>
          <w:color w:val="auto"/>
          <w:szCs w:val="30"/>
          <w:highlight w:val="none"/>
        </w:rPr>
        <w:t>承包人（全称）：</w:t>
      </w:r>
      <w:r>
        <w:rPr>
          <w:rFonts w:hint="eastAsia" w:ascii="宋体" w:hAnsi="宋体" w:cs="Arial Unicode MS"/>
          <w:color w:val="auto"/>
          <w:position w:val="1"/>
          <w:szCs w:val="21"/>
          <w:highlight w:val="none"/>
          <w:u w:val="single"/>
        </w:rPr>
        <w:t xml:space="preserve">                           </w:t>
      </w:r>
    </w:p>
    <w:p w14:paraId="18FE0969">
      <w:pPr>
        <w:spacing w:line="360" w:lineRule="auto"/>
        <w:ind w:left="-594" w:right="46" w:firstLine="444"/>
        <w:rPr>
          <w:rFonts w:hint="eastAsia" w:ascii="宋体" w:hAnsi="宋体"/>
          <w:b/>
          <w:color w:val="auto"/>
          <w:szCs w:val="21"/>
          <w:highlight w:val="none"/>
        </w:rPr>
      </w:pPr>
      <w:r>
        <w:rPr>
          <w:rFonts w:hint="eastAsia" w:ascii="宋体" w:hAnsi="宋体"/>
          <w:color w:val="auto"/>
          <w:szCs w:val="21"/>
          <w:highlight w:val="none"/>
        </w:rPr>
        <w:t xml:space="preserve"> 发包人、承包人根据《中华人民共和国建筑法》、《建设工程质量管理条例》和《房屋建筑工程质量保修办法》，经协商一致，对(工程全称)签定工程质量保修书。</w:t>
      </w:r>
    </w:p>
    <w:p w14:paraId="5A7C9F0B">
      <w:pPr>
        <w:ind w:firstLine="482"/>
        <w:outlineLvl w:val="0"/>
        <w:rPr>
          <w:rFonts w:hint="eastAsia" w:ascii="宋体" w:hAnsi="宋体"/>
          <w:b/>
          <w:color w:val="auto"/>
          <w:szCs w:val="21"/>
          <w:highlight w:val="none"/>
        </w:rPr>
      </w:pPr>
      <w:bookmarkStart w:id="33" w:name="_Toc362274934"/>
      <w:r>
        <w:rPr>
          <w:rFonts w:hint="eastAsia" w:ascii="宋体" w:hAnsi="宋体"/>
          <w:b/>
          <w:color w:val="auto"/>
          <w:szCs w:val="21"/>
          <w:highlight w:val="none"/>
        </w:rPr>
        <w:t>一、工程质量保修范围和内容</w:t>
      </w:r>
      <w:bookmarkEnd w:id="33"/>
    </w:p>
    <w:p w14:paraId="0E80DF68">
      <w:pPr>
        <w:ind w:firstLine="480"/>
        <w:rPr>
          <w:rFonts w:hint="eastAsia" w:ascii="宋体" w:hAnsi="宋体"/>
          <w:color w:val="auto"/>
          <w:szCs w:val="21"/>
          <w:highlight w:val="none"/>
        </w:rPr>
      </w:pPr>
      <w:r>
        <w:rPr>
          <w:rFonts w:hint="eastAsia" w:ascii="宋体" w:hAnsi="宋体"/>
          <w:color w:val="auto"/>
          <w:szCs w:val="21"/>
          <w:highlight w:val="none"/>
        </w:rPr>
        <w:t>承包人在质量保修期内，按照有关法律。法规、规章的管理规定和双方的约定，承担本工程质量保修责任。</w:t>
      </w:r>
    </w:p>
    <w:p w14:paraId="669700D3">
      <w:pPr>
        <w:ind w:firstLine="480"/>
        <w:rPr>
          <w:rFonts w:hint="eastAsia" w:ascii="宋体" w:hAnsi="宋体"/>
          <w:color w:val="auto"/>
          <w:szCs w:val="21"/>
          <w:highlight w:val="none"/>
        </w:rPr>
      </w:pPr>
      <w:r>
        <w:rPr>
          <w:rFonts w:hint="eastAsia" w:ascii="宋体" w:hAnsi="宋体"/>
          <w:color w:val="auto"/>
          <w:szCs w:val="21"/>
          <w:highlight w:val="none"/>
        </w:rPr>
        <w:t>质量保修范围包括：</w:t>
      </w:r>
    </w:p>
    <w:p w14:paraId="3862F01F">
      <w:pPr>
        <w:ind w:firstLine="482"/>
        <w:outlineLvl w:val="0"/>
        <w:rPr>
          <w:rFonts w:hint="eastAsia" w:ascii="宋体" w:hAnsi="宋体"/>
          <w:color w:val="auto"/>
          <w:szCs w:val="21"/>
          <w:highlight w:val="none"/>
          <w:u w:val="single"/>
        </w:rPr>
      </w:pPr>
      <w:bookmarkStart w:id="34" w:name="_Toc362274935"/>
      <w:r>
        <w:rPr>
          <w:rFonts w:ascii="宋体" w:hAnsi="宋体"/>
          <w:color w:val="auto"/>
          <w:szCs w:val="21"/>
          <w:highlight w:val="none"/>
          <w:u w:val="single"/>
        </w:rPr>
        <w:fldChar w:fldCharType="begin"/>
      </w:r>
      <w:r>
        <w:rPr>
          <w:rFonts w:hint="eastAsia" w:ascii="宋体" w:hAnsi="宋体"/>
          <w:color w:val="auto"/>
          <w:szCs w:val="21"/>
          <w:highlight w:val="none"/>
          <w:u w:val="single"/>
        </w:rPr>
        <w:instrText xml:space="preserve">AUTOTEXT  " 空白"  \* MERGEFORMAT</w:instrText>
      </w:r>
      <w:r>
        <w:rPr>
          <w:rFonts w:ascii="宋体" w:hAnsi="宋体"/>
          <w:color w:val="auto"/>
          <w:szCs w:val="21"/>
          <w:highlight w:val="none"/>
          <w:u w:val="single"/>
        </w:rPr>
        <w:fldChar w:fldCharType="separate"/>
      </w:r>
      <w:r>
        <w:rPr>
          <w:rFonts w:ascii="宋体" w:hAnsi="宋体"/>
          <w:color w:val="auto"/>
          <w:szCs w:val="21"/>
          <w:highlight w:val="none"/>
          <w:u w:val="single"/>
        </w:rPr>
        <w:t xml:space="preserve">    按合同承包范围内容</w:t>
      </w:r>
      <w:r>
        <w:rPr>
          <w:rFonts w:ascii="宋体" w:hAnsi="宋体"/>
          <w:color w:val="auto"/>
          <w:szCs w:val="21"/>
          <w:highlight w:val="none"/>
          <w:u w:val="single"/>
        </w:rPr>
        <w:fldChar w:fldCharType="end"/>
      </w:r>
    </w:p>
    <w:p w14:paraId="0D22C4BC">
      <w:pPr>
        <w:ind w:firstLine="482"/>
        <w:outlineLvl w:val="0"/>
        <w:rPr>
          <w:rFonts w:hint="eastAsia" w:ascii="宋体" w:hAnsi="宋体"/>
          <w:b/>
          <w:color w:val="auto"/>
          <w:szCs w:val="21"/>
          <w:highlight w:val="none"/>
        </w:rPr>
      </w:pPr>
      <w:r>
        <w:rPr>
          <w:rFonts w:hint="eastAsia" w:ascii="宋体" w:hAnsi="宋体"/>
          <w:b/>
          <w:color w:val="auto"/>
          <w:szCs w:val="21"/>
          <w:highlight w:val="none"/>
        </w:rPr>
        <w:t>二、质量保修期</w:t>
      </w:r>
      <w:bookmarkEnd w:id="34"/>
    </w:p>
    <w:p w14:paraId="5BBD0E56">
      <w:pPr>
        <w:ind w:firstLine="420" w:firstLineChars="200"/>
        <w:rPr>
          <w:rFonts w:hint="eastAsia" w:ascii="宋体" w:hAnsi="宋体"/>
          <w:color w:val="auto"/>
          <w:szCs w:val="21"/>
          <w:highlight w:val="none"/>
        </w:rPr>
      </w:pPr>
      <w:r>
        <w:rPr>
          <w:rFonts w:hint="eastAsia" w:ascii="宋体" w:hAnsi="宋体"/>
          <w:color w:val="auto"/>
          <w:szCs w:val="21"/>
          <w:highlight w:val="none"/>
        </w:rPr>
        <w:t>双方根据《建设工程质量管理条例》及有关规定，约定本工程的质量保修期如下：</w:t>
      </w:r>
    </w:p>
    <w:p w14:paraId="2220E47D">
      <w:pPr>
        <w:ind w:firstLine="424" w:firstLineChars="202"/>
        <w:rPr>
          <w:rFonts w:hint="eastAsia" w:ascii="宋体" w:hAnsi="宋体"/>
          <w:color w:val="auto"/>
          <w:szCs w:val="21"/>
          <w:highlight w:val="none"/>
        </w:rPr>
      </w:pPr>
      <w:r>
        <w:rPr>
          <w:rFonts w:hint="eastAsia" w:ascii="宋体" w:hAnsi="宋体"/>
          <w:color w:val="auto"/>
          <w:szCs w:val="21"/>
          <w:highlight w:val="none"/>
        </w:rPr>
        <w:t>本维修工程质保期为</w:t>
      </w:r>
      <w:r>
        <w:rPr>
          <w:rFonts w:hint="eastAsia" w:ascii="宋体" w:hAnsi="宋体"/>
          <w:color w:val="auto"/>
          <w:szCs w:val="21"/>
          <w:highlight w:val="none"/>
          <w:u w:val="single"/>
        </w:rPr>
        <w:t>贰</w:t>
      </w:r>
      <w:r>
        <w:rPr>
          <w:rFonts w:hint="eastAsia" w:ascii="宋体" w:hAnsi="宋体"/>
          <w:color w:val="auto"/>
          <w:szCs w:val="21"/>
          <w:highlight w:val="none"/>
        </w:rPr>
        <w:t>年，由承包人负责免费维修直到质量符合规范要求，质量保修期自工程竣工验收合格之日起计算。</w:t>
      </w:r>
    </w:p>
    <w:p w14:paraId="51F50A60">
      <w:pPr>
        <w:ind w:firstLine="482"/>
        <w:rPr>
          <w:rFonts w:hint="eastAsia" w:ascii="宋体" w:hAnsi="宋体"/>
          <w:b/>
          <w:color w:val="auto"/>
          <w:szCs w:val="21"/>
          <w:highlight w:val="none"/>
        </w:rPr>
      </w:pPr>
      <w:r>
        <w:rPr>
          <w:rFonts w:hint="eastAsia" w:ascii="宋体" w:hAnsi="宋体"/>
          <w:b/>
          <w:color w:val="auto"/>
          <w:szCs w:val="21"/>
          <w:highlight w:val="none"/>
        </w:rPr>
        <w:t>三、质量保修责任</w:t>
      </w:r>
    </w:p>
    <w:p w14:paraId="5D1165BF">
      <w:pPr>
        <w:ind w:firstLine="480"/>
        <w:rPr>
          <w:rFonts w:hint="eastAsia" w:ascii="宋体" w:hAnsi="宋体"/>
          <w:color w:val="auto"/>
          <w:szCs w:val="21"/>
          <w:highlight w:val="none"/>
        </w:rPr>
      </w:pPr>
      <w:r>
        <w:rPr>
          <w:rFonts w:hint="eastAsia" w:ascii="宋体" w:hAnsi="宋体"/>
          <w:color w:val="auto"/>
          <w:szCs w:val="21"/>
          <w:highlight w:val="none"/>
        </w:rPr>
        <w:t>1.属于保修范围、内容的项目，承包人应当在接到保修通知之日起7天内派人保修。承包人不在约定期限内派人保修的，发包人可以委托他人修理。</w:t>
      </w:r>
    </w:p>
    <w:p w14:paraId="3C9276B3">
      <w:pPr>
        <w:ind w:firstLine="480"/>
        <w:rPr>
          <w:rFonts w:hint="eastAsia" w:ascii="宋体" w:hAnsi="宋体"/>
          <w:color w:val="auto"/>
          <w:szCs w:val="21"/>
          <w:highlight w:val="none"/>
        </w:rPr>
      </w:pPr>
      <w:r>
        <w:rPr>
          <w:rFonts w:hint="eastAsia" w:ascii="宋体" w:hAnsi="宋体"/>
          <w:color w:val="auto"/>
          <w:szCs w:val="21"/>
          <w:highlight w:val="none"/>
        </w:rPr>
        <w:t>2.发生紧急抢修事故的，承包人在接到事故通知后，应当立即到达事故现场抢修。</w:t>
      </w:r>
    </w:p>
    <w:p w14:paraId="666510D7">
      <w:pPr>
        <w:ind w:firstLine="480"/>
        <w:rPr>
          <w:rFonts w:hint="eastAsia" w:ascii="宋体" w:hAnsi="宋体"/>
          <w:color w:val="auto"/>
          <w:szCs w:val="21"/>
          <w:highlight w:val="none"/>
        </w:rPr>
      </w:pPr>
      <w:r>
        <w:rPr>
          <w:rFonts w:hint="eastAsia" w:ascii="宋体" w:hAnsi="宋体"/>
          <w:color w:val="auto"/>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74251C69">
      <w:pPr>
        <w:ind w:firstLine="480"/>
        <w:rPr>
          <w:rFonts w:hint="eastAsia" w:ascii="宋体" w:hAnsi="宋体"/>
          <w:color w:val="auto"/>
          <w:szCs w:val="21"/>
          <w:highlight w:val="none"/>
        </w:rPr>
      </w:pPr>
      <w:r>
        <w:rPr>
          <w:rFonts w:hint="eastAsia" w:ascii="宋体" w:hAnsi="宋体"/>
          <w:color w:val="auto"/>
          <w:szCs w:val="21"/>
          <w:highlight w:val="none"/>
        </w:rPr>
        <w:t>4.质量保修完成后，由发包人组织验收。</w:t>
      </w:r>
    </w:p>
    <w:p w14:paraId="7B28737E">
      <w:pPr>
        <w:ind w:firstLine="482"/>
        <w:outlineLvl w:val="0"/>
        <w:rPr>
          <w:rFonts w:hint="eastAsia" w:ascii="宋体" w:hAnsi="宋体"/>
          <w:b/>
          <w:color w:val="auto"/>
          <w:szCs w:val="21"/>
          <w:highlight w:val="none"/>
        </w:rPr>
      </w:pPr>
      <w:bookmarkStart w:id="35" w:name="_Toc362274936"/>
      <w:r>
        <w:rPr>
          <w:rFonts w:hint="eastAsia" w:ascii="宋体" w:hAnsi="宋体"/>
          <w:b/>
          <w:color w:val="auto"/>
          <w:szCs w:val="21"/>
          <w:highlight w:val="none"/>
        </w:rPr>
        <w:t>四、保修费用</w:t>
      </w:r>
      <w:bookmarkEnd w:id="35"/>
    </w:p>
    <w:p w14:paraId="30F6D951">
      <w:pPr>
        <w:ind w:firstLine="480"/>
        <w:rPr>
          <w:rFonts w:hint="eastAsia" w:ascii="宋体" w:hAnsi="宋体"/>
          <w:color w:val="auto"/>
          <w:szCs w:val="21"/>
          <w:highlight w:val="none"/>
        </w:rPr>
      </w:pPr>
      <w:r>
        <w:rPr>
          <w:rFonts w:hint="eastAsia" w:ascii="宋体" w:hAnsi="宋体"/>
          <w:color w:val="auto"/>
          <w:szCs w:val="21"/>
          <w:highlight w:val="none"/>
        </w:rPr>
        <w:t>保修费用由造成质量缺陷的责任方承担。</w:t>
      </w:r>
    </w:p>
    <w:p w14:paraId="3EDD41FE">
      <w:pPr>
        <w:ind w:firstLine="482"/>
        <w:outlineLvl w:val="0"/>
        <w:rPr>
          <w:rFonts w:hint="eastAsia" w:ascii="宋体" w:hAnsi="宋体"/>
          <w:b/>
          <w:color w:val="auto"/>
          <w:szCs w:val="21"/>
          <w:highlight w:val="none"/>
        </w:rPr>
      </w:pPr>
      <w:bookmarkStart w:id="36" w:name="_Toc362274937"/>
      <w:r>
        <w:rPr>
          <w:rFonts w:hint="eastAsia" w:ascii="宋体" w:hAnsi="宋体"/>
          <w:b/>
          <w:color w:val="auto"/>
          <w:szCs w:val="21"/>
          <w:highlight w:val="none"/>
        </w:rPr>
        <w:t>五、其他</w:t>
      </w:r>
      <w:bookmarkEnd w:id="36"/>
    </w:p>
    <w:p w14:paraId="168010E0">
      <w:pPr>
        <w:ind w:firstLine="480"/>
        <w:rPr>
          <w:rFonts w:hint="eastAsia" w:ascii="宋体" w:hAnsi="宋体"/>
          <w:color w:val="auto"/>
          <w:szCs w:val="21"/>
          <w:highlight w:val="none"/>
        </w:rPr>
      </w:pPr>
      <w:r>
        <w:rPr>
          <w:rFonts w:hint="eastAsia" w:ascii="宋体" w:hAnsi="宋体"/>
          <w:color w:val="auto"/>
          <w:szCs w:val="21"/>
          <w:highlight w:val="none"/>
        </w:rPr>
        <w:t>双方约定的其他工程质量保修事项：</w:t>
      </w:r>
      <w:r>
        <w:rPr>
          <w:rFonts w:hint="eastAsia" w:ascii="宋体" w:hAnsi="宋体"/>
          <w:color w:val="auto"/>
          <w:szCs w:val="21"/>
          <w:highlight w:val="none"/>
          <w:u w:val="single"/>
        </w:rPr>
        <w:t>按国家相关条款。</w:t>
      </w:r>
    </w:p>
    <w:p w14:paraId="19113A57">
      <w:pPr>
        <w:ind w:firstLine="480"/>
        <w:rPr>
          <w:rFonts w:hint="eastAsia" w:ascii="宋体" w:hAnsi="宋体"/>
          <w:color w:val="auto"/>
          <w:szCs w:val="21"/>
          <w:highlight w:val="none"/>
        </w:rPr>
      </w:pPr>
      <w:r>
        <w:rPr>
          <w:rFonts w:hint="eastAsia" w:ascii="宋体" w:hAnsi="宋体"/>
          <w:color w:val="auto"/>
          <w:szCs w:val="21"/>
          <w:highlight w:val="none"/>
        </w:rPr>
        <w:t>本工程质量保修书，由施工合同发包人、承包人双方在竣工验收前共同签署，作为施工合同附件，其有效期限至保修期满。</w:t>
      </w:r>
    </w:p>
    <w:p w14:paraId="1E9E0431">
      <w:pPr>
        <w:ind w:firstLine="480"/>
        <w:rPr>
          <w:rFonts w:hint="eastAsia" w:ascii="宋体" w:hAnsi="宋体"/>
          <w:color w:val="auto"/>
          <w:szCs w:val="21"/>
          <w:highlight w:val="none"/>
        </w:rPr>
      </w:pPr>
    </w:p>
    <w:p w14:paraId="16FC4302">
      <w:pPr>
        <w:ind w:firstLine="480"/>
        <w:rPr>
          <w:rFonts w:hint="eastAsia" w:ascii="宋体" w:hAnsi="宋体"/>
          <w:color w:val="auto"/>
          <w:szCs w:val="21"/>
          <w:highlight w:val="none"/>
        </w:rPr>
      </w:pPr>
    </w:p>
    <w:p w14:paraId="5CEBDA72">
      <w:pPr>
        <w:ind w:firstLine="480"/>
        <w:rPr>
          <w:rFonts w:hint="eastAsia" w:ascii="宋体" w:hAnsi="宋体"/>
          <w:color w:val="auto"/>
          <w:szCs w:val="21"/>
          <w:highlight w:val="none"/>
        </w:rPr>
      </w:pPr>
    </w:p>
    <w:p w14:paraId="6525399E">
      <w:pPr>
        <w:spacing w:line="360" w:lineRule="auto"/>
        <w:ind w:right="-661" w:rightChars="-315"/>
        <w:rPr>
          <w:rFonts w:hint="eastAsia" w:ascii="宋体" w:hAnsi="宋体"/>
          <w:color w:val="auto"/>
          <w:szCs w:val="21"/>
          <w:highlight w:val="none"/>
        </w:rPr>
      </w:pPr>
      <w:r>
        <w:rPr>
          <w:rFonts w:hint="eastAsia" w:ascii="宋体" w:hAnsi="宋体"/>
          <w:color w:val="auto"/>
          <w:szCs w:val="21"/>
          <w:highlight w:val="none"/>
        </w:rPr>
        <w:t xml:space="preserve">发包人（盖章）：                                    承包人（盖章）：                       </w:t>
      </w:r>
    </w:p>
    <w:p w14:paraId="2026CFF4">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法定代表人                                       法定代表人           </w:t>
      </w:r>
    </w:p>
    <w:p w14:paraId="38147DAD">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或委托代理人：                                     或委托代理人：        </w:t>
      </w:r>
    </w:p>
    <w:p w14:paraId="0BCEB4A7">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年   月    日                                年    月    日</w:t>
      </w:r>
    </w:p>
    <w:p w14:paraId="77786354">
      <w:pPr>
        <w:jc w:val="left"/>
        <w:rPr>
          <w:rFonts w:hint="eastAsia" w:ascii="宋体" w:hAnsi="宋体"/>
          <w:b/>
          <w:color w:val="auto"/>
          <w:sz w:val="32"/>
          <w:szCs w:val="32"/>
          <w:highlight w:val="none"/>
        </w:rPr>
      </w:pPr>
    </w:p>
    <w:p w14:paraId="3505756F">
      <w:pPr>
        <w:pStyle w:val="77"/>
        <w:rPr>
          <w:rFonts w:hint="eastAsia" w:hAnsi="宋体"/>
          <w:b/>
          <w:color w:val="auto"/>
          <w:sz w:val="32"/>
          <w:szCs w:val="32"/>
          <w:highlight w:val="none"/>
        </w:rPr>
      </w:pPr>
    </w:p>
    <w:p w14:paraId="5DE61499">
      <w:pPr>
        <w:jc w:val="center"/>
        <w:rPr>
          <w:rFonts w:hint="eastAsia" w:ascii="方正小标宋简体" w:hAnsi="仿宋" w:eastAsia="方正小标宋简体"/>
          <w:bCs/>
          <w:color w:val="auto"/>
          <w:sz w:val="44"/>
          <w:szCs w:val="44"/>
          <w:highlight w:val="none"/>
        </w:rPr>
      </w:pPr>
      <w:r>
        <w:rPr>
          <w:rFonts w:hint="eastAsia" w:ascii="方正小标宋简体" w:hAnsi="仿宋" w:eastAsia="方正小标宋简体"/>
          <w:bCs/>
          <w:color w:val="auto"/>
          <w:sz w:val="44"/>
          <w:szCs w:val="44"/>
          <w:highlight w:val="none"/>
        </w:rPr>
        <w:br w:type="page"/>
      </w:r>
      <w:r>
        <w:rPr>
          <w:rFonts w:hint="eastAsia" w:ascii="方正小标宋简体" w:hAnsi="仿宋" w:eastAsia="方正小标宋简体"/>
          <w:bCs/>
          <w:color w:val="auto"/>
          <w:sz w:val="44"/>
          <w:szCs w:val="44"/>
          <w:highlight w:val="none"/>
        </w:rPr>
        <w:t>新北区公有资金投资建设项目廉政责任书</w:t>
      </w:r>
    </w:p>
    <w:p w14:paraId="07CF4F61">
      <w:pPr>
        <w:spacing w:line="570" w:lineRule="exact"/>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工程项目名称：</w:t>
      </w:r>
      <w:r>
        <w:rPr>
          <w:rFonts w:hint="eastAsia" w:ascii="仿宋" w:hAnsi="仿宋" w:eastAsia="仿宋"/>
          <w:bCs/>
          <w:color w:val="auto"/>
          <w:sz w:val="32"/>
          <w:szCs w:val="32"/>
          <w:highlight w:val="none"/>
          <w:u w:val="single"/>
        </w:rPr>
        <w:t xml:space="preserve">                      </w:t>
      </w:r>
      <w:r>
        <w:rPr>
          <w:rFonts w:hint="eastAsia" w:ascii="仿宋" w:hAnsi="仿宋" w:eastAsia="仿宋"/>
          <w:bCs/>
          <w:color w:val="auto"/>
          <w:sz w:val="32"/>
          <w:szCs w:val="32"/>
          <w:highlight w:val="none"/>
        </w:rPr>
        <w:t xml:space="preserve">         </w:t>
      </w:r>
    </w:p>
    <w:p w14:paraId="50D00E2E">
      <w:pPr>
        <w:spacing w:line="570" w:lineRule="exact"/>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工程项目地址：</w:t>
      </w:r>
      <w:r>
        <w:rPr>
          <w:rFonts w:hint="eastAsia" w:ascii="仿宋" w:hAnsi="仿宋" w:eastAsia="仿宋"/>
          <w:bCs/>
          <w:color w:val="auto"/>
          <w:sz w:val="32"/>
          <w:szCs w:val="32"/>
          <w:highlight w:val="none"/>
          <w:u w:val="single"/>
        </w:rPr>
        <w:t xml:space="preserve">                      </w:t>
      </w:r>
      <w:r>
        <w:rPr>
          <w:rFonts w:hint="eastAsia" w:ascii="仿宋" w:hAnsi="仿宋" w:eastAsia="仿宋"/>
          <w:bCs/>
          <w:color w:val="auto"/>
          <w:sz w:val="32"/>
          <w:szCs w:val="32"/>
          <w:highlight w:val="none"/>
        </w:rPr>
        <w:t xml:space="preserve"> </w:t>
      </w:r>
    </w:p>
    <w:p w14:paraId="1E24C8BB">
      <w:pPr>
        <w:spacing w:line="570" w:lineRule="exact"/>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建设单位（甲方）：</w:t>
      </w:r>
      <w:r>
        <w:rPr>
          <w:rFonts w:hint="eastAsia" w:ascii="仿宋" w:hAnsi="仿宋" w:eastAsia="仿宋"/>
          <w:bCs/>
          <w:color w:val="auto"/>
          <w:sz w:val="32"/>
          <w:szCs w:val="32"/>
          <w:highlight w:val="none"/>
          <w:u w:val="single"/>
        </w:rPr>
        <w:t xml:space="preserve">                         </w:t>
      </w:r>
      <w:r>
        <w:rPr>
          <w:rFonts w:hint="eastAsia" w:ascii="仿宋" w:hAnsi="仿宋" w:eastAsia="仿宋"/>
          <w:bCs/>
          <w:color w:val="auto"/>
          <w:sz w:val="32"/>
          <w:szCs w:val="32"/>
          <w:highlight w:val="none"/>
        </w:rPr>
        <w:t xml:space="preserve">  </w:t>
      </w:r>
    </w:p>
    <w:p w14:paraId="47049BE9">
      <w:pPr>
        <w:spacing w:line="570" w:lineRule="exact"/>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施工单位（乙方）：</w:t>
      </w:r>
      <w:r>
        <w:rPr>
          <w:rFonts w:hint="eastAsia" w:ascii="仿宋" w:hAnsi="仿宋" w:eastAsia="仿宋"/>
          <w:bCs/>
          <w:color w:val="auto"/>
          <w:sz w:val="32"/>
          <w:szCs w:val="32"/>
          <w:highlight w:val="none"/>
          <w:u w:val="single"/>
        </w:rPr>
        <w:t xml:space="preserve">                         </w:t>
      </w:r>
      <w:r>
        <w:rPr>
          <w:rFonts w:hint="eastAsia" w:ascii="仿宋" w:hAnsi="仿宋" w:eastAsia="仿宋"/>
          <w:bCs/>
          <w:color w:val="auto"/>
          <w:sz w:val="32"/>
          <w:szCs w:val="32"/>
          <w:highlight w:val="none"/>
        </w:rPr>
        <w:t xml:space="preserve"> </w:t>
      </w:r>
    </w:p>
    <w:p w14:paraId="481558A7">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为保障和促进新北区“加快有效投入”的顺利实现，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2D8E2DFB">
      <w:pPr>
        <w:numPr>
          <w:ilvl w:val="0"/>
          <w:numId w:val="5"/>
        </w:numPr>
        <w:spacing w:line="570" w:lineRule="exac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甲乙双方的责任</w:t>
      </w:r>
    </w:p>
    <w:p w14:paraId="5148A800">
      <w:pPr>
        <w:spacing w:line="570" w:lineRule="exac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 xml:space="preserve">    （一）应严格遵守国家关于市场准入、项目招标投标、工程建设、施工安装和市场活动等有关法律、法规，相关政策，以及廉政建设的各项规定。</w:t>
      </w:r>
    </w:p>
    <w:p w14:paraId="29032FD5">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（二）严格执行建设工程项目承发包合同文件，自觉按合同办事。</w:t>
      </w:r>
    </w:p>
    <w:p w14:paraId="24ACC44A">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（三）业务活动必须坚持公开、公平、公正、诚信、透明的原则（除法律法规另有规定者外），不得为获取不正当的利益，损害国家、集体和对方利益，不得违反工程建设管理、施工安装的规章制度。</w:t>
      </w:r>
    </w:p>
    <w:p w14:paraId="04586C8F">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（四）发现对方在业务活动中有违规、违纪、违法行为的，应及时提醒对方，情节严重的，应向其上级主管部门或纪检监察、常州市新北区监察局、常州市新北区城市管理与建设局等有关机关举报。</w:t>
      </w:r>
    </w:p>
    <w:p w14:paraId="24F3D6BB">
      <w:pPr>
        <w:numPr>
          <w:ilvl w:val="0"/>
          <w:numId w:val="5"/>
        </w:numPr>
        <w:spacing w:line="570" w:lineRule="exac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甲方的责任</w:t>
      </w:r>
    </w:p>
    <w:p w14:paraId="1126740E">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甲方的领导和从事该建设工程项目的工作人员，在工程建设的事前、事中、事后应遵守以下规定：</w:t>
      </w:r>
    </w:p>
    <w:p w14:paraId="79804546">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（一）不准向乙方和相关单位索要或接受回扣、礼金、有价证券、贵重物品和好处费、感谢费等。</w:t>
      </w:r>
    </w:p>
    <w:p w14:paraId="45608F87">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（二）不准在乙方和相关单位报销任何应由甲方或个人支付的费用。</w:t>
      </w:r>
    </w:p>
    <w:p w14:paraId="6BC021AF">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（三）不准要求、暗示和接受乙方和相关单位为个人装修住房、婚丧嫁娶、配偶子女的工作安排以及出国</w:t>
      </w:r>
      <w:r>
        <w:rPr>
          <w:rFonts w:hint="eastAsia" w:ascii="仿宋" w:hAnsi="仿宋" w:eastAsia="仿宋"/>
          <w:color w:val="auto"/>
          <w:spacing w:val="11"/>
          <w:kern w:val="0"/>
          <w:sz w:val="32"/>
          <w:szCs w:val="32"/>
          <w:highlight w:val="none"/>
        </w:rPr>
        <w:t>（境</w:t>
      </w:r>
      <w:r>
        <w:rPr>
          <w:rFonts w:hint="eastAsia" w:ascii="仿宋" w:hAnsi="仿宋" w:eastAsia="仿宋"/>
          <w:color w:val="auto"/>
          <w:spacing w:val="-10"/>
          <w:kern w:val="0"/>
          <w:sz w:val="32"/>
          <w:szCs w:val="32"/>
          <w:highlight w:val="none"/>
        </w:rPr>
        <w:t>）</w:t>
      </w:r>
      <w:r>
        <w:rPr>
          <w:rFonts w:hint="eastAsia" w:ascii="仿宋" w:hAnsi="仿宋" w:eastAsia="仿宋"/>
          <w:color w:val="auto"/>
          <w:sz w:val="32"/>
          <w:szCs w:val="32"/>
          <w:highlight w:val="none"/>
        </w:rPr>
        <w:t>、旅游等提供方便。</w:t>
      </w:r>
    </w:p>
    <w:p w14:paraId="757F7FFF">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（四）不准参加有可能影响公正执行公务的乙方和相关单位的宴请和健身、娱乐等活动。</w:t>
      </w:r>
    </w:p>
    <w:p w14:paraId="280EE553">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06436BEA">
      <w:pPr>
        <w:numPr>
          <w:ilvl w:val="0"/>
          <w:numId w:val="5"/>
        </w:numPr>
        <w:spacing w:line="570" w:lineRule="exac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乙方的责任</w:t>
      </w:r>
    </w:p>
    <w:p w14:paraId="4EA95213">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应当甲方保持正常的业务交往，按照有关法律法规和程序开展业务工作</w:t>
      </w:r>
      <w:r>
        <w:rPr>
          <w:rFonts w:hint="eastAsia" w:ascii="仿宋" w:hAnsi="仿宋" w:eastAsia="仿宋"/>
          <w:color w:val="auto"/>
          <w:spacing w:val="20"/>
          <w:kern w:val="0"/>
          <w:sz w:val="32"/>
          <w:szCs w:val="32"/>
          <w:highlight w:val="none"/>
        </w:rPr>
        <w:t>，</w:t>
      </w:r>
      <w:r>
        <w:rPr>
          <w:rFonts w:hint="eastAsia" w:ascii="仿宋" w:hAnsi="仿宋" w:eastAsia="仿宋"/>
          <w:color w:val="auto"/>
          <w:spacing w:val="-10"/>
          <w:kern w:val="0"/>
          <w:sz w:val="32"/>
          <w:szCs w:val="32"/>
          <w:highlight w:val="none"/>
        </w:rPr>
        <w:t>严</w:t>
      </w:r>
      <w:r>
        <w:rPr>
          <w:rFonts w:hint="eastAsia" w:ascii="仿宋" w:hAnsi="仿宋" w:eastAsia="仿宋"/>
          <w:color w:val="auto"/>
          <w:sz w:val="32"/>
          <w:szCs w:val="32"/>
          <w:highlight w:val="none"/>
        </w:rPr>
        <w:t>格执行工程建设的有关方针、政策，尤其是有关建筑施工安装的强制性标准和规范，并遵守以下规定：</w:t>
      </w:r>
    </w:p>
    <w:p w14:paraId="4117970B">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（一）不准以任何理由向甲方、相关单位及其工作人员索要、接受或赠送礼金、有价证券、贵重物品和回扣、好处费、感谢费等。</w:t>
      </w:r>
    </w:p>
    <w:p w14:paraId="63A629F2">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（二）不准以任何理由为甲方和相关单位报销应由对方或个人支付的费用。</w:t>
      </w:r>
    </w:p>
    <w:p w14:paraId="11C9032B">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（三）不准接受或暗示为甲方、相关单位或个人装修住房、婚丧嫁娶、配偶子女的工作安排以及出国（境）、旅游等提供方便。</w:t>
      </w:r>
    </w:p>
    <w:p w14:paraId="065DEF94">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（四）不准以任何理由为甲方、相关单位或个人安排有可能影响公正执行公务的宴请、健身、娱乐等活动。</w:t>
      </w:r>
    </w:p>
    <w:p w14:paraId="03B783DE">
      <w:pPr>
        <w:numPr>
          <w:ilvl w:val="0"/>
          <w:numId w:val="5"/>
        </w:numPr>
        <w:spacing w:line="570" w:lineRule="exac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违约责任</w:t>
      </w:r>
    </w:p>
    <w:p w14:paraId="476A021A">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47408760">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二）乙方工作人员有违反本责任书第一、三条责任行为的，除按《常州市新北区建设工程市场廉政准入规定（试行）》处理外，将按照管理权限，依据有关法律法规和规定给予党纪、政纪处分或组织处理；涉嫌犯罪的，移交司法机关追究刑事责任；给甲方单位造成经济损失的，应予以赔偿。</w:t>
      </w:r>
    </w:p>
    <w:p w14:paraId="30E20C3F">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第五条  本责任书作为工程施工合同的附件，与工程施工合同具有同等法律效力。经双方签署后立即生效。</w:t>
      </w:r>
    </w:p>
    <w:p w14:paraId="3C435A3C">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 xml:space="preserve">第六条  </w:t>
      </w:r>
      <w:r>
        <w:rPr>
          <w:rFonts w:hint="eastAsia" w:ascii="仿宋" w:hAnsi="仿宋" w:eastAsia="仿宋"/>
          <w:color w:val="auto"/>
          <w:w w:val="96"/>
          <w:kern w:val="0"/>
          <w:sz w:val="32"/>
          <w:szCs w:val="32"/>
          <w:highlight w:val="none"/>
        </w:rPr>
        <w:t>本责任书的有效期为双方签署之日起至该</w:t>
      </w:r>
      <w:r>
        <w:rPr>
          <w:rFonts w:hint="eastAsia" w:ascii="仿宋" w:hAnsi="仿宋" w:eastAsia="仿宋"/>
          <w:color w:val="auto"/>
          <w:spacing w:val="28"/>
          <w:w w:val="96"/>
          <w:kern w:val="0"/>
          <w:sz w:val="32"/>
          <w:szCs w:val="32"/>
          <w:highlight w:val="none"/>
        </w:rPr>
        <w:t>工</w:t>
      </w:r>
      <w:r>
        <w:rPr>
          <w:rFonts w:hint="eastAsia" w:ascii="仿宋" w:hAnsi="仿宋" w:eastAsia="仿宋"/>
          <w:color w:val="auto"/>
          <w:sz w:val="32"/>
          <w:szCs w:val="32"/>
          <w:highlight w:val="none"/>
        </w:rPr>
        <w:t>程项目竣工验收合格、工程价款结清时止。</w:t>
      </w:r>
    </w:p>
    <w:p w14:paraId="5E073A47">
      <w:pPr>
        <w:spacing w:line="570" w:lineRule="exact"/>
        <w:ind w:firstLine="6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第七条  本责任书一式四份，由甲乙双方各执一份，送交甲乙双方的监督单位各一份。</w:t>
      </w:r>
    </w:p>
    <w:p w14:paraId="027D9F02">
      <w:pPr>
        <w:spacing w:line="570" w:lineRule="exact"/>
        <w:ind w:firstLine="600"/>
        <w:rPr>
          <w:rFonts w:eastAsia="仿宋_GB2312"/>
          <w:color w:val="auto"/>
          <w:sz w:val="32"/>
          <w:szCs w:val="32"/>
          <w:highlight w:val="none"/>
        </w:rPr>
      </w:pPr>
    </w:p>
    <w:p w14:paraId="45ABFEA8">
      <w:pPr>
        <w:spacing w:line="570" w:lineRule="exact"/>
        <w:ind w:firstLine="600"/>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甲方单位：（盖章）          乙方单位：（盖章）</w:t>
      </w:r>
    </w:p>
    <w:p w14:paraId="79AAD1C1">
      <w:pPr>
        <w:spacing w:line="570" w:lineRule="exact"/>
        <w:ind w:firstLine="600"/>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 xml:space="preserve">法定代表人或其授权的     </w:t>
      </w:r>
      <w:r>
        <w:rPr>
          <w:rFonts w:ascii="仿宋" w:hAnsi="仿宋" w:eastAsia="仿宋"/>
          <w:bCs/>
          <w:color w:val="auto"/>
          <w:sz w:val="32"/>
          <w:szCs w:val="32"/>
          <w:highlight w:val="none"/>
        </w:rPr>
        <w:t xml:space="preserve">  </w:t>
      </w:r>
      <w:r>
        <w:rPr>
          <w:rFonts w:hint="eastAsia" w:ascii="仿宋" w:hAnsi="仿宋" w:eastAsia="仿宋"/>
          <w:bCs/>
          <w:color w:val="auto"/>
          <w:sz w:val="32"/>
          <w:szCs w:val="32"/>
          <w:highlight w:val="none"/>
        </w:rPr>
        <w:t>法定代表人或其授权的</w:t>
      </w:r>
    </w:p>
    <w:p w14:paraId="2030DCFA">
      <w:pPr>
        <w:spacing w:line="570" w:lineRule="exact"/>
        <w:ind w:firstLine="600"/>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 xml:space="preserve">代理人（签字）： </w:t>
      </w:r>
      <w:r>
        <w:rPr>
          <w:rFonts w:ascii="仿宋" w:hAnsi="仿宋" w:eastAsia="仿宋"/>
          <w:bCs/>
          <w:color w:val="auto"/>
          <w:sz w:val="32"/>
          <w:szCs w:val="32"/>
          <w:highlight w:val="none"/>
        </w:rPr>
        <w:t xml:space="preserve">           </w:t>
      </w:r>
      <w:r>
        <w:rPr>
          <w:rFonts w:hint="eastAsia" w:ascii="仿宋" w:hAnsi="仿宋" w:eastAsia="仿宋"/>
          <w:bCs/>
          <w:color w:val="auto"/>
          <w:sz w:val="32"/>
          <w:szCs w:val="32"/>
          <w:highlight w:val="none"/>
        </w:rPr>
        <w:t>代理人（签字）：</w:t>
      </w:r>
    </w:p>
    <w:p w14:paraId="6FAA533B">
      <w:pPr>
        <w:spacing w:line="570" w:lineRule="exact"/>
        <w:ind w:firstLine="600"/>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地址：                     地址：</w:t>
      </w:r>
    </w:p>
    <w:p w14:paraId="3AEC6060">
      <w:pPr>
        <w:spacing w:line="570" w:lineRule="exact"/>
        <w:ind w:firstLine="600"/>
        <w:rPr>
          <w:rFonts w:hint="eastAsia" w:ascii="仿宋" w:hAnsi="仿宋" w:eastAsia="仿宋"/>
          <w:bCs/>
          <w:color w:val="auto"/>
          <w:sz w:val="32"/>
          <w:szCs w:val="32"/>
          <w:highlight w:val="none"/>
        </w:rPr>
      </w:pPr>
      <w:r>
        <w:rPr>
          <w:rFonts w:hint="eastAsia" w:ascii="仿宋" w:hAnsi="仿宋" w:eastAsia="仿宋"/>
          <w:bCs/>
          <w:color w:val="auto"/>
          <w:sz w:val="32"/>
          <w:szCs w:val="32"/>
          <w:highlight w:val="none"/>
        </w:rPr>
        <w:t>电话：                     电话：</w:t>
      </w:r>
    </w:p>
    <w:p w14:paraId="08E6C389">
      <w:pPr>
        <w:spacing w:line="570" w:lineRule="exact"/>
        <w:ind w:firstLine="600"/>
        <w:rPr>
          <w:rFonts w:hint="eastAsia" w:ascii="仿宋" w:hAnsi="仿宋" w:eastAsia="仿宋"/>
          <w:color w:val="auto"/>
          <w:sz w:val="32"/>
          <w:szCs w:val="32"/>
          <w:highlight w:val="none"/>
        </w:rPr>
      </w:pPr>
      <w:r>
        <w:rPr>
          <w:rFonts w:hint="eastAsia" w:ascii="仿宋" w:hAnsi="仿宋" w:eastAsia="仿宋"/>
          <w:bCs/>
          <w:color w:val="auto"/>
          <w:sz w:val="32"/>
          <w:szCs w:val="32"/>
          <w:highlight w:val="none"/>
        </w:rPr>
        <w:t xml:space="preserve">    年  月  日                 年 月  日</w:t>
      </w:r>
    </w:p>
    <w:p w14:paraId="3909C0DE">
      <w:pPr>
        <w:spacing w:line="240" w:lineRule="auto"/>
        <w:jc w:val="left"/>
        <w:rPr>
          <w:rFonts w:hint="eastAsia" w:ascii="仿宋" w:hAnsi="仿宋" w:eastAsia="仿宋"/>
          <w:b/>
          <w:bCs/>
          <w:color w:val="auto"/>
          <w:sz w:val="32"/>
          <w:szCs w:val="32"/>
          <w:highlight w:val="none"/>
        </w:rPr>
      </w:pPr>
      <w:r>
        <w:rPr>
          <w:rFonts w:hint="eastAsia" w:ascii="仿宋" w:hAnsi="仿宋" w:eastAsia="仿宋"/>
          <w:b/>
          <w:bCs/>
          <w:color w:val="auto"/>
          <w:sz w:val="32"/>
          <w:szCs w:val="32"/>
          <w:highlight w:val="none"/>
        </w:rPr>
        <w:br w:type="page"/>
      </w:r>
    </w:p>
    <w:p w14:paraId="41D6857D">
      <w:pPr>
        <w:spacing w:line="500" w:lineRule="exact"/>
        <w:jc w:val="center"/>
        <w:rPr>
          <w:rFonts w:hint="eastAsia" w:ascii="方正小标宋简体" w:hAnsi="宋体" w:eastAsia="方正小标宋简体" w:cs="宋体"/>
          <w:color w:val="auto"/>
          <w:sz w:val="44"/>
          <w:szCs w:val="44"/>
          <w:highlight w:val="none"/>
        </w:rPr>
      </w:pPr>
      <w:r>
        <w:rPr>
          <w:rFonts w:hint="eastAsia" w:ascii="方正小标宋简体" w:eastAsia="方正小标宋简体"/>
          <w:color w:val="auto"/>
          <w:sz w:val="44"/>
          <w:szCs w:val="44"/>
          <w:highlight w:val="none"/>
        </w:rPr>
        <w:t>安全生产、文明施工协议</w:t>
      </w:r>
    </w:p>
    <w:p w14:paraId="38FBBDE2">
      <w:pPr>
        <w:spacing w:line="500" w:lineRule="exact"/>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工程／项目名称：</w:t>
      </w:r>
      <w:r>
        <w:rPr>
          <w:rFonts w:hint="eastAsia" w:ascii="仿宋" w:hAnsi="仿宋" w:eastAsia="仿宋" w:cs="宋体"/>
          <w:b/>
          <w:bCs/>
          <w:color w:val="auto"/>
          <w:sz w:val="32"/>
          <w:szCs w:val="32"/>
          <w:highlight w:val="none"/>
          <w:u w:val="single"/>
        </w:rPr>
        <w:t xml:space="preserve">                                          </w:t>
      </w:r>
    </w:p>
    <w:p w14:paraId="766B5916">
      <w:pPr>
        <w:spacing w:line="500" w:lineRule="exact"/>
        <w:rPr>
          <w:rFonts w:hint="eastAsia" w:ascii="仿宋" w:hAnsi="仿宋" w:eastAsia="仿宋" w:cs="宋体"/>
          <w:b/>
          <w:bCs/>
          <w:color w:val="auto"/>
          <w:sz w:val="32"/>
          <w:szCs w:val="32"/>
          <w:highlight w:val="none"/>
          <w:u w:val="single"/>
        </w:rPr>
      </w:pPr>
      <w:r>
        <w:rPr>
          <w:rFonts w:hint="eastAsia" w:ascii="仿宋" w:hAnsi="仿宋" w:eastAsia="仿宋" w:cs="宋体"/>
          <w:b/>
          <w:bCs/>
          <w:color w:val="auto"/>
          <w:sz w:val="32"/>
          <w:szCs w:val="32"/>
          <w:highlight w:val="none"/>
        </w:rPr>
        <w:t>甲  方：</w:t>
      </w:r>
      <w:r>
        <w:rPr>
          <w:rFonts w:hint="eastAsia" w:ascii="仿宋" w:hAnsi="仿宋" w:eastAsia="仿宋" w:cs="宋体"/>
          <w:b/>
          <w:bCs/>
          <w:color w:val="auto"/>
          <w:sz w:val="32"/>
          <w:szCs w:val="32"/>
          <w:highlight w:val="none"/>
          <w:u w:val="single"/>
        </w:rPr>
        <w:t xml:space="preserve"> </w:t>
      </w:r>
      <w:r>
        <w:rPr>
          <w:rFonts w:ascii="仿宋" w:hAnsi="仿宋" w:eastAsia="仿宋" w:cs="宋体"/>
          <w:b/>
          <w:bCs/>
          <w:color w:val="auto"/>
          <w:sz w:val="32"/>
          <w:szCs w:val="32"/>
          <w:highlight w:val="none"/>
          <w:u w:val="single"/>
        </w:rPr>
        <w:t xml:space="preserve">                   </w:t>
      </w:r>
      <w:r>
        <w:rPr>
          <w:rFonts w:hint="eastAsia" w:ascii="仿宋" w:hAnsi="仿宋" w:eastAsia="仿宋" w:cs="宋体"/>
          <w:b/>
          <w:bCs/>
          <w:color w:val="auto"/>
          <w:sz w:val="32"/>
          <w:szCs w:val="32"/>
          <w:highlight w:val="none"/>
          <w:u w:val="single"/>
        </w:rPr>
        <w:t xml:space="preserve"> </w:t>
      </w:r>
    </w:p>
    <w:p w14:paraId="68DFCE92">
      <w:pPr>
        <w:spacing w:line="500" w:lineRule="exact"/>
        <w:rPr>
          <w:rFonts w:hint="eastAsia" w:ascii="仿宋" w:hAnsi="仿宋" w:eastAsia="仿宋" w:cs="宋体"/>
          <w:b/>
          <w:bCs/>
          <w:color w:val="auto"/>
          <w:sz w:val="32"/>
          <w:szCs w:val="32"/>
          <w:highlight w:val="none"/>
          <w:u w:val="single"/>
        </w:rPr>
      </w:pPr>
      <w:r>
        <w:rPr>
          <w:rFonts w:hint="eastAsia" w:ascii="仿宋" w:hAnsi="仿宋" w:eastAsia="仿宋" w:cs="宋体"/>
          <w:b/>
          <w:bCs/>
          <w:color w:val="auto"/>
          <w:sz w:val="32"/>
          <w:szCs w:val="32"/>
          <w:highlight w:val="none"/>
        </w:rPr>
        <w:t>乙  方：</w:t>
      </w:r>
      <w:r>
        <w:rPr>
          <w:rFonts w:hint="eastAsia" w:ascii="仿宋" w:hAnsi="仿宋" w:eastAsia="仿宋" w:cs="宋体"/>
          <w:b/>
          <w:bCs/>
          <w:color w:val="auto"/>
          <w:sz w:val="32"/>
          <w:szCs w:val="32"/>
          <w:highlight w:val="none"/>
          <w:u w:val="single"/>
        </w:rPr>
        <w:t xml:space="preserve">                     </w:t>
      </w:r>
    </w:p>
    <w:p w14:paraId="2372C049">
      <w:pPr>
        <w:spacing w:before="156" w:beforeLines="50"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鉴于甲乙双方于   年  月  日签订了《    施工合同》，根据《中华人民共和国安全生产法》《中华人民共和国建筑法》《建设工程安全生产管理条例》和国家其它相关法律法规的规定，乙方有义务承担甲方该工程项目的安全生产和文明施工的管理工作，维护甲方声誉，同时也应承担相关法律责任。结合</w:t>
      </w:r>
      <w:r>
        <w:rPr>
          <w:rFonts w:hint="eastAsia" w:ascii="仿宋" w:hAnsi="仿宋" w:eastAsia="仿宋" w:cs="宋体"/>
          <w:color w:val="auto"/>
          <w:sz w:val="32"/>
          <w:szCs w:val="32"/>
          <w:highlight w:val="none"/>
          <w:u w:val="single"/>
        </w:rPr>
        <w:t xml:space="preserve"> </w:t>
      </w:r>
      <w:r>
        <w:rPr>
          <w:rFonts w:ascii="仿宋" w:hAnsi="仿宋" w:eastAsia="仿宋" w:cs="宋体"/>
          <w:color w:val="auto"/>
          <w:sz w:val="32"/>
          <w:szCs w:val="32"/>
          <w:highlight w:val="none"/>
          <w:u w:val="single"/>
        </w:rPr>
        <w:t xml:space="preserve">   工程</w:t>
      </w:r>
      <w:r>
        <w:rPr>
          <w:rFonts w:hint="eastAsia" w:ascii="仿宋" w:hAnsi="仿宋" w:eastAsia="仿宋" w:cs="宋体"/>
          <w:color w:val="auto"/>
          <w:sz w:val="32"/>
          <w:szCs w:val="32"/>
          <w:highlight w:val="none"/>
        </w:rPr>
        <w:t>实际情况，经甲乙双方协商一致，达成如下协议：</w:t>
      </w:r>
    </w:p>
    <w:p w14:paraId="090C2CC2">
      <w:pPr>
        <w:numPr>
          <w:ilvl w:val="0"/>
          <w:numId w:val="6"/>
        </w:numPr>
        <w:spacing w:line="500" w:lineRule="exact"/>
        <w:ind w:left="0"/>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进场管理</w:t>
      </w:r>
    </w:p>
    <w:p w14:paraId="05EDBB52">
      <w:pPr>
        <w:numPr>
          <w:ilvl w:val="0"/>
          <w:numId w:val="7"/>
        </w:numPr>
        <w:spacing w:line="500" w:lineRule="exact"/>
        <w:ind w:left="420"/>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甲方职责</w:t>
      </w:r>
    </w:p>
    <w:p w14:paraId="2853714D">
      <w:pPr>
        <w:tabs>
          <w:tab w:val="left" w:pos="420"/>
        </w:tabs>
        <w:spacing w:line="500" w:lineRule="exact"/>
        <w:ind w:firstLine="640" w:firstLineChars="200"/>
        <w:rPr>
          <w:rFonts w:hint="eastAsia" w:ascii="仿宋" w:hAnsi="仿宋" w:eastAsia="仿宋" w:cs="宋体"/>
          <w:color w:val="auto"/>
          <w:sz w:val="32"/>
          <w:szCs w:val="32"/>
          <w:highlight w:val="none"/>
          <w:shd w:val="clear" w:color="auto" w:fill="FFFFFF"/>
        </w:rPr>
      </w:pPr>
      <w:r>
        <w:rPr>
          <w:rFonts w:hint="eastAsia" w:ascii="仿宋" w:hAnsi="仿宋" w:eastAsia="仿宋" w:cs="宋体"/>
          <w:color w:val="auto"/>
          <w:sz w:val="32"/>
          <w:szCs w:val="32"/>
          <w:highlight w:val="none"/>
        </w:rPr>
        <w:t>1.施工进场前，甲方应对乙方进行充分、全面的安全、技术交底，包括公司关于项目施工基本情况、安全文明施工要求、消防安全管理要求等。</w:t>
      </w:r>
    </w:p>
    <w:p w14:paraId="14DF1E25">
      <w:pPr>
        <w:tabs>
          <w:tab w:val="left" w:pos="420"/>
        </w:tabs>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2.甲方应协调解决施工单位提出的安全生产问题。</w:t>
      </w:r>
    </w:p>
    <w:p w14:paraId="78BB888C">
      <w:pPr>
        <w:tabs>
          <w:tab w:val="left" w:pos="420"/>
        </w:tabs>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3.甲方应加强对施工现场安全管理，定期进行安全检查，发现承包方、承租方、施工方在作业过程中有安全问题的，应立即予以提出整改并及时督促整改闭环。</w:t>
      </w:r>
    </w:p>
    <w:p w14:paraId="2D2C2E5F">
      <w:pPr>
        <w:tabs>
          <w:tab w:val="left" w:pos="420"/>
        </w:tabs>
        <w:spacing w:line="500" w:lineRule="exact"/>
        <w:ind w:firstLine="640" w:firstLineChars="200"/>
        <w:rPr>
          <w:rFonts w:hint="eastAsia" w:ascii="仿宋" w:hAnsi="仿宋" w:eastAsia="仿宋" w:cs="宋体"/>
          <w:color w:val="auto"/>
          <w:sz w:val="32"/>
          <w:szCs w:val="32"/>
          <w:highlight w:val="none"/>
          <w:shd w:val="clear" w:color="auto" w:fill="FFFFFF"/>
        </w:rPr>
      </w:pPr>
      <w:r>
        <w:rPr>
          <w:rFonts w:hint="eastAsia" w:ascii="仿宋" w:hAnsi="仿宋" w:eastAsia="仿宋" w:cs="宋体"/>
          <w:color w:val="auto"/>
          <w:sz w:val="32"/>
          <w:szCs w:val="32"/>
          <w:highlight w:val="none"/>
        </w:rPr>
        <w:t>4.甲方在安全管理中对于安全隐患可开具限期整改单或给予违约金处罚，情节严重的，可给予停工停产整顿。</w:t>
      </w:r>
    </w:p>
    <w:p w14:paraId="70A2D036">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5.乙方进场施工前，甲方应向公司负有安全监管职责的部门进行施工报备与沟通对接（报备内容主要包括：施工项目基本情况、施工工期、特种作业情况、有关联系人员信息、有关资质情况以及其他需要配合协调的事项等）。</w:t>
      </w:r>
    </w:p>
    <w:p w14:paraId="017E097A">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6.乙方进场施工前，甲方须对乙方的特种作业人员资格进行验证，制止非特种作业人员从事特种作业。</w:t>
      </w:r>
    </w:p>
    <w:p w14:paraId="3236FC7C">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s="宋体"/>
          <w:color w:val="auto"/>
          <w:sz w:val="32"/>
          <w:szCs w:val="32"/>
          <w:highlight w:val="none"/>
        </w:rPr>
        <w:t>7. 甲方</w:t>
      </w:r>
      <w:r>
        <w:rPr>
          <w:rFonts w:hint="eastAsia" w:ascii="仿宋" w:hAnsi="仿宋" w:eastAsia="仿宋"/>
          <w:color w:val="auto"/>
          <w:sz w:val="32"/>
          <w:szCs w:val="32"/>
          <w:highlight w:val="none"/>
        </w:rPr>
        <w:t>对乙方自带机具、设备、安全防护用品，根据乙方提供的技术资料进行核查，合格者方可进入施工现场。</w:t>
      </w:r>
    </w:p>
    <w:p w14:paraId="74A77168">
      <w:pPr>
        <w:tabs>
          <w:tab w:val="left" w:pos="420"/>
        </w:tabs>
        <w:spacing w:line="500" w:lineRule="exact"/>
        <w:ind w:firstLine="643" w:firstLineChars="200"/>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（二）乙方职责</w:t>
      </w:r>
    </w:p>
    <w:p w14:paraId="4F1E16B6">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1.乙方自签订本协议之日起10日内，向甲方支付安全生产文明施工保证金（大写）</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元，款项交至甲方</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帐号：</w:t>
      </w:r>
    </w:p>
    <w:p w14:paraId="5F946EA5">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工程／项目结束并验收合格后，由甲方安全管理部门和工程／项目管理部门会签，予以无息退还安全保证金。</w:t>
      </w:r>
    </w:p>
    <w:p w14:paraId="04FE65CC">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2.乙方必须严格落实施工期间消防安全管理责任，在进场开工前，须向甲方项目管理部门提供制定完善的安全生产、文明施工的技术措施及具体实施方案以及其他必要的报备资料。乙方应积极组织施工现场的负责人和作业人员做好安全生产、文明施工以及消防安全等宣传教育培训，学习甲方各项安全生产管理制度，未经安全教育的乙方人员不得进场施工。</w:t>
      </w:r>
    </w:p>
    <w:p w14:paraId="3E6CE3B6">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3.乙方进场施工要严格按照批准的场地布图方案，认真做好施工围墙、门卫、办公区、宿舍区、厕所、仓库、道路、水电管线、材料和垃圾堆放的场地布置，不得影响甲方现场运营。按要求将各类管理制度挂牌上墙、悬挂或张贴标语，随时提醒职工安全生产文明施工，努力营造一个良好的安全生产、文明施工氛围。</w:t>
      </w:r>
    </w:p>
    <w:p w14:paraId="56DBED75">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4.乙方在施工现场的各类机械设备、电气设备的操作人员，电工、架子工、起重机信号工、电气焊工等各类特种作业操作人员必须向甲方提供相应的特种作业操作证后方可进场作业。电焊、气焊等动火作业，应事前办理相应的动火手续得到书面批准，施工过程中，必须应提供充足、有效的消防措施，方可施工。存储、使用易燃易爆器材时，应采用特殊的消防安全措施。</w:t>
      </w:r>
    </w:p>
    <w:p w14:paraId="11EA039D">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5.乙方在施工现场必须要设有专职安全管理员，安全员应积极配合甲方及监理工作，认真督促并有效管理施工项目所有人员严格遵守有关安全文明施工管理规定，并落实考核机制。</w:t>
      </w:r>
    </w:p>
    <w:p w14:paraId="75ACB73C">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6.乙方对本单位的施工人员应登记造册，如实向甲方报告，接受入场前的安全和文明施工教育。有人员调整时，要迅速报告甲方，并重新进行教育，未经安全和文明施工教育，不得进入施工现场，不得录用无身份证的人员和未满十六岁的童工及超过六十岁的人员。</w:t>
      </w:r>
    </w:p>
    <w:p w14:paraId="43A2778A">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7. 乙方负责班前安全教育和工种变换的安全教育，教育要有针对性强的安全文明施工内容。下达施工任务时，应进行有针对性的安全技术交底和文明施工交底，检查操作人员安全着装；发生交叉作业时，应先报告甲方，并进行监护。不得安排非特种工作人员从事特种作业，不得安排患有高血压、心脏病及其它不适于高处作业的人员从事高处作业。</w:t>
      </w:r>
    </w:p>
    <w:p w14:paraId="414541AB">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8.施工过程中，若因乙方自身原因发生安全、质量事故，除承担自身责任外，必须承担甲方因乙方自身原因发生安全、质量事故所产生的一切经济损失（含政府相关部门的处罚）。</w:t>
      </w:r>
    </w:p>
    <w:p w14:paraId="6A9584E9">
      <w:pPr>
        <w:spacing w:line="500" w:lineRule="exact"/>
        <w:ind w:firstLine="640" w:firstLineChars="200"/>
        <w:rPr>
          <w:rFonts w:hint="eastAsia" w:ascii="仿宋" w:hAnsi="仿宋" w:eastAsia="仿宋" w:cs="宋体"/>
          <w:color w:val="auto"/>
          <w:sz w:val="32"/>
          <w:szCs w:val="32"/>
          <w:highlight w:val="none"/>
        </w:rPr>
      </w:pPr>
      <w:r>
        <w:rPr>
          <w:rFonts w:ascii="仿宋" w:hAnsi="仿宋" w:eastAsia="仿宋" w:cs="宋体"/>
          <w:color w:val="auto"/>
          <w:sz w:val="32"/>
          <w:szCs w:val="32"/>
          <w:highlight w:val="none"/>
        </w:rPr>
        <w:t>9</w:t>
      </w:r>
      <w:r>
        <w:rPr>
          <w:rFonts w:hint="eastAsia" w:ascii="仿宋" w:hAnsi="仿宋" w:eastAsia="仿宋" w:cs="宋体"/>
          <w:color w:val="auto"/>
          <w:sz w:val="32"/>
          <w:szCs w:val="32"/>
          <w:highlight w:val="none"/>
        </w:rPr>
        <w:t>.项目现场安全工作负责人：</w:t>
      </w:r>
    </w:p>
    <w:p w14:paraId="739F7917">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甲方姓名：</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；公司职位：</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；身份证号码：</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w:t>
      </w:r>
    </w:p>
    <w:p w14:paraId="26FA44B9">
      <w:pPr>
        <w:spacing w:line="500" w:lineRule="exac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 xml:space="preserve">    工作联系方式：手机号码</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；邮箱</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；微信</w:t>
      </w:r>
      <w:r>
        <w:rPr>
          <w:rFonts w:hint="eastAsia" w:ascii="仿宋" w:hAnsi="仿宋" w:eastAsia="仿宋" w:cs="宋体"/>
          <w:color w:val="auto"/>
          <w:sz w:val="32"/>
          <w:szCs w:val="32"/>
          <w:highlight w:val="none"/>
          <w:u w:val="single"/>
        </w:rPr>
        <w:t xml:space="preserve">           。</w:t>
      </w:r>
    </w:p>
    <w:p w14:paraId="73304544">
      <w:pPr>
        <w:spacing w:before="156" w:beforeLines="50"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乙方姓名：</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；公司职位：</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；身份证号码：</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w:t>
      </w:r>
    </w:p>
    <w:p w14:paraId="5E1B70B4">
      <w:pPr>
        <w:spacing w:line="500" w:lineRule="exact"/>
        <w:ind w:firstLine="660"/>
        <w:rPr>
          <w:rFonts w:hint="eastAsia" w:ascii="仿宋" w:hAnsi="仿宋" w:eastAsia="仿宋" w:cs="宋体"/>
          <w:color w:val="auto"/>
          <w:sz w:val="32"/>
          <w:szCs w:val="32"/>
          <w:highlight w:val="none"/>
          <w:u w:val="single"/>
        </w:rPr>
      </w:pPr>
      <w:r>
        <w:rPr>
          <w:rFonts w:hint="eastAsia" w:ascii="仿宋" w:hAnsi="仿宋" w:eastAsia="仿宋" w:cs="宋体"/>
          <w:color w:val="auto"/>
          <w:sz w:val="32"/>
          <w:szCs w:val="32"/>
          <w:highlight w:val="none"/>
        </w:rPr>
        <w:t>工作联系方式：手机号码</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；邮箱</w:t>
      </w:r>
      <w:r>
        <w:rPr>
          <w:rFonts w:hint="eastAsia" w:ascii="仿宋" w:hAnsi="仿宋" w:eastAsia="仿宋" w:cs="宋体"/>
          <w:color w:val="auto"/>
          <w:sz w:val="32"/>
          <w:szCs w:val="32"/>
          <w:highlight w:val="none"/>
          <w:u w:val="single"/>
        </w:rPr>
        <w:t xml:space="preserve">           </w:t>
      </w:r>
      <w:r>
        <w:rPr>
          <w:rFonts w:hint="eastAsia" w:ascii="仿宋" w:hAnsi="仿宋" w:eastAsia="仿宋" w:cs="宋体"/>
          <w:color w:val="auto"/>
          <w:sz w:val="32"/>
          <w:szCs w:val="32"/>
          <w:highlight w:val="none"/>
        </w:rPr>
        <w:t>；微信</w:t>
      </w:r>
      <w:r>
        <w:rPr>
          <w:rFonts w:hint="eastAsia" w:ascii="仿宋" w:hAnsi="仿宋" w:eastAsia="仿宋" w:cs="宋体"/>
          <w:color w:val="auto"/>
          <w:sz w:val="32"/>
          <w:szCs w:val="32"/>
          <w:highlight w:val="none"/>
          <w:u w:val="single"/>
        </w:rPr>
        <w:t xml:space="preserve">           。</w:t>
      </w:r>
    </w:p>
    <w:p w14:paraId="21E747B6">
      <w:pPr>
        <w:spacing w:line="500" w:lineRule="exact"/>
        <w:ind w:firstLine="66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u w:val="single"/>
        </w:rPr>
        <w:t xml:space="preserve">现场安全员姓名：         ；公司职位：       ； 手机号码           ；身份证号码           ； </w:t>
      </w:r>
    </w:p>
    <w:p w14:paraId="3876FB67">
      <w:pPr>
        <w:numPr>
          <w:ilvl w:val="0"/>
          <w:numId w:val="6"/>
        </w:numPr>
        <w:spacing w:line="500" w:lineRule="exact"/>
        <w:ind w:left="0"/>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施工过程管理</w:t>
      </w:r>
    </w:p>
    <w:p w14:paraId="0D7E2B10">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1.乙方在施工过程中，不得影响甲方现场运营，各类材料物资应堆放有序，整个工地要达到标准化、制度化、程序化、规范化的“四化”管理。</w:t>
      </w:r>
    </w:p>
    <w:p w14:paraId="61DD55E7">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2.乙方应严格落实安全生产主体责任，落实现场每日检查，并参加和接受上级有关部门、甲方组织的安全文明施工的检查工作，对存在的问题无条件的及时进行整改。乙方对指出的问题如不及时整改或拒不整改的，甲方有权对乙方实施经济处罚，并责令停工整改，如因停工造成延误工期，一切责任由乙方承担。</w:t>
      </w:r>
    </w:p>
    <w:p w14:paraId="5545117E">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3.乙方应根据现场条件、季节变化、生产工艺等情况，从生活到生产做好防火、防水、防冻、防疫、防盗、防事故的“六防”工作，及时采取有效措施，消除各类安全隐患，杜绝一切大小事故的发生。</w:t>
      </w:r>
    </w:p>
    <w:p w14:paraId="1BF94AE9">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4.乙方应主动加强与甲方、监理单位的协调意识和衔接服务。施工现场的各类工程协调会，项目经理不得无故缺席或迟到、早退，对甲方、监理单位提出的需协调的工作应及时准确地做出答复，并积极配合实施。</w:t>
      </w:r>
    </w:p>
    <w:p w14:paraId="4260BC2B">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5.乙方在施工过程中，应严格遵守用电、用气、用火、用水以及高空作业等安全生产文明施工的有关管理规定，现场禁止违规存放未经甲方审批的易燃易爆品。一旦发生事故，立即抢险并有责任积极配合有关部门、甲方及监理单位做好事故的调查取证工作，承担相应的事故责任以及善后事宜的妥善处理工作。</w:t>
      </w:r>
    </w:p>
    <w:p w14:paraId="26C2A53A">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6.凡进入施工现场的乙方工作人员，均需服从甲方的管理，遵守各项安全生产管理制度，正确使用个人劳动防护用品，穿着印有施工单位标志的工作服或统一标识。</w:t>
      </w:r>
    </w:p>
    <w:p w14:paraId="61212BD1">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7.乙方应严格遵守甲方关于人员、车辆进出管理规定，物资、设备离场必须开具《出门证》，并附物资清单，经甲方安保队员对照清点核实以后方可离场。</w:t>
      </w:r>
    </w:p>
    <w:p w14:paraId="428395ED">
      <w:pPr>
        <w:numPr>
          <w:ilvl w:val="0"/>
          <w:numId w:val="6"/>
        </w:numPr>
        <w:spacing w:line="500" w:lineRule="exact"/>
        <w:ind w:left="0"/>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撤场管理</w:t>
      </w:r>
    </w:p>
    <w:p w14:paraId="1F7E1057">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1. 施工工程结束时，乙方应按有关规定向甲方提供相关工程信息资料存档。</w:t>
      </w:r>
    </w:p>
    <w:p w14:paraId="0CB9E286">
      <w:pPr>
        <w:spacing w:line="500" w:lineRule="exact"/>
        <w:ind w:firstLine="640" w:firstLineChars="20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2.</w:t>
      </w:r>
      <w:r>
        <w:rPr>
          <w:rFonts w:hint="eastAsia" w:ascii="仿宋" w:hAnsi="仿宋" w:eastAsia="仿宋"/>
          <w:color w:val="auto"/>
          <w:sz w:val="32"/>
          <w:szCs w:val="32"/>
          <w:highlight w:val="none"/>
        </w:rPr>
        <w:t xml:space="preserve"> </w:t>
      </w:r>
      <w:r>
        <w:rPr>
          <w:rFonts w:hint="eastAsia" w:ascii="仿宋" w:hAnsi="仿宋" w:eastAsia="仿宋" w:cs="宋体"/>
          <w:color w:val="auto"/>
          <w:sz w:val="32"/>
          <w:szCs w:val="32"/>
          <w:highlight w:val="none"/>
        </w:rPr>
        <w:t>乙方撤场时应不影响甲方正常营运，做好现场成品保护，现场不得遗留任何隐患存在。</w:t>
      </w:r>
    </w:p>
    <w:p w14:paraId="62B99430">
      <w:pPr>
        <w:numPr>
          <w:ilvl w:val="0"/>
          <w:numId w:val="6"/>
        </w:numPr>
        <w:spacing w:line="500" w:lineRule="exact"/>
        <w:ind w:left="0"/>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违约责任</w:t>
      </w:r>
    </w:p>
    <w:p w14:paraId="4824AE3F">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以上各条款，乙方如有违反，处罚依据是：首先以本协议为准，本协议没有明确规定的，以甲方相关管理制度为准。</w:t>
      </w:r>
    </w:p>
    <w:p w14:paraId="4FD7E54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以上各条款，乙方如有违反，引起后果的，除按照该协议及相关规定进行处罚外，一切后果均由乙方承担，需要追究民事责任或刑事责任的交由相关政府部门追究责任。</w:t>
      </w:r>
    </w:p>
    <w:p w14:paraId="3DFC5E89">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考虑甲乙双方良好的合作基础及长远友好合作的意愿，情节较严重的，甲方将乙方列入其合作供应商的黑名单，甲方及甲方的关联方有权立即解除与乙方的合作并不承担任何违约责任。</w:t>
      </w:r>
    </w:p>
    <w:p w14:paraId="14A47792">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以下情况如有违反，给予违约金处罚：</w:t>
      </w:r>
    </w:p>
    <w:p w14:paraId="69F8D699">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1.动用明火必须向甲方安保部门提出书面申请，经审批同意并开具动火证后，方可动火作业（施工单位须明确现场监火人和防火措施），发现无证动火，处违约金1000元/次；</w:t>
      </w:r>
    </w:p>
    <w:p w14:paraId="3B33DF83">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2.动火作业时，防火措施落实不到位、地面周围易燃物清理不干净，处违约金1000元/次；</w:t>
      </w:r>
    </w:p>
    <w:p w14:paraId="5B09CEF6">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3.动火作业中，乙方现场监火人不在岗，处违约金1000元/次；</w:t>
      </w:r>
    </w:p>
    <w:p w14:paraId="13F0D19F">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 乙方施工现场严禁非持证电工人员接线或私拉乱接，临时用电线路不按规定架空敷设，动力和照明线路未分开架设，处违约金1000元/次；</w:t>
      </w:r>
    </w:p>
    <w:p w14:paraId="3E8F1B93">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5. 乙方须使用质量安全符合要求的刀闸、插头、插座和接线，严禁无插头使用插座，处违约金1000元/次；</w:t>
      </w:r>
    </w:p>
    <w:p w14:paraId="13964EA4">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6.乙方电焊机无二次空载降压漏电保护器的，处违约金1000元/次；</w:t>
      </w:r>
    </w:p>
    <w:p w14:paraId="35C58ECC">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7.电气机械设备的金属外壳未与保护零线连接，PE线未按规定设置，机械设备无安全操作规程牌，处违约金1000元/次；</w:t>
      </w:r>
    </w:p>
    <w:p w14:paraId="6516CC6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8.电器开关无箱、无门、无锁、无防雨措施，箱内有杂物，无线路图等，处违约金1000元/次；</w:t>
      </w:r>
    </w:p>
    <w:p w14:paraId="2C51C44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9.乙方施工现场不按规定配置灭火器材、灭火器材数量不足和防火措施不到位，处违约金1000元/次；</w:t>
      </w:r>
    </w:p>
    <w:p w14:paraId="7E39ACC5">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10.乙方未经许可擅自拆除或损坏现场安全设施、安全防护装置和警示标标牌，处违约金1000元/次；</w:t>
      </w:r>
    </w:p>
    <w:p w14:paraId="394CF510">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11.乙方电工、焊工、磨石机操作工不按规定使用绝缘胶鞋、绝缘手套等，处违约金1000元/次；</w:t>
      </w:r>
    </w:p>
    <w:p w14:paraId="2FC555D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12.乙方各类加工机具设备安全防护装置不齐全，不能保证灵敏有效，机械传动部位未安装防护罩，处违约金1000元/次；</w:t>
      </w:r>
    </w:p>
    <w:p w14:paraId="30700E5C">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13.乙方现场临时用电未按规定采用三级配电、两级漏电保护，三相五线制输电系统的，处违约金1000元/次；</w:t>
      </w:r>
    </w:p>
    <w:p w14:paraId="51026372">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14</w:t>
      </w:r>
      <w:r>
        <w:rPr>
          <w:rFonts w:ascii="仿宋" w:hAnsi="仿宋" w:eastAsia="仿宋"/>
          <w:color w:val="auto"/>
          <w:sz w:val="32"/>
          <w:szCs w:val="32"/>
          <w:highlight w:val="none"/>
        </w:rPr>
        <w:t>.</w:t>
      </w:r>
      <w:r>
        <w:rPr>
          <w:rFonts w:hint="eastAsia" w:ascii="仿宋" w:hAnsi="仿宋" w:eastAsia="仿宋"/>
          <w:color w:val="auto"/>
          <w:sz w:val="32"/>
          <w:szCs w:val="32"/>
          <w:highlight w:val="none"/>
        </w:rPr>
        <w:t>乙方.配电箱违反一机、一闸、一箱、一漏原则，分配电箱、开关箱不符合要求或未安装漏电保护器，处违约金1000元/次；</w:t>
      </w:r>
    </w:p>
    <w:p w14:paraId="7D0DF860">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15.乙方违章指挥安排作业人员冒险作业，或特种人员无上岗证安排上岗作业，处违约金1000元/次；</w:t>
      </w:r>
    </w:p>
    <w:p w14:paraId="4BBCF0C9">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16.乙方易燃易爆物品不按规定限量使用、存放及无防护措施，处违约金1000元/次；</w:t>
      </w:r>
    </w:p>
    <w:p w14:paraId="647FB25E">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17.乙方施工现场“四口”、“五临边”及预留洞口无防护设施或防护设施不全，处违约金1000元/次；</w:t>
      </w:r>
    </w:p>
    <w:p w14:paraId="0FF4766D">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18.乙方设备机具管理不严，非机操人员擅自操作使用的，处违约金1000元/次；</w:t>
      </w:r>
    </w:p>
    <w:p w14:paraId="0EF625C8">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19.乙方施工现场、宿舍内违规使用高功力电器（电炉、热得快、太阳灯），处违约金1000元/次；</w:t>
      </w:r>
    </w:p>
    <w:p w14:paraId="467BBB5F">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20.乙方周转材料、工具料具、堆放不整齐、保管不到位，现场杂乱，处违约金500元/次；高空抛物，处违约金500元200元/次。</w:t>
      </w:r>
    </w:p>
    <w:p w14:paraId="70B54329">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21.乙方安全网内杂物清理不及时，处违约金500元/次；</w:t>
      </w:r>
    </w:p>
    <w:p w14:paraId="056BD5F7">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22.乙方未对从业人员进行入场安全教育、培训及身份证登记，履行本人签字手续的，处违约金500元/人次；</w:t>
      </w:r>
    </w:p>
    <w:p w14:paraId="6E1819A8">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23.乙方挖机、司机、吊装工，违反安全“十不吊”，处违约金500元/人次；</w:t>
      </w:r>
    </w:p>
    <w:p w14:paraId="2211CFD6">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24.乙方施工工人酒后上岗、酗酒闹事、打架斗殴，处违约金</w:t>
      </w:r>
      <w:r>
        <w:rPr>
          <w:rFonts w:ascii="仿宋" w:hAnsi="仿宋" w:eastAsia="仿宋"/>
          <w:color w:val="auto"/>
          <w:sz w:val="32"/>
          <w:szCs w:val="32"/>
          <w:highlight w:val="none"/>
        </w:rPr>
        <w:t>1000</w:t>
      </w:r>
      <w:r>
        <w:rPr>
          <w:rFonts w:hint="eastAsia" w:ascii="仿宋" w:hAnsi="仿宋" w:eastAsia="仿宋"/>
          <w:color w:val="auto"/>
          <w:sz w:val="32"/>
          <w:szCs w:val="32"/>
          <w:highlight w:val="none"/>
        </w:rPr>
        <w:t>-</w:t>
      </w:r>
      <w:r>
        <w:rPr>
          <w:rFonts w:ascii="仿宋" w:hAnsi="仿宋" w:eastAsia="仿宋"/>
          <w:color w:val="auto"/>
          <w:sz w:val="32"/>
          <w:szCs w:val="32"/>
          <w:highlight w:val="none"/>
        </w:rPr>
        <w:t>5000</w:t>
      </w:r>
      <w:r>
        <w:rPr>
          <w:rFonts w:hint="eastAsia" w:ascii="仿宋" w:hAnsi="仿宋" w:eastAsia="仿宋"/>
          <w:color w:val="auto"/>
          <w:sz w:val="32"/>
          <w:szCs w:val="32"/>
          <w:highlight w:val="none"/>
        </w:rPr>
        <w:t>元/人次，情节严重的送公安机关。；</w:t>
      </w:r>
    </w:p>
    <w:p w14:paraId="78A86F61">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25.乙方</w:t>
      </w:r>
      <w:r>
        <w:rPr>
          <w:rFonts w:ascii="仿宋" w:hAnsi="仿宋" w:eastAsia="仿宋"/>
          <w:color w:val="auto"/>
          <w:sz w:val="32"/>
          <w:szCs w:val="32"/>
          <w:highlight w:val="none"/>
        </w:rPr>
        <w:t>施工现场严禁吸烟（设置吸烟点除外），</w:t>
      </w:r>
      <w:r>
        <w:rPr>
          <w:rFonts w:hint="eastAsia" w:ascii="仿宋" w:hAnsi="仿宋" w:eastAsia="仿宋"/>
          <w:color w:val="auto"/>
          <w:sz w:val="32"/>
          <w:szCs w:val="32"/>
          <w:highlight w:val="none"/>
        </w:rPr>
        <w:t>造成严重后果者追究其刑事责任，</w:t>
      </w:r>
      <w:r>
        <w:rPr>
          <w:rFonts w:ascii="仿宋" w:hAnsi="仿宋" w:eastAsia="仿宋"/>
          <w:color w:val="auto"/>
          <w:sz w:val="32"/>
          <w:szCs w:val="32"/>
          <w:highlight w:val="none"/>
        </w:rPr>
        <w:t>室内发现一处处违约金</w:t>
      </w:r>
      <w:r>
        <w:rPr>
          <w:rFonts w:hint="eastAsia" w:ascii="仿宋" w:hAnsi="仿宋" w:eastAsia="仿宋"/>
          <w:color w:val="auto"/>
          <w:sz w:val="32"/>
          <w:szCs w:val="32"/>
          <w:highlight w:val="none"/>
        </w:rPr>
        <w:t>5</w:t>
      </w:r>
      <w:r>
        <w:rPr>
          <w:rFonts w:ascii="仿宋" w:hAnsi="仿宋" w:eastAsia="仿宋"/>
          <w:color w:val="auto"/>
          <w:sz w:val="32"/>
          <w:szCs w:val="32"/>
          <w:highlight w:val="none"/>
        </w:rPr>
        <w:t>00元/根烟蒂</w:t>
      </w:r>
      <w:r>
        <w:rPr>
          <w:rFonts w:hint="eastAsia" w:ascii="仿宋" w:hAnsi="仿宋" w:eastAsia="仿宋"/>
          <w:color w:val="auto"/>
          <w:sz w:val="32"/>
          <w:szCs w:val="32"/>
          <w:highlight w:val="none"/>
        </w:rPr>
        <w:t>，</w:t>
      </w:r>
      <w:r>
        <w:rPr>
          <w:rFonts w:ascii="仿宋" w:hAnsi="仿宋" w:eastAsia="仿宋"/>
          <w:color w:val="auto"/>
          <w:sz w:val="32"/>
          <w:szCs w:val="32"/>
          <w:highlight w:val="none"/>
        </w:rPr>
        <w:t>室外吸烟发现一处处违约金</w:t>
      </w:r>
      <w:r>
        <w:rPr>
          <w:rFonts w:hint="eastAsia" w:ascii="仿宋" w:hAnsi="仿宋" w:eastAsia="仿宋"/>
          <w:color w:val="auto"/>
          <w:sz w:val="32"/>
          <w:szCs w:val="32"/>
          <w:highlight w:val="none"/>
        </w:rPr>
        <w:t>3</w:t>
      </w:r>
      <w:r>
        <w:rPr>
          <w:rFonts w:ascii="仿宋" w:hAnsi="仿宋" w:eastAsia="仿宋"/>
          <w:color w:val="auto"/>
          <w:sz w:val="32"/>
          <w:szCs w:val="32"/>
          <w:highlight w:val="none"/>
        </w:rPr>
        <w:t>00元/根烟蒂；</w:t>
      </w:r>
    </w:p>
    <w:p w14:paraId="4F0B2E75">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26.乙方进入施工现场未正确佩</w:t>
      </w:r>
      <w:r>
        <w:rPr>
          <w:rFonts w:hint="eastAsia" w:ascii="仿宋" w:hAnsi="仿宋" w:eastAsia="仿宋"/>
          <w:color w:val="auto"/>
          <w:sz w:val="32"/>
          <w:szCs w:val="32"/>
          <w:highlight w:val="none"/>
          <w:lang w:val="en-US" w:eastAsia="zh-CN"/>
        </w:rPr>
        <w:t>戴</w:t>
      </w:r>
      <w:r>
        <w:rPr>
          <w:rFonts w:hint="eastAsia" w:ascii="仿宋" w:hAnsi="仿宋" w:eastAsia="仿宋"/>
          <w:color w:val="auto"/>
          <w:sz w:val="32"/>
          <w:szCs w:val="32"/>
          <w:highlight w:val="none"/>
        </w:rPr>
        <w:t>安全帽或穿拖鞋、高跟鞋、赤膊、打赤脚，防护器具等劳保用品不到位，处违约金300元/人次</w:t>
      </w:r>
    </w:p>
    <w:p w14:paraId="5FA0B3C6">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27.乙方登高作业未按要求佩戴安全帽、安全绳、安全带，处违约金300元/人次；</w:t>
      </w:r>
    </w:p>
    <w:p w14:paraId="1D64AE06">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28.乙方施工现场随地大小便，</w:t>
      </w:r>
      <w:bookmarkStart w:id="37" w:name="_Hlk112850728"/>
      <w:r>
        <w:rPr>
          <w:rFonts w:hint="eastAsia" w:ascii="仿宋" w:hAnsi="仿宋" w:eastAsia="仿宋"/>
          <w:color w:val="auto"/>
          <w:sz w:val="32"/>
          <w:szCs w:val="32"/>
          <w:highlight w:val="none"/>
        </w:rPr>
        <w:t>处违约金</w:t>
      </w:r>
      <w:bookmarkEnd w:id="37"/>
      <w:r>
        <w:rPr>
          <w:rFonts w:hint="eastAsia" w:ascii="仿宋" w:hAnsi="仿宋" w:eastAsia="仿宋"/>
          <w:color w:val="auto"/>
          <w:sz w:val="32"/>
          <w:szCs w:val="32"/>
          <w:highlight w:val="none"/>
        </w:rPr>
        <w:t>300元/人次；</w:t>
      </w:r>
    </w:p>
    <w:p w14:paraId="3D0B1D2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29.乙方办公区域、生活区未及时清扫、食堂卫生工作脏乱差，处违约金500元/次；</w:t>
      </w:r>
    </w:p>
    <w:p w14:paraId="0C07D002">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30.乙方不按规定设置工地围墙、围挡，施工现场未进行封闭施工，影响现场品质，处违约金500元/次；为保证场外道路（包括市政道路）整洁，处违约金1000-5000元/次。</w:t>
      </w:r>
    </w:p>
    <w:p w14:paraId="1D86C18F">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31. 乙方</w:t>
      </w:r>
      <w:r>
        <w:rPr>
          <w:rFonts w:ascii="仿宋" w:hAnsi="仿宋" w:eastAsia="仿宋"/>
          <w:color w:val="auto"/>
          <w:sz w:val="32"/>
          <w:szCs w:val="32"/>
          <w:highlight w:val="none"/>
        </w:rPr>
        <w:t>在重要室内部位施工时及施工结束后要确保无铁钉、螺丝等尖锐物遗落在现场，避免划伤人员</w:t>
      </w:r>
      <w:r>
        <w:rPr>
          <w:rFonts w:hint="eastAsia" w:ascii="仿宋" w:hAnsi="仿宋" w:eastAsia="仿宋"/>
          <w:color w:val="auto"/>
          <w:sz w:val="32"/>
          <w:szCs w:val="32"/>
          <w:highlight w:val="none"/>
        </w:rPr>
        <w:t>，</w:t>
      </w:r>
      <w:r>
        <w:rPr>
          <w:rFonts w:ascii="仿宋" w:hAnsi="仿宋" w:eastAsia="仿宋"/>
          <w:color w:val="auto"/>
          <w:sz w:val="32"/>
          <w:szCs w:val="32"/>
          <w:highlight w:val="none"/>
        </w:rPr>
        <w:t>发现一起处违约金</w:t>
      </w:r>
      <w:r>
        <w:rPr>
          <w:rFonts w:hint="eastAsia" w:ascii="仿宋" w:hAnsi="仿宋" w:eastAsia="仿宋"/>
          <w:color w:val="auto"/>
          <w:sz w:val="32"/>
          <w:szCs w:val="32"/>
          <w:highlight w:val="none"/>
        </w:rPr>
        <w:t>10</w:t>
      </w:r>
      <w:r>
        <w:rPr>
          <w:rFonts w:ascii="仿宋" w:hAnsi="仿宋" w:eastAsia="仿宋"/>
          <w:color w:val="auto"/>
          <w:sz w:val="32"/>
          <w:szCs w:val="32"/>
          <w:highlight w:val="none"/>
        </w:rPr>
        <w:t>00元，如因此导致人员受伤的，由施工单位负责受伤人员治疗费用</w:t>
      </w:r>
      <w:r>
        <w:rPr>
          <w:rFonts w:hint="eastAsia" w:ascii="仿宋" w:hAnsi="仿宋" w:eastAsia="仿宋"/>
          <w:color w:val="auto"/>
          <w:sz w:val="32"/>
          <w:szCs w:val="32"/>
          <w:highlight w:val="none"/>
        </w:rPr>
        <w:t>。</w:t>
      </w:r>
    </w:p>
    <w:p w14:paraId="4B2FB7DF">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32.</w:t>
      </w:r>
      <w:r>
        <w:rPr>
          <w:rFonts w:ascii="仿宋" w:hAnsi="仿宋" w:eastAsia="仿宋"/>
          <w:color w:val="auto"/>
          <w:sz w:val="32"/>
          <w:szCs w:val="32"/>
          <w:highlight w:val="none"/>
        </w:rPr>
        <w:t>每天施工结束，乙方应及时清理每天产生的垃圾，保持施工现场整洁，禁止出现垃圾成堆，施工人员离开现场要切断电源，处违约金</w:t>
      </w:r>
      <w:r>
        <w:rPr>
          <w:rFonts w:hint="eastAsia" w:ascii="仿宋" w:hAnsi="仿宋" w:eastAsia="仿宋"/>
          <w:color w:val="auto"/>
          <w:sz w:val="32"/>
          <w:szCs w:val="32"/>
          <w:highlight w:val="none"/>
        </w:rPr>
        <w:t>5</w:t>
      </w:r>
      <w:r>
        <w:rPr>
          <w:rFonts w:ascii="仿宋" w:hAnsi="仿宋" w:eastAsia="仿宋"/>
          <w:color w:val="auto"/>
          <w:sz w:val="32"/>
          <w:szCs w:val="32"/>
          <w:highlight w:val="none"/>
        </w:rPr>
        <w:t>00元</w:t>
      </w:r>
      <w:r>
        <w:rPr>
          <w:rFonts w:hint="eastAsia" w:ascii="仿宋" w:hAnsi="仿宋" w:eastAsia="仿宋"/>
          <w:color w:val="auto"/>
          <w:sz w:val="32"/>
          <w:szCs w:val="32"/>
          <w:highlight w:val="none"/>
        </w:rPr>
        <w:t>/次</w:t>
      </w:r>
      <w:r>
        <w:rPr>
          <w:rFonts w:ascii="仿宋" w:hAnsi="仿宋" w:eastAsia="仿宋"/>
          <w:color w:val="auto"/>
          <w:sz w:val="32"/>
          <w:szCs w:val="32"/>
          <w:highlight w:val="none"/>
        </w:rPr>
        <w:t>；</w:t>
      </w:r>
      <w:r>
        <w:rPr>
          <w:rFonts w:hint="eastAsia" w:ascii="仿宋" w:hAnsi="仿宋" w:eastAsia="仿宋"/>
          <w:color w:val="auto"/>
          <w:sz w:val="32"/>
          <w:szCs w:val="32"/>
          <w:highlight w:val="none"/>
        </w:rPr>
        <w:t> </w:t>
      </w:r>
    </w:p>
    <w:p w14:paraId="1868D4D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33.园区环艺装饰或其它工程不得在建筑物内及表面使用未经阻燃处理的易燃材料，违反者需立即进行整改，并追究相关部门、人员责任。</w:t>
      </w:r>
    </w:p>
    <w:p w14:paraId="7E868D45">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34. 乙方应做好对甲方现场成品的保护工作，所有因乙方原因造成甲方的物资、器械、树木等破</w:t>
      </w:r>
      <w:r>
        <w:rPr>
          <w:rFonts w:hint="eastAsia" w:ascii="仿宋" w:hAnsi="仿宋" w:eastAsia="仿宋"/>
          <w:color w:val="auto"/>
          <w:sz w:val="32"/>
          <w:szCs w:val="32"/>
          <w:highlight w:val="none"/>
          <w:lang w:val="en-US" w:eastAsia="zh-CN"/>
        </w:rPr>
        <w:t>坏</w:t>
      </w:r>
      <w:r>
        <w:rPr>
          <w:rFonts w:hint="eastAsia" w:ascii="仿宋" w:hAnsi="仿宋" w:eastAsia="仿宋"/>
          <w:color w:val="auto"/>
          <w:sz w:val="32"/>
          <w:szCs w:val="32"/>
          <w:highlight w:val="none"/>
        </w:rPr>
        <w:t>、污染的，乙方应负责赔偿，并视情节轻处违约金1--5万元。</w:t>
      </w:r>
    </w:p>
    <w:p w14:paraId="60B25C2D">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35.发生安全责任事故的，全额扣除安全保证金，并按有关法律法规予以追究相关责任；</w:t>
      </w:r>
    </w:p>
    <w:p w14:paraId="13085A79">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36.施工过程中同类或其他违规现象多次出现，予以加倍计算违约金，此处罚条款未尽，双方另行协商。</w:t>
      </w:r>
    </w:p>
    <w:p w14:paraId="262B9CCF">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w:t>
      </w:r>
      <w:r>
        <w:rPr>
          <w:rFonts w:ascii="仿宋" w:hAnsi="仿宋" w:eastAsia="仿宋"/>
          <w:color w:val="auto"/>
          <w:sz w:val="32"/>
          <w:szCs w:val="32"/>
          <w:highlight w:val="none"/>
        </w:rPr>
        <w:t>7.</w:t>
      </w:r>
      <w:r>
        <w:rPr>
          <w:rFonts w:hint="eastAsia"/>
          <w:color w:val="auto"/>
          <w:highlight w:val="none"/>
        </w:rPr>
        <w:t xml:space="preserve"> </w:t>
      </w:r>
      <w:r>
        <w:rPr>
          <w:rFonts w:hint="eastAsia" w:ascii="仿宋" w:hAnsi="仿宋" w:eastAsia="仿宋"/>
          <w:color w:val="auto"/>
          <w:sz w:val="32"/>
          <w:szCs w:val="32"/>
          <w:highlight w:val="none"/>
        </w:rPr>
        <w:t>在日常检查中由甲方、监理组或项目部开出的罚款均由项目经理或经授权的现场负责人确认后从安全生产文明施工押金中扣除。</w:t>
      </w:r>
    </w:p>
    <w:p w14:paraId="3B99286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w:t>
      </w:r>
      <w:r>
        <w:rPr>
          <w:rFonts w:ascii="仿宋" w:hAnsi="仿宋" w:eastAsia="仿宋"/>
          <w:color w:val="auto"/>
          <w:sz w:val="32"/>
          <w:szCs w:val="32"/>
          <w:highlight w:val="none"/>
        </w:rPr>
        <w:t>8.</w:t>
      </w:r>
      <w:r>
        <w:rPr>
          <w:rFonts w:hint="eastAsia"/>
          <w:color w:val="auto"/>
          <w:highlight w:val="none"/>
        </w:rPr>
        <w:t xml:space="preserve"> </w:t>
      </w:r>
      <w:r>
        <w:rPr>
          <w:rFonts w:hint="eastAsia" w:ascii="仿宋" w:hAnsi="仿宋" w:eastAsia="仿宋"/>
          <w:color w:val="auto"/>
          <w:sz w:val="32"/>
          <w:szCs w:val="32"/>
          <w:highlight w:val="none"/>
        </w:rPr>
        <w:t>对因管理不善、违反安全管理规定和安全技术规程引起安全事故的责任单位和责任人的经济处罚，一律上缴甲方集团公司安委会。</w:t>
      </w:r>
    </w:p>
    <w:p w14:paraId="65A4E6EA">
      <w:pPr>
        <w:spacing w:line="5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w:t>
      </w:r>
      <w:r>
        <w:rPr>
          <w:rFonts w:ascii="仿宋" w:hAnsi="仿宋" w:eastAsia="仿宋"/>
          <w:color w:val="auto"/>
          <w:sz w:val="32"/>
          <w:szCs w:val="32"/>
          <w:highlight w:val="none"/>
        </w:rPr>
        <w:t>9.</w:t>
      </w:r>
      <w:r>
        <w:rPr>
          <w:rFonts w:hint="eastAsia"/>
          <w:color w:val="auto"/>
          <w:highlight w:val="none"/>
        </w:rPr>
        <w:t xml:space="preserve"> </w:t>
      </w:r>
      <w:r>
        <w:rPr>
          <w:rFonts w:hint="eastAsia" w:ascii="仿宋" w:hAnsi="仿宋" w:eastAsia="仿宋"/>
          <w:color w:val="auto"/>
          <w:sz w:val="32"/>
          <w:szCs w:val="32"/>
          <w:highlight w:val="none"/>
        </w:rPr>
        <w:t>安全生产文明施工违规违章处罚单样表</w:t>
      </w:r>
    </w:p>
    <w:p w14:paraId="2526B9B5">
      <w:pPr>
        <w:spacing w:line="440" w:lineRule="exact"/>
        <w:jc w:val="center"/>
        <w:rPr>
          <w:rFonts w:hint="eastAsia" w:ascii="方正小标宋简体" w:hAnsi="宋体" w:eastAsia="方正小标宋简体"/>
          <w:color w:val="auto"/>
          <w:sz w:val="32"/>
          <w:szCs w:val="32"/>
          <w:highlight w:val="none"/>
        </w:rPr>
      </w:pPr>
      <w:bookmarkStart w:id="38" w:name="_Hlk112848314"/>
      <w:r>
        <w:rPr>
          <w:rFonts w:hint="eastAsia" w:ascii="方正小标宋简体" w:hAnsi="宋体" w:eastAsia="方正小标宋简体"/>
          <w:color w:val="auto"/>
          <w:sz w:val="32"/>
          <w:szCs w:val="32"/>
          <w:highlight w:val="none"/>
        </w:rPr>
        <w:t>安全生产文明施工违规违章处罚单</w:t>
      </w:r>
      <w:bookmarkEnd w:id="38"/>
    </w:p>
    <w:tbl>
      <w:tblPr>
        <w:tblStyle w:val="39"/>
        <w:tblW w:w="85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1344"/>
        <w:gridCol w:w="6225"/>
      </w:tblGrid>
      <w:tr w14:paraId="0AB0D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2276" w:type="dxa"/>
            <w:gridSpan w:val="2"/>
            <w:vAlign w:val="center"/>
          </w:tcPr>
          <w:p w14:paraId="0D4701C5">
            <w:pPr>
              <w:spacing w:line="440" w:lineRule="exact"/>
              <w:jc w:val="center"/>
              <w:rPr>
                <w:rFonts w:hint="eastAsia" w:ascii="宋体" w:hAnsi="宋体"/>
                <w:color w:val="auto"/>
                <w:sz w:val="24"/>
                <w:highlight w:val="none"/>
              </w:rPr>
            </w:pPr>
            <w:r>
              <w:rPr>
                <w:rFonts w:hint="eastAsia" w:ascii="宋体" w:hAnsi="宋体"/>
                <w:color w:val="auto"/>
                <w:sz w:val="24"/>
                <w:highlight w:val="none"/>
              </w:rPr>
              <w:t>处 罚 原 因</w:t>
            </w:r>
          </w:p>
          <w:p w14:paraId="56BCA013">
            <w:pPr>
              <w:spacing w:line="440" w:lineRule="exact"/>
              <w:jc w:val="center"/>
              <w:rPr>
                <w:rFonts w:hint="eastAsia" w:ascii="宋体" w:hAnsi="宋体"/>
                <w:color w:val="auto"/>
                <w:sz w:val="24"/>
                <w:highlight w:val="none"/>
              </w:rPr>
            </w:pPr>
          </w:p>
        </w:tc>
        <w:tc>
          <w:tcPr>
            <w:tcW w:w="6225" w:type="dxa"/>
          </w:tcPr>
          <w:p w14:paraId="4EC03C73">
            <w:pPr>
              <w:spacing w:line="440" w:lineRule="exact"/>
              <w:rPr>
                <w:rFonts w:hint="eastAsia" w:ascii="宋体" w:hAnsi="宋体"/>
                <w:color w:val="auto"/>
                <w:sz w:val="24"/>
                <w:highlight w:val="none"/>
              </w:rPr>
            </w:pPr>
          </w:p>
        </w:tc>
      </w:tr>
      <w:tr w14:paraId="029E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2276" w:type="dxa"/>
            <w:gridSpan w:val="2"/>
          </w:tcPr>
          <w:p w14:paraId="37FA9F89">
            <w:pPr>
              <w:spacing w:line="440" w:lineRule="exact"/>
              <w:jc w:val="center"/>
              <w:rPr>
                <w:rFonts w:hint="eastAsia" w:ascii="宋体" w:hAnsi="宋体"/>
                <w:color w:val="auto"/>
                <w:sz w:val="24"/>
                <w:highlight w:val="none"/>
              </w:rPr>
            </w:pPr>
            <w:r>
              <w:rPr>
                <w:rFonts w:hint="eastAsia" w:ascii="宋体" w:hAnsi="宋体"/>
                <w:color w:val="auto"/>
                <w:sz w:val="24"/>
                <w:highlight w:val="none"/>
              </w:rPr>
              <w:t>罚 款 金 额</w:t>
            </w:r>
          </w:p>
        </w:tc>
        <w:tc>
          <w:tcPr>
            <w:tcW w:w="6225" w:type="dxa"/>
          </w:tcPr>
          <w:p w14:paraId="4743F105">
            <w:pPr>
              <w:spacing w:line="440" w:lineRule="exact"/>
              <w:rPr>
                <w:rFonts w:hint="eastAsia" w:ascii="宋体" w:hAnsi="宋体"/>
                <w:color w:val="auto"/>
                <w:sz w:val="24"/>
                <w:highlight w:val="none"/>
              </w:rPr>
            </w:pPr>
          </w:p>
        </w:tc>
      </w:tr>
      <w:tr w14:paraId="158F7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932" w:type="dxa"/>
            <w:vMerge w:val="restart"/>
          </w:tcPr>
          <w:p w14:paraId="6D7F147F">
            <w:pPr>
              <w:spacing w:line="440" w:lineRule="exact"/>
              <w:jc w:val="center"/>
              <w:rPr>
                <w:rFonts w:hint="eastAsia" w:ascii="宋体" w:hAnsi="宋体"/>
                <w:color w:val="auto"/>
                <w:sz w:val="24"/>
                <w:highlight w:val="none"/>
              </w:rPr>
            </w:pPr>
            <w:r>
              <w:rPr>
                <w:rFonts w:hint="eastAsia" w:ascii="宋体" w:hAnsi="宋体"/>
                <w:color w:val="auto"/>
                <w:sz w:val="24"/>
                <w:highlight w:val="none"/>
              </w:rPr>
              <w:t>会</w:t>
            </w:r>
          </w:p>
          <w:p w14:paraId="05851643">
            <w:pPr>
              <w:spacing w:line="440" w:lineRule="exact"/>
              <w:jc w:val="center"/>
              <w:rPr>
                <w:rFonts w:hint="eastAsia" w:ascii="宋体" w:hAnsi="宋体"/>
                <w:color w:val="auto"/>
                <w:sz w:val="24"/>
                <w:highlight w:val="none"/>
              </w:rPr>
            </w:pPr>
            <w:r>
              <w:rPr>
                <w:rFonts w:hint="eastAsia" w:ascii="宋体" w:hAnsi="宋体"/>
                <w:color w:val="auto"/>
                <w:sz w:val="24"/>
                <w:highlight w:val="none"/>
              </w:rPr>
              <w:t>签</w:t>
            </w:r>
          </w:p>
          <w:p w14:paraId="4385D941">
            <w:pPr>
              <w:spacing w:line="440" w:lineRule="exact"/>
              <w:jc w:val="center"/>
              <w:rPr>
                <w:rFonts w:hint="eastAsia" w:ascii="宋体" w:hAnsi="宋体"/>
                <w:color w:val="auto"/>
                <w:sz w:val="24"/>
                <w:highlight w:val="none"/>
              </w:rPr>
            </w:pPr>
            <w:r>
              <w:rPr>
                <w:rFonts w:hint="eastAsia" w:ascii="宋体" w:hAnsi="宋体"/>
                <w:color w:val="auto"/>
                <w:sz w:val="24"/>
                <w:highlight w:val="none"/>
              </w:rPr>
              <w:t>栏</w:t>
            </w:r>
          </w:p>
        </w:tc>
        <w:tc>
          <w:tcPr>
            <w:tcW w:w="1344" w:type="dxa"/>
          </w:tcPr>
          <w:p w14:paraId="7DEA7E83">
            <w:pPr>
              <w:spacing w:line="440" w:lineRule="exact"/>
              <w:rPr>
                <w:rFonts w:hint="eastAsia" w:ascii="宋体" w:hAnsi="宋体"/>
                <w:color w:val="auto"/>
                <w:sz w:val="24"/>
                <w:highlight w:val="none"/>
              </w:rPr>
            </w:pPr>
            <w:r>
              <w:rPr>
                <w:rFonts w:hint="eastAsia" w:ascii="宋体" w:hAnsi="宋体"/>
                <w:color w:val="auto"/>
                <w:sz w:val="24"/>
                <w:highlight w:val="none"/>
              </w:rPr>
              <w:t>建设单位</w:t>
            </w:r>
          </w:p>
        </w:tc>
        <w:tc>
          <w:tcPr>
            <w:tcW w:w="6225" w:type="dxa"/>
          </w:tcPr>
          <w:p w14:paraId="287E471B">
            <w:pPr>
              <w:spacing w:line="440" w:lineRule="exact"/>
              <w:rPr>
                <w:rFonts w:hint="eastAsia" w:ascii="宋体" w:hAnsi="宋体"/>
                <w:color w:val="auto"/>
                <w:sz w:val="24"/>
                <w:highlight w:val="none"/>
              </w:rPr>
            </w:pPr>
          </w:p>
        </w:tc>
      </w:tr>
      <w:tr w14:paraId="0F0CB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932" w:type="dxa"/>
            <w:vMerge w:val="continue"/>
          </w:tcPr>
          <w:p w14:paraId="704E8575">
            <w:pPr>
              <w:spacing w:line="440" w:lineRule="exact"/>
              <w:rPr>
                <w:rFonts w:hint="eastAsia" w:ascii="宋体" w:hAnsi="宋体"/>
                <w:color w:val="auto"/>
                <w:sz w:val="24"/>
                <w:highlight w:val="none"/>
              </w:rPr>
            </w:pPr>
          </w:p>
        </w:tc>
        <w:tc>
          <w:tcPr>
            <w:tcW w:w="1344" w:type="dxa"/>
          </w:tcPr>
          <w:p w14:paraId="2052EC35">
            <w:pPr>
              <w:spacing w:line="440" w:lineRule="exact"/>
              <w:rPr>
                <w:rFonts w:hint="eastAsia" w:ascii="宋体" w:hAnsi="宋体"/>
                <w:color w:val="auto"/>
                <w:sz w:val="24"/>
                <w:highlight w:val="none"/>
              </w:rPr>
            </w:pPr>
            <w:r>
              <w:rPr>
                <w:rFonts w:hint="eastAsia" w:ascii="宋体" w:hAnsi="宋体"/>
                <w:color w:val="auto"/>
                <w:sz w:val="24"/>
                <w:highlight w:val="none"/>
              </w:rPr>
              <w:t>监理单位</w:t>
            </w:r>
          </w:p>
        </w:tc>
        <w:tc>
          <w:tcPr>
            <w:tcW w:w="6225" w:type="dxa"/>
          </w:tcPr>
          <w:p w14:paraId="0C165B2C">
            <w:pPr>
              <w:spacing w:line="440" w:lineRule="exact"/>
              <w:rPr>
                <w:rFonts w:hint="eastAsia" w:ascii="宋体" w:hAnsi="宋体"/>
                <w:color w:val="auto"/>
                <w:sz w:val="24"/>
                <w:highlight w:val="none"/>
              </w:rPr>
            </w:pPr>
          </w:p>
        </w:tc>
      </w:tr>
      <w:tr w14:paraId="1CA8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932" w:type="dxa"/>
            <w:vMerge w:val="continue"/>
          </w:tcPr>
          <w:p w14:paraId="206DC13F">
            <w:pPr>
              <w:spacing w:line="440" w:lineRule="exact"/>
              <w:rPr>
                <w:rFonts w:hint="eastAsia" w:ascii="宋体" w:hAnsi="宋体"/>
                <w:color w:val="auto"/>
                <w:sz w:val="24"/>
                <w:highlight w:val="none"/>
              </w:rPr>
            </w:pPr>
          </w:p>
        </w:tc>
        <w:tc>
          <w:tcPr>
            <w:tcW w:w="1344" w:type="dxa"/>
          </w:tcPr>
          <w:p w14:paraId="746B1EEB">
            <w:pPr>
              <w:spacing w:line="440" w:lineRule="exact"/>
              <w:rPr>
                <w:rFonts w:hint="eastAsia" w:ascii="宋体" w:hAnsi="宋体"/>
                <w:color w:val="auto"/>
                <w:sz w:val="24"/>
                <w:highlight w:val="none"/>
              </w:rPr>
            </w:pPr>
            <w:r>
              <w:rPr>
                <w:rFonts w:hint="eastAsia" w:ascii="宋体" w:hAnsi="宋体"/>
                <w:color w:val="auto"/>
                <w:sz w:val="24"/>
                <w:highlight w:val="none"/>
              </w:rPr>
              <w:t>施工单位</w:t>
            </w:r>
          </w:p>
        </w:tc>
        <w:tc>
          <w:tcPr>
            <w:tcW w:w="6225" w:type="dxa"/>
          </w:tcPr>
          <w:p w14:paraId="49600B8B">
            <w:pPr>
              <w:spacing w:line="440" w:lineRule="exact"/>
              <w:rPr>
                <w:rFonts w:hint="eastAsia" w:ascii="宋体" w:hAnsi="宋体"/>
                <w:color w:val="auto"/>
                <w:sz w:val="24"/>
                <w:highlight w:val="none"/>
              </w:rPr>
            </w:pPr>
          </w:p>
        </w:tc>
      </w:tr>
      <w:tr w14:paraId="2C550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2276" w:type="dxa"/>
            <w:gridSpan w:val="2"/>
          </w:tcPr>
          <w:p w14:paraId="45492A7F">
            <w:pPr>
              <w:spacing w:line="440" w:lineRule="exact"/>
              <w:jc w:val="center"/>
              <w:rPr>
                <w:rFonts w:hint="eastAsia" w:ascii="宋体" w:hAnsi="宋体"/>
                <w:color w:val="auto"/>
                <w:sz w:val="24"/>
                <w:highlight w:val="none"/>
              </w:rPr>
            </w:pPr>
            <w:r>
              <w:rPr>
                <w:rFonts w:hint="eastAsia" w:ascii="宋体" w:hAnsi="宋体"/>
                <w:color w:val="auto"/>
                <w:sz w:val="24"/>
                <w:highlight w:val="none"/>
              </w:rPr>
              <w:t>备      注</w:t>
            </w:r>
          </w:p>
        </w:tc>
        <w:tc>
          <w:tcPr>
            <w:tcW w:w="6225" w:type="dxa"/>
          </w:tcPr>
          <w:p w14:paraId="54443CE5">
            <w:pPr>
              <w:spacing w:line="440" w:lineRule="exact"/>
              <w:rPr>
                <w:rFonts w:hint="eastAsia" w:ascii="宋体" w:hAnsi="宋体"/>
                <w:color w:val="auto"/>
                <w:sz w:val="24"/>
                <w:highlight w:val="none"/>
              </w:rPr>
            </w:pPr>
          </w:p>
        </w:tc>
      </w:tr>
    </w:tbl>
    <w:p w14:paraId="300EEE03">
      <w:pPr>
        <w:spacing w:line="440" w:lineRule="exact"/>
        <w:ind w:firstLine="1680" w:firstLineChars="700"/>
        <w:jc w:val="right"/>
        <w:rPr>
          <w:rFonts w:hint="eastAsia" w:ascii="仿宋" w:hAnsi="仿宋" w:eastAsia="仿宋" w:cs="宋体"/>
          <w:color w:val="auto"/>
          <w:sz w:val="32"/>
          <w:szCs w:val="32"/>
          <w:highlight w:val="none"/>
        </w:rPr>
      </w:pPr>
      <w:r>
        <w:rPr>
          <w:rFonts w:hint="eastAsia" w:ascii="宋体" w:hAnsi="宋体"/>
          <w:color w:val="auto"/>
          <w:sz w:val="24"/>
          <w:highlight w:val="none"/>
        </w:rPr>
        <w:t xml:space="preserve">         </w:t>
      </w:r>
      <w:r>
        <w:rPr>
          <w:rFonts w:hint="eastAsia" w:ascii="仿宋_GB2312" w:eastAsia="仿宋_GB2312"/>
          <w:color w:val="auto"/>
          <w:sz w:val="28"/>
          <w:szCs w:val="28"/>
          <w:highlight w:val="none"/>
          <w:u w:val="single"/>
        </w:rPr>
        <w:t>常州市孟河林场有限公司</w:t>
      </w:r>
    </w:p>
    <w:p w14:paraId="302E5C42">
      <w:pPr>
        <w:spacing w:line="440" w:lineRule="exact"/>
        <w:jc w:val="righ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 xml:space="preserve">                           年     月    日</w:t>
      </w:r>
    </w:p>
    <w:p w14:paraId="7B2B5574">
      <w:pPr>
        <w:spacing w:line="500" w:lineRule="exact"/>
        <w:ind w:firstLine="643" w:firstLineChars="200"/>
        <w:rPr>
          <w:rFonts w:hint="eastAsia" w:ascii="仿宋" w:hAnsi="仿宋" w:eastAsia="仿宋" w:cs="宋体"/>
          <w:b/>
          <w:bCs/>
          <w:color w:val="auto"/>
          <w:sz w:val="32"/>
          <w:szCs w:val="32"/>
          <w:highlight w:val="none"/>
        </w:rPr>
      </w:pPr>
      <w:r>
        <w:rPr>
          <w:rFonts w:ascii="仿宋" w:hAnsi="仿宋" w:eastAsia="仿宋" w:cs="宋体"/>
          <w:b/>
          <w:bCs/>
          <w:color w:val="auto"/>
          <w:sz w:val="32"/>
          <w:szCs w:val="32"/>
          <w:highlight w:val="none"/>
        </w:rPr>
        <w:t>40.</w:t>
      </w:r>
      <w:r>
        <w:rPr>
          <w:rFonts w:hint="eastAsia" w:ascii="仿宋" w:hAnsi="仿宋" w:eastAsia="仿宋" w:cs="宋体"/>
          <w:b/>
          <w:bCs/>
          <w:color w:val="auto"/>
          <w:sz w:val="32"/>
          <w:szCs w:val="32"/>
          <w:highlight w:val="none"/>
        </w:rPr>
        <w:t>其他需要补充的安全施工要求</w:t>
      </w:r>
    </w:p>
    <w:p w14:paraId="70FC490E">
      <w:pPr>
        <w:spacing w:line="500" w:lineRule="exact"/>
        <w:ind w:left="420"/>
        <w:rPr>
          <w:rFonts w:hint="eastAsia" w:ascii="仿宋" w:hAnsi="仿宋" w:eastAsia="仿宋" w:cs="宋体"/>
          <w:b/>
          <w:bCs/>
          <w:color w:val="auto"/>
          <w:sz w:val="32"/>
          <w:szCs w:val="32"/>
          <w:highlight w:val="none"/>
          <w:u w:val="single"/>
        </w:rPr>
      </w:pPr>
      <w:r>
        <w:rPr>
          <w:rFonts w:hint="eastAsia" w:ascii="仿宋" w:hAnsi="仿宋" w:eastAsia="仿宋" w:cs="宋体"/>
          <w:b/>
          <w:bCs/>
          <w:color w:val="auto"/>
          <w:sz w:val="32"/>
          <w:szCs w:val="32"/>
          <w:highlight w:val="none"/>
          <w:u w:val="single"/>
        </w:rPr>
        <w:t xml:space="preserve">                                                                 </w:t>
      </w:r>
      <w:r>
        <w:rPr>
          <w:rFonts w:ascii="仿宋" w:hAnsi="仿宋" w:eastAsia="仿宋" w:cs="宋体"/>
          <w:b/>
          <w:bCs/>
          <w:color w:val="auto"/>
          <w:sz w:val="32"/>
          <w:szCs w:val="32"/>
          <w:highlight w:val="none"/>
          <w:u w:val="single"/>
        </w:rPr>
        <w:t xml:space="preserve">         </w:t>
      </w:r>
    </w:p>
    <w:p w14:paraId="39D1984D">
      <w:pPr>
        <w:spacing w:line="500" w:lineRule="exact"/>
        <w:ind w:left="420"/>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五、合同其他条款</w:t>
      </w:r>
    </w:p>
    <w:p w14:paraId="3ACE38E0">
      <w:pPr>
        <w:spacing w:line="500" w:lineRule="exact"/>
        <w:ind w:firstLine="560" w:firstLineChars="175"/>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 xml:space="preserve">1.本协议为《  </w:t>
      </w:r>
      <w:r>
        <w:rPr>
          <w:rFonts w:ascii="仿宋" w:hAnsi="仿宋" w:eastAsia="仿宋" w:cs="宋体"/>
          <w:color w:val="auto"/>
          <w:sz w:val="32"/>
          <w:szCs w:val="32"/>
          <w:highlight w:val="none"/>
        </w:rPr>
        <w:t xml:space="preserve">  </w:t>
      </w:r>
      <w:r>
        <w:rPr>
          <w:rFonts w:hint="eastAsia" w:ascii="仿宋" w:hAnsi="仿宋" w:eastAsia="仿宋" w:cs="宋体"/>
          <w:color w:val="auto"/>
          <w:sz w:val="32"/>
          <w:szCs w:val="32"/>
          <w:highlight w:val="none"/>
        </w:rPr>
        <w:t>施工合同》的附件，具有同等法律效力。</w:t>
      </w:r>
    </w:p>
    <w:p w14:paraId="4BAD0182">
      <w:pPr>
        <w:spacing w:line="500" w:lineRule="exact"/>
        <w:ind w:firstLine="560" w:firstLineChars="175"/>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2.本协议一式肆份，甲方执叁份，乙方执壹份，经双方法定代表人或授权代表签字或盖章之日起生效。</w:t>
      </w:r>
    </w:p>
    <w:p w14:paraId="4F9CE682">
      <w:pPr>
        <w:spacing w:line="500" w:lineRule="exac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 xml:space="preserve">甲方：（盖章）                 </w:t>
      </w:r>
      <w:r>
        <w:rPr>
          <w:rFonts w:ascii="仿宋" w:hAnsi="仿宋" w:eastAsia="仿宋" w:cs="宋体"/>
          <w:color w:val="auto"/>
          <w:sz w:val="32"/>
          <w:szCs w:val="32"/>
          <w:highlight w:val="none"/>
        </w:rPr>
        <w:t xml:space="preserve">    </w:t>
      </w:r>
      <w:r>
        <w:rPr>
          <w:rFonts w:hint="eastAsia" w:ascii="仿宋" w:hAnsi="仿宋" w:eastAsia="仿宋" w:cs="宋体"/>
          <w:color w:val="auto"/>
          <w:sz w:val="32"/>
          <w:szCs w:val="32"/>
          <w:highlight w:val="none"/>
        </w:rPr>
        <w:t>乙方：（盖章）</w:t>
      </w:r>
    </w:p>
    <w:p w14:paraId="72294B8F">
      <w:pPr>
        <w:spacing w:line="500" w:lineRule="exac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 xml:space="preserve">代表：（签字） </w:t>
      </w:r>
      <w:r>
        <w:rPr>
          <w:rFonts w:ascii="仿宋" w:hAnsi="仿宋" w:eastAsia="仿宋" w:cs="宋体"/>
          <w:color w:val="auto"/>
          <w:sz w:val="32"/>
          <w:szCs w:val="32"/>
          <w:highlight w:val="none"/>
        </w:rPr>
        <w:t xml:space="preserve">                    </w:t>
      </w:r>
      <w:r>
        <w:rPr>
          <w:rFonts w:hint="eastAsia" w:ascii="仿宋" w:hAnsi="仿宋" w:eastAsia="仿宋" w:cs="宋体"/>
          <w:color w:val="auto"/>
          <w:sz w:val="32"/>
          <w:szCs w:val="32"/>
          <w:highlight w:val="none"/>
        </w:rPr>
        <w:t>代表：（签字）</w:t>
      </w:r>
    </w:p>
    <w:p w14:paraId="3E8D39EA">
      <w:pPr>
        <w:spacing w:line="500" w:lineRule="exact"/>
        <w:ind w:firstLine="640" w:firstLineChars="200"/>
        <w:jc w:val="lef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 xml:space="preserve">年  月  日 </w:t>
      </w:r>
      <w:r>
        <w:rPr>
          <w:rFonts w:ascii="仿宋" w:hAnsi="仿宋" w:eastAsia="仿宋" w:cs="宋体"/>
          <w:color w:val="auto"/>
          <w:sz w:val="32"/>
          <w:szCs w:val="32"/>
          <w:highlight w:val="none"/>
        </w:rPr>
        <w:t xml:space="preserve">                       </w:t>
      </w:r>
      <w:r>
        <w:rPr>
          <w:rFonts w:hint="eastAsia" w:ascii="仿宋" w:hAnsi="仿宋" w:eastAsia="仿宋" w:cs="宋体"/>
          <w:color w:val="auto"/>
          <w:sz w:val="32"/>
          <w:szCs w:val="32"/>
          <w:highlight w:val="none"/>
        </w:rPr>
        <w:t>年  月  日</w:t>
      </w:r>
    </w:p>
    <w:p w14:paraId="6BEC4D42">
      <w:pPr>
        <w:widowControl/>
        <w:jc w:val="left"/>
        <w:rPr>
          <w:rFonts w:hint="eastAsia" w:ascii="黑体" w:hAnsi="黑体" w:eastAsia="黑体"/>
          <w:color w:val="auto"/>
          <w:sz w:val="32"/>
          <w:szCs w:val="32"/>
          <w:highlight w:val="none"/>
        </w:rPr>
      </w:pPr>
      <w:r>
        <w:rPr>
          <w:rFonts w:ascii="黑体" w:hAnsi="黑体" w:eastAsia="黑体"/>
          <w:color w:val="auto"/>
          <w:sz w:val="32"/>
          <w:szCs w:val="32"/>
          <w:highlight w:val="none"/>
        </w:rPr>
        <w:br w:type="page"/>
      </w:r>
    </w:p>
    <w:p w14:paraId="03133CB4">
      <w:pPr>
        <w:pStyle w:val="77"/>
        <w:rPr>
          <w:rFonts w:hint="eastAsia" w:ascii="仿宋" w:hAnsi="仿宋" w:eastAsia="仿宋"/>
          <w:color w:val="auto"/>
          <w:sz w:val="32"/>
          <w:szCs w:val="32"/>
          <w:highlight w:val="none"/>
        </w:rPr>
      </w:pPr>
    </w:p>
    <w:p w14:paraId="58DBA5D3">
      <w:pPr>
        <w:pStyle w:val="77"/>
        <w:rPr>
          <w:rFonts w:hint="eastAsia" w:ascii="仿宋" w:hAnsi="仿宋" w:eastAsia="仿宋"/>
          <w:color w:val="auto"/>
          <w:sz w:val="32"/>
          <w:szCs w:val="32"/>
          <w:highlight w:val="none"/>
        </w:rPr>
      </w:pPr>
    </w:p>
    <w:p w14:paraId="4254455A">
      <w:pPr>
        <w:pStyle w:val="77"/>
        <w:rPr>
          <w:rFonts w:hint="eastAsia" w:ascii="仿宋" w:hAnsi="仿宋" w:eastAsia="仿宋"/>
          <w:color w:val="auto"/>
          <w:sz w:val="32"/>
          <w:szCs w:val="32"/>
          <w:highlight w:val="none"/>
        </w:rPr>
      </w:pPr>
    </w:p>
    <w:p w14:paraId="2261AAB8">
      <w:pPr>
        <w:pStyle w:val="77"/>
        <w:rPr>
          <w:rFonts w:hint="eastAsia" w:ascii="仿宋" w:hAnsi="仿宋" w:eastAsia="仿宋"/>
          <w:color w:val="auto"/>
          <w:sz w:val="32"/>
          <w:szCs w:val="32"/>
          <w:highlight w:val="none"/>
        </w:rPr>
      </w:pPr>
    </w:p>
    <w:p w14:paraId="38E7FD1A">
      <w:pPr>
        <w:pStyle w:val="77"/>
        <w:rPr>
          <w:rFonts w:hint="eastAsia" w:ascii="仿宋" w:hAnsi="仿宋" w:eastAsia="仿宋"/>
          <w:color w:val="auto"/>
          <w:sz w:val="32"/>
          <w:szCs w:val="32"/>
          <w:highlight w:val="none"/>
        </w:rPr>
      </w:pPr>
    </w:p>
    <w:p w14:paraId="1A58CB57">
      <w:pPr>
        <w:pStyle w:val="77"/>
        <w:rPr>
          <w:rFonts w:hint="eastAsia" w:ascii="仿宋" w:hAnsi="仿宋" w:eastAsia="仿宋"/>
          <w:color w:val="auto"/>
          <w:sz w:val="32"/>
          <w:szCs w:val="32"/>
          <w:highlight w:val="none"/>
        </w:rPr>
      </w:pPr>
    </w:p>
    <w:p w14:paraId="5D90CF07">
      <w:pPr>
        <w:pStyle w:val="77"/>
        <w:rPr>
          <w:rFonts w:hint="eastAsia" w:ascii="仿宋" w:hAnsi="仿宋" w:eastAsia="仿宋"/>
          <w:color w:val="auto"/>
          <w:sz w:val="32"/>
          <w:szCs w:val="32"/>
          <w:highlight w:val="none"/>
        </w:rPr>
      </w:pPr>
    </w:p>
    <w:p w14:paraId="042873AD">
      <w:pPr>
        <w:pStyle w:val="77"/>
        <w:rPr>
          <w:color w:val="auto"/>
          <w:highlight w:val="none"/>
        </w:rPr>
      </w:pPr>
    </w:p>
    <w:p w14:paraId="407A9947">
      <w:pPr>
        <w:adjustRightInd w:val="0"/>
        <w:snapToGrid w:val="0"/>
        <w:spacing w:line="360" w:lineRule="auto"/>
        <w:ind w:firstLine="420" w:firstLineChars="200"/>
        <w:rPr>
          <w:rFonts w:ascii="宋体" w:hAnsi="宋体" w:cs="宋体"/>
          <w:color w:val="auto"/>
          <w:szCs w:val="21"/>
          <w:highlight w:val="none"/>
        </w:rPr>
      </w:pPr>
    </w:p>
    <w:p w14:paraId="28A99B1F">
      <w:pPr>
        <w:tabs>
          <w:tab w:val="left" w:pos="0"/>
          <w:tab w:val="left" w:pos="993"/>
          <w:tab w:val="left" w:pos="1134"/>
        </w:tabs>
        <w:adjustRightInd w:val="0"/>
        <w:snapToGrid w:val="0"/>
        <w:spacing w:line="500" w:lineRule="exact"/>
        <w:jc w:val="center"/>
        <w:rPr>
          <w:rFonts w:ascii="宋体" w:hAnsi="宋体"/>
          <w:b/>
          <w:snapToGrid w:val="0"/>
          <w:color w:val="auto"/>
          <w:sz w:val="30"/>
          <w:szCs w:val="30"/>
          <w:highlight w:val="none"/>
        </w:rPr>
      </w:pPr>
      <w:r>
        <w:rPr>
          <w:rFonts w:hint="eastAsia" w:ascii="宋体" w:hAnsi="宋体"/>
          <w:b/>
          <w:snapToGrid w:val="0"/>
          <w:color w:val="auto"/>
          <w:sz w:val="30"/>
          <w:szCs w:val="30"/>
          <w:highlight w:val="none"/>
        </w:rPr>
        <w:t>第三章  计价规范和技术规范</w:t>
      </w:r>
    </w:p>
    <w:p w14:paraId="17D029B7">
      <w:pPr>
        <w:tabs>
          <w:tab w:val="left" w:pos="0"/>
          <w:tab w:val="left" w:pos="567"/>
          <w:tab w:val="left" w:pos="993"/>
          <w:tab w:val="left" w:pos="1134"/>
        </w:tabs>
        <w:adjustRightInd w:val="0"/>
        <w:snapToGrid w:val="0"/>
        <w:spacing w:line="360" w:lineRule="auto"/>
        <w:ind w:firstLine="560"/>
        <w:rPr>
          <w:rFonts w:ascii="宋体" w:hAnsi="宋体"/>
          <w:snapToGrid w:val="0"/>
          <w:color w:val="auto"/>
          <w:sz w:val="24"/>
          <w:highlight w:val="none"/>
        </w:rPr>
      </w:pPr>
    </w:p>
    <w:p w14:paraId="5ED09FFD">
      <w:pPr>
        <w:tabs>
          <w:tab w:val="left" w:pos="0"/>
          <w:tab w:val="left" w:pos="567"/>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一、本工程采用的计价规范</w:t>
      </w:r>
    </w:p>
    <w:p w14:paraId="5705613C">
      <w:pPr>
        <w:tabs>
          <w:tab w:val="left" w:pos="0"/>
          <w:tab w:val="left" w:pos="567"/>
          <w:tab w:val="left" w:pos="993"/>
          <w:tab w:val="left" w:pos="1134"/>
        </w:tabs>
        <w:adjustRightInd w:val="0"/>
        <w:snapToGrid w:val="0"/>
        <w:spacing w:line="360" w:lineRule="auto"/>
        <w:ind w:firstLine="799"/>
        <w:rPr>
          <w:rFonts w:ascii="宋体"/>
          <w:snapToGrid w:val="0"/>
          <w:color w:val="auto"/>
          <w:szCs w:val="21"/>
          <w:highlight w:val="none"/>
        </w:rPr>
      </w:pPr>
      <w:r>
        <w:rPr>
          <w:rFonts w:hint="eastAsia" w:ascii="宋体" w:hAnsi="宋体"/>
          <w:snapToGrid w:val="0"/>
          <w:color w:val="auto"/>
          <w:szCs w:val="21"/>
          <w:highlight w:val="none"/>
        </w:rPr>
        <w:t>《建设工程工程量清单计价规范》</w:t>
      </w:r>
      <w:r>
        <w:rPr>
          <w:rFonts w:ascii="宋体" w:hAnsi="宋体"/>
          <w:snapToGrid w:val="0"/>
          <w:color w:val="auto"/>
          <w:szCs w:val="21"/>
          <w:highlight w:val="none"/>
        </w:rPr>
        <w:t>GB50500-2013</w:t>
      </w:r>
    </w:p>
    <w:p w14:paraId="5317AB1D">
      <w:pPr>
        <w:tabs>
          <w:tab w:val="left" w:pos="0"/>
          <w:tab w:val="left" w:pos="567"/>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二、本工程采用的主要技术规范</w:t>
      </w:r>
    </w:p>
    <w:p w14:paraId="0C9FA4DA">
      <w:pPr>
        <w:tabs>
          <w:tab w:val="left" w:pos="0"/>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三、对施工工艺的特殊要求</w:t>
      </w:r>
    </w:p>
    <w:p w14:paraId="6C06D7C9">
      <w:pPr>
        <w:tabs>
          <w:tab w:val="left" w:pos="0"/>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四、对材料的质量和试验要求</w:t>
      </w:r>
    </w:p>
    <w:p w14:paraId="306C58BA">
      <w:pPr>
        <w:tabs>
          <w:tab w:val="left" w:pos="0"/>
          <w:tab w:val="left" w:pos="993"/>
          <w:tab w:val="left" w:pos="1134"/>
        </w:tabs>
        <w:adjustRightInd w:val="0"/>
        <w:snapToGrid w:val="0"/>
        <w:spacing w:line="300" w:lineRule="auto"/>
        <w:jc w:val="center"/>
        <w:rPr>
          <w:rFonts w:ascii="宋体" w:hAnsi="宋体"/>
          <w:b/>
          <w:snapToGrid w:val="0"/>
          <w:color w:val="auto"/>
          <w:szCs w:val="21"/>
          <w:highlight w:val="none"/>
        </w:rPr>
      </w:pPr>
    </w:p>
    <w:p w14:paraId="11469444">
      <w:pPr>
        <w:tabs>
          <w:tab w:val="left" w:pos="0"/>
          <w:tab w:val="left" w:pos="993"/>
          <w:tab w:val="left" w:pos="1134"/>
        </w:tabs>
        <w:adjustRightInd w:val="0"/>
        <w:snapToGrid w:val="0"/>
        <w:spacing w:line="300" w:lineRule="auto"/>
        <w:jc w:val="center"/>
        <w:rPr>
          <w:rFonts w:ascii="宋体" w:hAnsi="宋体"/>
          <w:b/>
          <w:snapToGrid w:val="0"/>
          <w:color w:val="auto"/>
          <w:szCs w:val="21"/>
          <w:highlight w:val="none"/>
        </w:rPr>
      </w:pPr>
    </w:p>
    <w:p w14:paraId="54907451">
      <w:pPr>
        <w:tabs>
          <w:tab w:val="left" w:pos="0"/>
          <w:tab w:val="left" w:pos="993"/>
          <w:tab w:val="left" w:pos="1134"/>
        </w:tabs>
        <w:adjustRightInd w:val="0"/>
        <w:snapToGrid w:val="0"/>
        <w:spacing w:line="300" w:lineRule="auto"/>
        <w:jc w:val="center"/>
        <w:rPr>
          <w:rFonts w:ascii="宋体" w:hAnsi="宋体"/>
          <w:b/>
          <w:snapToGrid w:val="0"/>
          <w:color w:val="auto"/>
          <w:szCs w:val="21"/>
          <w:highlight w:val="none"/>
        </w:rPr>
      </w:pPr>
    </w:p>
    <w:p w14:paraId="61EDFE65">
      <w:pPr>
        <w:tabs>
          <w:tab w:val="left" w:pos="0"/>
          <w:tab w:val="left" w:pos="993"/>
          <w:tab w:val="left" w:pos="1134"/>
        </w:tabs>
        <w:adjustRightInd w:val="0"/>
        <w:snapToGrid w:val="0"/>
        <w:spacing w:line="300" w:lineRule="auto"/>
        <w:jc w:val="center"/>
        <w:rPr>
          <w:rFonts w:ascii="宋体" w:hAnsi="宋体"/>
          <w:b/>
          <w:snapToGrid w:val="0"/>
          <w:color w:val="auto"/>
          <w:sz w:val="32"/>
          <w:szCs w:val="32"/>
          <w:highlight w:val="none"/>
        </w:rPr>
      </w:pPr>
      <w:r>
        <w:rPr>
          <w:rFonts w:ascii="宋体" w:hAnsi="宋体"/>
          <w:b/>
          <w:snapToGrid w:val="0"/>
          <w:color w:val="auto"/>
          <w:sz w:val="32"/>
          <w:szCs w:val="32"/>
          <w:highlight w:val="none"/>
        </w:rPr>
        <w:br w:type="page"/>
      </w:r>
    </w:p>
    <w:p w14:paraId="6403394C">
      <w:pPr>
        <w:numPr>
          <w:ilvl w:val="0"/>
          <w:numId w:val="8"/>
        </w:num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r>
        <w:rPr>
          <w:rFonts w:hint="eastAsia" w:ascii="宋体" w:hAnsi="宋体"/>
          <w:b/>
          <w:snapToGrid w:val="0"/>
          <w:color w:val="auto"/>
          <w:sz w:val="30"/>
          <w:szCs w:val="30"/>
          <w:highlight w:val="none"/>
        </w:rPr>
        <w:t>工程量清单（另附）</w:t>
      </w:r>
    </w:p>
    <w:p w14:paraId="0977F3DA">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673594B4">
      <w:pPr>
        <w:jc w:val="center"/>
        <w:rPr>
          <w:rFonts w:ascii="宋体" w:hAnsi="宋体"/>
          <w:color w:val="auto"/>
          <w:sz w:val="30"/>
          <w:szCs w:val="30"/>
          <w:highlight w:val="none"/>
        </w:rPr>
      </w:pPr>
      <w:r>
        <w:rPr>
          <w:rFonts w:hint="eastAsia" w:ascii="宋体" w:hAnsi="宋体"/>
          <w:b/>
          <w:snapToGrid w:val="0"/>
          <w:color w:val="auto"/>
          <w:sz w:val="30"/>
          <w:szCs w:val="30"/>
          <w:highlight w:val="none"/>
        </w:rPr>
        <w:t>第五章　图纸和技术资料（另附）</w:t>
      </w:r>
    </w:p>
    <w:p w14:paraId="579A563D">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05D2A104">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69511273">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103E0D11">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67BFA091">
      <w:pPr>
        <w:pageBreakBefore/>
        <w:tabs>
          <w:tab w:val="left" w:pos="0"/>
          <w:tab w:val="left" w:pos="993"/>
          <w:tab w:val="left" w:pos="1134"/>
        </w:tabs>
        <w:adjustRightInd w:val="0"/>
        <w:snapToGrid w:val="0"/>
        <w:spacing w:line="300" w:lineRule="auto"/>
        <w:jc w:val="center"/>
        <w:rPr>
          <w:rFonts w:ascii="宋体" w:hAnsi="宋体"/>
          <w:snapToGrid w:val="0"/>
          <w:color w:val="auto"/>
          <w:sz w:val="30"/>
          <w:szCs w:val="30"/>
          <w:highlight w:val="none"/>
        </w:rPr>
      </w:pPr>
      <w:r>
        <w:rPr>
          <w:rFonts w:hint="eastAsia" w:ascii="宋体" w:hAnsi="宋体"/>
          <w:b/>
          <w:snapToGrid w:val="0"/>
          <w:color w:val="auto"/>
          <w:sz w:val="30"/>
          <w:szCs w:val="30"/>
          <w:highlight w:val="none"/>
        </w:rPr>
        <w:t>第六章 　投 标 文 件</w:t>
      </w:r>
      <w:r>
        <w:rPr>
          <w:rFonts w:ascii="宋体" w:hAnsi="宋体"/>
          <w:snapToGrid w:val="0"/>
          <w:color w:val="auto"/>
          <w:sz w:val="30"/>
          <w:szCs w:val="30"/>
          <w:highlight w:val="none"/>
        </w:rPr>
        <w:t>(</w:t>
      </w:r>
      <w:r>
        <w:rPr>
          <w:rFonts w:hint="eastAsia" w:ascii="宋体" w:hAnsi="宋体"/>
          <w:snapToGrid w:val="0"/>
          <w:color w:val="auto"/>
          <w:sz w:val="30"/>
          <w:szCs w:val="30"/>
          <w:highlight w:val="none"/>
        </w:rPr>
        <w:t>格式)</w:t>
      </w:r>
    </w:p>
    <w:p w14:paraId="7662A146">
      <w:pPr>
        <w:pStyle w:val="17"/>
        <w:ind w:left="480" w:firstLine="422"/>
        <w:rPr>
          <w:rFonts w:hAnsi="宋体"/>
          <w:b/>
          <w:color w:val="auto"/>
          <w:sz w:val="21"/>
          <w:szCs w:val="21"/>
          <w:highlight w:val="none"/>
        </w:rPr>
      </w:pPr>
    </w:p>
    <w:p w14:paraId="6A5FB485">
      <w:pPr>
        <w:pStyle w:val="17"/>
        <w:ind w:left="480" w:firstLine="480"/>
        <w:jc w:val="center"/>
        <w:rPr>
          <w:rFonts w:hAnsi="宋体"/>
          <w:color w:val="auto"/>
          <w:sz w:val="24"/>
          <w:highlight w:val="none"/>
        </w:rPr>
      </w:pPr>
      <w:r>
        <w:rPr>
          <w:rFonts w:hint="eastAsia" w:hAnsi="宋体"/>
          <w:color w:val="auto"/>
          <w:sz w:val="24"/>
          <w:highlight w:val="none"/>
        </w:rPr>
        <w:t>(封   面)</w:t>
      </w:r>
    </w:p>
    <w:p w14:paraId="3DA2FC2B">
      <w:pPr>
        <w:pStyle w:val="17"/>
        <w:ind w:left="480" w:firstLine="480"/>
        <w:jc w:val="center"/>
        <w:rPr>
          <w:rFonts w:hAnsi="宋体"/>
          <w:color w:val="auto"/>
          <w:sz w:val="24"/>
          <w:highlight w:val="none"/>
        </w:rPr>
      </w:pPr>
    </w:p>
    <w:p w14:paraId="78BB406F">
      <w:pPr>
        <w:jc w:val="center"/>
        <w:rPr>
          <w:rFonts w:ascii="宋体" w:hAnsi="宋体"/>
          <w:color w:val="auto"/>
          <w:sz w:val="24"/>
          <w:highlight w:val="none"/>
          <w:u w:val="single"/>
        </w:rPr>
      </w:pPr>
      <w:r>
        <w:rPr>
          <w:rFonts w:hint="eastAsia" w:ascii="宋体" w:hAnsi="宋体"/>
          <w:b/>
          <w:color w:val="auto"/>
          <w:sz w:val="24"/>
          <w:highlight w:val="none"/>
          <w:u w:val="single"/>
        </w:rPr>
        <w:t xml:space="preserve">                   </w:t>
      </w:r>
      <w:r>
        <w:rPr>
          <w:rFonts w:hint="eastAsia" w:ascii="宋体" w:hAnsi="宋体"/>
          <w:color w:val="auto"/>
          <w:sz w:val="24"/>
          <w:highlight w:val="none"/>
        </w:rPr>
        <w:t>工 程</w:t>
      </w:r>
      <w:r>
        <w:rPr>
          <w:rFonts w:hint="eastAsia" w:ascii="宋体" w:hAnsi="宋体"/>
          <w:color w:val="auto"/>
          <w:sz w:val="24"/>
          <w:highlight w:val="none"/>
          <w:u w:val="single"/>
        </w:rPr>
        <w:t xml:space="preserve">   </w:t>
      </w:r>
      <w:r>
        <w:rPr>
          <w:rFonts w:hint="eastAsia" w:ascii="宋体" w:hAnsi="宋体"/>
          <w:color w:val="auto"/>
          <w:sz w:val="24"/>
          <w:highlight w:val="none"/>
        </w:rPr>
        <w:t>标段</w:t>
      </w:r>
    </w:p>
    <w:p w14:paraId="420214CF">
      <w:pPr>
        <w:jc w:val="center"/>
        <w:rPr>
          <w:rFonts w:ascii="宋体" w:hAnsi="宋体"/>
          <w:color w:val="auto"/>
          <w:sz w:val="24"/>
          <w:highlight w:val="none"/>
        </w:rPr>
      </w:pPr>
    </w:p>
    <w:p w14:paraId="6BE6E7C8">
      <w:pPr>
        <w:jc w:val="center"/>
        <w:rPr>
          <w:rFonts w:ascii="宋体" w:hAnsi="宋体"/>
          <w:color w:val="auto"/>
          <w:sz w:val="24"/>
          <w:highlight w:val="none"/>
        </w:rPr>
      </w:pPr>
    </w:p>
    <w:p w14:paraId="1D50B680">
      <w:pPr>
        <w:rPr>
          <w:rFonts w:ascii="宋体" w:hAnsi="宋体"/>
          <w:color w:val="auto"/>
          <w:sz w:val="24"/>
          <w:highlight w:val="none"/>
        </w:rPr>
      </w:pPr>
    </w:p>
    <w:p w14:paraId="0950C316">
      <w:pPr>
        <w:jc w:val="center"/>
        <w:rPr>
          <w:rFonts w:ascii="宋体" w:hAnsi="宋体"/>
          <w:b/>
          <w:color w:val="auto"/>
          <w:sz w:val="24"/>
          <w:highlight w:val="none"/>
        </w:rPr>
      </w:pPr>
      <w:r>
        <w:rPr>
          <w:rFonts w:hint="eastAsia" w:ascii="宋体" w:hAnsi="宋体"/>
          <w:b/>
          <w:color w:val="auto"/>
          <w:sz w:val="24"/>
          <w:highlight w:val="none"/>
        </w:rPr>
        <w:t>施 工 投 标 文 件</w:t>
      </w:r>
    </w:p>
    <w:p w14:paraId="7DB4DE4D">
      <w:pPr>
        <w:rPr>
          <w:rFonts w:ascii="宋体" w:hAnsi="宋体"/>
          <w:color w:val="auto"/>
          <w:sz w:val="24"/>
          <w:highlight w:val="none"/>
        </w:rPr>
      </w:pPr>
    </w:p>
    <w:p w14:paraId="7661F2A4">
      <w:pPr>
        <w:rPr>
          <w:rFonts w:ascii="宋体" w:hAnsi="宋体"/>
          <w:color w:val="auto"/>
          <w:sz w:val="24"/>
          <w:highlight w:val="none"/>
        </w:rPr>
      </w:pPr>
      <w:r>
        <w:rPr>
          <w:rFonts w:hint="eastAsia" w:ascii="宋体" w:hAnsi="宋体"/>
          <w:color w:val="auto"/>
          <w:sz w:val="24"/>
          <w:highlight w:val="none"/>
        </w:rPr>
        <w:t xml:space="preserve">                  </w:t>
      </w:r>
    </w:p>
    <w:p w14:paraId="79249D65">
      <w:pPr>
        <w:rPr>
          <w:rFonts w:ascii="宋体" w:hAnsi="宋体"/>
          <w:color w:val="auto"/>
          <w:sz w:val="24"/>
          <w:highlight w:val="none"/>
        </w:rPr>
      </w:pPr>
    </w:p>
    <w:p w14:paraId="7C04DB87">
      <w:pPr>
        <w:rPr>
          <w:rFonts w:ascii="宋体" w:hAnsi="宋体"/>
          <w:color w:val="auto"/>
          <w:sz w:val="24"/>
          <w:highlight w:val="none"/>
        </w:rPr>
      </w:pPr>
    </w:p>
    <w:p w14:paraId="7032F984">
      <w:pPr>
        <w:rPr>
          <w:rFonts w:ascii="宋体" w:hAnsi="宋体"/>
          <w:color w:val="auto"/>
          <w:sz w:val="24"/>
          <w:highlight w:val="none"/>
        </w:rPr>
      </w:pPr>
    </w:p>
    <w:p w14:paraId="5F2DBE87">
      <w:pPr>
        <w:rPr>
          <w:rFonts w:ascii="宋体" w:hAnsi="宋体"/>
          <w:color w:val="auto"/>
          <w:sz w:val="24"/>
          <w:highlight w:val="none"/>
        </w:rPr>
      </w:pPr>
    </w:p>
    <w:p w14:paraId="3D4B5BE4">
      <w:pPr>
        <w:rPr>
          <w:rFonts w:ascii="宋体" w:hAnsi="宋体"/>
          <w:color w:val="auto"/>
          <w:sz w:val="24"/>
          <w:highlight w:val="none"/>
        </w:rPr>
      </w:pPr>
    </w:p>
    <w:p w14:paraId="6F3EEBFA">
      <w:pPr>
        <w:rPr>
          <w:rFonts w:ascii="宋体" w:hAnsi="宋体"/>
          <w:color w:val="auto"/>
          <w:sz w:val="24"/>
          <w:highlight w:val="none"/>
        </w:rPr>
      </w:pPr>
    </w:p>
    <w:p w14:paraId="45A2F98F">
      <w:pPr>
        <w:rPr>
          <w:rFonts w:ascii="宋体" w:hAnsi="宋体"/>
          <w:color w:val="auto"/>
          <w:sz w:val="24"/>
          <w:highlight w:val="none"/>
        </w:rPr>
      </w:pPr>
    </w:p>
    <w:p w14:paraId="2ADFE41C">
      <w:pPr>
        <w:rPr>
          <w:rFonts w:ascii="宋体" w:hAnsi="宋体"/>
          <w:color w:val="auto"/>
          <w:sz w:val="24"/>
          <w:highlight w:val="none"/>
        </w:rPr>
      </w:pPr>
    </w:p>
    <w:p w14:paraId="60B1C277">
      <w:pPr>
        <w:rPr>
          <w:rFonts w:ascii="宋体" w:hAnsi="宋体"/>
          <w:color w:val="auto"/>
          <w:sz w:val="24"/>
          <w:highlight w:val="none"/>
        </w:rPr>
      </w:pPr>
    </w:p>
    <w:p w14:paraId="40D63488">
      <w:pPr>
        <w:rPr>
          <w:rFonts w:ascii="宋体" w:hAnsi="宋体"/>
          <w:color w:val="auto"/>
          <w:sz w:val="24"/>
          <w:highlight w:val="none"/>
        </w:rPr>
      </w:pPr>
    </w:p>
    <w:p w14:paraId="3986ABB2">
      <w:pPr>
        <w:rPr>
          <w:rFonts w:ascii="宋体" w:hAnsi="宋体"/>
          <w:color w:val="auto"/>
          <w:sz w:val="24"/>
          <w:highlight w:val="none"/>
        </w:rPr>
      </w:pPr>
    </w:p>
    <w:p w14:paraId="2E7F4DA2">
      <w:pPr>
        <w:rPr>
          <w:rFonts w:ascii="宋体" w:hAnsi="宋体"/>
          <w:color w:val="auto"/>
          <w:sz w:val="24"/>
          <w:highlight w:val="none"/>
        </w:rPr>
      </w:pPr>
    </w:p>
    <w:p w14:paraId="5212EB59">
      <w:pPr>
        <w:rPr>
          <w:rFonts w:ascii="宋体" w:hAnsi="宋体"/>
          <w:color w:val="auto"/>
          <w:sz w:val="24"/>
          <w:highlight w:val="none"/>
        </w:rPr>
      </w:pPr>
    </w:p>
    <w:p w14:paraId="78A3E192">
      <w:pPr>
        <w:rPr>
          <w:rFonts w:ascii="宋体" w:hAnsi="宋体"/>
          <w:color w:val="auto"/>
          <w:sz w:val="24"/>
          <w:highlight w:val="none"/>
        </w:rPr>
      </w:pPr>
    </w:p>
    <w:p w14:paraId="167D6E70">
      <w:pPr>
        <w:rPr>
          <w:rFonts w:ascii="宋体" w:hAnsi="宋体"/>
          <w:color w:val="auto"/>
          <w:sz w:val="24"/>
          <w:highlight w:val="none"/>
        </w:rPr>
      </w:pPr>
    </w:p>
    <w:p w14:paraId="3E836097">
      <w:pPr>
        <w:rPr>
          <w:rFonts w:ascii="宋体" w:hAnsi="宋体"/>
          <w:color w:val="auto"/>
          <w:sz w:val="24"/>
          <w:highlight w:val="none"/>
        </w:rPr>
      </w:pPr>
    </w:p>
    <w:p w14:paraId="3850AE9E">
      <w:pPr>
        <w:rPr>
          <w:rFonts w:ascii="宋体" w:hAnsi="宋体"/>
          <w:color w:val="auto"/>
          <w:sz w:val="24"/>
          <w:highlight w:val="none"/>
        </w:rPr>
      </w:pPr>
    </w:p>
    <w:p w14:paraId="0CE8CACB">
      <w:pPr>
        <w:rPr>
          <w:rFonts w:ascii="宋体" w:hAnsi="宋体"/>
          <w:color w:val="auto"/>
          <w:sz w:val="24"/>
          <w:highlight w:val="none"/>
        </w:rPr>
      </w:pPr>
    </w:p>
    <w:p w14:paraId="68338B93">
      <w:pPr>
        <w:rPr>
          <w:rFonts w:ascii="宋体" w:hAnsi="宋体"/>
          <w:color w:val="auto"/>
          <w:sz w:val="24"/>
          <w:highlight w:val="none"/>
        </w:rPr>
      </w:pPr>
    </w:p>
    <w:p w14:paraId="6847C055">
      <w:pPr>
        <w:ind w:firstLine="1500"/>
        <w:rPr>
          <w:rFonts w:ascii="宋体" w:hAnsi="宋体"/>
          <w:color w:val="auto"/>
          <w:sz w:val="24"/>
          <w:highlight w:val="none"/>
        </w:rPr>
      </w:pPr>
      <w:r>
        <w:rPr>
          <w:rFonts w:hint="eastAsia" w:ascii="宋体" w:hAnsi="宋体"/>
          <w:color w:val="auto"/>
          <w:sz w:val="24"/>
          <w:highlight w:val="none"/>
        </w:rPr>
        <w:t xml:space="preserve"> </w:t>
      </w:r>
    </w:p>
    <w:p w14:paraId="68758689">
      <w:pPr>
        <w:rPr>
          <w:rFonts w:ascii="宋体" w:hAnsi="宋体"/>
          <w:color w:val="auto"/>
          <w:sz w:val="24"/>
          <w:highlight w:val="none"/>
        </w:rPr>
      </w:pPr>
    </w:p>
    <w:p w14:paraId="451DA715">
      <w:pPr>
        <w:ind w:firstLine="1500"/>
        <w:rPr>
          <w:rFonts w:ascii="宋体" w:hAnsi="宋体"/>
          <w:color w:val="auto"/>
          <w:sz w:val="24"/>
          <w:highlight w:val="none"/>
          <w:u w:val="single"/>
        </w:rPr>
      </w:pPr>
      <w:r>
        <w:rPr>
          <w:rFonts w:hint="eastAsia" w:ascii="宋体" w:hAnsi="宋体"/>
          <w:color w:val="auto"/>
          <w:sz w:val="24"/>
          <w:highlight w:val="none"/>
        </w:rPr>
        <w:t>投  标  人（章）：</w:t>
      </w:r>
      <w:r>
        <w:rPr>
          <w:rFonts w:hint="eastAsia" w:ascii="宋体" w:hAnsi="宋体"/>
          <w:color w:val="auto"/>
          <w:sz w:val="24"/>
          <w:highlight w:val="none"/>
          <w:u w:val="single"/>
        </w:rPr>
        <w:t xml:space="preserve">             　　　             </w:t>
      </w:r>
    </w:p>
    <w:p w14:paraId="1C835254">
      <w:pPr>
        <w:ind w:firstLine="1890"/>
        <w:rPr>
          <w:rFonts w:ascii="宋体" w:hAnsi="宋体"/>
          <w:color w:val="auto"/>
          <w:sz w:val="24"/>
          <w:highlight w:val="none"/>
        </w:rPr>
      </w:pPr>
    </w:p>
    <w:p w14:paraId="7B60581D">
      <w:pPr>
        <w:spacing w:line="40" w:lineRule="atLeast"/>
        <w:ind w:firstLine="1500"/>
        <w:rPr>
          <w:rFonts w:ascii="宋体" w:hAnsi="宋体"/>
          <w:color w:val="auto"/>
          <w:sz w:val="24"/>
          <w:highlight w:val="none"/>
          <w:u w:val="single"/>
        </w:rPr>
      </w:pPr>
      <w:r>
        <w:rPr>
          <w:rFonts w:hint="eastAsia" w:ascii="宋体" w:hAnsi="宋体"/>
          <w:color w:val="auto"/>
          <w:sz w:val="24"/>
          <w:highlight w:val="none"/>
        </w:rPr>
        <w:t>法定代表人或委托代理人（签字或盖章）：</w:t>
      </w:r>
      <w:r>
        <w:rPr>
          <w:rFonts w:hint="eastAsia" w:ascii="宋体" w:hAnsi="宋体"/>
          <w:color w:val="auto"/>
          <w:sz w:val="24"/>
          <w:highlight w:val="none"/>
          <w:u w:val="single"/>
        </w:rPr>
        <w:t xml:space="preserve">     　　   </w:t>
      </w:r>
    </w:p>
    <w:p w14:paraId="2C08AF64">
      <w:pPr>
        <w:rPr>
          <w:rFonts w:ascii="宋体" w:hAnsi="宋体"/>
          <w:color w:val="auto"/>
          <w:sz w:val="24"/>
          <w:highlight w:val="none"/>
        </w:rPr>
      </w:pPr>
    </w:p>
    <w:p w14:paraId="6A1D5950">
      <w:pPr>
        <w:ind w:firstLine="1500"/>
        <w:rPr>
          <w:rFonts w:ascii="宋体" w:hAnsi="宋体"/>
          <w:color w:val="auto"/>
          <w:sz w:val="24"/>
          <w:highlight w:val="none"/>
        </w:rPr>
      </w:pPr>
      <w:r>
        <w:rPr>
          <w:rFonts w:hint="eastAsia" w:ascii="宋体" w:hAnsi="宋体"/>
          <w:color w:val="auto"/>
          <w:sz w:val="24"/>
          <w:highlight w:val="none"/>
        </w:rPr>
        <w:t>日期：　</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F85A282">
      <w:pPr>
        <w:pStyle w:val="21"/>
        <w:jc w:val="center"/>
        <w:rPr>
          <w:rFonts w:hAnsi="宋体"/>
          <w:color w:val="auto"/>
          <w:highlight w:val="none"/>
        </w:rPr>
      </w:pPr>
    </w:p>
    <w:p w14:paraId="15C0BF8A">
      <w:pPr>
        <w:spacing w:line="400" w:lineRule="exact"/>
        <w:jc w:val="center"/>
        <w:rPr>
          <w:rFonts w:ascii="宋体" w:hAnsi="宋体"/>
          <w:color w:val="auto"/>
          <w:szCs w:val="21"/>
          <w:highlight w:val="none"/>
        </w:rPr>
      </w:pPr>
    </w:p>
    <w:p w14:paraId="60F41C44">
      <w:pPr>
        <w:pageBreakBefore/>
        <w:spacing w:line="400" w:lineRule="exact"/>
        <w:jc w:val="center"/>
        <w:rPr>
          <w:rFonts w:ascii="宋体" w:hAnsi="宋体"/>
          <w:b/>
          <w:color w:val="auto"/>
          <w:sz w:val="32"/>
          <w:szCs w:val="32"/>
          <w:highlight w:val="none"/>
        </w:rPr>
      </w:pPr>
      <w:r>
        <w:rPr>
          <w:rFonts w:hint="eastAsia" w:ascii="宋体" w:hAnsi="宋体"/>
          <w:color w:val="auto"/>
          <w:sz w:val="32"/>
          <w:szCs w:val="32"/>
          <w:highlight w:val="none"/>
        </w:rPr>
        <w:t xml:space="preserve">一  </w:t>
      </w:r>
      <w:r>
        <w:rPr>
          <w:rFonts w:hint="eastAsia" w:ascii="宋体" w:hAnsi="宋体"/>
          <w:b/>
          <w:color w:val="auto"/>
          <w:sz w:val="32"/>
          <w:szCs w:val="32"/>
          <w:highlight w:val="none"/>
        </w:rPr>
        <w:t xml:space="preserve">投  </w:t>
      </w:r>
      <w:r>
        <w:rPr>
          <w:rFonts w:ascii="宋体" w:hAnsi="宋体"/>
          <w:b/>
          <w:color w:val="auto"/>
          <w:sz w:val="32"/>
          <w:szCs w:val="32"/>
          <w:highlight w:val="none"/>
        </w:rPr>
        <w:t xml:space="preserve"> 标</w:t>
      </w:r>
      <w:r>
        <w:rPr>
          <w:rFonts w:hint="eastAsia" w:ascii="宋体" w:hAnsi="宋体"/>
          <w:b/>
          <w:color w:val="auto"/>
          <w:sz w:val="32"/>
          <w:szCs w:val="32"/>
          <w:highlight w:val="none"/>
        </w:rPr>
        <w:t xml:space="preserve">  </w:t>
      </w:r>
      <w:r>
        <w:rPr>
          <w:rFonts w:ascii="宋体" w:hAnsi="宋体"/>
          <w:b/>
          <w:color w:val="auto"/>
          <w:sz w:val="32"/>
          <w:szCs w:val="32"/>
          <w:highlight w:val="none"/>
        </w:rPr>
        <w:t xml:space="preserve"> </w:t>
      </w:r>
      <w:r>
        <w:rPr>
          <w:rFonts w:hint="eastAsia" w:ascii="宋体" w:hAnsi="宋体"/>
          <w:b/>
          <w:color w:val="auto"/>
          <w:sz w:val="32"/>
          <w:szCs w:val="32"/>
          <w:highlight w:val="none"/>
        </w:rPr>
        <w:t>函</w:t>
      </w:r>
    </w:p>
    <w:p w14:paraId="5A044B0D">
      <w:pPr>
        <w:spacing w:line="400" w:lineRule="exact"/>
        <w:jc w:val="center"/>
        <w:rPr>
          <w:rFonts w:ascii="宋体" w:hAnsi="宋体"/>
          <w:b/>
          <w:color w:val="auto"/>
          <w:szCs w:val="21"/>
          <w:highlight w:val="none"/>
        </w:rPr>
      </w:pPr>
    </w:p>
    <w:p w14:paraId="218F1DA4">
      <w:pPr>
        <w:tabs>
          <w:tab w:val="left" w:pos="0"/>
        </w:tabs>
        <w:spacing w:line="420" w:lineRule="auto"/>
        <w:jc w:val="center"/>
        <w:rPr>
          <w:color w:val="auto"/>
          <w:sz w:val="32"/>
          <w:szCs w:val="32"/>
          <w:highlight w:val="none"/>
        </w:rPr>
      </w:pPr>
      <w:r>
        <w:rPr>
          <w:rFonts w:hint="eastAsia"/>
          <w:color w:val="auto"/>
          <w:sz w:val="32"/>
          <w:szCs w:val="32"/>
          <w:highlight w:val="none"/>
        </w:rPr>
        <w:t>投 标 函</w:t>
      </w:r>
    </w:p>
    <w:p w14:paraId="2517061B">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color w:val="auto"/>
          <w:highlight w:val="none"/>
        </w:rPr>
      </w:pPr>
      <w:r>
        <w:rPr>
          <w:rFonts w:hint="eastAsia"/>
          <w:color w:val="auto"/>
          <w:highlight w:val="none"/>
        </w:rPr>
        <w:t>致：</w:t>
      </w:r>
      <w:r>
        <w:rPr>
          <w:rFonts w:hint="eastAsia"/>
          <w:color w:val="auto"/>
          <w:highlight w:val="none"/>
          <w:u w:val="single"/>
        </w:rPr>
        <w:t>（招标人名称）</w:t>
      </w:r>
    </w:p>
    <w:p w14:paraId="4EE888C4">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color w:val="auto"/>
          <w:highlight w:val="none"/>
        </w:rPr>
        <w:t>1</w:t>
      </w:r>
      <w:r>
        <w:rPr>
          <w:rFonts w:hint="eastAsia"/>
          <w:color w:val="auto"/>
          <w:highlight w:val="none"/>
        </w:rPr>
        <w:t>、根据已收到</w:t>
      </w:r>
      <w:r>
        <w:rPr>
          <w:rFonts w:hint="eastAsia"/>
          <w:color w:val="auto"/>
          <w:highlight w:val="none"/>
          <w:u w:val="single"/>
        </w:rPr>
        <w:t xml:space="preserve">        </w:t>
      </w:r>
      <w:r>
        <w:rPr>
          <w:rFonts w:hint="eastAsia"/>
          <w:color w:val="auto"/>
          <w:highlight w:val="none"/>
        </w:rPr>
        <w:t>工程的招标文件，我单位经考察现场和研究上述工程招标文件的投标须知、合同条件、技术规范、图纸、工程量清单和其他有关文件后，我方愿以人民币</w:t>
      </w:r>
      <w:r>
        <w:rPr>
          <w:rFonts w:hint="eastAsia"/>
          <w:color w:val="auto"/>
          <w:highlight w:val="none"/>
          <w:u w:val="single"/>
        </w:rPr>
        <w:t xml:space="preserve">     </w:t>
      </w:r>
      <w:r>
        <w:rPr>
          <w:rFonts w:hint="eastAsia"/>
          <w:color w:val="auto"/>
          <w:highlight w:val="none"/>
        </w:rPr>
        <w:t>万元的总价，按上述合同条件、技术规范、图纸、工程量清单的条件承包本工程的施工、竣工和保修。</w:t>
      </w:r>
    </w:p>
    <w:p w14:paraId="3D824F61">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color w:val="auto"/>
          <w:highlight w:val="none"/>
        </w:rPr>
        <w:t>2</w:t>
      </w:r>
      <w:r>
        <w:rPr>
          <w:rFonts w:hint="eastAsia"/>
          <w:color w:val="auto"/>
          <w:highlight w:val="none"/>
        </w:rPr>
        <w:t>、一旦我方中标，我方保证在收到招标人或监理工程师开工指令</w:t>
      </w:r>
      <w:r>
        <w:rPr>
          <w:rFonts w:hint="eastAsia"/>
          <w:color w:val="auto"/>
          <w:highlight w:val="none"/>
          <w:u w:val="single"/>
        </w:rPr>
        <w:t xml:space="preserve">      </w:t>
      </w:r>
      <w:r>
        <w:rPr>
          <w:rFonts w:hint="eastAsia"/>
          <w:color w:val="auto"/>
          <w:highlight w:val="none"/>
        </w:rPr>
        <w:t>天（日历日）内竣工并移交整个工程，工程质量为</w:t>
      </w:r>
      <w:r>
        <w:rPr>
          <w:rFonts w:hint="eastAsia"/>
          <w:color w:val="auto"/>
          <w:highlight w:val="none"/>
          <w:u w:val="single"/>
        </w:rPr>
        <w:t xml:space="preserve">      </w:t>
      </w:r>
      <w:r>
        <w:rPr>
          <w:rFonts w:hint="eastAsia"/>
          <w:color w:val="auto"/>
          <w:highlight w:val="none"/>
        </w:rPr>
        <w:t>。</w:t>
      </w:r>
    </w:p>
    <w:p w14:paraId="139F9D75">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color w:val="auto"/>
          <w:highlight w:val="none"/>
        </w:rPr>
        <w:t>3</w:t>
      </w:r>
      <w:r>
        <w:rPr>
          <w:rFonts w:hint="eastAsia"/>
          <w:color w:val="auto"/>
          <w:highlight w:val="none"/>
        </w:rPr>
        <w:t>、如果我方中标，将派出</w:t>
      </w:r>
      <w:r>
        <w:rPr>
          <w:rFonts w:hint="eastAsia"/>
          <w:color w:val="auto"/>
          <w:highlight w:val="none"/>
          <w:u w:val="single"/>
        </w:rPr>
        <w:t xml:space="preserve">      </w:t>
      </w:r>
      <w:r>
        <w:rPr>
          <w:rFonts w:hint="eastAsia"/>
          <w:color w:val="auto"/>
          <w:highlight w:val="none"/>
        </w:rPr>
        <w:t>（</w:t>
      </w:r>
      <w:r>
        <w:rPr>
          <w:rFonts w:hint="eastAsia"/>
          <w:color w:val="auto"/>
          <w:highlight w:val="none"/>
          <w:lang w:val="en-US" w:eastAsia="zh-CN"/>
        </w:rPr>
        <w:t>项目经理</w:t>
      </w:r>
      <w:r>
        <w:rPr>
          <w:rFonts w:hint="eastAsia"/>
          <w:color w:val="auto"/>
          <w:highlight w:val="none"/>
        </w:rPr>
        <w:t>姓名）作为本工程的项目经理</w:t>
      </w:r>
      <w:r>
        <w:rPr>
          <w:rFonts w:hint="eastAsia"/>
          <w:color w:val="auto"/>
          <w:highlight w:val="none"/>
          <w:lang w:eastAsia="zh-CN"/>
        </w:rPr>
        <w:t>，</w:t>
      </w:r>
      <w:r>
        <w:rPr>
          <w:rFonts w:hint="eastAsia"/>
          <w:color w:val="auto"/>
          <w:highlight w:val="none"/>
          <w:lang w:val="en-US" w:eastAsia="zh-CN"/>
        </w:rPr>
        <w:t>派出</w:t>
      </w:r>
      <w:r>
        <w:rPr>
          <w:rFonts w:hint="eastAsia"/>
          <w:color w:val="auto"/>
          <w:highlight w:val="none"/>
          <w:u w:val="single"/>
        </w:rPr>
        <w:t xml:space="preserve">      </w:t>
      </w:r>
      <w:r>
        <w:rPr>
          <w:rFonts w:hint="eastAsia"/>
          <w:color w:val="auto"/>
          <w:highlight w:val="none"/>
        </w:rPr>
        <w:t>（</w:t>
      </w:r>
      <w:r>
        <w:rPr>
          <w:rFonts w:hint="eastAsia"/>
          <w:color w:val="auto"/>
          <w:highlight w:val="none"/>
          <w:lang w:val="en-US" w:eastAsia="zh-CN"/>
        </w:rPr>
        <w:t>项目技术负责人</w:t>
      </w:r>
      <w:r>
        <w:rPr>
          <w:rFonts w:hint="eastAsia"/>
          <w:color w:val="auto"/>
          <w:highlight w:val="none"/>
        </w:rPr>
        <w:t>姓名）作为本工程的</w:t>
      </w:r>
      <w:r>
        <w:rPr>
          <w:rFonts w:hint="eastAsia"/>
          <w:color w:val="auto"/>
          <w:highlight w:val="none"/>
          <w:lang w:val="en-US" w:eastAsia="zh-CN"/>
        </w:rPr>
        <w:t>技术负责人</w:t>
      </w:r>
      <w:r>
        <w:rPr>
          <w:rFonts w:hint="eastAsia"/>
          <w:color w:val="auto"/>
          <w:highlight w:val="none"/>
        </w:rPr>
        <w:t>。</w:t>
      </w:r>
    </w:p>
    <w:p w14:paraId="3D74362E">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rFonts w:hint="eastAsia"/>
          <w:color w:val="auto"/>
          <w:highlight w:val="none"/>
          <w:lang w:val="en-US" w:eastAsia="zh-CN"/>
        </w:rPr>
        <w:t>4</w:t>
      </w:r>
      <w:r>
        <w:rPr>
          <w:rFonts w:hint="eastAsia"/>
          <w:color w:val="auto"/>
          <w:highlight w:val="none"/>
        </w:rPr>
        <w:t>、我方同意所递交的投标文件在“投标须知”前附表规定的投标有效期内有效，在此期间内我方的投标有可能中标，我方将受此约束。</w:t>
      </w:r>
    </w:p>
    <w:p w14:paraId="73039301">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color w:val="auto"/>
          <w:highlight w:val="none"/>
          <w:lang w:val="en-US" w:eastAsia="zh-CN"/>
        </w:rPr>
        <w:t>5</w:t>
      </w:r>
      <w:r>
        <w:rPr>
          <w:rFonts w:hint="eastAsia"/>
          <w:color w:val="auto"/>
          <w:highlight w:val="none"/>
        </w:rPr>
        <w:t>、本工程的招标文件、纪要、补充说明、中标通知书等和本投标文件将构成约束我们双方的合同。</w:t>
      </w:r>
    </w:p>
    <w:p w14:paraId="290C72D0">
      <w:pPr>
        <w:spacing w:line="400" w:lineRule="exact"/>
        <w:ind w:firstLine="420"/>
        <w:rPr>
          <w:rFonts w:ascii="宋体" w:hAnsi="宋体"/>
          <w:color w:val="auto"/>
          <w:szCs w:val="21"/>
          <w:highlight w:val="none"/>
        </w:rPr>
      </w:pPr>
    </w:p>
    <w:p w14:paraId="1C2C3EBC">
      <w:pPr>
        <w:spacing w:line="400" w:lineRule="exact"/>
        <w:ind w:firstLine="420"/>
        <w:rPr>
          <w:rFonts w:ascii="宋体" w:hAnsi="宋体"/>
          <w:color w:val="auto"/>
          <w:szCs w:val="21"/>
          <w:highlight w:val="none"/>
        </w:rPr>
      </w:pPr>
    </w:p>
    <w:p w14:paraId="58649813">
      <w:pPr>
        <w:spacing w:line="400" w:lineRule="exact"/>
        <w:rPr>
          <w:rFonts w:ascii="宋体" w:hAnsi="宋体"/>
          <w:color w:val="auto"/>
          <w:szCs w:val="21"/>
          <w:highlight w:val="none"/>
        </w:rPr>
      </w:pPr>
      <w:r>
        <w:rPr>
          <w:rFonts w:hint="eastAsia" w:ascii="宋体" w:hAnsi="宋体"/>
          <w:color w:val="auto"/>
          <w:szCs w:val="21"/>
          <w:highlight w:val="none"/>
        </w:rPr>
        <w:t>投标单位</w:t>
      </w:r>
      <w:r>
        <w:rPr>
          <w:rFonts w:ascii="宋体" w:hAnsi="宋体"/>
          <w:color w:val="auto"/>
          <w:szCs w:val="21"/>
          <w:highlight w:val="none"/>
        </w:rPr>
        <w:t>(签 章)</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4E04E595">
      <w:pPr>
        <w:spacing w:line="400" w:lineRule="exact"/>
        <w:rPr>
          <w:rFonts w:ascii="宋体" w:hAnsi="宋体"/>
          <w:color w:val="auto"/>
          <w:szCs w:val="21"/>
          <w:highlight w:val="none"/>
        </w:rPr>
      </w:pPr>
    </w:p>
    <w:p w14:paraId="6A74BE26">
      <w:pPr>
        <w:spacing w:line="400" w:lineRule="exact"/>
        <w:rPr>
          <w:rFonts w:ascii="宋体" w:hAnsi="宋体"/>
          <w:color w:val="auto"/>
          <w:szCs w:val="21"/>
          <w:highlight w:val="none"/>
        </w:rPr>
      </w:pPr>
      <w:r>
        <w:rPr>
          <w:rFonts w:hint="eastAsia" w:ascii="宋体" w:hAnsi="宋体"/>
          <w:color w:val="auto"/>
          <w:szCs w:val="21"/>
          <w:highlight w:val="none"/>
        </w:rPr>
        <w:t>法定代表人（签</w:t>
      </w:r>
      <w:r>
        <w:rPr>
          <w:rFonts w:ascii="宋体" w:hAnsi="宋体"/>
          <w:color w:val="auto"/>
          <w:szCs w:val="21"/>
          <w:highlight w:val="none"/>
        </w:rPr>
        <w:t xml:space="preserve"> 章）</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133247EE">
      <w:pPr>
        <w:spacing w:line="400" w:lineRule="exact"/>
        <w:rPr>
          <w:rFonts w:ascii="宋体" w:hAnsi="宋体"/>
          <w:color w:val="auto"/>
          <w:szCs w:val="21"/>
          <w:highlight w:val="none"/>
        </w:rPr>
      </w:pPr>
    </w:p>
    <w:p w14:paraId="3678B2BE">
      <w:pPr>
        <w:spacing w:line="400" w:lineRule="exact"/>
        <w:rPr>
          <w:rFonts w:ascii="宋体" w:hAnsi="宋体"/>
          <w:color w:val="auto"/>
          <w:szCs w:val="21"/>
          <w:highlight w:val="none"/>
          <w:u w:val="single"/>
        </w:rPr>
      </w:pPr>
      <w:r>
        <w:rPr>
          <w:rFonts w:hint="eastAsia" w:ascii="宋体" w:hAnsi="宋体"/>
          <w:color w:val="auto"/>
          <w:szCs w:val="21"/>
          <w:highlight w:val="none"/>
        </w:rPr>
        <w:t>投标单位地址：</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0E145F6A">
      <w:pPr>
        <w:spacing w:line="400" w:lineRule="exact"/>
        <w:rPr>
          <w:rFonts w:ascii="宋体" w:hAnsi="宋体"/>
          <w:color w:val="auto"/>
          <w:szCs w:val="21"/>
          <w:highlight w:val="none"/>
          <w:u w:val="single"/>
        </w:rPr>
      </w:pPr>
    </w:p>
    <w:p w14:paraId="67FEA469">
      <w:pPr>
        <w:spacing w:line="400" w:lineRule="exact"/>
        <w:rPr>
          <w:rFonts w:ascii="宋体" w:hAnsi="宋体"/>
          <w:color w:val="auto"/>
          <w:szCs w:val="21"/>
          <w:highlight w:val="none"/>
          <w:u w:val="single"/>
        </w:rPr>
      </w:pPr>
      <w:r>
        <w:rPr>
          <w:rFonts w:hint="eastAsia" w:ascii="宋体" w:hAnsi="宋体"/>
          <w:color w:val="auto"/>
          <w:szCs w:val="21"/>
          <w:highlight w:val="none"/>
        </w:rPr>
        <w:t>电</w:t>
      </w:r>
      <w:r>
        <w:rPr>
          <w:rFonts w:ascii="宋体" w:hAnsi="宋体"/>
          <w:color w:val="auto"/>
          <w:szCs w:val="21"/>
          <w:highlight w:val="none"/>
        </w:rPr>
        <w:t xml:space="preserve">     话： </w:t>
      </w:r>
      <w:r>
        <w:rPr>
          <w:rFonts w:ascii="宋体" w:hAnsi="宋体"/>
          <w:color w:val="auto"/>
          <w:szCs w:val="21"/>
          <w:highlight w:val="none"/>
          <w:u w:val="single"/>
        </w:rPr>
        <w:t xml:space="preserve">              </w:t>
      </w:r>
      <w:r>
        <w:rPr>
          <w:rFonts w:ascii="宋体" w:hAnsi="宋体"/>
          <w:color w:val="auto"/>
          <w:szCs w:val="21"/>
          <w:highlight w:val="none"/>
        </w:rPr>
        <w:t xml:space="preserve">          传     真： </w:t>
      </w:r>
      <w:r>
        <w:rPr>
          <w:rFonts w:ascii="宋体" w:hAnsi="宋体"/>
          <w:color w:val="auto"/>
          <w:szCs w:val="21"/>
          <w:highlight w:val="none"/>
          <w:u w:val="single"/>
        </w:rPr>
        <w:t xml:space="preserve">              </w:t>
      </w:r>
    </w:p>
    <w:p w14:paraId="3098F672">
      <w:pPr>
        <w:spacing w:line="400" w:lineRule="exact"/>
        <w:rPr>
          <w:rFonts w:ascii="宋体" w:hAnsi="宋体"/>
          <w:color w:val="auto"/>
          <w:szCs w:val="21"/>
          <w:highlight w:val="none"/>
        </w:rPr>
      </w:pPr>
    </w:p>
    <w:p w14:paraId="69F00B10">
      <w:pPr>
        <w:spacing w:line="400" w:lineRule="exact"/>
        <w:rPr>
          <w:rFonts w:ascii="宋体" w:hAnsi="宋体"/>
          <w:b/>
          <w:color w:val="auto"/>
          <w:szCs w:val="21"/>
          <w:highlight w:val="none"/>
        </w:rPr>
      </w:pPr>
      <w:r>
        <w:rPr>
          <w:rFonts w:hint="eastAsia" w:ascii="宋体" w:hAnsi="宋体"/>
          <w:color w:val="auto"/>
          <w:szCs w:val="21"/>
          <w:highlight w:val="none"/>
        </w:rPr>
        <w:t>邮政编码</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日期：</w:t>
      </w:r>
      <w:r>
        <w:rPr>
          <w:rFonts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rPr>
        <w:t>月</w:t>
      </w:r>
      <w:r>
        <w:rPr>
          <w:rFonts w:ascii="宋体" w:hAnsi="宋体"/>
          <w:color w:val="auto"/>
          <w:szCs w:val="21"/>
          <w:highlight w:val="none"/>
          <w:u w:val="single"/>
        </w:rPr>
        <w:t xml:space="preserve">      </w:t>
      </w:r>
      <w:r>
        <w:rPr>
          <w:rFonts w:hint="eastAsia" w:ascii="宋体" w:hAnsi="宋体"/>
          <w:color w:val="auto"/>
          <w:szCs w:val="21"/>
          <w:highlight w:val="none"/>
        </w:rPr>
        <w:t>日</w:t>
      </w:r>
    </w:p>
    <w:p w14:paraId="5519D760">
      <w:pPr>
        <w:spacing w:line="400" w:lineRule="exact"/>
        <w:jc w:val="center"/>
        <w:rPr>
          <w:rFonts w:ascii="宋体" w:hAnsi="宋体"/>
          <w:color w:val="auto"/>
          <w:sz w:val="32"/>
          <w:szCs w:val="32"/>
          <w:highlight w:val="none"/>
        </w:rPr>
      </w:pPr>
    </w:p>
    <w:p w14:paraId="19ABDAC9">
      <w:pPr>
        <w:spacing w:line="400" w:lineRule="exact"/>
        <w:jc w:val="center"/>
        <w:rPr>
          <w:rFonts w:ascii="宋体" w:hAnsi="宋体"/>
          <w:color w:val="auto"/>
          <w:sz w:val="32"/>
          <w:szCs w:val="32"/>
          <w:highlight w:val="none"/>
        </w:rPr>
      </w:pPr>
      <w:r>
        <w:rPr>
          <w:rFonts w:hint="eastAsia" w:ascii="宋体" w:hAnsi="宋体"/>
          <w:color w:val="auto"/>
          <w:sz w:val="32"/>
          <w:szCs w:val="32"/>
          <w:highlight w:val="none"/>
        </w:rPr>
        <w:br w:type="page"/>
      </w:r>
      <w:r>
        <w:rPr>
          <w:rFonts w:hint="eastAsia" w:ascii="宋体" w:hAnsi="宋体"/>
          <w:color w:val="auto"/>
          <w:sz w:val="32"/>
          <w:szCs w:val="32"/>
          <w:highlight w:val="none"/>
        </w:rPr>
        <w:t>法定代表人资格证明书</w:t>
      </w:r>
    </w:p>
    <w:p w14:paraId="4C7BF9E8">
      <w:pPr>
        <w:spacing w:line="400" w:lineRule="exact"/>
        <w:ind w:firstLine="420"/>
        <w:jc w:val="center"/>
        <w:rPr>
          <w:rFonts w:ascii="宋体" w:hAnsi="宋体"/>
          <w:b/>
          <w:color w:val="auto"/>
          <w:szCs w:val="21"/>
          <w:highlight w:val="none"/>
        </w:rPr>
      </w:pPr>
    </w:p>
    <w:p w14:paraId="215FC1D0">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单位名称：</w:t>
      </w:r>
      <w:r>
        <w:rPr>
          <w:rFonts w:hint="eastAsia" w:ascii="宋体" w:hAnsi="宋体"/>
          <w:color w:val="auto"/>
          <w:szCs w:val="21"/>
          <w:highlight w:val="none"/>
          <w:u w:val="single"/>
        </w:rPr>
        <w:t xml:space="preserve">                  </w:t>
      </w:r>
    </w:p>
    <w:p w14:paraId="17946D84">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地址：</w:t>
      </w:r>
      <w:r>
        <w:rPr>
          <w:rFonts w:hint="eastAsia" w:ascii="宋体" w:hAnsi="宋体"/>
          <w:color w:val="auto"/>
          <w:szCs w:val="21"/>
          <w:highlight w:val="none"/>
          <w:u w:val="single"/>
        </w:rPr>
        <w:t xml:space="preserve">                      </w:t>
      </w:r>
    </w:p>
    <w:p w14:paraId="47A6631C">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性别：</w:t>
      </w:r>
      <w:r>
        <w:rPr>
          <w:rFonts w:ascii="宋体" w:hAnsi="宋体"/>
          <w:color w:val="auto"/>
          <w:szCs w:val="21"/>
          <w:highlight w:val="none"/>
          <w:u w:val="single"/>
        </w:rPr>
        <w:t xml:space="preserve">            </w:t>
      </w:r>
      <w:r>
        <w:rPr>
          <w:rFonts w:ascii="宋体" w:hAnsi="宋体"/>
          <w:color w:val="auto"/>
          <w:szCs w:val="21"/>
          <w:highlight w:val="none"/>
        </w:rPr>
        <w:t>年龄：</w:t>
      </w:r>
      <w:r>
        <w:rPr>
          <w:rFonts w:ascii="宋体" w:hAnsi="宋体"/>
          <w:color w:val="auto"/>
          <w:szCs w:val="21"/>
          <w:highlight w:val="none"/>
          <w:u w:val="single"/>
        </w:rPr>
        <w:t xml:space="preserve">              </w:t>
      </w:r>
      <w:r>
        <w:rPr>
          <w:rFonts w:ascii="宋体" w:hAnsi="宋体"/>
          <w:color w:val="auto"/>
          <w:szCs w:val="21"/>
          <w:highlight w:val="none"/>
        </w:rPr>
        <w:t>职务：</w:t>
      </w:r>
      <w:r>
        <w:rPr>
          <w:rFonts w:hint="eastAsia" w:ascii="宋体" w:hAnsi="宋体"/>
          <w:color w:val="auto"/>
          <w:szCs w:val="21"/>
          <w:highlight w:val="none"/>
          <w:u w:val="single"/>
        </w:rPr>
        <w:t xml:space="preserve">                  </w:t>
      </w:r>
    </w:p>
    <w:p w14:paraId="7FF8D8B6">
      <w:pPr>
        <w:pStyle w:val="12"/>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p>
    <w:p w14:paraId="4D905702">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系</w:t>
      </w:r>
      <w:r>
        <w:rPr>
          <w:rFonts w:ascii="宋体" w:hAnsi="宋体"/>
          <w:color w:val="auto"/>
          <w:szCs w:val="21"/>
          <w:highlight w:val="none"/>
          <w:u w:val="single"/>
        </w:rPr>
        <w:t xml:space="preserve">                       </w:t>
      </w:r>
      <w:r>
        <w:rPr>
          <w:rFonts w:hint="eastAsia" w:ascii="宋体" w:hAnsi="宋体"/>
          <w:color w:val="auto"/>
          <w:szCs w:val="21"/>
          <w:highlight w:val="none"/>
        </w:rPr>
        <w:t>的法定代表人。为施工、竣工和保修</w:t>
      </w:r>
      <w:r>
        <w:rPr>
          <w:rFonts w:ascii="宋体" w:hAnsi="宋体"/>
          <w:color w:val="auto"/>
          <w:szCs w:val="21"/>
          <w:highlight w:val="none"/>
          <w:u w:val="single"/>
        </w:rPr>
        <w:t xml:space="preserve">               </w:t>
      </w:r>
      <w:r>
        <w:rPr>
          <w:rFonts w:hint="eastAsia" w:ascii="宋体" w:hAnsi="宋体"/>
          <w:color w:val="auto"/>
          <w:szCs w:val="21"/>
          <w:highlight w:val="none"/>
        </w:rPr>
        <w:t>的工程，签署上述工程的投标文件、进行合同谈判、签署合同和处理与之有关的一切事务。</w:t>
      </w:r>
    </w:p>
    <w:p w14:paraId="68163491">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p>
    <w:p w14:paraId="1F75A806">
      <w:pPr>
        <w:pStyle w:val="12"/>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特此证明。</w:t>
      </w:r>
    </w:p>
    <w:p w14:paraId="23987652">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授权人：（盖章）</w:t>
      </w:r>
      <w:r>
        <w:rPr>
          <w:rFonts w:ascii="宋体" w:hAnsi="宋体"/>
          <w:color w:val="auto"/>
          <w:szCs w:val="21"/>
          <w:highlight w:val="none"/>
        </w:rPr>
        <w:t xml:space="preserve"> </w:t>
      </w:r>
    </w:p>
    <w:p w14:paraId="1158E846">
      <w:pPr>
        <w:spacing w:line="400" w:lineRule="exact"/>
        <w:ind w:firstLine="5040"/>
        <w:rPr>
          <w:rFonts w:ascii="宋体" w:hAnsi="宋体"/>
          <w:color w:val="auto"/>
          <w:szCs w:val="21"/>
          <w:highlight w:val="none"/>
        </w:rPr>
      </w:pPr>
    </w:p>
    <w:p w14:paraId="63BD7244">
      <w:pPr>
        <w:spacing w:line="400" w:lineRule="exact"/>
        <w:ind w:firstLine="5040"/>
        <w:rPr>
          <w:rFonts w:ascii="宋体" w:hAnsi="宋体"/>
          <w:b/>
          <w:color w:val="auto"/>
          <w:szCs w:val="21"/>
          <w:highlight w:val="none"/>
        </w:rPr>
      </w:pPr>
      <w:r>
        <w:rPr>
          <w:rFonts w:hint="eastAsia" w:ascii="宋体" w:hAnsi="宋体"/>
          <w:color w:val="auto"/>
          <w:szCs w:val="21"/>
          <w:highlight w:val="none"/>
        </w:rPr>
        <w:t>日期：</w:t>
      </w:r>
      <w:r>
        <w:rPr>
          <w:rFonts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rPr>
        <w:t>月</w:t>
      </w:r>
      <w:r>
        <w:rPr>
          <w:rFonts w:ascii="宋体" w:hAnsi="宋体"/>
          <w:color w:val="auto"/>
          <w:szCs w:val="21"/>
          <w:highlight w:val="none"/>
          <w:u w:val="single"/>
        </w:rPr>
        <w:t xml:space="preserve">      </w:t>
      </w:r>
      <w:r>
        <w:rPr>
          <w:rFonts w:hint="eastAsia" w:ascii="宋体" w:hAnsi="宋体"/>
          <w:color w:val="auto"/>
          <w:szCs w:val="21"/>
          <w:highlight w:val="none"/>
        </w:rPr>
        <w:t>日</w:t>
      </w:r>
    </w:p>
    <w:p w14:paraId="7176B442">
      <w:pPr>
        <w:spacing w:line="400" w:lineRule="exact"/>
        <w:ind w:firstLine="420"/>
        <w:jc w:val="center"/>
        <w:rPr>
          <w:rFonts w:ascii="宋体" w:hAnsi="宋体"/>
          <w:b/>
          <w:color w:val="auto"/>
          <w:szCs w:val="21"/>
          <w:highlight w:val="none"/>
        </w:rPr>
      </w:pPr>
    </w:p>
    <w:p w14:paraId="251467BC">
      <w:pPr>
        <w:spacing w:line="400" w:lineRule="exact"/>
        <w:ind w:firstLine="420"/>
        <w:jc w:val="center"/>
        <w:rPr>
          <w:rFonts w:ascii="宋体" w:hAnsi="宋体"/>
          <w:b/>
          <w:color w:val="auto"/>
          <w:szCs w:val="21"/>
          <w:highlight w:val="none"/>
        </w:rPr>
      </w:pPr>
    </w:p>
    <w:p w14:paraId="643906F7">
      <w:pPr>
        <w:spacing w:line="400" w:lineRule="exact"/>
        <w:ind w:firstLine="420"/>
        <w:jc w:val="center"/>
        <w:rPr>
          <w:rFonts w:ascii="宋体" w:hAnsi="宋体"/>
          <w:b/>
          <w:color w:val="auto"/>
          <w:szCs w:val="21"/>
          <w:highlight w:val="none"/>
        </w:rPr>
      </w:pPr>
    </w:p>
    <w:p w14:paraId="365AC9A2">
      <w:pPr>
        <w:spacing w:line="400" w:lineRule="exact"/>
        <w:jc w:val="center"/>
        <w:rPr>
          <w:rFonts w:ascii="宋体" w:hAnsi="宋体"/>
          <w:color w:val="auto"/>
          <w:sz w:val="32"/>
          <w:szCs w:val="32"/>
          <w:highlight w:val="none"/>
        </w:rPr>
      </w:pPr>
      <w:r>
        <w:rPr>
          <w:rFonts w:hint="eastAsia" w:ascii="宋体" w:hAnsi="宋体"/>
          <w:color w:val="auto"/>
          <w:sz w:val="32"/>
          <w:szCs w:val="32"/>
          <w:highlight w:val="none"/>
        </w:rPr>
        <w:t>授</w:t>
      </w:r>
      <w:r>
        <w:rPr>
          <w:rFonts w:ascii="宋体" w:hAnsi="宋体"/>
          <w:color w:val="auto"/>
          <w:sz w:val="32"/>
          <w:szCs w:val="32"/>
          <w:highlight w:val="none"/>
        </w:rPr>
        <w:t xml:space="preserve">   权   书</w:t>
      </w:r>
    </w:p>
    <w:p w14:paraId="3B91C633">
      <w:pPr>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致：</w:t>
      </w:r>
      <w:r>
        <w:rPr>
          <w:rFonts w:ascii="宋体" w:hAnsi="宋体"/>
          <w:color w:val="auto"/>
          <w:szCs w:val="21"/>
          <w:highlight w:val="none"/>
          <w:u w:val="single"/>
        </w:rPr>
        <w:t xml:space="preserve">                         </w:t>
      </w:r>
      <w:r>
        <w:rPr>
          <w:rFonts w:ascii="宋体" w:hAnsi="宋体"/>
          <w:color w:val="auto"/>
          <w:szCs w:val="21"/>
          <w:highlight w:val="none"/>
        </w:rPr>
        <w:t xml:space="preserve"> </w:t>
      </w:r>
    </w:p>
    <w:p w14:paraId="23637352">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本授权书委托声明：我</w:t>
      </w:r>
      <w:r>
        <w:rPr>
          <w:rFonts w:ascii="宋体" w:hAnsi="宋体"/>
          <w:color w:val="auto"/>
          <w:szCs w:val="21"/>
          <w:highlight w:val="none"/>
          <w:u w:val="single"/>
        </w:rPr>
        <w:t xml:space="preserve">            </w:t>
      </w:r>
      <w:r>
        <w:rPr>
          <w:rFonts w:hint="eastAsia" w:ascii="宋体" w:hAnsi="宋体"/>
          <w:color w:val="auto"/>
          <w:szCs w:val="21"/>
          <w:highlight w:val="none"/>
        </w:rPr>
        <w:t>（姓名）系</w:t>
      </w:r>
      <w:r>
        <w:rPr>
          <w:rFonts w:ascii="宋体" w:hAnsi="宋体"/>
          <w:color w:val="auto"/>
          <w:szCs w:val="21"/>
          <w:highlight w:val="none"/>
          <w:u w:val="single"/>
        </w:rPr>
        <w:t xml:space="preserve">            </w:t>
      </w:r>
      <w:r>
        <w:rPr>
          <w:rFonts w:hint="eastAsia" w:ascii="宋体" w:hAnsi="宋体"/>
          <w:color w:val="auto"/>
          <w:szCs w:val="21"/>
          <w:highlight w:val="none"/>
        </w:rPr>
        <w:t>（投标人名称）的法定代表人，现授权委托</w:t>
      </w:r>
      <w:r>
        <w:rPr>
          <w:rFonts w:ascii="宋体" w:hAnsi="宋体"/>
          <w:color w:val="auto"/>
          <w:szCs w:val="21"/>
          <w:highlight w:val="none"/>
          <w:u w:val="single"/>
        </w:rPr>
        <w:t xml:space="preserve">                        </w:t>
      </w:r>
      <w:r>
        <w:rPr>
          <w:rFonts w:hint="eastAsia" w:ascii="宋体" w:hAnsi="宋体"/>
          <w:color w:val="auto"/>
          <w:szCs w:val="21"/>
          <w:highlight w:val="none"/>
        </w:rPr>
        <w:t>（单位名称）的</w:t>
      </w:r>
      <w:r>
        <w:rPr>
          <w:rFonts w:ascii="宋体" w:hAnsi="宋体"/>
          <w:color w:val="auto"/>
          <w:szCs w:val="21"/>
          <w:highlight w:val="none"/>
          <w:u w:val="single"/>
        </w:rPr>
        <w:t xml:space="preserve">            </w:t>
      </w:r>
      <w:r>
        <w:rPr>
          <w:rFonts w:hint="eastAsia" w:ascii="宋体" w:hAnsi="宋体"/>
          <w:color w:val="auto"/>
          <w:szCs w:val="21"/>
          <w:highlight w:val="none"/>
        </w:rPr>
        <w:t>（姓名）为我公司代理人，以本公司的名义参加</w:t>
      </w:r>
      <w:r>
        <w:rPr>
          <w:rFonts w:ascii="宋体" w:hAnsi="宋体"/>
          <w:color w:val="auto"/>
          <w:szCs w:val="21"/>
          <w:highlight w:val="none"/>
          <w:u w:val="single"/>
        </w:rPr>
        <w:t xml:space="preserve">                           </w:t>
      </w:r>
      <w:r>
        <w:rPr>
          <w:rFonts w:hint="eastAsia" w:ascii="宋体" w:hAnsi="宋体"/>
          <w:color w:val="auto"/>
          <w:szCs w:val="21"/>
          <w:highlight w:val="none"/>
        </w:rPr>
        <w:t>（招标人）的</w:t>
      </w:r>
      <w:r>
        <w:rPr>
          <w:rFonts w:ascii="宋体" w:hAnsi="宋体"/>
          <w:color w:val="auto"/>
          <w:szCs w:val="21"/>
          <w:highlight w:val="none"/>
          <w:u w:val="single"/>
        </w:rPr>
        <w:t xml:space="preserve">         </w:t>
      </w:r>
      <w:r>
        <w:rPr>
          <w:rFonts w:hint="eastAsia" w:ascii="宋体" w:hAnsi="宋体"/>
          <w:color w:val="auto"/>
          <w:szCs w:val="21"/>
          <w:highlight w:val="none"/>
        </w:rPr>
        <w:t>工程的投标活动，代理人在开标、评标、合同谈判过程中所签署的一切文件和处理与之有关的一切事务，我均予以承认。</w:t>
      </w:r>
    </w:p>
    <w:p w14:paraId="632BFA20">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代理人无转委托权。特此委托。</w:t>
      </w:r>
    </w:p>
    <w:p w14:paraId="47F5AD53">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代理人：</w:t>
      </w:r>
      <w:r>
        <w:rPr>
          <w:rFonts w:ascii="宋体" w:hAnsi="宋体"/>
          <w:color w:val="auto"/>
          <w:szCs w:val="21"/>
          <w:highlight w:val="none"/>
        </w:rPr>
        <w:t xml:space="preserve">             性别：                 年龄：</w:t>
      </w:r>
    </w:p>
    <w:p w14:paraId="5C8163F8">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单位：</w:t>
      </w:r>
      <w:r>
        <w:rPr>
          <w:rFonts w:ascii="宋体" w:hAnsi="宋体"/>
          <w:color w:val="auto"/>
          <w:szCs w:val="21"/>
          <w:highlight w:val="none"/>
        </w:rPr>
        <w:t xml:space="preserve">               部门：                 职务：</w:t>
      </w:r>
    </w:p>
    <w:p w14:paraId="06C8E2DF">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投标人：（盖章）</w:t>
      </w:r>
    </w:p>
    <w:p w14:paraId="35A39BB1">
      <w:pPr>
        <w:pStyle w:val="12"/>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hAnsi="宋体"/>
          <w:color w:val="auto"/>
          <w:kern w:val="0"/>
          <w:szCs w:val="21"/>
          <w:highlight w:val="none"/>
        </w:rPr>
      </w:pPr>
      <w:r>
        <w:rPr>
          <w:rFonts w:hint="eastAsia" w:ascii="宋体" w:hAnsi="宋体"/>
          <w:color w:val="auto"/>
          <w:kern w:val="0"/>
          <w:szCs w:val="21"/>
          <w:highlight w:val="none"/>
        </w:rPr>
        <w:t>法定代表人：（盖章）</w:t>
      </w:r>
    </w:p>
    <w:p w14:paraId="744C4F3E">
      <w:pPr>
        <w:keepNext w:val="0"/>
        <w:keepLines w:val="0"/>
        <w:pageBreakBefore w:val="0"/>
        <w:widowControl w:val="0"/>
        <w:kinsoku/>
        <w:wordWrap/>
        <w:overflowPunct/>
        <w:topLinePunct w:val="0"/>
        <w:autoSpaceDE/>
        <w:autoSpaceDN/>
        <w:bidi w:val="0"/>
        <w:adjustRightInd/>
        <w:snapToGrid/>
        <w:spacing w:line="460" w:lineRule="exact"/>
        <w:ind w:firstLine="420"/>
        <w:jc w:val="right"/>
        <w:textAlignment w:val="auto"/>
        <w:rPr>
          <w:rFonts w:ascii="楷体_GB2312" w:hAnsi="宋体" w:eastAsia="楷体_GB2312"/>
          <w:color w:val="auto"/>
          <w:szCs w:val="21"/>
          <w:highlight w:val="none"/>
        </w:rPr>
      </w:pPr>
      <w:r>
        <w:rPr>
          <w:rFonts w:ascii="楷体_GB2312" w:hAnsi="宋体" w:eastAsia="楷体_GB2312"/>
          <w:color w:val="auto"/>
          <w:szCs w:val="21"/>
          <w:highlight w:val="none"/>
        </w:rPr>
        <w:t xml:space="preserve">                                </w:t>
      </w:r>
    </w:p>
    <w:p w14:paraId="4F8036F3">
      <w:pPr>
        <w:keepNext w:val="0"/>
        <w:keepLines w:val="0"/>
        <w:pageBreakBefore w:val="0"/>
        <w:widowControl w:val="0"/>
        <w:kinsoku/>
        <w:wordWrap/>
        <w:overflowPunct/>
        <w:topLinePunct w:val="0"/>
        <w:autoSpaceDE/>
        <w:autoSpaceDN/>
        <w:bidi w:val="0"/>
        <w:adjustRightInd/>
        <w:snapToGrid/>
        <w:spacing w:line="460" w:lineRule="exact"/>
        <w:ind w:firstLine="420"/>
        <w:jc w:val="right"/>
        <w:textAlignment w:val="auto"/>
        <w:rPr>
          <w:rFonts w:ascii="楷体_GB2312" w:hAnsi="宋体" w:eastAsia="楷体_GB2312"/>
          <w:color w:val="auto"/>
          <w:szCs w:val="21"/>
          <w:highlight w:val="none"/>
        </w:rPr>
      </w:pPr>
    </w:p>
    <w:p w14:paraId="1B135C1B">
      <w:pPr>
        <w:keepNext w:val="0"/>
        <w:keepLines w:val="0"/>
        <w:pageBreakBefore w:val="0"/>
        <w:widowControl w:val="0"/>
        <w:kinsoku/>
        <w:wordWrap/>
        <w:overflowPunct/>
        <w:topLinePunct w:val="0"/>
        <w:autoSpaceDE/>
        <w:autoSpaceDN/>
        <w:bidi w:val="0"/>
        <w:adjustRightInd/>
        <w:snapToGrid/>
        <w:spacing w:line="460" w:lineRule="exact"/>
        <w:ind w:firstLine="420"/>
        <w:jc w:val="right"/>
        <w:textAlignment w:val="auto"/>
        <w:rPr>
          <w:rFonts w:ascii="宋体" w:hAnsi="宋体"/>
          <w:color w:val="auto"/>
          <w:szCs w:val="21"/>
          <w:highlight w:val="none"/>
        </w:rPr>
      </w:pPr>
      <w:r>
        <w:rPr>
          <w:rFonts w:ascii="楷体_GB2312" w:hAnsi="宋体" w:eastAsia="楷体_GB2312"/>
          <w:color w:val="auto"/>
          <w:szCs w:val="21"/>
          <w:highlight w:val="none"/>
        </w:rPr>
        <w:t xml:space="preserve">   </w:t>
      </w:r>
      <w:r>
        <w:rPr>
          <w:rFonts w:hint="eastAsia" w:ascii="宋体" w:hAnsi="宋体"/>
          <w:color w:val="auto"/>
          <w:szCs w:val="21"/>
          <w:highlight w:val="none"/>
        </w:rPr>
        <w:t xml:space="preserve">  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4686CCA">
      <w:pPr>
        <w:pStyle w:val="21"/>
        <w:adjustRightInd w:val="0"/>
        <w:snapToGrid w:val="0"/>
        <w:spacing w:line="300" w:lineRule="auto"/>
        <w:jc w:val="right"/>
        <w:rPr>
          <w:rFonts w:hAnsi="宋体"/>
          <w:color w:val="auto"/>
          <w:highlight w:val="none"/>
        </w:rPr>
      </w:pPr>
    </w:p>
    <w:p w14:paraId="5B446144">
      <w:pPr>
        <w:spacing w:line="600" w:lineRule="exact"/>
        <w:jc w:val="center"/>
        <w:rPr>
          <w:rFonts w:ascii="宋体" w:hAnsi="宋体"/>
          <w:b/>
          <w:bCs/>
          <w:color w:val="auto"/>
          <w:szCs w:val="21"/>
          <w:highlight w:val="none"/>
        </w:rPr>
      </w:pPr>
    </w:p>
    <w:p w14:paraId="5EB8FE16">
      <w:pPr>
        <w:pageBreakBefore/>
        <w:jc w:val="center"/>
        <w:rPr>
          <w:rFonts w:ascii="宋体" w:hAnsi="宋体"/>
          <w:b/>
          <w:color w:val="auto"/>
          <w:sz w:val="32"/>
          <w:szCs w:val="32"/>
          <w:highlight w:val="none"/>
        </w:rPr>
      </w:pPr>
      <w:r>
        <w:rPr>
          <w:rFonts w:hint="eastAsia" w:ascii="宋体" w:hAnsi="宋体"/>
          <w:b/>
          <w:color w:val="auto"/>
          <w:sz w:val="32"/>
          <w:szCs w:val="32"/>
          <w:highlight w:val="none"/>
        </w:rPr>
        <w:t>建设工地文明施工承诺书</w:t>
      </w:r>
    </w:p>
    <w:p w14:paraId="5FD180A4">
      <w:pPr>
        <w:snapToGrid w:val="0"/>
        <w:rPr>
          <w:color w:val="auto"/>
          <w:szCs w:val="21"/>
          <w:highlight w:val="none"/>
        </w:rPr>
      </w:pPr>
    </w:p>
    <w:p w14:paraId="277D7378">
      <w:pPr>
        <w:keepNext w:val="0"/>
        <w:keepLines w:val="0"/>
        <w:pageBreakBefore w:val="0"/>
        <w:widowControl w:val="0"/>
        <w:kinsoku/>
        <w:wordWrap/>
        <w:overflowPunct/>
        <w:topLinePunct w:val="0"/>
        <w:autoSpaceDE/>
        <w:autoSpaceDN/>
        <w:bidi w:val="0"/>
        <w:adjustRightInd/>
        <w:snapToGrid w:val="0"/>
        <w:spacing w:line="460" w:lineRule="exact"/>
        <w:ind w:firstLine="480"/>
        <w:textAlignment w:val="auto"/>
        <w:rPr>
          <w:rFonts w:ascii="宋体" w:hAnsi="宋体"/>
          <w:color w:val="auto"/>
          <w:szCs w:val="21"/>
          <w:highlight w:val="none"/>
        </w:rPr>
      </w:pPr>
      <w:r>
        <w:rPr>
          <w:rFonts w:hint="eastAsia" w:ascii="宋体" w:hAnsi="宋体"/>
          <w:color w:val="auto"/>
          <w:szCs w:val="21"/>
          <w:highlight w:val="none"/>
        </w:rPr>
        <w:t>为进一步提高建设工地文明施工水平,提升常州的城市形象,巩固城市长效管理成效。我们就该建设工地的文明施工做出如下承诺：</w:t>
      </w:r>
    </w:p>
    <w:p w14:paraId="09DFBB72">
      <w:pPr>
        <w:keepNext w:val="0"/>
        <w:keepLines w:val="0"/>
        <w:pageBreakBefore w:val="0"/>
        <w:widowControl w:val="0"/>
        <w:kinsoku/>
        <w:wordWrap/>
        <w:overflowPunct/>
        <w:topLinePunct w:val="0"/>
        <w:autoSpaceDE/>
        <w:autoSpaceDN/>
        <w:bidi w:val="0"/>
        <w:adjustRightInd/>
        <w:snapToGrid w:val="0"/>
        <w:spacing w:line="460" w:lineRule="exact"/>
        <w:ind w:firstLine="480"/>
        <w:textAlignment w:val="auto"/>
        <w:rPr>
          <w:rFonts w:ascii="宋体" w:hAnsi="宋体"/>
          <w:color w:val="auto"/>
          <w:szCs w:val="21"/>
          <w:highlight w:val="none"/>
        </w:rPr>
      </w:pPr>
      <w:r>
        <w:rPr>
          <w:rFonts w:hint="eastAsia" w:ascii="宋体" w:hAnsi="宋体"/>
          <w:color w:val="auto"/>
          <w:szCs w:val="21"/>
          <w:highlight w:val="none"/>
        </w:rPr>
        <w:t>1．围墙（围挡）按规定围护，道路硬化，冲洗设备、排水沟、沉淀池设施等到位，并有专人负责；</w:t>
      </w:r>
    </w:p>
    <w:p w14:paraId="07CFA646">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1E78CDC">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3．设置专门的生活垃圾堆场，并与工程所在区环卫部门签订“生活垃圾清运协议”。</w:t>
      </w:r>
    </w:p>
    <w:p w14:paraId="792FE92F">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4．工地物料堆放有序，建筑垃圾及时清运，严格控制施工现场的扬尘和噪音。</w:t>
      </w:r>
    </w:p>
    <w:p w14:paraId="6BAD3A49">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5．业余学校按规定建立，劳务人员进行全面培训，农民工权益受到保障。</w:t>
      </w:r>
    </w:p>
    <w:p w14:paraId="62F78C2D">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6．工程项目部（监理）人员到岗尽职，不挂靠。</w:t>
      </w:r>
    </w:p>
    <w:p w14:paraId="4C4FE0DE">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7．建设单位、施工单位和监理单位各负其责，对建设行政主管部门发出的整改意见，认真落实到位。</w:t>
      </w:r>
    </w:p>
    <w:p w14:paraId="175AFD66">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8．如违反相关规定，自愿接受相关行政主管部门的查处。</w:t>
      </w:r>
    </w:p>
    <w:p w14:paraId="1129524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color w:val="auto"/>
          <w:szCs w:val="21"/>
          <w:highlight w:val="none"/>
        </w:rPr>
      </w:pPr>
    </w:p>
    <w:p w14:paraId="23B1F532">
      <w:pPr>
        <w:keepNext w:val="0"/>
        <w:keepLines w:val="0"/>
        <w:pageBreakBefore w:val="0"/>
        <w:widowControl w:val="0"/>
        <w:kinsoku/>
        <w:wordWrap/>
        <w:overflowPunct/>
        <w:topLinePunct w:val="0"/>
        <w:autoSpaceDE/>
        <w:autoSpaceDN/>
        <w:bidi w:val="0"/>
        <w:adjustRightInd/>
        <w:snapToGrid w:val="0"/>
        <w:spacing w:line="460" w:lineRule="exact"/>
        <w:ind w:firstLine="3570" w:firstLineChars="1700"/>
        <w:textAlignment w:val="auto"/>
        <w:rPr>
          <w:rFonts w:ascii="宋体" w:hAnsi="宋体"/>
          <w:color w:val="auto"/>
          <w:szCs w:val="21"/>
          <w:highlight w:val="none"/>
        </w:rPr>
      </w:pP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施工单位法定代表人（签字）：</w:t>
      </w:r>
    </w:p>
    <w:p w14:paraId="5652D87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施工单位（章）</w:t>
      </w:r>
    </w:p>
    <w:p w14:paraId="228BB98F">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color w:val="auto"/>
          <w:szCs w:val="21"/>
          <w:highlight w:val="none"/>
        </w:rPr>
      </w:pPr>
    </w:p>
    <w:p w14:paraId="7B6701CB">
      <w:pPr>
        <w:keepNext w:val="0"/>
        <w:keepLines w:val="0"/>
        <w:pageBreakBefore w:val="0"/>
        <w:widowControl w:val="0"/>
        <w:kinsoku/>
        <w:wordWrap/>
        <w:overflowPunct/>
        <w:topLinePunct w:val="0"/>
        <w:autoSpaceDE/>
        <w:autoSpaceDN/>
        <w:bidi w:val="0"/>
        <w:adjustRightInd/>
        <w:snapToGrid w:val="0"/>
        <w:spacing w:line="460" w:lineRule="exact"/>
        <w:ind w:firstLine="660"/>
        <w:textAlignment w:val="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年</w:t>
      </w:r>
      <w:r>
        <w:rPr>
          <w:rFonts w:ascii="宋体" w:hAnsi="宋体"/>
          <w:color w:val="auto"/>
          <w:szCs w:val="21"/>
          <w:highlight w:val="none"/>
        </w:rPr>
        <w:t xml:space="preserve">   </w:t>
      </w:r>
      <w:r>
        <w:rPr>
          <w:rFonts w:hint="eastAsia" w:ascii="宋体" w:hAnsi="宋体"/>
          <w:color w:val="auto"/>
          <w:szCs w:val="21"/>
          <w:highlight w:val="none"/>
        </w:rPr>
        <w:t>月</w:t>
      </w:r>
      <w:r>
        <w:rPr>
          <w:rFonts w:ascii="宋体" w:hAnsi="宋体"/>
          <w:color w:val="auto"/>
          <w:szCs w:val="21"/>
          <w:highlight w:val="none"/>
        </w:rPr>
        <w:t xml:space="preserve">   </w:t>
      </w:r>
      <w:r>
        <w:rPr>
          <w:rFonts w:hint="eastAsia" w:ascii="宋体" w:hAnsi="宋体"/>
          <w:color w:val="auto"/>
          <w:szCs w:val="21"/>
          <w:highlight w:val="none"/>
        </w:rPr>
        <w:t>日</w:t>
      </w:r>
    </w:p>
    <w:p w14:paraId="0DF02091">
      <w:pPr>
        <w:pageBreakBefore/>
        <w:tabs>
          <w:tab w:val="left" w:pos="0"/>
        </w:tabs>
        <w:spacing w:line="420" w:lineRule="auto"/>
        <w:jc w:val="center"/>
        <w:rPr>
          <w:rFonts w:ascii="宋体" w:hAnsi="宋体"/>
          <w:b/>
          <w:color w:val="auto"/>
          <w:sz w:val="36"/>
          <w:szCs w:val="36"/>
          <w:highlight w:val="none"/>
        </w:rPr>
      </w:pPr>
      <w:r>
        <w:rPr>
          <w:rFonts w:hint="eastAsia" w:ascii="宋体" w:hAnsi="宋体"/>
          <w:b/>
          <w:color w:val="auto"/>
          <w:sz w:val="36"/>
          <w:szCs w:val="36"/>
          <w:highlight w:val="none"/>
        </w:rPr>
        <w:t>投 标 报 价 汇 总 表</w:t>
      </w:r>
    </w:p>
    <w:p w14:paraId="533D9B28">
      <w:pPr>
        <w:tabs>
          <w:tab w:val="left" w:pos="0"/>
        </w:tabs>
        <w:spacing w:line="420" w:lineRule="auto"/>
        <w:ind w:firstLine="420" w:firstLineChars="200"/>
        <w:rPr>
          <w:rFonts w:ascii="宋体" w:cs="宋体"/>
          <w:color w:val="auto"/>
          <w:szCs w:val="21"/>
          <w:highlight w:val="none"/>
        </w:rPr>
      </w:pPr>
      <w:r>
        <w:rPr>
          <w:rFonts w:hint="eastAsia" w:ascii="宋体" w:hAnsi="宋体" w:cs="宋体"/>
          <w:color w:val="auto"/>
          <w:szCs w:val="21"/>
          <w:highlight w:val="none"/>
        </w:rPr>
        <w:t xml:space="preserve">施工单位：                                 </w:t>
      </w:r>
      <w:r>
        <w:rPr>
          <w:rFonts w:hint="eastAsia" w:ascii="宋体" w:hAnsi="宋体" w:cs="宋体"/>
          <w:color w:val="auto"/>
          <w:szCs w:val="21"/>
          <w:highlight w:val="none"/>
          <w:lang w:val="en-US" w:eastAsia="zh-CN"/>
        </w:rPr>
        <w:t>项目经理</w:t>
      </w:r>
      <w:r>
        <w:rPr>
          <w:rFonts w:hint="eastAsia" w:ascii="宋体" w:hAnsi="宋体" w:cs="宋体"/>
          <w:color w:val="auto"/>
          <w:szCs w:val="21"/>
          <w:highlight w:val="none"/>
        </w:rPr>
        <w:t>：</w:t>
      </w:r>
    </w:p>
    <w:p w14:paraId="5AB1DBC7">
      <w:pPr>
        <w:tabs>
          <w:tab w:val="left" w:pos="0"/>
        </w:tabs>
        <w:spacing w:line="420" w:lineRule="auto"/>
        <w:ind w:firstLine="420" w:firstLineChars="200"/>
        <w:rPr>
          <w:rFonts w:hint="default" w:ascii="宋体" w:cs="宋体"/>
          <w:color w:val="auto"/>
          <w:szCs w:val="21"/>
          <w:highlight w:val="none"/>
          <w:lang w:val="en-US"/>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 xml:space="preserve">                                 项目技术负责人：</w:t>
      </w:r>
    </w:p>
    <w:p w14:paraId="140E81B0">
      <w:pPr>
        <w:tabs>
          <w:tab w:val="left" w:pos="0"/>
        </w:tabs>
        <w:spacing w:line="420" w:lineRule="auto"/>
        <w:ind w:firstLine="420" w:firstLineChars="200"/>
        <w:rPr>
          <w:rFonts w:ascii="宋体" w:cs="宋体"/>
          <w:color w:val="auto"/>
          <w:szCs w:val="21"/>
          <w:highlight w:val="none"/>
        </w:rPr>
      </w:pPr>
      <w:r>
        <w:rPr>
          <w:rFonts w:hint="eastAsia" w:ascii="宋体" w:hAnsi="宋体" w:cs="宋体"/>
          <w:color w:val="auto"/>
          <w:szCs w:val="21"/>
          <w:highlight w:val="none"/>
        </w:rPr>
        <w:t>投标工期：                                工程质量：</w:t>
      </w:r>
    </w:p>
    <w:tbl>
      <w:tblPr>
        <w:tblStyle w:val="39"/>
        <w:tblW w:w="92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6"/>
        <w:gridCol w:w="2970"/>
        <w:gridCol w:w="1923"/>
      </w:tblGrid>
      <w:tr w14:paraId="00E82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18534505">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项目</w:t>
            </w:r>
          </w:p>
        </w:tc>
        <w:tc>
          <w:tcPr>
            <w:tcW w:w="2970" w:type="dxa"/>
          </w:tcPr>
          <w:p w14:paraId="5A975D45">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投标报价（元）</w:t>
            </w:r>
          </w:p>
        </w:tc>
        <w:tc>
          <w:tcPr>
            <w:tcW w:w="1923" w:type="dxa"/>
          </w:tcPr>
          <w:p w14:paraId="72E75D7F">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备注</w:t>
            </w:r>
          </w:p>
        </w:tc>
      </w:tr>
      <w:tr w14:paraId="0690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72449CA8">
            <w:pPr>
              <w:tabs>
                <w:tab w:val="left" w:pos="0"/>
              </w:tabs>
              <w:spacing w:line="420" w:lineRule="auto"/>
              <w:jc w:val="center"/>
              <w:rPr>
                <w:rFonts w:ascii="宋体" w:cs="宋体"/>
                <w:color w:val="auto"/>
                <w:szCs w:val="21"/>
                <w:highlight w:val="none"/>
              </w:rPr>
            </w:pPr>
          </w:p>
        </w:tc>
        <w:tc>
          <w:tcPr>
            <w:tcW w:w="2970" w:type="dxa"/>
          </w:tcPr>
          <w:p w14:paraId="667F407D">
            <w:pPr>
              <w:tabs>
                <w:tab w:val="left" w:pos="0"/>
              </w:tabs>
              <w:spacing w:line="420" w:lineRule="auto"/>
              <w:rPr>
                <w:rFonts w:ascii="宋体" w:cs="宋体"/>
                <w:color w:val="auto"/>
                <w:szCs w:val="21"/>
                <w:highlight w:val="none"/>
              </w:rPr>
            </w:pPr>
          </w:p>
        </w:tc>
        <w:tc>
          <w:tcPr>
            <w:tcW w:w="1923" w:type="dxa"/>
          </w:tcPr>
          <w:p w14:paraId="2448B6A7">
            <w:pPr>
              <w:tabs>
                <w:tab w:val="left" w:pos="0"/>
              </w:tabs>
              <w:spacing w:line="420" w:lineRule="auto"/>
              <w:rPr>
                <w:rFonts w:ascii="宋体" w:cs="宋体"/>
                <w:color w:val="auto"/>
                <w:szCs w:val="21"/>
                <w:highlight w:val="none"/>
              </w:rPr>
            </w:pPr>
          </w:p>
        </w:tc>
      </w:tr>
      <w:tr w14:paraId="61EA6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735192AD">
            <w:pPr>
              <w:tabs>
                <w:tab w:val="left" w:pos="0"/>
              </w:tabs>
              <w:spacing w:line="420" w:lineRule="auto"/>
              <w:jc w:val="center"/>
              <w:rPr>
                <w:rFonts w:ascii="宋体" w:cs="宋体"/>
                <w:color w:val="auto"/>
                <w:szCs w:val="21"/>
                <w:highlight w:val="none"/>
              </w:rPr>
            </w:pPr>
          </w:p>
        </w:tc>
        <w:tc>
          <w:tcPr>
            <w:tcW w:w="2970" w:type="dxa"/>
          </w:tcPr>
          <w:p w14:paraId="51253A3F">
            <w:pPr>
              <w:tabs>
                <w:tab w:val="left" w:pos="0"/>
              </w:tabs>
              <w:spacing w:line="420" w:lineRule="auto"/>
              <w:rPr>
                <w:rFonts w:ascii="宋体" w:cs="宋体"/>
                <w:color w:val="auto"/>
                <w:szCs w:val="21"/>
                <w:highlight w:val="none"/>
              </w:rPr>
            </w:pPr>
          </w:p>
        </w:tc>
        <w:tc>
          <w:tcPr>
            <w:tcW w:w="1923" w:type="dxa"/>
          </w:tcPr>
          <w:p w14:paraId="646C713B">
            <w:pPr>
              <w:tabs>
                <w:tab w:val="left" w:pos="0"/>
              </w:tabs>
              <w:spacing w:line="420" w:lineRule="auto"/>
              <w:rPr>
                <w:rFonts w:ascii="宋体" w:cs="宋体"/>
                <w:color w:val="auto"/>
                <w:szCs w:val="21"/>
                <w:highlight w:val="none"/>
              </w:rPr>
            </w:pPr>
          </w:p>
        </w:tc>
      </w:tr>
      <w:tr w14:paraId="25462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2A9D9958">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合计</w:t>
            </w:r>
          </w:p>
        </w:tc>
        <w:tc>
          <w:tcPr>
            <w:tcW w:w="2970" w:type="dxa"/>
          </w:tcPr>
          <w:p w14:paraId="6996100A">
            <w:pPr>
              <w:tabs>
                <w:tab w:val="left" w:pos="0"/>
              </w:tabs>
              <w:spacing w:line="420" w:lineRule="auto"/>
              <w:rPr>
                <w:rFonts w:ascii="宋体" w:cs="宋体"/>
                <w:color w:val="auto"/>
                <w:szCs w:val="21"/>
                <w:highlight w:val="none"/>
              </w:rPr>
            </w:pPr>
          </w:p>
        </w:tc>
        <w:tc>
          <w:tcPr>
            <w:tcW w:w="1923" w:type="dxa"/>
          </w:tcPr>
          <w:p w14:paraId="30B42ADA">
            <w:pPr>
              <w:tabs>
                <w:tab w:val="left" w:pos="0"/>
              </w:tabs>
              <w:spacing w:line="420" w:lineRule="auto"/>
              <w:rPr>
                <w:rFonts w:ascii="宋体" w:cs="宋体"/>
                <w:color w:val="auto"/>
                <w:szCs w:val="21"/>
                <w:highlight w:val="none"/>
              </w:rPr>
            </w:pPr>
          </w:p>
        </w:tc>
      </w:tr>
    </w:tbl>
    <w:p w14:paraId="69A2A393">
      <w:pPr>
        <w:tabs>
          <w:tab w:val="left" w:pos="0"/>
        </w:tabs>
        <w:spacing w:line="420" w:lineRule="auto"/>
        <w:rPr>
          <w:rFonts w:ascii="宋体" w:cs="宋体"/>
          <w:color w:val="auto"/>
          <w:szCs w:val="21"/>
          <w:highlight w:val="none"/>
        </w:rPr>
      </w:pPr>
    </w:p>
    <w:p w14:paraId="6A6409C7">
      <w:pPr>
        <w:tabs>
          <w:tab w:val="left" w:pos="0"/>
        </w:tabs>
        <w:spacing w:line="420" w:lineRule="auto"/>
        <w:ind w:firstLine="210" w:firstLineChars="100"/>
        <w:rPr>
          <w:rFonts w:ascii="宋体" w:cs="宋体"/>
          <w:color w:val="auto"/>
          <w:szCs w:val="21"/>
          <w:highlight w:val="none"/>
        </w:rPr>
      </w:pPr>
      <w:r>
        <w:rPr>
          <w:rFonts w:hint="eastAsia" w:ascii="宋体" w:hAnsi="宋体" w:cs="宋体"/>
          <w:color w:val="auto"/>
          <w:szCs w:val="21"/>
          <w:highlight w:val="none"/>
        </w:rPr>
        <w:t>投标人（盖章）</w:t>
      </w:r>
    </w:p>
    <w:p w14:paraId="692829F5">
      <w:pPr>
        <w:tabs>
          <w:tab w:val="left" w:pos="0"/>
        </w:tabs>
        <w:spacing w:line="420" w:lineRule="auto"/>
        <w:rPr>
          <w:rFonts w:ascii="宋体" w:cs="宋体"/>
          <w:color w:val="auto"/>
          <w:szCs w:val="21"/>
          <w:highlight w:val="none"/>
        </w:rPr>
      </w:pPr>
    </w:p>
    <w:p w14:paraId="2D60D11F">
      <w:pPr>
        <w:tabs>
          <w:tab w:val="left" w:pos="0"/>
        </w:tabs>
        <w:spacing w:line="420" w:lineRule="auto"/>
        <w:ind w:firstLine="210" w:firstLineChars="100"/>
        <w:rPr>
          <w:rFonts w:ascii="宋体" w:cs="宋体"/>
          <w:color w:val="auto"/>
          <w:szCs w:val="21"/>
          <w:highlight w:val="none"/>
        </w:rPr>
      </w:pPr>
      <w:r>
        <w:rPr>
          <w:rFonts w:hint="eastAsia" w:ascii="宋体" w:hAnsi="宋体" w:cs="宋体"/>
          <w:color w:val="auto"/>
          <w:szCs w:val="21"/>
          <w:highlight w:val="none"/>
        </w:rPr>
        <w:t>法定代表人或授权委托人（签章）：</w:t>
      </w:r>
    </w:p>
    <w:p w14:paraId="4E5C57BC">
      <w:pPr>
        <w:tabs>
          <w:tab w:val="left" w:pos="0"/>
        </w:tabs>
        <w:spacing w:line="420" w:lineRule="auto"/>
        <w:ind w:firstLine="3360" w:firstLineChars="1600"/>
        <w:jc w:val="center"/>
        <w:rPr>
          <w:rFonts w:ascii="宋体" w:hAnsi="宋体" w:cs="宋体"/>
          <w:vanish/>
          <w:color w:val="auto"/>
          <w:szCs w:val="21"/>
          <w:highlight w:val="none"/>
        </w:rPr>
      </w:pPr>
    </w:p>
    <w:p w14:paraId="48395BDA">
      <w:pPr>
        <w:tabs>
          <w:tab w:val="left" w:pos="0"/>
        </w:tabs>
        <w:spacing w:line="420" w:lineRule="auto"/>
        <w:ind w:firstLine="3360" w:firstLineChars="1600"/>
        <w:jc w:val="center"/>
        <w:rPr>
          <w:rFonts w:ascii="宋体" w:cs="宋体"/>
          <w:color w:val="auto"/>
          <w:szCs w:val="21"/>
          <w:highlight w:val="none"/>
        </w:rPr>
      </w:pP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hint="eastAsia" w:ascii="宋体" w:hAnsi="宋体" w:cs="宋体"/>
          <w:color w:val="auto"/>
          <w:szCs w:val="21"/>
          <w:highlight w:val="none"/>
        </w:rPr>
        <w:t>日期：年 月 日</w:t>
      </w:r>
    </w:p>
    <w:p w14:paraId="318D421C">
      <w:pPr>
        <w:jc w:val="center"/>
        <w:rPr>
          <w:rFonts w:ascii="宋体" w:hAnsi="宋体"/>
          <w:color w:val="auto"/>
          <w:highlight w:val="none"/>
        </w:rPr>
      </w:pPr>
    </w:p>
    <w:p w14:paraId="30EC227A">
      <w:pPr>
        <w:pageBreakBefore/>
        <w:tabs>
          <w:tab w:val="left" w:pos="0"/>
          <w:tab w:val="left" w:pos="360"/>
        </w:tabs>
        <w:spacing w:line="420" w:lineRule="auto"/>
        <w:jc w:val="center"/>
        <w:rPr>
          <w:b/>
          <w:bCs/>
          <w:color w:val="auto"/>
          <w:sz w:val="30"/>
          <w:szCs w:val="30"/>
          <w:highlight w:val="none"/>
        </w:rPr>
      </w:pPr>
      <w:r>
        <w:rPr>
          <w:rFonts w:hint="eastAsia"/>
          <w:b/>
          <w:bCs/>
          <w:color w:val="auto"/>
          <w:sz w:val="30"/>
          <w:szCs w:val="30"/>
          <w:highlight w:val="none"/>
        </w:rPr>
        <w:t>二  工程量清单报价格式</w:t>
      </w:r>
    </w:p>
    <w:tbl>
      <w:tblPr>
        <w:tblStyle w:val="39"/>
        <w:tblW w:w="9688" w:type="dxa"/>
        <w:tblInd w:w="93" w:type="dxa"/>
        <w:tblLayout w:type="fixed"/>
        <w:tblCellMar>
          <w:top w:w="0" w:type="dxa"/>
          <w:left w:w="108" w:type="dxa"/>
          <w:bottom w:w="0" w:type="dxa"/>
          <w:right w:w="108" w:type="dxa"/>
        </w:tblCellMar>
      </w:tblPr>
      <w:tblGrid>
        <w:gridCol w:w="299"/>
        <w:gridCol w:w="567"/>
        <w:gridCol w:w="1843"/>
        <w:gridCol w:w="1134"/>
        <w:gridCol w:w="850"/>
        <w:gridCol w:w="708"/>
        <w:gridCol w:w="1074"/>
        <w:gridCol w:w="1053"/>
        <w:gridCol w:w="1074"/>
        <w:gridCol w:w="801"/>
        <w:gridCol w:w="285"/>
      </w:tblGrid>
      <w:tr w14:paraId="73FB13CF">
        <w:tblPrEx>
          <w:tblCellMar>
            <w:top w:w="0" w:type="dxa"/>
            <w:left w:w="108" w:type="dxa"/>
            <w:bottom w:w="0" w:type="dxa"/>
            <w:right w:w="108" w:type="dxa"/>
          </w:tblCellMar>
        </w:tblPrEx>
        <w:trPr>
          <w:trHeight w:val="650" w:hRule="atLeast"/>
        </w:trPr>
        <w:tc>
          <w:tcPr>
            <w:tcW w:w="9688" w:type="dxa"/>
            <w:gridSpan w:val="11"/>
            <w:tcBorders>
              <w:top w:val="nil"/>
              <w:left w:val="nil"/>
              <w:bottom w:val="nil"/>
              <w:right w:val="nil"/>
            </w:tcBorders>
            <w:vAlign w:val="center"/>
          </w:tcPr>
          <w:p w14:paraId="22792D01">
            <w:pPr>
              <w:widowControl/>
              <w:jc w:val="center"/>
              <w:rPr>
                <w:rFonts w:ascii="宋体" w:hAnsi="宋体" w:cs="Arial"/>
                <w:b/>
                <w:bCs/>
                <w:color w:val="auto"/>
                <w:kern w:val="0"/>
                <w:sz w:val="32"/>
                <w:szCs w:val="32"/>
                <w:highlight w:val="none"/>
              </w:rPr>
            </w:pPr>
            <w:r>
              <w:rPr>
                <w:rFonts w:hint="eastAsia"/>
                <w:bCs/>
                <w:color w:val="auto"/>
                <w:szCs w:val="21"/>
                <w:highlight w:val="none"/>
              </w:rPr>
              <w:t>工程量清单报价格式（按招标文件“三、投标报价”要求或参照本工程造价咨询工程量清单或招标控制价）</w:t>
            </w:r>
          </w:p>
        </w:tc>
      </w:tr>
      <w:tr w14:paraId="53CCC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99" w:type="dxa"/>
          <w:wAfter w:w="285" w:type="dxa"/>
          <w:trHeight w:val="390" w:hRule="atLeast"/>
        </w:trPr>
        <w:tc>
          <w:tcPr>
            <w:tcW w:w="567" w:type="dxa"/>
          </w:tcPr>
          <w:p w14:paraId="65052CA6">
            <w:pPr>
              <w:pStyle w:val="21"/>
              <w:adjustRightInd w:val="0"/>
              <w:snapToGrid w:val="0"/>
              <w:rPr>
                <w:rFonts w:hAnsi="宋体"/>
                <w:color w:val="auto"/>
                <w:highlight w:val="none"/>
              </w:rPr>
            </w:pPr>
            <w:r>
              <w:rPr>
                <w:rFonts w:hAnsi="宋体"/>
                <w:color w:val="auto"/>
                <w:highlight w:val="none"/>
              </w:rPr>
              <w:br w:type="page"/>
            </w:r>
          </w:p>
        </w:tc>
        <w:tc>
          <w:tcPr>
            <w:tcW w:w="1843" w:type="dxa"/>
          </w:tcPr>
          <w:p w14:paraId="3BAA2469">
            <w:pPr>
              <w:pStyle w:val="21"/>
              <w:adjustRightInd w:val="0"/>
              <w:snapToGrid w:val="0"/>
              <w:rPr>
                <w:rFonts w:hAnsi="宋体"/>
                <w:color w:val="auto"/>
                <w:highlight w:val="none"/>
              </w:rPr>
            </w:pPr>
          </w:p>
        </w:tc>
        <w:tc>
          <w:tcPr>
            <w:tcW w:w="1134" w:type="dxa"/>
          </w:tcPr>
          <w:p w14:paraId="1A7E0627">
            <w:pPr>
              <w:pStyle w:val="21"/>
              <w:adjustRightInd w:val="0"/>
              <w:snapToGrid w:val="0"/>
              <w:rPr>
                <w:rFonts w:hAnsi="宋体"/>
                <w:color w:val="auto"/>
                <w:highlight w:val="none"/>
              </w:rPr>
            </w:pPr>
          </w:p>
        </w:tc>
        <w:tc>
          <w:tcPr>
            <w:tcW w:w="850" w:type="dxa"/>
          </w:tcPr>
          <w:p w14:paraId="03B5B95D">
            <w:pPr>
              <w:pStyle w:val="21"/>
              <w:adjustRightInd w:val="0"/>
              <w:snapToGrid w:val="0"/>
              <w:rPr>
                <w:rFonts w:hAnsi="宋体"/>
                <w:color w:val="auto"/>
                <w:highlight w:val="none"/>
              </w:rPr>
            </w:pPr>
          </w:p>
        </w:tc>
        <w:tc>
          <w:tcPr>
            <w:tcW w:w="708" w:type="dxa"/>
          </w:tcPr>
          <w:p w14:paraId="73B02A0C">
            <w:pPr>
              <w:pStyle w:val="21"/>
              <w:adjustRightInd w:val="0"/>
              <w:snapToGrid w:val="0"/>
              <w:rPr>
                <w:rFonts w:hAnsi="宋体"/>
                <w:color w:val="auto"/>
                <w:highlight w:val="none"/>
              </w:rPr>
            </w:pPr>
          </w:p>
        </w:tc>
        <w:tc>
          <w:tcPr>
            <w:tcW w:w="1074" w:type="dxa"/>
          </w:tcPr>
          <w:p w14:paraId="73EACD3B">
            <w:pPr>
              <w:pStyle w:val="21"/>
              <w:adjustRightInd w:val="0"/>
              <w:snapToGrid w:val="0"/>
              <w:rPr>
                <w:rFonts w:hAnsi="宋体"/>
                <w:color w:val="auto"/>
                <w:highlight w:val="none"/>
              </w:rPr>
            </w:pPr>
          </w:p>
        </w:tc>
        <w:tc>
          <w:tcPr>
            <w:tcW w:w="1053" w:type="dxa"/>
          </w:tcPr>
          <w:p w14:paraId="52C007C6">
            <w:pPr>
              <w:pStyle w:val="21"/>
              <w:adjustRightInd w:val="0"/>
              <w:snapToGrid w:val="0"/>
              <w:rPr>
                <w:rFonts w:hAnsi="宋体"/>
                <w:color w:val="auto"/>
                <w:highlight w:val="none"/>
              </w:rPr>
            </w:pPr>
          </w:p>
        </w:tc>
        <w:tc>
          <w:tcPr>
            <w:tcW w:w="1074" w:type="dxa"/>
          </w:tcPr>
          <w:p w14:paraId="583068F6">
            <w:pPr>
              <w:pStyle w:val="21"/>
              <w:adjustRightInd w:val="0"/>
              <w:snapToGrid w:val="0"/>
              <w:rPr>
                <w:rFonts w:hAnsi="宋体"/>
                <w:color w:val="auto"/>
                <w:highlight w:val="none"/>
              </w:rPr>
            </w:pPr>
          </w:p>
        </w:tc>
        <w:tc>
          <w:tcPr>
            <w:tcW w:w="801" w:type="dxa"/>
          </w:tcPr>
          <w:p w14:paraId="3071BF18">
            <w:pPr>
              <w:pStyle w:val="21"/>
              <w:adjustRightInd w:val="0"/>
              <w:snapToGrid w:val="0"/>
              <w:rPr>
                <w:rFonts w:hAnsi="宋体"/>
                <w:color w:val="auto"/>
                <w:highlight w:val="none"/>
              </w:rPr>
            </w:pPr>
          </w:p>
        </w:tc>
      </w:tr>
      <w:tr w14:paraId="51B59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99" w:type="dxa"/>
          <w:wAfter w:w="285" w:type="dxa"/>
          <w:trHeight w:val="390" w:hRule="atLeast"/>
        </w:trPr>
        <w:tc>
          <w:tcPr>
            <w:tcW w:w="567" w:type="dxa"/>
          </w:tcPr>
          <w:p w14:paraId="7EE1CBD2">
            <w:pPr>
              <w:pStyle w:val="21"/>
              <w:adjustRightInd w:val="0"/>
              <w:snapToGrid w:val="0"/>
              <w:rPr>
                <w:rFonts w:hAnsi="宋体"/>
                <w:color w:val="auto"/>
                <w:highlight w:val="none"/>
              </w:rPr>
            </w:pPr>
          </w:p>
        </w:tc>
        <w:tc>
          <w:tcPr>
            <w:tcW w:w="1843" w:type="dxa"/>
          </w:tcPr>
          <w:p w14:paraId="64BE4207">
            <w:pPr>
              <w:pStyle w:val="21"/>
              <w:adjustRightInd w:val="0"/>
              <w:snapToGrid w:val="0"/>
              <w:rPr>
                <w:rFonts w:hAnsi="宋体"/>
                <w:color w:val="auto"/>
                <w:highlight w:val="none"/>
              </w:rPr>
            </w:pPr>
          </w:p>
        </w:tc>
        <w:tc>
          <w:tcPr>
            <w:tcW w:w="1134" w:type="dxa"/>
          </w:tcPr>
          <w:p w14:paraId="507DF90B">
            <w:pPr>
              <w:pStyle w:val="21"/>
              <w:adjustRightInd w:val="0"/>
              <w:snapToGrid w:val="0"/>
              <w:rPr>
                <w:rFonts w:hAnsi="宋体"/>
                <w:color w:val="auto"/>
                <w:highlight w:val="none"/>
              </w:rPr>
            </w:pPr>
          </w:p>
        </w:tc>
        <w:tc>
          <w:tcPr>
            <w:tcW w:w="850" w:type="dxa"/>
          </w:tcPr>
          <w:p w14:paraId="765A013F">
            <w:pPr>
              <w:pStyle w:val="21"/>
              <w:adjustRightInd w:val="0"/>
              <w:snapToGrid w:val="0"/>
              <w:rPr>
                <w:rFonts w:hAnsi="宋体"/>
                <w:color w:val="auto"/>
                <w:highlight w:val="none"/>
              </w:rPr>
            </w:pPr>
          </w:p>
        </w:tc>
        <w:tc>
          <w:tcPr>
            <w:tcW w:w="708" w:type="dxa"/>
          </w:tcPr>
          <w:p w14:paraId="3F4C0F6C">
            <w:pPr>
              <w:pStyle w:val="21"/>
              <w:adjustRightInd w:val="0"/>
              <w:snapToGrid w:val="0"/>
              <w:rPr>
                <w:rFonts w:hAnsi="宋体"/>
                <w:color w:val="auto"/>
                <w:highlight w:val="none"/>
              </w:rPr>
            </w:pPr>
          </w:p>
        </w:tc>
        <w:tc>
          <w:tcPr>
            <w:tcW w:w="1074" w:type="dxa"/>
          </w:tcPr>
          <w:p w14:paraId="36F46CC8">
            <w:pPr>
              <w:pStyle w:val="21"/>
              <w:adjustRightInd w:val="0"/>
              <w:snapToGrid w:val="0"/>
              <w:rPr>
                <w:rFonts w:hAnsi="宋体"/>
                <w:color w:val="auto"/>
                <w:highlight w:val="none"/>
              </w:rPr>
            </w:pPr>
          </w:p>
        </w:tc>
        <w:tc>
          <w:tcPr>
            <w:tcW w:w="1053" w:type="dxa"/>
          </w:tcPr>
          <w:p w14:paraId="7F524A3E">
            <w:pPr>
              <w:pStyle w:val="21"/>
              <w:adjustRightInd w:val="0"/>
              <w:snapToGrid w:val="0"/>
              <w:rPr>
                <w:rFonts w:hAnsi="宋体"/>
                <w:color w:val="auto"/>
                <w:highlight w:val="none"/>
              </w:rPr>
            </w:pPr>
          </w:p>
        </w:tc>
        <w:tc>
          <w:tcPr>
            <w:tcW w:w="1074" w:type="dxa"/>
          </w:tcPr>
          <w:p w14:paraId="0FD5D40C">
            <w:pPr>
              <w:pStyle w:val="21"/>
              <w:adjustRightInd w:val="0"/>
              <w:snapToGrid w:val="0"/>
              <w:rPr>
                <w:rFonts w:hAnsi="宋体"/>
                <w:color w:val="auto"/>
                <w:highlight w:val="none"/>
              </w:rPr>
            </w:pPr>
          </w:p>
        </w:tc>
        <w:tc>
          <w:tcPr>
            <w:tcW w:w="801" w:type="dxa"/>
          </w:tcPr>
          <w:p w14:paraId="237FD1D7">
            <w:pPr>
              <w:pStyle w:val="21"/>
              <w:adjustRightInd w:val="0"/>
              <w:snapToGrid w:val="0"/>
              <w:rPr>
                <w:rFonts w:hAnsi="宋体"/>
                <w:color w:val="auto"/>
                <w:highlight w:val="none"/>
              </w:rPr>
            </w:pPr>
          </w:p>
        </w:tc>
      </w:tr>
      <w:tr w14:paraId="30138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99" w:type="dxa"/>
          <w:wAfter w:w="285" w:type="dxa"/>
          <w:trHeight w:val="390" w:hRule="atLeast"/>
        </w:trPr>
        <w:tc>
          <w:tcPr>
            <w:tcW w:w="567" w:type="dxa"/>
          </w:tcPr>
          <w:p w14:paraId="6A5D193E">
            <w:pPr>
              <w:pStyle w:val="21"/>
              <w:adjustRightInd w:val="0"/>
              <w:snapToGrid w:val="0"/>
              <w:rPr>
                <w:rFonts w:hAnsi="宋体"/>
                <w:color w:val="auto"/>
                <w:highlight w:val="none"/>
              </w:rPr>
            </w:pPr>
          </w:p>
        </w:tc>
        <w:tc>
          <w:tcPr>
            <w:tcW w:w="1843" w:type="dxa"/>
          </w:tcPr>
          <w:p w14:paraId="1BD73C83">
            <w:pPr>
              <w:pStyle w:val="21"/>
              <w:adjustRightInd w:val="0"/>
              <w:snapToGrid w:val="0"/>
              <w:rPr>
                <w:rFonts w:hAnsi="宋体"/>
                <w:color w:val="auto"/>
                <w:highlight w:val="none"/>
              </w:rPr>
            </w:pPr>
          </w:p>
        </w:tc>
        <w:tc>
          <w:tcPr>
            <w:tcW w:w="1134" w:type="dxa"/>
          </w:tcPr>
          <w:p w14:paraId="7F5066E6">
            <w:pPr>
              <w:pStyle w:val="21"/>
              <w:adjustRightInd w:val="0"/>
              <w:snapToGrid w:val="0"/>
              <w:rPr>
                <w:rFonts w:hAnsi="宋体"/>
                <w:color w:val="auto"/>
                <w:highlight w:val="none"/>
              </w:rPr>
            </w:pPr>
          </w:p>
        </w:tc>
        <w:tc>
          <w:tcPr>
            <w:tcW w:w="850" w:type="dxa"/>
          </w:tcPr>
          <w:p w14:paraId="47481B22">
            <w:pPr>
              <w:pStyle w:val="21"/>
              <w:adjustRightInd w:val="0"/>
              <w:snapToGrid w:val="0"/>
              <w:rPr>
                <w:rFonts w:hAnsi="宋体"/>
                <w:color w:val="auto"/>
                <w:highlight w:val="none"/>
              </w:rPr>
            </w:pPr>
          </w:p>
        </w:tc>
        <w:tc>
          <w:tcPr>
            <w:tcW w:w="708" w:type="dxa"/>
          </w:tcPr>
          <w:p w14:paraId="3ED2A7E2">
            <w:pPr>
              <w:pStyle w:val="21"/>
              <w:adjustRightInd w:val="0"/>
              <w:snapToGrid w:val="0"/>
              <w:rPr>
                <w:rFonts w:hAnsi="宋体"/>
                <w:color w:val="auto"/>
                <w:highlight w:val="none"/>
              </w:rPr>
            </w:pPr>
          </w:p>
        </w:tc>
        <w:tc>
          <w:tcPr>
            <w:tcW w:w="1074" w:type="dxa"/>
          </w:tcPr>
          <w:p w14:paraId="76EC4825">
            <w:pPr>
              <w:pStyle w:val="21"/>
              <w:adjustRightInd w:val="0"/>
              <w:snapToGrid w:val="0"/>
              <w:rPr>
                <w:rFonts w:hAnsi="宋体"/>
                <w:color w:val="auto"/>
                <w:highlight w:val="none"/>
              </w:rPr>
            </w:pPr>
          </w:p>
        </w:tc>
        <w:tc>
          <w:tcPr>
            <w:tcW w:w="1053" w:type="dxa"/>
          </w:tcPr>
          <w:p w14:paraId="11181862">
            <w:pPr>
              <w:pStyle w:val="21"/>
              <w:adjustRightInd w:val="0"/>
              <w:snapToGrid w:val="0"/>
              <w:rPr>
                <w:rFonts w:hAnsi="宋体"/>
                <w:color w:val="auto"/>
                <w:highlight w:val="none"/>
              </w:rPr>
            </w:pPr>
          </w:p>
        </w:tc>
        <w:tc>
          <w:tcPr>
            <w:tcW w:w="1074" w:type="dxa"/>
          </w:tcPr>
          <w:p w14:paraId="1EB88052">
            <w:pPr>
              <w:pStyle w:val="21"/>
              <w:adjustRightInd w:val="0"/>
              <w:snapToGrid w:val="0"/>
              <w:rPr>
                <w:rFonts w:hAnsi="宋体"/>
                <w:color w:val="auto"/>
                <w:highlight w:val="none"/>
              </w:rPr>
            </w:pPr>
          </w:p>
        </w:tc>
        <w:tc>
          <w:tcPr>
            <w:tcW w:w="801" w:type="dxa"/>
          </w:tcPr>
          <w:p w14:paraId="03DD9FB4">
            <w:pPr>
              <w:pStyle w:val="21"/>
              <w:adjustRightInd w:val="0"/>
              <w:snapToGrid w:val="0"/>
              <w:rPr>
                <w:rFonts w:hAnsi="宋体"/>
                <w:color w:val="auto"/>
                <w:highlight w:val="none"/>
              </w:rPr>
            </w:pPr>
          </w:p>
        </w:tc>
      </w:tr>
    </w:tbl>
    <w:p w14:paraId="0A64CE11">
      <w:pPr>
        <w:pStyle w:val="21"/>
        <w:adjustRightInd w:val="0"/>
        <w:snapToGrid w:val="0"/>
        <w:rPr>
          <w:rFonts w:hAnsi="宋体"/>
          <w:b/>
          <w:bCs/>
          <w:color w:val="auto"/>
          <w:highlight w:val="none"/>
        </w:rPr>
      </w:pPr>
    </w:p>
    <w:p w14:paraId="6605C718">
      <w:pPr>
        <w:pStyle w:val="21"/>
        <w:adjustRightInd w:val="0"/>
        <w:snapToGrid w:val="0"/>
        <w:spacing w:line="300" w:lineRule="auto"/>
        <w:ind w:firstLine="420"/>
        <w:rPr>
          <w:rFonts w:hAnsi="宋体"/>
          <w:color w:val="auto"/>
          <w:highlight w:val="none"/>
        </w:rPr>
      </w:pPr>
    </w:p>
    <w:sectPr>
      <w:headerReference r:id="rId3" w:type="default"/>
      <w:footerReference r:id="rId4" w:type="default"/>
      <w:footerReference r:id="rId5" w:type="even"/>
      <w:pgSz w:w="11906" w:h="16838"/>
      <w:pgMar w:top="1247" w:right="1416" w:bottom="1134" w:left="1134" w:header="851" w:footer="992" w:gutter="0"/>
      <w:pgNumType w:fmt="decimalFullWidt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32FD8CA-FC5D-4909-92B5-C5F9F7A20C82}"/>
  </w:font>
  <w:font w:name="黑体">
    <w:panose1 w:val="02010609060101010101"/>
    <w:charset w:val="86"/>
    <w:family w:val="auto"/>
    <w:pitch w:val="default"/>
    <w:sig w:usb0="800002BF" w:usb1="38CF7CFA" w:usb2="00000016" w:usb3="00000000" w:csb0="00040001" w:csb1="00000000"/>
    <w:embedRegular r:id="rId2" w:fontKey="{5B80D87A-2E9D-4F4A-86C5-46A20B42FD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2681DA64-4B61-4E75-B690-6CB005316AE4}"/>
  </w:font>
  <w:font w:name="仿宋_GB2312">
    <w:panose1 w:val="02010609030101010101"/>
    <w:charset w:val="86"/>
    <w:family w:val="modern"/>
    <w:pitch w:val="default"/>
    <w:sig w:usb0="00000001" w:usb1="080E0000" w:usb2="00000000" w:usb3="00000000" w:csb0="00040000" w:csb1="00000000"/>
    <w:embedRegular r:id="rId4" w:fontKey="{FDDA6100-489D-4D1B-8143-468893EC13D1}"/>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5" w:fontKey="{324FEB08-C7CE-42F9-8AB1-A47E8D3941AF}"/>
  </w:font>
  <w:font w:name="TimesNewRomanPSMT">
    <w:altName w:val="Times New Roman"/>
    <w:panose1 w:val="00000000000000000000"/>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embedRegular r:id="rId6" w:fontKey="{24B478F8-E620-4D9C-88D8-EC3DB0A77DEE}"/>
  </w:font>
  <w:font w:name="arialuni">
    <w:altName w:val="宋体"/>
    <w:panose1 w:val="00000000000000000000"/>
    <w:charset w:val="86"/>
    <w:family w:val="auto"/>
    <w:pitch w:val="default"/>
    <w:sig w:usb0="00000000" w:usb1="00000000" w:usb2="00000010" w:usb3="00000000" w:csb0="00040000" w:csb1="00000000"/>
    <w:embedRegular r:id="rId7" w:fontKey="{8E516C3C-7EC9-4EEE-8618-7ED9AAEFD76A}"/>
  </w:font>
  <w:font w:name="Segoe UI Symbol">
    <w:panose1 w:val="020B0502040204020203"/>
    <w:charset w:val="00"/>
    <w:family w:val="swiss"/>
    <w:pitch w:val="default"/>
    <w:sig w:usb0="800001E3" w:usb1="1200FFEF" w:usb2="00040000" w:usb3="04000000" w:csb0="00000001" w:csb1="40000000"/>
    <w:embedRegular r:id="rId8" w:fontKey="{B6057E19-CF88-4972-95FC-9086D47AC7C4}"/>
  </w:font>
  <w:font w:name="MS Mincho">
    <w:panose1 w:val="02020609040205080304"/>
    <w:charset w:val="80"/>
    <w:family w:val="roman"/>
    <w:pitch w:val="default"/>
    <w:sig w:usb0="E00002FF" w:usb1="6AC7FDFB" w:usb2="08000012" w:usb3="00000000" w:csb0="4002009F" w:csb1="DFD70000"/>
    <w:embedRegular r:id="rId9" w:fontKey="{B9FCE696-DA74-4A86-9CDD-CAA1717A1FD2}"/>
  </w:font>
  <w:font w:name="仿宋">
    <w:panose1 w:val="02010609060101010101"/>
    <w:charset w:val="86"/>
    <w:family w:val="modern"/>
    <w:pitch w:val="default"/>
    <w:sig w:usb0="800002BF" w:usb1="38CF7CFA" w:usb2="00000016" w:usb3="00000000" w:csb0="00040001" w:csb1="00000000"/>
    <w:embedRegular r:id="rId10" w:fontKey="{9DD6168A-3FF2-44B7-951A-A3622569EF44}"/>
  </w:font>
  <w:font w:name="方正小标宋简体">
    <w:panose1 w:val="03000509000000000000"/>
    <w:charset w:val="86"/>
    <w:family w:val="script"/>
    <w:pitch w:val="default"/>
    <w:sig w:usb0="00000001" w:usb1="080E0000" w:usb2="00000000" w:usb3="00000000" w:csb0="00040000" w:csb1="00000000"/>
    <w:embedRegular r:id="rId11" w:fontKey="{0A73DD68-8E4C-491B-99B5-D1FC6832968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4A2">
    <w:pPr>
      <w:pStyle w:val="26"/>
      <w:framePr w:wrap="around" w:vAnchor="text" w:hAnchor="margin" w:xAlign="center" w:y="1"/>
      <w:jc w:val="center"/>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２</w:t>
    </w:r>
    <w:r>
      <w:rPr>
        <w:rFonts w:ascii="宋体" w:hAnsi="宋体"/>
      </w:rPr>
      <w:fldChar w:fldCharType="end"/>
    </w:r>
  </w:p>
  <w:p w14:paraId="750CC4BA">
    <w:pPr>
      <w:pStyle w:val="26"/>
      <w:framePr w:wrap="around" w:vAnchor="text" w:hAnchor="margin" w:xAlign="center" w:y="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0AAF0">
    <w:pPr>
      <w:pStyle w:val="26"/>
      <w:framePr w:wrap="around" w:vAnchor="text" w:hAnchor="margin" w:xAlign="center" w:y="1"/>
      <w:rPr>
        <w:rStyle w:val="43"/>
      </w:rPr>
    </w:pPr>
    <w:r>
      <w:fldChar w:fldCharType="begin"/>
    </w:r>
    <w:r>
      <w:rPr>
        <w:rStyle w:val="43"/>
      </w:rPr>
      <w:instrText xml:space="preserve">PAGE  </w:instrText>
    </w:r>
    <w:r>
      <w:fldChar w:fldCharType="separate"/>
    </w:r>
    <w:r>
      <w:rPr>
        <w:rStyle w:val="43"/>
      </w:rPr>
      <w:t>２２</w:t>
    </w:r>
    <w:r>
      <w:fldChar w:fldCharType="end"/>
    </w:r>
  </w:p>
  <w:p w14:paraId="47555A58">
    <w:pPr>
      <w:pStyle w:val="2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98670">
    <w:pPr>
      <w:pStyle w:val="27"/>
      <w:pBdr>
        <w:bottom w:val="none" w:color="auto" w:sz="0" w:space="0"/>
      </w:pBdr>
      <w:tabs>
        <w:tab w:val="left" w:pos="4174"/>
        <w:tab w:val="clear" w:pos="4153"/>
      </w:tabs>
      <w:jc w:val="left"/>
    </w:pPr>
    <w:r>
      <w:rPr>
        <w:rFonts w:hint="eastAsia"/>
      </w:rPr>
      <w:tab/>
    </w:r>
    <w:r>
      <w:rPr>
        <w:rFonts w:hint="eastAsia"/>
      </w:rP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274ECD"/>
    <w:multiLevelType w:val="singleLevel"/>
    <w:tmpl w:val="A8274ECD"/>
    <w:lvl w:ilvl="0" w:tentative="0">
      <w:start w:val="1"/>
      <w:numFmt w:val="decimal"/>
      <w:suff w:val="nothing"/>
      <w:lvlText w:val="（%1）"/>
      <w:lvlJc w:val="left"/>
    </w:lvl>
  </w:abstractNum>
  <w:abstractNum w:abstractNumId="1">
    <w:nsid w:val="FE87EC06"/>
    <w:multiLevelType w:val="singleLevel"/>
    <w:tmpl w:val="FE87EC06"/>
    <w:lvl w:ilvl="0" w:tentative="0">
      <w:start w:val="1"/>
      <w:numFmt w:val="chineseCounting"/>
      <w:suff w:val="nothing"/>
      <w:lvlText w:val="（%1）"/>
      <w:lvlJc w:val="left"/>
      <w:rPr>
        <w:rFonts w:hint="eastAsia"/>
      </w:rPr>
    </w:lvl>
  </w:abstractNum>
  <w:abstractNum w:abstractNumId="2">
    <w:nsid w:val="00000001"/>
    <w:multiLevelType w:val="multilevel"/>
    <w:tmpl w:val="00000001"/>
    <w:lvl w:ilvl="0" w:tentative="0">
      <w:start w:val="1"/>
      <w:numFmt w:val="chineseCountingThousand"/>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5"/>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abstractNum w:abstractNumId="3">
    <w:nsid w:val="00000005"/>
    <w:multiLevelType w:val="singleLevel"/>
    <w:tmpl w:val="00000005"/>
    <w:lvl w:ilvl="0" w:tentative="0">
      <w:start w:val="2"/>
      <w:numFmt w:val="upperLetter"/>
      <w:pStyle w:val="2"/>
      <w:lvlText w:val="%1、"/>
      <w:lvlJc w:val="left"/>
      <w:pPr>
        <w:tabs>
          <w:tab w:val="left" w:pos="1350"/>
        </w:tabs>
        <w:ind w:left="1350" w:hanging="720"/>
      </w:pPr>
      <w:rPr>
        <w:rFonts w:hint="eastAsia"/>
      </w:rPr>
    </w:lvl>
  </w:abstractNum>
  <w:abstractNum w:abstractNumId="4">
    <w:nsid w:val="00000006"/>
    <w:multiLevelType w:val="singleLevel"/>
    <w:tmpl w:val="00000006"/>
    <w:lvl w:ilvl="0" w:tentative="0">
      <w:start w:val="4"/>
      <w:numFmt w:val="chineseCounting"/>
      <w:suff w:val="space"/>
      <w:lvlText w:val="第%1章"/>
      <w:lvlJc w:val="left"/>
    </w:lvl>
  </w:abstractNum>
  <w:abstractNum w:abstractNumId="5">
    <w:nsid w:val="44306EAB"/>
    <w:multiLevelType w:val="singleLevel"/>
    <w:tmpl w:val="44306EAB"/>
    <w:lvl w:ilvl="0" w:tentative="0">
      <w:start w:val="1"/>
      <w:numFmt w:val="chineseCounting"/>
      <w:suff w:val="nothing"/>
      <w:lvlText w:val="%1、"/>
      <w:lvlJc w:val="left"/>
      <w:pPr>
        <w:ind w:left="6" w:firstLine="420"/>
      </w:pPr>
      <w:rPr>
        <w:rFonts w:hint="eastAsia"/>
      </w:rPr>
    </w:lvl>
  </w:abstractNum>
  <w:abstractNum w:abstractNumId="6">
    <w:nsid w:val="492F5AFD"/>
    <w:multiLevelType w:val="multilevel"/>
    <w:tmpl w:val="492F5AFD"/>
    <w:lvl w:ilvl="0" w:tentative="0">
      <w:start w:val="1"/>
      <w:numFmt w:val="japaneseCounting"/>
      <w:lvlText w:val="第%1条"/>
      <w:lvlJc w:val="left"/>
      <w:pPr>
        <w:tabs>
          <w:tab w:val="left" w:pos="1800"/>
        </w:tabs>
        <w:ind w:left="1800" w:hanging="1200"/>
      </w:pPr>
      <w:rPr>
        <w:rFonts w:hint="eastAsia"/>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7">
    <w:nsid w:val="6EEAC8D4"/>
    <w:multiLevelType w:val="singleLevel"/>
    <w:tmpl w:val="6EEAC8D4"/>
    <w:lvl w:ilvl="0" w:tentative="0">
      <w:start w:val="1"/>
      <w:numFmt w:val="decimal"/>
      <w:suff w:val="nothing"/>
      <w:lvlText w:val="%1、"/>
      <w:lvlJc w:val="left"/>
    </w:lvl>
  </w:abstractNum>
  <w:num w:numId="1">
    <w:abstractNumId w:val="3"/>
  </w:num>
  <w:num w:numId="2">
    <w:abstractNumId w:val="2"/>
  </w:num>
  <w:num w:numId="3">
    <w:abstractNumId w:val="7"/>
  </w:num>
  <w:num w:numId="4">
    <w:abstractNumId w:val="0"/>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NotTrackMoves/>
  <w:documentProtection w:enforcement="0"/>
  <w:defaultTabStop w:val="420"/>
  <w:drawingGridHorizontalSpacing w:val="2"/>
  <w:drawingGridVerticalSpacing w:val="3"/>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ZlYTI4MDdiMGM2MGQ5OTQyNzM5ZWY2ZWQ4MjU3NzEifQ=="/>
  </w:docVars>
  <w:rsids>
    <w:rsidRoot w:val="00D012EB"/>
    <w:rsid w:val="000A177D"/>
    <w:rsid w:val="001379CC"/>
    <w:rsid w:val="0037449C"/>
    <w:rsid w:val="00780221"/>
    <w:rsid w:val="008968D9"/>
    <w:rsid w:val="00AA03AF"/>
    <w:rsid w:val="00C04AB4"/>
    <w:rsid w:val="00C32DDC"/>
    <w:rsid w:val="00CC0C87"/>
    <w:rsid w:val="00D012EB"/>
    <w:rsid w:val="00D62C4C"/>
    <w:rsid w:val="00EA43B2"/>
    <w:rsid w:val="00F31BA4"/>
    <w:rsid w:val="014034D9"/>
    <w:rsid w:val="02EC7A46"/>
    <w:rsid w:val="03FE78A3"/>
    <w:rsid w:val="064F0651"/>
    <w:rsid w:val="08E46E4C"/>
    <w:rsid w:val="0AA25876"/>
    <w:rsid w:val="0C0830F6"/>
    <w:rsid w:val="0CD47F3B"/>
    <w:rsid w:val="0DE17D54"/>
    <w:rsid w:val="10680785"/>
    <w:rsid w:val="11630753"/>
    <w:rsid w:val="12F2077F"/>
    <w:rsid w:val="17221E79"/>
    <w:rsid w:val="17514B2E"/>
    <w:rsid w:val="18AB0D43"/>
    <w:rsid w:val="19597CE8"/>
    <w:rsid w:val="19D717FB"/>
    <w:rsid w:val="1F4257A5"/>
    <w:rsid w:val="20BC4D66"/>
    <w:rsid w:val="22837BE7"/>
    <w:rsid w:val="22855B54"/>
    <w:rsid w:val="26CE77C3"/>
    <w:rsid w:val="29553CE0"/>
    <w:rsid w:val="2BDB5D9B"/>
    <w:rsid w:val="2D245F1D"/>
    <w:rsid w:val="2DD5338D"/>
    <w:rsid w:val="2EA97096"/>
    <w:rsid w:val="2F8726F6"/>
    <w:rsid w:val="2F9F0BE8"/>
    <w:rsid w:val="36CC5A63"/>
    <w:rsid w:val="3D637580"/>
    <w:rsid w:val="3EA43FF5"/>
    <w:rsid w:val="3EF7359B"/>
    <w:rsid w:val="41145BF7"/>
    <w:rsid w:val="42C240F2"/>
    <w:rsid w:val="452D121F"/>
    <w:rsid w:val="45FA0712"/>
    <w:rsid w:val="46A11AF5"/>
    <w:rsid w:val="480037BE"/>
    <w:rsid w:val="4BB51AD7"/>
    <w:rsid w:val="4CBC12B4"/>
    <w:rsid w:val="55587B01"/>
    <w:rsid w:val="57BB77E4"/>
    <w:rsid w:val="58937D37"/>
    <w:rsid w:val="58D91B76"/>
    <w:rsid w:val="59010376"/>
    <w:rsid w:val="594F1EAF"/>
    <w:rsid w:val="5AEE394A"/>
    <w:rsid w:val="5B8E39FC"/>
    <w:rsid w:val="61B526A9"/>
    <w:rsid w:val="61F06AFE"/>
    <w:rsid w:val="63AC5B67"/>
    <w:rsid w:val="64280EC8"/>
    <w:rsid w:val="647C54E3"/>
    <w:rsid w:val="64C54A6A"/>
    <w:rsid w:val="6834660F"/>
    <w:rsid w:val="69F61ED3"/>
    <w:rsid w:val="6A107439"/>
    <w:rsid w:val="6A2004DE"/>
    <w:rsid w:val="6A850A74"/>
    <w:rsid w:val="70DE042B"/>
    <w:rsid w:val="765147DD"/>
    <w:rsid w:val="7B566002"/>
    <w:rsid w:val="7FB326CF"/>
    <w:rsid w:val="7FF72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0"/>
    <w:pPr>
      <w:keepNext/>
      <w:widowControl/>
      <w:numPr>
        <w:ilvl w:val="0"/>
        <w:numId w:val="1"/>
      </w:numPr>
      <w:jc w:val="left"/>
      <w:outlineLvl w:val="0"/>
    </w:pPr>
    <w:rPr>
      <w:rFonts w:ascii="仿宋_GB2312" w:eastAsia="仿宋_GB2312"/>
      <w:kern w:val="0"/>
      <w:sz w:val="24"/>
      <w:szCs w:val="20"/>
    </w:rPr>
  </w:style>
  <w:style w:type="paragraph" w:styleId="3">
    <w:name w:val="heading 2"/>
    <w:basedOn w:val="1"/>
    <w:next w:val="1"/>
    <w:link w:val="48"/>
    <w:qFormat/>
    <w:uiPriority w:val="0"/>
    <w:pPr>
      <w:keepNext/>
      <w:keepLines/>
      <w:adjustRightInd w:val="0"/>
      <w:spacing w:line="416" w:lineRule="atLeast"/>
      <w:textAlignment w:val="baseline"/>
      <w:outlineLvl w:val="1"/>
    </w:pPr>
    <w:rPr>
      <w:rFonts w:ascii="Arial" w:hAnsi="Arial" w:eastAsia="黑体"/>
      <w:b/>
      <w:kern w:val="0"/>
      <w:sz w:val="32"/>
    </w:rPr>
  </w:style>
  <w:style w:type="paragraph" w:styleId="4">
    <w:name w:val="heading 3"/>
    <w:basedOn w:val="1"/>
    <w:next w:val="1"/>
    <w:link w:val="49"/>
    <w:qFormat/>
    <w:uiPriority w:val="0"/>
    <w:pPr>
      <w:keepNext/>
      <w:keepLines/>
      <w:adjustRightInd w:val="0"/>
      <w:spacing w:line="416" w:lineRule="atLeast"/>
      <w:textAlignment w:val="baseline"/>
      <w:outlineLvl w:val="2"/>
    </w:pPr>
    <w:rPr>
      <w:rFonts w:ascii="宋体"/>
      <w:kern w:val="0"/>
      <w:sz w:val="32"/>
    </w:rPr>
  </w:style>
  <w:style w:type="paragraph" w:styleId="5">
    <w:name w:val="heading 4"/>
    <w:basedOn w:val="1"/>
    <w:next w:val="1"/>
    <w:link w:val="50"/>
    <w:qFormat/>
    <w:uiPriority w:val="0"/>
    <w:pPr>
      <w:keepNext/>
      <w:keepLines/>
      <w:numPr>
        <w:ilvl w:val="3"/>
        <w:numId w:val="2"/>
      </w:numPr>
      <w:adjustRightInd w:val="0"/>
      <w:spacing w:line="376" w:lineRule="atLeast"/>
      <w:textAlignment w:val="baseline"/>
      <w:outlineLvl w:val="3"/>
    </w:pPr>
    <w:rPr>
      <w:rFonts w:ascii="Arial" w:hAnsi="Arial" w:eastAsia="黑体"/>
      <w:b/>
      <w:kern w:val="0"/>
      <w:sz w:val="28"/>
    </w:rPr>
  </w:style>
  <w:style w:type="paragraph" w:styleId="6">
    <w:name w:val="heading 5"/>
    <w:basedOn w:val="1"/>
    <w:next w:val="1"/>
    <w:link w:val="51"/>
    <w:qFormat/>
    <w:uiPriority w:val="0"/>
    <w:pPr>
      <w:keepNext/>
      <w:keepLines/>
      <w:adjustRightInd w:val="0"/>
      <w:textAlignment w:val="baseline"/>
      <w:outlineLvl w:val="4"/>
    </w:pPr>
    <w:rPr>
      <w:rFonts w:ascii="仿宋_GB2312" w:eastAsia="仿宋_GB2312"/>
      <w:b/>
      <w:kern w:val="0"/>
      <w:sz w:val="28"/>
    </w:rPr>
  </w:style>
  <w:style w:type="paragraph" w:styleId="7">
    <w:name w:val="heading 6"/>
    <w:basedOn w:val="1"/>
    <w:next w:val="1"/>
    <w:link w:val="52"/>
    <w:qFormat/>
    <w:uiPriority w:val="0"/>
    <w:pPr>
      <w:keepNext/>
      <w:keepLines/>
      <w:adjustRightInd w:val="0"/>
      <w:spacing w:line="320" w:lineRule="atLeast"/>
      <w:textAlignment w:val="baseline"/>
      <w:outlineLvl w:val="5"/>
    </w:pPr>
    <w:rPr>
      <w:rFonts w:ascii="Arial" w:hAnsi="Arial" w:eastAsia="黑体"/>
      <w:b/>
      <w:kern w:val="0"/>
      <w:sz w:val="24"/>
    </w:rPr>
  </w:style>
  <w:style w:type="paragraph" w:styleId="8">
    <w:name w:val="heading 7"/>
    <w:basedOn w:val="1"/>
    <w:next w:val="1"/>
    <w:link w:val="53"/>
    <w:qFormat/>
    <w:uiPriority w:val="0"/>
    <w:pPr>
      <w:keepNext/>
      <w:keepLines/>
      <w:adjustRightInd w:val="0"/>
      <w:spacing w:line="320" w:lineRule="atLeast"/>
      <w:textAlignment w:val="baseline"/>
      <w:outlineLvl w:val="6"/>
    </w:pPr>
    <w:rPr>
      <w:b/>
      <w:kern w:val="0"/>
      <w:sz w:val="24"/>
    </w:rPr>
  </w:style>
  <w:style w:type="paragraph" w:styleId="9">
    <w:name w:val="heading 8"/>
    <w:basedOn w:val="1"/>
    <w:next w:val="1"/>
    <w:link w:val="54"/>
    <w:qFormat/>
    <w:uiPriority w:val="0"/>
    <w:pPr>
      <w:keepNext/>
      <w:keepLines/>
      <w:adjustRightInd w:val="0"/>
      <w:spacing w:line="320" w:lineRule="atLeast"/>
      <w:textAlignment w:val="baseline"/>
      <w:outlineLvl w:val="7"/>
    </w:pPr>
    <w:rPr>
      <w:rFonts w:ascii="Arial" w:hAnsi="Arial" w:eastAsia="黑体"/>
      <w:kern w:val="0"/>
      <w:sz w:val="24"/>
    </w:rPr>
  </w:style>
  <w:style w:type="paragraph" w:styleId="10">
    <w:name w:val="heading 9"/>
    <w:basedOn w:val="1"/>
    <w:next w:val="1"/>
    <w:link w:val="55"/>
    <w:qFormat/>
    <w:uiPriority w:val="0"/>
    <w:pPr>
      <w:keepNext/>
      <w:keepLines/>
      <w:adjustRightInd w:val="0"/>
      <w:spacing w:line="320" w:lineRule="atLeast"/>
      <w:textAlignment w:val="baseline"/>
      <w:outlineLvl w:val="8"/>
    </w:pPr>
    <w:rPr>
      <w:rFonts w:ascii="Arial" w:hAnsi="Arial" w:eastAsia="黑体"/>
      <w:kern w:val="0"/>
      <w:sz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szCs w:val="22"/>
    </w:rPr>
  </w:style>
  <w:style w:type="paragraph" w:styleId="12">
    <w:name w:val="Normal Indent"/>
    <w:basedOn w:val="1"/>
    <w:qFormat/>
    <w:uiPriority w:val="0"/>
    <w:pPr>
      <w:ind w:firstLine="420"/>
    </w:pPr>
    <w:rPr>
      <w:szCs w:val="20"/>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next w:val="1"/>
    <w:link w:val="56"/>
    <w:qFormat/>
    <w:uiPriority w:val="0"/>
    <w:pPr>
      <w:shd w:val="clear" w:color="auto" w:fill="000080"/>
    </w:pPr>
    <w:rPr>
      <w:kern w:val="0"/>
      <w:sz w:val="20"/>
      <w:shd w:val="clear" w:color="auto" w:fill="000080"/>
    </w:rPr>
  </w:style>
  <w:style w:type="paragraph" w:styleId="15">
    <w:name w:val="annotation text"/>
    <w:basedOn w:val="1"/>
    <w:link w:val="57"/>
    <w:qFormat/>
    <w:uiPriority w:val="0"/>
    <w:pPr>
      <w:jc w:val="left"/>
    </w:pPr>
  </w:style>
  <w:style w:type="paragraph" w:styleId="16">
    <w:name w:val="Body Text"/>
    <w:basedOn w:val="1"/>
    <w:next w:val="1"/>
    <w:link w:val="58"/>
    <w:qFormat/>
    <w:uiPriority w:val="0"/>
    <w:pPr>
      <w:spacing w:line="440" w:lineRule="exact"/>
      <w:ind w:right="-2" w:rightChars="-1"/>
    </w:pPr>
    <w:rPr>
      <w:rFonts w:ascii="宋体" w:hAnsi="宋体"/>
      <w:sz w:val="28"/>
      <w:szCs w:val="20"/>
    </w:rPr>
  </w:style>
  <w:style w:type="paragraph" w:styleId="17">
    <w:name w:val="Body Text Indent"/>
    <w:basedOn w:val="1"/>
    <w:next w:val="1"/>
    <w:link w:val="59"/>
    <w:qFormat/>
    <w:uiPriority w:val="0"/>
    <w:pPr>
      <w:spacing w:line="360" w:lineRule="exact"/>
      <w:ind w:firstLine="560" w:firstLineChars="200"/>
    </w:pPr>
    <w:rPr>
      <w:color w:val="000000"/>
      <w:sz w:val="28"/>
    </w:rPr>
  </w:style>
  <w:style w:type="paragraph" w:styleId="18">
    <w:name w:val="index 4"/>
    <w:basedOn w:val="1"/>
    <w:next w:val="1"/>
    <w:qFormat/>
    <w:uiPriority w:val="0"/>
    <w:pPr>
      <w:ind w:left="600" w:leftChars="600"/>
    </w:pPr>
  </w:style>
  <w:style w:type="paragraph" w:styleId="19">
    <w:name w:val="toc 5"/>
    <w:basedOn w:val="1"/>
    <w:next w:val="1"/>
    <w:qFormat/>
    <w:uiPriority w:val="0"/>
    <w:pPr>
      <w:tabs>
        <w:tab w:val="right" w:leader="dot" w:pos="8296"/>
      </w:tabs>
      <w:ind w:left="1050" w:leftChars="500"/>
    </w:pPr>
    <w:rPr>
      <w:rFonts w:ascii="Calibri" w:hAnsi="Calibri"/>
      <w:szCs w:val="22"/>
    </w:rPr>
  </w:style>
  <w:style w:type="paragraph" w:styleId="20">
    <w:name w:val="toc 3"/>
    <w:basedOn w:val="1"/>
    <w:next w:val="1"/>
    <w:qFormat/>
    <w:uiPriority w:val="0"/>
    <w:pPr>
      <w:ind w:left="840" w:leftChars="400"/>
    </w:pPr>
    <w:rPr>
      <w:rFonts w:ascii="Calibri" w:hAnsi="Calibri"/>
      <w:szCs w:val="22"/>
    </w:rPr>
  </w:style>
  <w:style w:type="paragraph" w:styleId="21">
    <w:name w:val="Plain Text"/>
    <w:basedOn w:val="1"/>
    <w:link w:val="60"/>
    <w:qFormat/>
    <w:uiPriority w:val="0"/>
    <w:rPr>
      <w:rFonts w:ascii="宋体" w:hAnsi="Courier New"/>
      <w:szCs w:val="21"/>
    </w:rPr>
  </w:style>
  <w:style w:type="paragraph" w:styleId="22">
    <w:name w:val="toc 8"/>
    <w:basedOn w:val="1"/>
    <w:next w:val="1"/>
    <w:qFormat/>
    <w:uiPriority w:val="0"/>
    <w:pPr>
      <w:ind w:left="2940" w:leftChars="1400"/>
    </w:pPr>
    <w:rPr>
      <w:rFonts w:ascii="Calibri" w:hAnsi="Calibri"/>
      <w:szCs w:val="22"/>
    </w:rPr>
  </w:style>
  <w:style w:type="paragraph" w:styleId="23">
    <w:name w:val="Date"/>
    <w:basedOn w:val="1"/>
    <w:next w:val="1"/>
    <w:link w:val="61"/>
    <w:qFormat/>
    <w:uiPriority w:val="0"/>
    <w:pPr>
      <w:ind w:left="100" w:leftChars="2500"/>
    </w:pPr>
    <w:rPr>
      <w:rFonts w:ascii="宋体" w:hAnsi="宋体"/>
      <w:sz w:val="28"/>
    </w:rPr>
  </w:style>
  <w:style w:type="paragraph" w:styleId="24">
    <w:name w:val="Body Text Indent 2"/>
    <w:basedOn w:val="1"/>
    <w:link w:val="62"/>
    <w:qFormat/>
    <w:uiPriority w:val="0"/>
    <w:pPr>
      <w:ind w:firstLine="567"/>
    </w:pPr>
  </w:style>
  <w:style w:type="paragraph" w:styleId="25">
    <w:name w:val="Balloon Text"/>
    <w:basedOn w:val="1"/>
    <w:link w:val="63"/>
    <w:qFormat/>
    <w:uiPriority w:val="0"/>
    <w:rPr>
      <w:sz w:val="18"/>
      <w:szCs w:val="18"/>
    </w:rPr>
  </w:style>
  <w:style w:type="paragraph" w:styleId="26">
    <w:name w:val="footer"/>
    <w:basedOn w:val="1"/>
    <w:link w:val="64"/>
    <w:qFormat/>
    <w:uiPriority w:val="99"/>
    <w:pPr>
      <w:tabs>
        <w:tab w:val="center" w:pos="4153"/>
        <w:tab w:val="right" w:pos="8306"/>
      </w:tabs>
      <w:snapToGrid w:val="0"/>
      <w:jc w:val="left"/>
    </w:pPr>
    <w:rPr>
      <w:sz w:val="18"/>
      <w:szCs w:val="18"/>
    </w:rPr>
  </w:style>
  <w:style w:type="paragraph" w:styleId="27">
    <w:name w:val="header"/>
    <w:basedOn w:val="1"/>
    <w:link w:val="65"/>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0"/>
    <w:pPr>
      <w:tabs>
        <w:tab w:val="right" w:leader="dot" w:pos="8296"/>
      </w:tabs>
    </w:pPr>
    <w:rPr>
      <w:rFonts w:ascii="宋体" w:eastAsia="楷体_GB2312" w:cs="TimesNewRomanPSMT"/>
      <w:b/>
      <w:kern w:val="0"/>
      <w:sz w:val="28"/>
      <w:szCs w:val="20"/>
    </w:rPr>
  </w:style>
  <w:style w:type="paragraph" w:styleId="29">
    <w:name w:val="toc 4"/>
    <w:basedOn w:val="1"/>
    <w:next w:val="1"/>
    <w:qFormat/>
    <w:uiPriority w:val="0"/>
    <w:pPr>
      <w:tabs>
        <w:tab w:val="left" w:pos="1890"/>
        <w:tab w:val="right" w:leader="dot" w:pos="8296"/>
      </w:tabs>
      <w:ind w:left="630" w:leftChars="300"/>
    </w:pPr>
    <w:rPr>
      <w:rFonts w:ascii="Calibri" w:hAnsi="Calibri"/>
      <w:szCs w:val="22"/>
    </w:rPr>
  </w:style>
  <w:style w:type="paragraph" w:styleId="30">
    <w:name w:val="Subtitle"/>
    <w:basedOn w:val="1"/>
    <w:next w:val="1"/>
    <w:link w:val="66"/>
    <w:qFormat/>
    <w:uiPriority w:val="0"/>
    <w:pPr>
      <w:spacing w:before="240" w:after="60" w:line="312" w:lineRule="auto"/>
      <w:jc w:val="center"/>
      <w:outlineLvl w:val="1"/>
    </w:pPr>
    <w:rPr>
      <w:rFonts w:ascii="Cambria" w:hAnsi="Cambria"/>
      <w:b/>
      <w:bCs/>
      <w:kern w:val="28"/>
      <w:sz w:val="32"/>
      <w:szCs w:val="32"/>
    </w:rPr>
  </w:style>
  <w:style w:type="paragraph" w:styleId="31">
    <w:name w:val="toc 6"/>
    <w:basedOn w:val="1"/>
    <w:next w:val="1"/>
    <w:qFormat/>
    <w:uiPriority w:val="0"/>
    <w:pPr>
      <w:ind w:left="2100" w:leftChars="1000"/>
    </w:pPr>
    <w:rPr>
      <w:rFonts w:ascii="Calibri" w:hAnsi="Calibri"/>
      <w:szCs w:val="22"/>
    </w:rPr>
  </w:style>
  <w:style w:type="paragraph" w:styleId="32">
    <w:name w:val="Body Text Indent 3"/>
    <w:basedOn w:val="1"/>
    <w:link w:val="67"/>
    <w:qFormat/>
    <w:uiPriority w:val="0"/>
    <w:pPr>
      <w:tabs>
        <w:tab w:val="left" w:pos="0"/>
        <w:tab w:val="left" w:pos="993"/>
        <w:tab w:val="left" w:pos="1134"/>
      </w:tabs>
      <w:adjustRightInd w:val="0"/>
      <w:snapToGrid w:val="0"/>
      <w:spacing w:line="300" w:lineRule="auto"/>
      <w:ind w:left="870" w:leftChars="300" w:hanging="240" w:hangingChars="100"/>
    </w:pPr>
    <w:rPr>
      <w:rFonts w:ascii="仿宋_GB2312" w:eastAsia="仿宋_GB2312"/>
      <w:snapToGrid w:val="0"/>
      <w:sz w:val="24"/>
    </w:rPr>
  </w:style>
  <w:style w:type="paragraph" w:styleId="33">
    <w:name w:val="toc 2"/>
    <w:basedOn w:val="1"/>
    <w:next w:val="1"/>
    <w:qFormat/>
    <w:uiPriority w:val="0"/>
    <w:pPr>
      <w:ind w:left="420" w:leftChars="200"/>
    </w:pPr>
    <w:rPr>
      <w:rFonts w:ascii="宋体"/>
      <w:b/>
      <w:sz w:val="28"/>
      <w:szCs w:val="20"/>
    </w:rPr>
  </w:style>
  <w:style w:type="paragraph" w:styleId="34">
    <w:name w:val="toc 9"/>
    <w:basedOn w:val="1"/>
    <w:next w:val="1"/>
    <w:qFormat/>
    <w:uiPriority w:val="0"/>
    <w:pPr>
      <w:ind w:left="3360" w:leftChars="1600"/>
    </w:pPr>
    <w:rPr>
      <w:rFonts w:ascii="Calibri" w:hAnsi="Calibri"/>
      <w:szCs w:val="22"/>
    </w:rPr>
  </w:style>
  <w:style w:type="paragraph" w:styleId="35">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6">
    <w:name w:val="Title"/>
    <w:basedOn w:val="1"/>
    <w:next w:val="1"/>
    <w:link w:val="68"/>
    <w:qFormat/>
    <w:uiPriority w:val="0"/>
    <w:pPr>
      <w:spacing w:before="240" w:after="60"/>
      <w:jc w:val="center"/>
      <w:outlineLvl w:val="0"/>
    </w:pPr>
    <w:rPr>
      <w:rFonts w:ascii="Cambria" w:hAnsi="Cambria"/>
      <w:b/>
      <w:bCs/>
      <w:kern w:val="0"/>
      <w:sz w:val="32"/>
      <w:szCs w:val="32"/>
    </w:rPr>
  </w:style>
  <w:style w:type="paragraph" w:styleId="37">
    <w:name w:val="annotation subject"/>
    <w:basedOn w:val="15"/>
    <w:next w:val="15"/>
    <w:link w:val="70"/>
    <w:qFormat/>
    <w:uiPriority w:val="0"/>
    <w:rPr>
      <w:rFonts w:ascii="宋体"/>
      <w:b/>
      <w:bCs/>
      <w:kern w:val="0"/>
      <w:sz w:val="28"/>
      <w:szCs w:val="20"/>
    </w:rPr>
  </w:style>
  <w:style w:type="paragraph" w:styleId="38">
    <w:name w:val="Body Text First Indent 2"/>
    <w:basedOn w:val="17"/>
    <w:next w:val="1"/>
    <w:unhideWhenUsed/>
    <w:qFormat/>
    <w:uiPriority w:val="0"/>
    <w:pPr>
      <w:adjustRightInd w:val="0"/>
      <w:spacing w:after="120" w:line="312" w:lineRule="atLeast"/>
      <w:ind w:firstLine="210"/>
      <w:textAlignment w:val="baseline"/>
    </w:pPr>
    <w:rPr>
      <w:kern w:val="0"/>
      <w:sz w:val="21"/>
      <w:szCs w:val="21"/>
    </w:rPr>
  </w:style>
  <w:style w:type="table" w:styleId="40">
    <w:name w:val="Table Grid"/>
    <w:basedOn w:val="3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0"/>
    <w:rPr>
      <w:b/>
      <w:bCs/>
    </w:rPr>
  </w:style>
  <w:style w:type="character" w:styleId="43">
    <w:name w:val="page number"/>
    <w:basedOn w:val="41"/>
    <w:qFormat/>
    <w:uiPriority w:val="0"/>
  </w:style>
  <w:style w:type="character" w:styleId="44">
    <w:name w:val="Emphasis"/>
    <w:qFormat/>
    <w:uiPriority w:val="0"/>
    <w:rPr>
      <w:i/>
      <w:iCs/>
    </w:rPr>
  </w:style>
  <w:style w:type="character" w:styleId="45">
    <w:name w:val="Hyperlink"/>
    <w:qFormat/>
    <w:uiPriority w:val="0"/>
    <w:rPr>
      <w:rFonts w:cs="Times New Roman"/>
      <w:color w:val="0000FF"/>
      <w:u w:val="single"/>
    </w:rPr>
  </w:style>
  <w:style w:type="character" w:styleId="46">
    <w:name w:val="annotation reference"/>
    <w:qFormat/>
    <w:uiPriority w:val="0"/>
    <w:rPr>
      <w:rFonts w:cs="Times New Roman"/>
      <w:sz w:val="21"/>
      <w:szCs w:val="21"/>
    </w:rPr>
  </w:style>
  <w:style w:type="character" w:customStyle="1" w:styleId="47">
    <w:name w:val="标题 1 字符"/>
    <w:link w:val="2"/>
    <w:qFormat/>
    <w:uiPriority w:val="0"/>
    <w:rPr>
      <w:rFonts w:ascii="仿宋_GB2312" w:eastAsia="仿宋_GB2312"/>
      <w:sz w:val="24"/>
    </w:rPr>
  </w:style>
  <w:style w:type="character" w:customStyle="1" w:styleId="48">
    <w:name w:val="标题 2 字符"/>
    <w:link w:val="3"/>
    <w:qFormat/>
    <w:uiPriority w:val="0"/>
    <w:rPr>
      <w:rFonts w:ascii="Arial" w:hAnsi="Arial" w:eastAsia="黑体"/>
      <w:b/>
      <w:sz w:val="32"/>
      <w:szCs w:val="24"/>
    </w:rPr>
  </w:style>
  <w:style w:type="character" w:customStyle="1" w:styleId="49">
    <w:name w:val="标题 3 字符"/>
    <w:link w:val="4"/>
    <w:qFormat/>
    <w:uiPriority w:val="0"/>
    <w:rPr>
      <w:rFonts w:ascii="宋体"/>
      <w:b/>
      <w:sz w:val="32"/>
      <w:szCs w:val="24"/>
    </w:rPr>
  </w:style>
  <w:style w:type="character" w:customStyle="1" w:styleId="50">
    <w:name w:val="标题 4 字符"/>
    <w:link w:val="5"/>
    <w:qFormat/>
    <w:uiPriority w:val="0"/>
    <w:rPr>
      <w:rFonts w:ascii="Arial" w:hAnsi="Arial" w:eastAsia="黑体"/>
      <w:b/>
      <w:sz w:val="28"/>
      <w:szCs w:val="24"/>
    </w:rPr>
  </w:style>
  <w:style w:type="character" w:customStyle="1" w:styleId="51">
    <w:name w:val="标题 5 字符"/>
    <w:link w:val="6"/>
    <w:qFormat/>
    <w:uiPriority w:val="0"/>
    <w:rPr>
      <w:rFonts w:ascii="仿宋_GB2312" w:eastAsia="仿宋_GB2312"/>
      <w:b/>
      <w:sz w:val="28"/>
      <w:szCs w:val="24"/>
    </w:rPr>
  </w:style>
  <w:style w:type="character" w:customStyle="1" w:styleId="52">
    <w:name w:val="标题 6 字符"/>
    <w:link w:val="7"/>
    <w:qFormat/>
    <w:uiPriority w:val="0"/>
    <w:rPr>
      <w:rFonts w:ascii="Arial" w:hAnsi="Arial" w:eastAsia="黑体"/>
      <w:b/>
      <w:sz w:val="24"/>
      <w:szCs w:val="24"/>
    </w:rPr>
  </w:style>
  <w:style w:type="character" w:customStyle="1" w:styleId="53">
    <w:name w:val="标题 7 字符"/>
    <w:link w:val="8"/>
    <w:qFormat/>
    <w:uiPriority w:val="0"/>
    <w:rPr>
      <w:b/>
      <w:sz w:val="24"/>
      <w:szCs w:val="24"/>
    </w:rPr>
  </w:style>
  <w:style w:type="character" w:customStyle="1" w:styleId="54">
    <w:name w:val="标题 8 字符"/>
    <w:link w:val="9"/>
    <w:qFormat/>
    <w:uiPriority w:val="0"/>
    <w:rPr>
      <w:rFonts w:ascii="Arial" w:hAnsi="Arial" w:eastAsia="黑体"/>
      <w:sz w:val="24"/>
      <w:szCs w:val="24"/>
    </w:rPr>
  </w:style>
  <w:style w:type="character" w:customStyle="1" w:styleId="55">
    <w:name w:val="标题 9 字符"/>
    <w:link w:val="10"/>
    <w:qFormat/>
    <w:uiPriority w:val="0"/>
    <w:rPr>
      <w:rFonts w:ascii="Arial" w:hAnsi="Arial" w:eastAsia="黑体"/>
      <w:sz w:val="28"/>
      <w:szCs w:val="24"/>
    </w:rPr>
  </w:style>
  <w:style w:type="character" w:customStyle="1" w:styleId="56">
    <w:name w:val="文档结构图 字符"/>
    <w:link w:val="14"/>
    <w:qFormat/>
    <w:uiPriority w:val="0"/>
    <w:rPr>
      <w:szCs w:val="24"/>
      <w:shd w:val="clear" w:color="auto" w:fill="000080"/>
    </w:rPr>
  </w:style>
  <w:style w:type="character" w:customStyle="1" w:styleId="57">
    <w:name w:val="批注文字 字符"/>
    <w:link w:val="15"/>
    <w:qFormat/>
    <w:uiPriority w:val="0"/>
    <w:rPr>
      <w:kern w:val="2"/>
      <w:sz w:val="21"/>
      <w:szCs w:val="24"/>
    </w:rPr>
  </w:style>
  <w:style w:type="character" w:customStyle="1" w:styleId="58">
    <w:name w:val="正文文本 字符"/>
    <w:link w:val="16"/>
    <w:qFormat/>
    <w:uiPriority w:val="0"/>
    <w:rPr>
      <w:rFonts w:ascii="宋体" w:hAnsi="宋体"/>
      <w:kern w:val="2"/>
      <w:sz w:val="28"/>
    </w:rPr>
  </w:style>
  <w:style w:type="character" w:customStyle="1" w:styleId="59">
    <w:name w:val="正文文本缩进 字符"/>
    <w:link w:val="17"/>
    <w:qFormat/>
    <w:uiPriority w:val="0"/>
    <w:rPr>
      <w:color w:val="000000"/>
      <w:kern w:val="2"/>
      <w:sz w:val="28"/>
      <w:szCs w:val="24"/>
    </w:rPr>
  </w:style>
  <w:style w:type="character" w:customStyle="1" w:styleId="60">
    <w:name w:val="纯文本 字符"/>
    <w:link w:val="21"/>
    <w:qFormat/>
    <w:uiPriority w:val="0"/>
    <w:rPr>
      <w:rFonts w:ascii="宋体" w:hAnsi="Courier New" w:eastAsia="宋体"/>
      <w:kern w:val="2"/>
      <w:sz w:val="21"/>
      <w:szCs w:val="21"/>
      <w:lang w:val="en-US" w:eastAsia="zh-CN" w:bidi="ar-SA"/>
    </w:rPr>
  </w:style>
  <w:style w:type="character" w:customStyle="1" w:styleId="61">
    <w:name w:val="日期 字符"/>
    <w:link w:val="23"/>
    <w:qFormat/>
    <w:uiPriority w:val="0"/>
    <w:rPr>
      <w:rFonts w:ascii="宋体" w:hAnsi="宋体"/>
      <w:kern w:val="2"/>
      <w:sz w:val="28"/>
      <w:szCs w:val="24"/>
    </w:rPr>
  </w:style>
  <w:style w:type="character" w:customStyle="1" w:styleId="62">
    <w:name w:val="正文文本缩进 2 字符"/>
    <w:link w:val="24"/>
    <w:qFormat/>
    <w:uiPriority w:val="0"/>
    <w:rPr>
      <w:kern w:val="2"/>
      <w:sz w:val="21"/>
      <w:szCs w:val="24"/>
    </w:rPr>
  </w:style>
  <w:style w:type="character" w:customStyle="1" w:styleId="63">
    <w:name w:val="批注框文本 字符"/>
    <w:link w:val="25"/>
    <w:qFormat/>
    <w:uiPriority w:val="0"/>
    <w:rPr>
      <w:kern w:val="2"/>
      <w:sz w:val="18"/>
      <w:szCs w:val="18"/>
    </w:rPr>
  </w:style>
  <w:style w:type="character" w:customStyle="1" w:styleId="64">
    <w:name w:val="页脚 字符"/>
    <w:link w:val="26"/>
    <w:qFormat/>
    <w:uiPriority w:val="99"/>
    <w:rPr>
      <w:kern w:val="2"/>
      <w:sz w:val="18"/>
      <w:szCs w:val="18"/>
    </w:rPr>
  </w:style>
  <w:style w:type="character" w:customStyle="1" w:styleId="65">
    <w:name w:val="页眉 字符"/>
    <w:link w:val="27"/>
    <w:qFormat/>
    <w:uiPriority w:val="0"/>
    <w:rPr>
      <w:kern w:val="2"/>
      <w:sz w:val="18"/>
      <w:szCs w:val="18"/>
    </w:rPr>
  </w:style>
  <w:style w:type="character" w:customStyle="1" w:styleId="66">
    <w:name w:val="副标题 字符"/>
    <w:link w:val="30"/>
    <w:qFormat/>
    <w:uiPriority w:val="0"/>
    <w:rPr>
      <w:rFonts w:ascii="Cambria" w:hAnsi="Cambria"/>
      <w:b/>
      <w:bCs/>
      <w:kern w:val="28"/>
      <w:sz w:val="32"/>
      <w:szCs w:val="32"/>
    </w:rPr>
  </w:style>
  <w:style w:type="character" w:customStyle="1" w:styleId="67">
    <w:name w:val="正文文本缩进 3 字符"/>
    <w:link w:val="32"/>
    <w:qFormat/>
    <w:uiPriority w:val="0"/>
    <w:rPr>
      <w:rFonts w:ascii="仿宋_GB2312" w:eastAsia="仿宋_GB2312"/>
      <w:snapToGrid w:val="0"/>
      <w:kern w:val="2"/>
      <w:sz w:val="24"/>
      <w:szCs w:val="24"/>
    </w:rPr>
  </w:style>
  <w:style w:type="character" w:customStyle="1" w:styleId="68">
    <w:name w:val="标题 字符"/>
    <w:link w:val="36"/>
    <w:qFormat/>
    <w:uiPriority w:val="0"/>
    <w:rPr>
      <w:rFonts w:ascii="Cambria" w:hAnsi="Cambria"/>
      <w:b/>
      <w:bCs/>
      <w:sz w:val="32"/>
      <w:szCs w:val="32"/>
    </w:rPr>
  </w:style>
  <w:style w:type="character" w:customStyle="1" w:styleId="69">
    <w:name w:val="批注主题 Char"/>
    <w:qFormat/>
    <w:uiPriority w:val="0"/>
    <w:rPr>
      <w:rFonts w:ascii="宋体"/>
      <w:b/>
      <w:bCs/>
      <w:sz w:val="28"/>
    </w:rPr>
  </w:style>
  <w:style w:type="character" w:customStyle="1" w:styleId="70">
    <w:name w:val="批注主题 字符"/>
    <w:link w:val="37"/>
    <w:qFormat/>
    <w:uiPriority w:val="0"/>
    <w:rPr>
      <w:kern w:val="2"/>
      <w:sz w:val="21"/>
      <w:szCs w:val="24"/>
    </w:rPr>
  </w:style>
  <w:style w:type="paragraph" w:customStyle="1" w:styleId="71">
    <w:name w:val="列出段落1"/>
    <w:qFormat/>
    <w:uiPriority w:val="0"/>
    <w:pPr>
      <w:ind w:firstLine="420" w:firstLineChars="200"/>
    </w:pPr>
    <w:rPr>
      <w:rFonts w:ascii="Times New Roman" w:hAnsi="Times New Roman" w:eastAsia="宋体" w:cs="Times New Roman"/>
      <w:lang w:val="en-US" w:eastAsia="zh-CN" w:bidi="ar-SA"/>
    </w:rPr>
  </w:style>
  <w:style w:type="paragraph" w:customStyle="1" w:styleId="72">
    <w:name w:val="Char"/>
    <w:basedOn w:val="1"/>
    <w:qFormat/>
    <w:uiPriority w:val="0"/>
    <w:pPr>
      <w:widowControl/>
      <w:spacing w:line="360" w:lineRule="auto"/>
      <w:jc w:val="left"/>
    </w:pPr>
  </w:style>
  <w:style w:type="paragraph" w:customStyle="1" w:styleId="73">
    <w:name w:val="Char Char Char1 Char Char Char Char Char Char Char Char Char Char"/>
    <w:basedOn w:val="1"/>
    <w:qFormat/>
    <w:uiPriority w:val="0"/>
  </w:style>
  <w:style w:type="paragraph" w:customStyle="1" w:styleId="74">
    <w:name w:val="默认段落字体 Para Char Char Char Char"/>
    <w:basedOn w:val="1"/>
    <w:qFormat/>
    <w:uiPriority w:val="0"/>
    <w:pPr>
      <w:spacing w:line="240" w:lineRule="atLeast"/>
      <w:ind w:left="420" w:firstLine="420"/>
    </w:pPr>
    <w:rPr>
      <w:kern w:val="0"/>
      <w:szCs w:val="21"/>
    </w:rPr>
  </w:style>
  <w:style w:type="character" w:customStyle="1" w:styleId="75">
    <w:name w:val="Char Char Char"/>
    <w:qFormat/>
    <w:uiPriority w:val="0"/>
    <w:rPr>
      <w:rFonts w:ascii="宋体" w:hAnsi="Courier New" w:eastAsia="宋体"/>
      <w:kern w:val="2"/>
      <w:sz w:val="21"/>
      <w:szCs w:val="21"/>
      <w:lang w:val="en-US" w:eastAsia="zh-CN" w:bidi="ar-SA"/>
    </w:rPr>
  </w:style>
  <w:style w:type="paragraph" w:customStyle="1" w:styleId="76">
    <w:name w:val="正文_358"/>
    <w:qFormat/>
    <w:uiPriority w:val="0"/>
    <w:pPr>
      <w:widowControl w:val="0"/>
      <w:jc w:val="both"/>
    </w:pPr>
    <w:rPr>
      <w:rFonts w:ascii="Calibri" w:hAnsi="Calibri" w:eastAsia="宋体" w:cs="Times New Roman"/>
      <w:kern w:val="2"/>
      <w:sz w:val="21"/>
      <w:szCs w:val="22"/>
      <w:lang w:val="en-US" w:eastAsia="zh-CN" w:bidi="ar-SA"/>
    </w:rPr>
  </w:style>
  <w:style w:type="paragraph" w:customStyle="1" w:styleId="77">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78">
    <w:name w:val="正文_0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9">
    <w:name w:val="正文文本 Char1"/>
    <w:qFormat/>
    <w:uiPriority w:val="0"/>
    <w:rPr>
      <w:kern w:val="2"/>
      <w:sz w:val="21"/>
      <w:szCs w:val="22"/>
    </w:rPr>
  </w:style>
  <w:style w:type="character" w:customStyle="1" w:styleId="80">
    <w:name w:val="明显引用 Char"/>
    <w:link w:val="81"/>
    <w:qFormat/>
    <w:uiPriority w:val="0"/>
    <w:rPr>
      <w:b/>
      <w:bCs/>
      <w:i/>
      <w:iCs/>
      <w:color w:val="4F81BD"/>
    </w:rPr>
  </w:style>
  <w:style w:type="paragraph" w:customStyle="1" w:styleId="81">
    <w:name w:val="明显引用1"/>
    <w:basedOn w:val="1"/>
    <w:next w:val="1"/>
    <w:link w:val="80"/>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82">
    <w:name w:val="_Style 79"/>
    <w:qFormat/>
    <w:uiPriority w:val="0"/>
    <w:rPr>
      <w:i/>
      <w:iCs/>
      <w:color w:val="808080"/>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3"/>
    <w:next w:val="18"/>
    <w:link w:val="83"/>
    <w:qFormat/>
    <w:uiPriority w:val="0"/>
    <w:pPr>
      <w:adjustRightInd/>
      <w:spacing w:line="413" w:lineRule="auto"/>
      <w:textAlignment w:val="auto"/>
    </w:pPr>
    <w:rPr>
      <w:rFonts w:eastAsia="宋体"/>
      <w:bCs/>
      <w:sz w:val="24"/>
      <w:szCs w:val="32"/>
    </w:rPr>
  </w:style>
  <w:style w:type="character" w:customStyle="1" w:styleId="85">
    <w:name w:val="标题5 Char Char"/>
    <w:link w:val="86"/>
    <w:qFormat/>
    <w:uiPriority w:val="0"/>
    <w:rPr>
      <w:rFonts w:ascii="Arial" w:hAnsi="Arial"/>
      <w:b/>
      <w:bCs/>
      <w:sz w:val="24"/>
      <w:szCs w:val="32"/>
    </w:rPr>
  </w:style>
  <w:style w:type="paragraph" w:customStyle="1" w:styleId="86">
    <w:name w:val="标题5"/>
    <w:basedOn w:val="4"/>
    <w:link w:val="85"/>
    <w:qFormat/>
    <w:uiPriority w:val="0"/>
    <w:pPr>
      <w:adjustRightInd/>
      <w:spacing w:line="413" w:lineRule="auto"/>
      <w:textAlignment w:val="auto"/>
    </w:pPr>
    <w:rPr>
      <w:rFonts w:ascii="Arial" w:hAnsi="Arial"/>
      <w:sz w:val="24"/>
      <w:szCs w:val="32"/>
    </w:rPr>
  </w:style>
  <w:style w:type="character" w:customStyle="1" w:styleId="87">
    <w:name w:val="_Style 84"/>
    <w:qFormat/>
    <w:uiPriority w:val="0"/>
    <w:rPr>
      <w:b/>
      <w:bCs/>
      <w:smallCaps/>
      <w:color w:val="C0504D"/>
      <w:spacing w:val="5"/>
      <w:u w:val="single"/>
    </w:rPr>
  </w:style>
  <w:style w:type="character" w:customStyle="1" w:styleId="88">
    <w:name w:val="_Style 85"/>
    <w:qFormat/>
    <w:uiPriority w:val="0"/>
    <w:rPr>
      <w:b/>
      <w:bCs/>
      <w:smallCaps/>
      <w:spacing w:val="5"/>
    </w:rPr>
  </w:style>
  <w:style w:type="character" w:customStyle="1" w:styleId="89">
    <w:name w:val="批注框文本 Char1"/>
    <w:qFormat/>
    <w:uiPriority w:val="0"/>
    <w:rPr>
      <w:kern w:val="2"/>
      <w:sz w:val="18"/>
      <w:szCs w:val="18"/>
    </w:rPr>
  </w:style>
  <w:style w:type="character" w:customStyle="1" w:styleId="90">
    <w:name w:val="引用 Char"/>
    <w:link w:val="91"/>
    <w:qFormat/>
    <w:uiPriority w:val="0"/>
    <w:rPr>
      <w:i/>
      <w:iCs/>
      <w:color w:val="000000"/>
    </w:rPr>
  </w:style>
  <w:style w:type="paragraph" w:customStyle="1" w:styleId="91">
    <w:name w:val="引用1"/>
    <w:basedOn w:val="1"/>
    <w:next w:val="1"/>
    <w:link w:val="90"/>
    <w:qFormat/>
    <w:uiPriority w:val="0"/>
    <w:rPr>
      <w:i/>
      <w:iCs/>
      <w:color w:val="000000"/>
      <w:kern w:val="0"/>
      <w:sz w:val="20"/>
      <w:szCs w:val="20"/>
    </w:rPr>
  </w:style>
  <w:style w:type="character" w:customStyle="1" w:styleId="92">
    <w:name w:val="批注主题 Char1"/>
    <w:qFormat/>
    <w:uiPriority w:val="0"/>
    <w:rPr>
      <w:b/>
      <w:bCs/>
      <w:kern w:val="2"/>
      <w:sz w:val="21"/>
      <w:szCs w:val="22"/>
    </w:rPr>
  </w:style>
  <w:style w:type="character" w:customStyle="1" w:styleId="93">
    <w:name w:val="日期 Char1"/>
    <w:qFormat/>
    <w:uiPriority w:val="0"/>
    <w:rPr>
      <w:kern w:val="2"/>
      <w:sz w:val="21"/>
      <w:szCs w:val="22"/>
    </w:rPr>
  </w:style>
  <w:style w:type="character" w:customStyle="1" w:styleId="94">
    <w:name w:val="_Style 91"/>
    <w:qFormat/>
    <w:uiPriority w:val="0"/>
    <w:rPr>
      <w:b/>
      <w:bCs/>
      <w:i/>
      <w:iCs/>
      <w:color w:val="4F81BD"/>
    </w:rPr>
  </w:style>
  <w:style w:type="character" w:customStyle="1" w:styleId="95">
    <w:name w:val="textcontents"/>
    <w:qFormat/>
    <w:uiPriority w:val="0"/>
    <w:rPr>
      <w:rFonts w:cs="Times New Roman"/>
    </w:rPr>
  </w:style>
  <w:style w:type="character" w:customStyle="1" w:styleId="96">
    <w:name w:val="_Style 93"/>
    <w:qFormat/>
    <w:uiPriority w:val="0"/>
    <w:rPr>
      <w:smallCaps/>
      <w:color w:val="C0504D"/>
      <w:u w:val="single"/>
    </w:rPr>
  </w:style>
  <w:style w:type="character" w:customStyle="1" w:styleId="97">
    <w:name w:val="批注文字 Char Char"/>
    <w:qFormat/>
    <w:uiPriority w:val="0"/>
    <w:rPr>
      <w:rFonts w:ascii="宋体" w:hAnsi="Times New Roman" w:eastAsia="宋体" w:cs="Times New Roman"/>
      <w:sz w:val="28"/>
      <w:szCs w:val="20"/>
    </w:rPr>
  </w:style>
  <w:style w:type="character" w:customStyle="1" w:styleId="98">
    <w:name w:val="文档结构图 Char1"/>
    <w:qFormat/>
    <w:uiPriority w:val="0"/>
    <w:rPr>
      <w:rFonts w:ascii="宋体"/>
      <w:kern w:val="2"/>
      <w:sz w:val="18"/>
      <w:szCs w:val="18"/>
    </w:rPr>
  </w:style>
  <w:style w:type="paragraph" w:customStyle="1" w:styleId="99">
    <w:name w:val="_Style 96"/>
    <w:qFormat/>
    <w:uiPriority w:val="0"/>
    <w:rPr>
      <w:rFonts w:ascii="Times New Roman" w:hAnsi="Times New Roman" w:eastAsia="宋体" w:cs="Times New Roman"/>
      <w:kern w:val="2"/>
      <w:sz w:val="21"/>
      <w:szCs w:val="24"/>
      <w:lang w:val="en-US" w:eastAsia="zh-CN" w:bidi="ar-SA"/>
    </w:rPr>
  </w:style>
  <w:style w:type="character" w:customStyle="1" w:styleId="100">
    <w:name w:val="文档结构图 Char2"/>
    <w:qFormat/>
    <w:uiPriority w:val="0"/>
    <w:rPr>
      <w:rFonts w:ascii="宋体"/>
      <w:kern w:val="2"/>
      <w:sz w:val="18"/>
      <w:szCs w:val="18"/>
    </w:rPr>
  </w:style>
  <w:style w:type="character" w:customStyle="1" w:styleId="101">
    <w:name w:val="标题 Char1"/>
    <w:qFormat/>
    <w:uiPriority w:val="0"/>
    <w:rPr>
      <w:rFonts w:ascii="Cambria" w:hAnsi="Cambria" w:cs="Times New Roman"/>
      <w:b/>
      <w:bCs/>
      <w:kern w:val="2"/>
      <w:sz w:val="32"/>
      <w:szCs w:val="32"/>
    </w:rPr>
  </w:style>
  <w:style w:type="paragraph" w:customStyle="1" w:styleId="102">
    <w:name w:val="_Style 99"/>
    <w:basedOn w:val="2"/>
    <w:next w:val="1"/>
    <w:qFormat/>
    <w:uiPriority w:val="0"/>
    <w:pPr>
      <w:keepLines/>
      <w:widowControl w:val="0"/>
      <w:numPr>
        <w:numId w:val="0"/>
      </w:numPr>
      <w:spacing w:before="340" w:after="330" w:line="576" w:lineRule="auto"/>
      <w:jc w:val="both"/>
      <w:outlineLvl w:val="9"/>
    </w:pPr>
    <w:rPr>
      <w:rFonts w:ascii="Calibri" w:hAnsi="Calibri" w:eastAsia="宋体"/>
      <w:b/>
      <w:bCs/>
      <w:kern w:val="44"/>
      <w:sz w:val="44"/>
      <w:szCs w:val="44"/>
    </w:rPr>
  </w:style>
  <w:style w:type="character" w:customStyle="1" w:styleId="103">
    <w:name w:val="副标题 Char1"/>
    <w:qFormat/>
    <w:uiPriority w:val="0"/>
    <w:rPr>
      <w:rFonts w:ascii="Cambria" w:hAnsi="Cambria" w:cs="Times New Roman"/>
      <w:b/>
      <w:bCs/>
      <w:kern w:val="28"/>
      <w:sz w:val="32"/>
      <w:szCs w:val="32"/>
    </w:rPr>
  </w:style>
  <w:style w:type="character" w:customStyle="1" w:styleId="104">
    <w:name w:val="明显引用 Char1"/>
    <w:qFormat/>
    <w:uiPriority w:val="30"/>
    <w:rPr>
      <w:b/>
      <w:bCs/>
      <w:i/>
      <w:iCs/>
      <w:color w:val="4F81BD"/>
      <w:kern w:val="2"/>
      <w:sz w:val="21"/>
      <w:szCs w:val="24"/>
    </w:rPr>
  </w:style>
  <w:style w:type="paragraph" w:customStyle="1" w:styleId="105">
    <w:name w:val="无间隔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6">
    <w:name w:val="引用 Char1"/>
    <w:qFormat/>
    <w:uiPriority w:val="29"/>
    <w:rPr>
      <w:i/>
      <w:iCs/>
      <w:color w:val="000000"/>
      <w:kern w:val="2"/>
      <w:sz w:val="21"/>
      <w:szCs w:val="24"/>
    </w:rPr>
  </w:style>
  <w:style w:type="paragraph" w:customStyle="1" w:styleId="107">
    <w:name w:val="列表段落1"/>
    <w:basedOn w:val="1"/>
    <w:qFormat/>
    <w:uiPriority w:val="0"/>
    <w:pPr>
      <w:ind w:firstLine="420" w:firstLineChars="200"/>
    </w:pPr>
    <w:rPr>
      <w:rFonts w:ascii="Calibri" w:hAnsi="Calibri"/>
      <w:szCs w:val="22"/>
    </w:rPr>
  </w:style>
  <w:style w:type="character" w:customStyle="1" w:styleId="108">
    <w:name w:val="批注文字 Char"/>
    <w:qFormat/>
    <w:uiPriority w:val="0"/>
    <w:rPr>
      <w:kern w:val="2"/>
      <w:sz w:val="21"/>
      <w:szCs w:val="22"/>
    </w:rPr>
  </w:style>
  <w:style w:type="paragraph" w:customStyle="1" w:styleId="109">
    <w:name w:val="样式 标题 2 + Times New Roman 四号 非加粗 段前: 5 磅 段后: 0 磅 行距: 固定值 20..."/>
    <w:basedOn w:val="3"/>
    <w:qFormat/>
    <w:uiPriority w:val="0"/>
    <w:pPr>
      <w:adjustRightInd/>
      <w:spacing w:before="100" w:line="400" w:lineRule="exact"/>
      <w:textAlignment w:val="auto"/>
    </w:pPr>
    <w:rPr>
      <w:rFonts w:ascii="Times New Roman" w:hAnsi="Times New Roman" w:cs="宋体"/>
      <w:b w:val="0"/>
      <w:sz w:val="28"/>
      <w:szCs w:val="20"/>
    </w:rPr>
  </w:style>
  <w:style w:type="paragraph" w:customStyle="1" w:styleId="110">
    <w:name w:val="样式 标题 3 + (中文) 黑体 小四 非加粗 段前: 7.8 磅 段后: 0 磅 行距: 固定值 20 磅"/>
    <w:basedOn w:val="4"/>
    <w:qFormat/>
    <w:uiPriority w:val="0"/>
    <w:pPr>
      <w:adjustRightInd/>
      <w:spacing w:line="400" w:lineRule="exact"/>
      <w:textAlignment w:val="auto"/>
    </w:pPr>
    <w:rPr>
      <w:rFonts w:ascii="Times New Roman" w:eastAsia="黑体" w:cs="宋体"/>
      <w:kern w:val="2"/>
      <w:sz w:val="24"/>
      <w:szCs w:val="20"/>
    </w:rPr>
  </w:style>
  <w:style w:type="paragraph" w:customStyle="1" w:styleId="11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1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13">
    <w:name w:val="纯文本 Char1"/>
    <w:semiHidden/>
    <w:qFormat/>
    <w:uiPriority w:val="99"/>
    <w:rPr>
      <w:rFonts w:ascii="宋体" w:hAnsi="Courier New" w:cs="Courier New"/>
      <w:kern w:val="2"/>
      <w:sz w:val="21"/>
      <w:szCs w:val="21"/>
    </w:rPr>
  </w:style>
  <w:style w:type="paragraph" w:customStyle="1" w:styleId="114">
    <w:name w:val="正文_42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5">
    <w:name w:val="正文_42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6">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17">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8">
    <w:name w:val="font61"/>
    <w:qFormat/>
    <w:uiPriority w:val="0"/>
    <w:rPr>
      <w:rFonts w:hint="eastAsia" w:ascii="宋体" w:hAnsi="宋体" w:eastAsia="宋体" w:cs="宋体"/>
      <w:color w:val="000000"/>
      <w:sz w:val="21"/>
      <w:szCs w:val="21"/>
      <w:u w:val="none"/>
    </w:rPr>
  </w:style>
  <w:style w:type="paragraph" w:customStyle="1" w:styleId="119">
    <w:name w:val="正文_0_0"/>
    <w:basedOn w:val="1"/>
    <w:qFormat/>
    <w:uiPriority w:val="0"/>
    <w:rPr>
      <w:rFonts w:ascii="Calibri" w:hAnsi="Calibri" w:cs="Calibri"/>
    </w:rPr>
  </w:style>
  <w:style w:type="paragraph" w:customStyle="1" w:styleId="120">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1">
    <w:name w:val="正文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2">
    <w:name w:val="Default_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23">
    <w:name w:val="正文_10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4">
    <w:name w:val="正文_209"/>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5">
    <w:name w:val="正文_256"/>
    <w:qFormat/>
    <w:uiPriority w:val="0"/>
    <w:pPr>
      <w:widowControl w:val="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60</Pages>
  <Words>32757</Words>
  <Characters>33912</Characters>
  <Lines>247</Lines>
  <Paragraphs>69</Paragraphs>
  <TotalTime>4</TotalTime>
  <ScaleCrop>false</ScaleCrop>
  <LinksUpToDate>false</LinksUpToDate>
  <CharactersWithSpaces>37771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2019-04-16T01:56:00Z</dcterms:created>
  <dc:creator>user</dc:creator>
  <cp:lastModifiedBy>lulu</cp:lastModifiedBy>
  <cp:lastPrinted>2024-07-26T01:45:00Z</cp:lastPrinted>
  <dcterms:modified xsi:type="dcterms:W3CDTF">2024-08-08T06:46:30Z</dcterms:modified>
  <dc:title>常 州 市 建 设 工 程</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036B030D90EC4BB4BD6BBB21F6598D28</vt:lpwstr>
  </property>
</Properties>
</file>