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8139D8">
      <w:pPr>
        <w:jc w:val="center"/>
        <w:rPr>
          <w:rFonts w:ascii="华文中宋" w:hAnsi="华文中宋" w:eastAsia="华文中宋"/>
          <w:sz w:val="44"/>
          <w:szCs w:val="44"/>
        </w:rPr>
      </w:pPr>
      <w:r>
        <w:rPr>
          <w:rFonts w:hint="eastAsia" w:ascii="华文中宋" w:hAnsi="华文中宋" w:eastAsia="华文中宋"/>
          <w:sz w:val="44"/>
          <w:szCs w:val="44"/>
        </w:rPr>
        <w:t>2015年三农工作总结和2016年工作思路</w:t>
      </w:r>
    </w:p>
    <w:p w14:paraId="025589AB">
      <w:pPr>
        <w:jc w:val="center"/>
        <w:rPr>
          <w:rFonts w:ascii="仿宋_GB2312" w:eastAsia="仿宋_GB2312" w:cs="仿宋_GB2312"/>
          <w:color w:val="000000"/>
          <w:sz w:val="32"/>
          <w:szCs w:val="32"/>
        </w:rPr>
      </w:pPr>
      <w:r>
        <w:rPr>
          <w:rFonts w:hint="eastAsia" w:ascii="仿宋_GB2312" w:eastAsia="仿宋_GB2312" w:cs="仿宋_GB2312"/>
          <w:color w:val="000000"/>
          <w:sz w:val="32"/>
          <w:szCs w:val="32"/>
        </w:rPr>
        <w:t>常州市新北区农业局</w:t>
      </w:r>
    </w:p>
    <w:p w14:paraId="455A1629">
      <w:pPr>
        <w:ind w:firstLine="640" w:firstLineChars="200"/>
        <w:rPr>
          <w:rFonts w:ascii="仿宋_GB2312" w:hAnsi="仿宋" w:eastAsia="仿宋_GB2312" w:cs="仿宋_GB2312"/>
          <w:sz w:val="32"/>
          <w:szCs w:val="32"/>
        </w:rPr>
      </w:pPr>
      <w:r>
        <w:rPr>
          <w:rFonts w:hint="eastAsia" w:ascii="仿宋_GB2312" w:hAnsi="宋体" w:eastAsia="仿宋_GB2312" w:cs="仿宋_GB2312"/>
          <w:sz w:val="32"/>
          <w:szCs w:val="32"/>
        </w:rPr>
        <w:t>2015年以来，在区委、区政府的正确领导和上级农口部门的关心支持下，</w:t>
      </w:r>
      <w:r>
        <w:rPr>
          <w:rFonts w:hint="eastAsia" w:ascii="仿宋_GB2312" w:eastAsia="仿宋_GB2312" w:cs="仿宋_GB2312"/>
          <w:color w:val="000000"/>
          <w:sz w:val="32"/>
          <w:szCs w:val="32"/>
        </w:rPr>
        <w:t>我区农业系统全体干部职工</w:t>
      </w:r>
      <w:r>
        <w:rPr>
          <w:rFonts w:hint="eastAsia" w:ascii="仿宋_GB2312" w:hAnsi="仿宋" w:eastAsia="仿宋_GB2312" w:cs="仿宋_GB2312"/>
          <w:sz w:val="32"/>
          <w:szCs w:val="32"/>
        </w:rPr>
        <w:t>深入贯彻党的十八大和十八届四中、五中全会以及中央、省、市农业农村工作会议要求，全面落实区委区政府关于</w:t>
      </w:r>
      <w:r>
        <w:rPr>
          <w:rFonts w:hint="eastAsia" w:ascii="仿宋_GB2312" w:hAnsi="仿宋_GB2312" w:eastAsia="仿宋_GB2312" w:cs="仿宋_GB2312"/>
          <w:color w:val="000000"/>
          <w:kern w:val="0"/>
          <w:sz w:val="32"/>
          <w:szCs w:val="32"/>
          <w:lang w:val="zh-CN"/>
        </w:rPr>
        <w:t>农业农村工作的决策部署，围绕苏南现代化示范区建设大局，着力深化农村改革，扎实推进城乡发展一体化进程，在“农业强、农村美、农民富”上获得了新的成就，在水利基础建设上取得了新的进展，</w:t>
      </w:r>
      <w:r>
        <w:rPr>
          <w:rFonts w:hint="eastAsia" w:ascii="仿宋_GB2312" w:hAnsi="仿宋" w:eastAsia="仿宋_GB2312" w:cs="仿宋_GB2312"/>
          <w:sz w:val="32"/>
          <w:szCs w:val="32"/>
        </w:rPr>
        <w:t>推动了我区三农工作迈上新台阶。</w:t>
      </w:r>
    </w:p>
    <w:p w14:paraId="69E560B0">
      <w:pPr>
        <w:spacing w:line="570" w:lineRule="exact"/>
        <w:ind w:firstLine="660"/>
        <w:rPr>
          <w:rFonts w:ascii="黑体" w:eastAsia="黑体"/>
          <w:sz w:val="32"/>
          <w:szCs w:val="32"/>
        </w:rPr>
      </w:pPr>
      <w:r>
        <w:rPr>
          <w:rFonts w:hint="eastAsia" w:ascii="黑体" w:eastAsia="黑体"/>
          <w:sz w:val="32"/>
          <w:szCs w:val="32"/>
        </w:rPr>
        <w:t>一、2015年主要工作</w:t>
      </w:r>
    </w:p>
    <w:p w14:paraId="105EE07E">
      <w:pPr>
        <w:ind w:firstLine="643" w:firstLineChars="200"/>
        <w:rPr>
          <w:rFonts w:ascii="楷体_GB2312" w:hAnsi="仿宋_GB2312" w:eastAsia="楷体_GB2312" w:cs="仿宋_GB2312"/>
          <w:b/>
          <w:color w:val="000000"/>
          <w:kern w:val="0"/>
          <w:sz w:val="32"/>
          <w:szCs w:val="32"/>
          <w:lang w:val="zh-CN"/>
        </w:rPr>
      </w:pPr>
      <w:r>
        <w:rPr>
          <w:rFonts w:hint="eastAsia" w:ascii="楷体_GB2312" w:hAnsi="仿宋_GB2312" w:eastAsia="楷体_GB2312" w:cs="仿宋_GB2312"/>
          <w:b/>
          <w:color w:val="000000"/>
          <w:kern w:val="0"/>
          <w:sz w:val="32"/>
          <w:szCs w:val="32"/>
          <w:lang w:val="zh-CN"/>
        </w:rPr>
        <w:t>（一）以“农业强”为着力点，着力培育高产、高效、安全、生态农业。</w:t>
      </w:r>
    </w:p>
    <w:p w14:paraId="609392B6">
      <w:pPr>
        <w:ind w:firstLine="643" w:firstLineChars="200"/>
        <w:rPr>
          <w:rFonts w:ascii="仿宋_GB2312" w:hAnsi="仿宋_GB2312" w:eastAsia="仿宋_GB2312" w:cs="仿宋_GB2312"/>
          <w:b/>
          <w:color w:val="000000"/>
          <w:kern w:val="0"/>
          <w:sz w:val="32"/>
          <w:szCs w:val="32"/>
          <w:lang w:val="zh-CN"/>
        </w:rPr>
      </w:pPr>
      <w:r>
        <w:rPr>
          <w:rFonts w:hint="eastAsia" w:ascii="仿宋_GB2312" w:hAnsi="仿宋_GB2312" w:eastAsia="仿宋_GB2312" w:cs="仿宋_GB2312"/>
          <w:b/>
          <w:color w:val="000000"/>
          <w:kern w:val="0"/>
          <w:sz w:val="32"/>
          <w:szCs w:val="32"/>
          <w:lang w:val="zh-CN"/>
        </w:rPr>
        <w:t>1．主要农产品保持高产，为粮食市场供给提供保障。</w:t>
      </w:r>
    </w:p>
    <w:p w14:paraId="1945E12A">
      <w:pPr>
        <w:ind w:firstLine="627" w:firstLineChars="196"/>
        <w:rPr>
          <w:rFonts w:ascii="仿宋_GB2312" w:hAnsi="仿宋" w:eastAsia="仿宋_GB2312"/>
          <w:sz w:val="32"/>
          <w:szCs w:val="32"/>
        </w:rPr>
      </w:pPr>
      <w:r>
        <w:rPr>
          <w:rFonts w:hint="eastAsia" w:ascii="仿宋_GB2312" w:eastAsia="仿宋_GB2312"/>
          <w:sz w:val="32"/>
          <w:szCs w:val="32"/>
        </w:rPr>
        <w:t>虽然6月底的</w:t>
      </w:r>
      <w:r>
        <w:rPr>
          <w:rFonts w:hint="eastAsia" w:ascii="仿宋_GB2312" w:eastAsia="仿宋_GB2312"/>
          <w:sz w:val="32"/>
          <w:szCs w:val="32"/>
          <w:lang w:val="zh-CN"/>
        </w:rPr>
        <w:t>强降雨、低温寡照等灾害性天气，对水稻生产造成了一定的影响，但全年天气情况总体情况良好，对稻麦生长有利，同时</w:t>
      </w:r>
      <w:r>
        <w:rPr>
          <w:rFonts w:hint="eastAsia" w:ascii="仿宋_GB2312" w:eastAsia="仿宋_GB2312"/>
          <w:sz w:val="32"/>
          <w:szCs w:val="32"/>
        </w:rPr>
        <w:t>各项</w:t>
      </w:r>
      <w:r>
        <w:rPr>
          <w:rFonts w:hint="eastAsia" w:ascii="仿宋_GB2312" w:eastAsia="仿宋_GB2312"/>
          <w:sz w:val="32"/>
          <w:szCs w:val="32"/>
          <w:lang w:val="zh-CN"/>
        </w:rPr>
        <w:t>措施落实到位，全年粮食有望再获丰收。据统计部门数据，2015年我区小麦单产达359.1公斤/亩，再创历史新高；水稻单产，根据全区理论测产，达</w:t>
      </w:r>
      <w:r>
        <w:rPr>
          <w:rFonts w:ascii="仿宋_GB2312" w:eastAsia="仿宋_GB2312"/>
          <w:sz w:val="32"/>
          <w:szCs w:val="32"/>
          <w:lang w:val="zh-CN"/>
        </w:rPr>
        <w:t>671.07</w:t>
      </w:r>
      <w:r>
        <w:rPr>
          <w:rFonts w:hint="eastAsia" w:ascii="仿宋_GB2312" w:eastAsia="仿宋_GB2312"/>
          <w:sz w:val="32"/>
          <w:szCs w:val="32"/>
          <w:lang w:val="zh-CN"/>
        </w:rPr>
        <w:t>公斤/亩，比去年理论产量增</w:t>
      </w:r>
      <w:r>
        <w:rPr>
          <w:rFonts w:ascii="仿宋_GB2312" w:eastAsia="仿宋_GB2312"/>
          <w:sz w:val="32"/>
          <w:szCs w:val="32"/>
          <w:lang w:val="zh-CN"/>
        </w:rPr>
        <w:t>7.39</w:t>
      </w:r>
      <w:r>
        <w:rPr>
          <w:rFonts w:hint="eastAsia" w:ascii="仿宋_GB2312" w:eastAsia="仿宋_GB2312"/>
          <w:sz w:val="32"/>
          <w:szCs w:val="32"/>
          <w:lang w:val="zh-CN"/>
        </w:rPr>
        <w:t>公斤/亩，预计实产可再创新高。预计</w:t>
      </w:r>
      <w:r>
        <w:rPr>
          <w:rFonts w:hint="eastAsia" w:ascii="仿宋_GB2312" w:eastAsia="仿宋_GB2312"/>
          <w:sz w:val="32"/>
          <w:szCs w:val="32"/>
        </w:rPr>
        <w:t>2015年全区年出栏生猪约14万头，家禽约230万羽，与去年基本持平。</w:t>
      </w:r>
      <w:r>
        <w:rPr>
          <w:rFonts w:hint="eastAsia" w:ascii="楷体_GB2312" w:hAnsi="仿宋" w:eastAsia="楷体_GB2312"/>
          <w:b/>
          <w:kern w:val="0"/>
          <w:sz w:val="32"/>
          <w:szCs w:val="32"/>
        </w:rPr>
        <w:t>一是</w:t>
      </w:r>
      <w:r>
        <w:rPr>
          <w:rFonts w:hint="eastAsia" w:ascii="楷体_GB2312" w:eastAsia="楷体_GB2312"/>
          <w:b/>
          <w:sz w:val="32"/>
          <w:szCs w:val="32"/>
        </w:rPr>
        <w:t>惠农政策落实到位。</w:t>
      </w:r>
      <w:r>
        <w:rPr>
          <w:rFonts w:hint="eastAsia" w:ascii="仿宋_GB2312" w:hAnsi="仿宋" w:eastAsia="仿宋_GB2312" w:cs="宋体"/>
          <w:kern w:val="0"/>
          <w:sz w:val="32"/>
          <w:szCs w:val="32"/>
        </w:rPr>
        <w:t>全年已发放各类惠农资金2060.08万元，其中：水稻良种补贴资金185.46万元、</w:t>
      </w:r>
      <w:r>
        <w:rPr>
          <w:rFonts w:hint="eastAsia" w:ascii="仿宋_GB2312" w:eastAsia="仿宋_GB2312"/>
          <w:sz w:val="32"/>
          <w:szCs w:val="32"/>
        </w:rPr>
        <w:t>粮食直补289.98万元、农资综合补贴1299.84万元，</w:t>
      </w:r>
      <w:r>
        <w:rPr>
          <w:rFonts w:hint="eastAsia" w:ascii="仿宋_GB2312" w:hAnsi="仿宋" w:eastAsia="仿宋_GB2312" w:cs="宋体"/>
          <w:kern w:val="0"/>
          <w:sz w:val="32"/>
          <w:szCs w:val="32"/>
        </w:rPr>
        <w:t>小麦“一喷三防”物化补贴40万元，</w:t>
      </w:r>
      <w:r>
        <w:rPr>
          <w:rFonts w:hint="eastAsia" w:ascii="仿宋_GB2312" w:hAnsi="宋体" w:eastAsia="仿宋_GB2312" w:cs="宋体"/>
          <w:kern w:val="0"/>
          <w:sz w:val="32"/>
          <w:szCs w:val="32"/>
        </w:rPr>
        <w:t>6月底的强降雨专项救灾补助140万元，种禽补贴58.8万元，渔业补助25万元，能繁母猪补贴21万元等等</w:t>
      </w:r>
      <w:r>
        <w:rPr>
          <w:rFonts w:hint="eastAsia" w:ascii="仿宋_GB2312" w:eastAsia="仿宋_GB2312"/>
          <w:sz w:val="32"/>
          <w:szCs w:val="32"/>
        </w:rPr>
        <w:t>。</w:t>
      </w:r>
      <w:r>
        <w:rPr>
          <w:rFonts w:hint="eastAsia" w:ascii="楷体_GB2312" w:hAnsi="仿宋" w:eastAsia="楷体_GB2312"/>
          <w:b/>
          <w:kern w:val="0"/>
          <w:sz w:val="32"/>
          <w:szCs w:val="32"/>
        </w:rPr>
        <w:t>二是新品种、新技术应用到位。</w:t>
      </w:r>
      <w:r>
        <w:rPr>
          <w:rFonts w:hint="eastAsia" w:ascii="仿宋_GB2312" w:eastAsia="仿宋_GB2312"/>
          <w:sz w:val="32"/>
          <w:szCs w:val="32"/>
        </w:rPr>
        <w:t>扬辐麦4号（小麦）、武运粳23号（水稻）等主推品种覆盖率达85%以上。小麦机条播、水稻机插秧、稻麦秸秆全量还田、商品化集中育供秧等高产栽培技术得到全面推广应用，并建立市级商品化集中育秧基地6个。</w:t>
      </w:r>
      <w:r>
        <w:rPr>
          <w:rFonts w:hint="eastAsia" w:ascii="楷体_GB2312" w:hAnsi="仿宋" w:eastAsia="楷体_GB2312"/>
          <w:b/>
          <w:kern w:val="0"/>
          <w:sz w:val="32"/>
          <w:szCs w:val="32"/>
        </w:rPr>
        <w:t>三是高产创建效果明显。</w:t>
      </w:r>
      <w:r>
        <w:rPr>
          <w:rFonts w:hint="eastAsia" w:ascii="仿宋_GB2312" w:eastAsia="仿宋_GB2312"/>
          <w:sz w:val="32"/>
          <w:szCs w:val="32"/>
        </w:rPr>
        <w:t>全区创建高产增效创建万亩示范片6个（水稻4个、小麦2个），面积6.32万亩，占稻麦种植面积的35.1%。</w:t>
      </w:r>
    </w:p>
    <w:p w14:paraId="06298BA0">
      <w:pPr>
        <w:spacing w:line="560" w:lineRule="exact"/>
        <w:ind w:firstLine="630" w:firstLineChars="196"/>
        <w:jc w:val="left"/>
        <w:rPr>
          <w:rFonts w:ascii="仿宋_GB2312" w:hAnsi="仿宋_GB2312" w:eastAsia="仿宋_GB2312" w:cs="仿宋_GB2312"/>
          <w:b/>
          <w:color w:val="000000"/>
          <w:kern w:val="0"/>
          <w:sz w:val="32"/>
          <w:szCs w:val="32"/>
          <w:lang w:val="zh-CN"/>
        </w:rPr>
      </w:pPr>
      <w:r>
        <w:rPr>
          <w:rFonts w:hint="eastAsia" w:ascii="仿宋_GB2312" w:hAnsi="仿宋_GB2312" w:eastAsia="仿宋_GB2312" w:cs="仿宋_GB2312"/>
          <w:b/>
          <w:color w:val="000000"/>
          <w:kern w:val="0"/>
          <w:sz w:val="32"/>
          <w:szCs w:val="32"/>
          <w:lang w:val="zh-CN"/>
        </w:rPr>
        <w:t>2．高效农业稳步发展，农业设施化、科技化、农机化水平不断提升。</w:t>
      </w:r>
    </w:p>
    <w:p w14:paraId="1AE17116">
      <w:pPr>
        <w:spacing w:line="560" w:lineRule="exact"/>
        <w:ind w:firstLine="630" w:firstLineChars="196"/>
        <w:jc w:val="left"/>
        <w:rPr>
          <w:rFonts w:ascii="仿宋_GB2312" w:hAnsi="Calibri" w:eastAsia="仿宋_GB2312" w:cs="Times New Roman"/>
          <w:sz w:val="32"/>
          <w:szCs w:val="32"/>
        </w:rPr>
      </w:pPr>
      <w:r>
        <w:rPr>
          <w:rFonts w:hint="eastAsia" w:ascii="楷体_GB2312" w:hAnsi="Calibri" w:eastAsia="楷体_GB2312" w:cs="Times New Roman"/>
          <w:b/>
          <w:sz w:val="32"/>
          <w:szCs w:val="32"/>
        </w:rPr>
        <w:t>一是高效设施农业发展水平不断提升。</w:t>
      </w:r>
      <w:r>
        <w:rPr>
          <w:rFonts w:hint="eastAsia" w:ascii="仿宋_GB2312" w:hAnsi="Calibri" w:eastAsia="仿宋_GB2312" w:cs="Times New Roman"/>
          <w:sz w:val="32"/>
          <w:szCs w:val="32"/>
        </w:rPr>
        <w:t>通过抓</w:t>
      </w:r>
      <w:r>
        <w:rPr>
          <w:rFonts w:hint="eastAsia" w:ascii="仿宋_GB2312" w:hAnsi="仿宋" w:eastAsia="仿宋_GB2312" w:cs="Times New Roman"/>
          <w:bCs/>
          <w:sz w:val="32"/>
          <w:szCs w:val="32"/>
        </w:rPr>
        <w:t>现代农业产业园区、</w:t>
      </w:r>
      <w:r>
        <w:rPr>
          <w:rFonts w:hint="eastAsia" w:ascii="仿宋_GB2312" w:hAnsi="Calibri" w:eastAsia="仿宋_GB2312" w:cs="Times New Roman"/>
          <w:sz w:val="32"/>
          <w:szCs w:val="32"/>
        </w:rPr>
        <w:t>永久性“菜篮子”工程蔬菜基地、园艺作物标准园等高效农业载体建设，抓各级高标准农田建设，抓各类涉农项目申报，推进设施蔬菜、花卉苗木、优质稻米等特色产业发展，全年开建各级高标准农田项目7个，其中国家级3个、市级4个，组织乡镇、企业（合作社）申报高效设施农业、土地治理项目等45个，争取财政扶持资金2431万元，预计全年建成高标准农田3.65万亩，新增高效设施农业面积0.6万亩。</w:t>
      </w:r>
      <w:r>
        <w:rPr>
          <w:rFonts w:hint="eastAsia" w:ascii="楷体_GB2312" w:hAnsi="Calibri" w:eastAsia="楷体_GB2312" w:cs="Times New Roman"/>
          <w:b/>
          <w:sz w:val="32"/>
          <w:szCs w:val="32"/>
        </w:rPr>
        <w:t>二是农业科技水平不断提升。</w:t>
      </w:r>
      <w:r>
        <w:rPr>
          <w:rFonts w:hint="eastAsia" w:ascii="仿宋_GB2312" w:hAnsi="Calibri" w:eastAsia="仿宋_GB2312" w:cs="Times New Roman"/>
          <w:sz w:val="32"/>
          <w:szCs w:val="32"/>
        </w:rPr>
        <w:t>积极开展新型职业农民培训、引导企业发展农产品电子商务、引进和扶持“中科院遗传资源研发中心（南方）现代农业基地建设”项目和一正农业科技“灰树花”项目等，我区已累计开展培训8次，累计培训农民1060人次；全区已有9家农业企业通过电商平台实现交易金额824.9万元。</w:t>
      </w:r>
      <w:r>
        <w:rPr>
          <w:rFonts w:hint="eastAsia" w:ascii="楷体_GB2312" w:hAnsi="Calibri" w:eastAsia="楷体_GB2312" w:cs="Times New Roman"/>
          <w:b/>
          <w:sz w:val="32"/>
          <w:szCs w:val="32"/>
        </w:rPr>
        <w:t>三是农机现代化水平不断提升。</w:t>
      </w:r>
      <w:r>
        <w:rPr>
          <w:rFonts w:hint="eastAsia" w:ascii="仿宋_GB2312" w:hAnsi="Calibri" w:eastAsia="仿宋_GB2312" w:cs="Times New Roman"/>
          <w:sz w:val="32"/>
          <w:szCs w:val="32"/>
        </w:rPr>
        <w:t>目前全区共有农机合作组织合作社55家，共登记在册高速插秧机169台，收割机140台，中拖234台，秸秆还田机210台，大型条播机117台。2015年的新购农机购置补贴210台，享受省级补贴资金497.88万元，比2014年度净增长196%。秸秆还田、机插秧推广力度不断加大，今年夏季秸秆机械化还田8.08万亩，完成年度目标。上路运输拖拉机的检审、农机维修点建设等工作也在扎实有效开展。</w:t>
      </w:r>
    </w:p>
    <w:p w14:paraId="487BB3FE">
      <w:pPr>
        <w:pStyle w:val="9"/>
        <w:numPr>
          <w:ilvl w:val="0"/>
          <w:numId w:val="1"/>
        </w:numPr>
        <w:spacing w:line="560" w:lineRule="exact"/>
        <w:ind w:firstLineChars="0"/>
        <w:rPr>
          <w:rFonts w:ascii="仿宋_GB2312" w:hAnsi="Calibri" w:eastAsia="仿宋_GB2312" w:cs="Times New Roman"/>
          <w:sz w:val="32"/>
          <w:szCs w:val="32"/>
        </w:rPr>
      </w:pPr>
      <w:r>
        <w:rPr>
          <w:rFonts w:hint="eastAsia" w:ascii="仿宋_GB2312" w:hAnsi="Calibri" w:eastAsia="仿宋_GB2312" w:cs="Times New Roman"/>
          <w:b/>
          <w:sz w:val="32"/>
          <w:szCs w:val="32"/>
        </w:rPr>
        <w:t>监管力度不断加大，农产品质量安全有保障。</w:t>
      </w:r>
    </w:p>
    <w:p w14:paraId="746D2D35">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继续加强各项监管监测和整治力度，全区农畜水产品质量安全水平进一步提高。</w:t>
      </w:r>
      <w:r>
        <w:rPr>
          <w:rFonts w:hint="eastAsia" w:ascii="楷体_GB2312" w:hAnsi="Calibri" w:eastAsia="楷体_GB2312" w:cs="Times New Roman"/>
          <w:b/>
          <w:sz w:val="32"/>
          <w:szCs w:val="32"/>
        </w:rPr>
        <w:t>一是加强农产品质量安全网格化监管。</w:t>
      </w:r>
      <w:r>
        <w:rPr>
          <w:rFonts w:hint="eastAsia" w:ascii="仿宋_GB2312" w:hAnsi="Calibri" w:eastAsia="仿宋_GB2312" w:cs="Times New Roman"/>
          <w:sz w:val="32"/>
          <w:szCs w:val="32"/>
        </w:rPr>
        <w:t>目前我区拥有农产品质量安全监管员99人，协管员121人，企业内检员35人，全面构建起“层层负责、网格到底、责任到人、全面覆盖”的市、区、镇（园区）、行政村四级农产品质量安全网格化监管体系。</w:t>
      </w:r>
      <w:r>
        <w:rPr>
          <w:rFonts w:hint="eastAsia" w:ascii="楷体_GB2312" w:hAnsi="Calibri" w:eastAsia="楷体_GB2312" w:cs="Times New Roman"/>
          <w:b/>
          <w:sz w:val="32"/>
          <w:szCs w:val="32"/>
        </w:rPr>
        <w:t>二是加强专项整治力度。</w:t>
      </w:r>
      <w:r>
        <w:rPr>
          <w:rFonts w:hint="eastAsia" w:ascii="仿宋_GB2312" w:hAnsi="Calibri" w:eastAsia="仿宋_GB2312" w:cs="Times New Roman"/>
          <w:sz w:val="32"/>
          <w:szCs w:val="32"/>
        </w:rPr>
        <w:t>全年开展各类专项检查6次，并对重点生产基地及农资经营店开展不定期突击抽查，累计出动检查人员626人次，检查生产经营户、企业209家次，确保农业投入品安全。</w:t>
      </w:r>
      <w:r>
        <w:rPr>
          <w:rFonts w:hint="eastAsia" w:ascii="楷体_GB2312" w:hAnsi="Calibri" w:eastAsia="楷体_GB2312" w:cs="Times New Roman"/>
          <w:b/>
          <w:sz w:val="32"/>
          <w:szCs w:val="32"/>
        </w:rPr>
        <w:t>三是加强农产品质量安全监测。</w:t>
      </w:r>
      <w:r>
        <w:rPr>
          <w:rFonts w:hint="eastAsia" w:ascii="仿宋_GB2312" w:hAnsi="Calibri" w:eastAsia="仿宋_GB2312" w:cs="Times New Roman"/>
          <w:sz w:val="32"/>
          <w:szCs w:val="32"/>
        </w:rPr>
        <w:t>目前已完成省市例行监测、监督抽查、风险监测、区级监督抽检及镇蔬菜农残速测等5大类采样任务1757批次，服务农户（企业）223户，合格率为99%。</w:t>
      </w:r>
      <w:r>
        <w:rPr>
          <w:rFonts w:hint="eastAsia" w:ascii="楷体_GB2312" w:hAnsi="Calibri" w:eastAsia="楷体_GB2312" w:cs="Times New Roman"/>
          <w:b/>
          <w:sz w:val="32"/>
          <w:szCs w:val="32"/>
        </w:rPr>
        <w:t>四是加强三品认证管理。</w:t>
      </w:r>
      <w:r>
        <w:rPr>
          <w:rFonts w:hint="eastAsia" w:ascii="仿宋_GB2312" w:hAnsi="Calibri" w:eastAsia="仿宋_GB2312" w:cs="Times New Roman"/>
          <w:sz w:val="32"/>
          <w:szCs w:val="32"/>
        </w:rPr>
        <w:t>今年复查换证无公害农产品产地15个，新申报无公害农产品1个，绿色食品1只，续展绿色食品2只，目前全区累计已拥有无公害农产品137只，无公害农产品产地65个，其中水产品产地5个，绿色食品28只，有机农产品1只。</w:t>
      </w:r>
      <w:r>
        <w:rPr>
          <w:rFonts w:hint="eastAsia" w:ascii="楷体_GB2312" w:hAnsi="Calibri" w:eastAsia="楷体_GB2312" w:cs="Times New Roman"/>
          <w:b/>
          <w:sz w:val="32"/>
          <w:szCs w:val="32"/>
        </w:rPr>
        <w:t>五是加强重大动物疫情防控和畜水产品质量安全监管。</w:t>
      </w:r>
      <w:r>
        <w:rPr>
          <w:rFonts w:hint="eastAsia" w:ascii="仿宋_GB2312" w:hAnsi="Calibri" w:eastAsia="仿宋_GB2312" w:cs="Times New Roman"/>
          <w:sz w:val="32"/>
          <w:szCs w:val="32"/>
        </w:rPr>
        <w:t>全年开展三大防疫行动，完成禽流感监测3000多份、口蹄疫监测550份、“瘦肉精”监测上万份，生猪屠宰检疫、产地检疫、无害化处理、兽药监管等逐步规范，全区未发生重大动物疫情和重大畜水产品安全事件。</w:t>
      </w:r>
    </w:p>
    <w:p w14:paraId="12192517">
      <w:pPr>
        <w:pStyle w:val="9"/>
        <w:numPr>
          <w:ilvl w:val="0"/>
          <w:numId w:val="1"/>
        </w:numPr>
        <w:ind w:firstLineChars="0"/>
        <w:rPr>
          <w:rFonts w:ascii="仿宋_GB2312" w:hAnsi="Calibri" w:eastAsia="仿宋_GB2312" w:cs="Times New Roman"/>
          <w:b/>
          <w:sz w:val="32"/>
          <w:szCs w:val="32"/>
        </w:rPr>
      </w:pPr>
      <w:r>
        <w:rPr>
          <w:rFonts w:hint="eastAsia" w:ascii="仿宋_GB2312" w:hAnsi="Calibri" w:eastAsia="仿宋_GB2312" w:cs="Times New Roman"/>
          <w:b/>
          <w:sz w:val="32"/>
          <w:szCs w:val="32"/>
        </w:rPr>
        <w:t>创森工作加速推进，农业生态效应逐步显现。</w:t>
      </w:r>
    </w:p>
    <w:p w14:paraId="35CBE789">
      <w:pPr>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通过任务明确到位、责任落实到位、氛围营造到位、督查跟进到位、线点调查到位、台账收集到位“六个到位”，今年已完成低产林改造</w:t>
      </w:r>
      <w:r>
        <w:rPr>
          <w:rFonts w:ascii="仿宋_GB2312" w:hAnsi="Calibri" w:eastAsia="仿宋_GB2312" w:cs="Times New Roman"/>
          <w:sz w:val="32"/>
          <w:szCs w:val="32"/>
        </w:rPr>
        <w:t>1028</w:t>
      </w:r>
      <w:r>
        <w:rPr>
          <w:rFonts w:hint="eastAsia" w:ascii="仿宋_GB2312" w:hAnsi="Calibri" w:eastAsia="仿宋_GB2312" w:cs="Times New Roman"/>
          <w:sz w:val="32"/>
          <w:szCs w:val="32"/>
        </w:rPr>
        <w:t>亩；建成省级绿化示范村10个，包括森林生态示范村</w:t>
      </w:r>
      <w:r>
        <w:rPr>
          <w:rFonts w:ascii="仿宋_GB2312" w:hAnsi="Calibri" w:eastAsia="仿宋_GB2312" w:cs="Times New Roman"/>
          <w:sz w:val="32"/>
          <w:szCs w:val="32"/>
        </w:rPr>
        <w:t>2</w:t>
      </w:r>
      <w:r>
        <w:rPr>
          <w:rFonts w:hint="eastAsia" w:ascii="仿宋_GB2312" w:hAnsi="Calibri" w:eastAsia="仿宋_GB2312" w:cs="Times New Roman"/>
          <w:sz w:val="32"/>
          <w:szCs w:val="32"/>
        </w:rPr>
        <w:t>个; 完成</w:t>
      </w:r>
      <w:r>
        <w:rPr>
          <w:rFonts w:ascii="仿宋_GB2312" w:hAnsi="Calibri" w:eastAsia="仿宋_GB2312" w:cs="Times New Roman"/>
          <w:sz w:val="32"/>
          <w:szCs w:val="32"/>
        </w:rPr>
        <w:t>300</w:t>
      </w:r>
      <w:r>
        <w:rPr>
          <w:rFonts w:hint="eastAsia" w:ascii="仿宋_GB2312" w:hAnsi="Calibri" w:eastAsia="仿宋_GB2312" w:cs="Times New Roman"/>
          <w:sz w:val="32"/>
          <w:szCs w:val="32"/>
        </w:rPr>
        <w:t>亩水岸生态廊道建设;建成新北区录安洲市级湿地公园</w:t>
      </w:r>
      <w:r>
        <w:rPr>
          <w:rFonts w:ascii="仿宋_GB2312" w:hAnsi="Calibri" w:eastAsia="仿宋_GB2312" w:cs="Times New Roman"/>
          <w:sz w:val="32"/>
          <w:szCs w:val="32"/>
        </w:rPr>
        <w:t>1</w:t>
      </w:r>
      <w:r>
        <w:rPr>
          <w:rFonts w:hint="eastAsia" w:ascii="仿宋_GB2312" w:hAnsi="Calibri" w:eastAsia="仿宋_GB2312" w:cs="Times New Roman"/>
          <w:sz w:val="32"/>
          <w:szCs w:val="32"/>
        </w:rPr>
        <w:t>处，面积</w:t>
      </w:r>
      <w:r>
        <w:rPr>
          <w:rFonts w:ascii="仿宋_GB2312" w:hAnsi="Calibri" w:eastAsia="仿宋_GB2312" w:cs="Times New Roman"/>
          <w:sz w:val="32"/>
          <w:szCs w:val="32"/>
        </w:rPr>
        <w:t>1000</w:t>
      </w:r>
      <w:r>
        <w:rPr>
          <w:rFonts w:hint="eastAsia" w:ascii="仿宋_GB2312" w:hAnsi="Calibri" w:eastAsia="仿宋_GB2312" w:cs="Times New Roman"/>
          <w:sz w:val="32"/>
          <w:szCs w:val="32"/>
        </w:rPr>
        <w:t>亩；完成全区26240亩市级以上生态公益林的管护，已完成全年目标任务的85%以上。</w:t>
      </w:r>
    </w:p>
    <w:p w14:paraId="61DDC192">
      <w:pPr>
        <w:ind w:firstLine="643" w:firstLineChars="200"/>
        <w:rPr>
          <w:rFonts w:ascii="楷体_GB2312" w:hAnsi="仿宋_GB2312" w:eastAsia="楷体_GB2312" w:cs="仿宋_GB2312"/>
          <w:b/>
          <w:color w:val="000000"/>
          <w:kern w:val="0"/>
          <w:sz w:val="32"/>
          <w:szCs w:val="32"/>
          <w:lang w:val="zh-CN"/>
        </w:rPr>
      </w:pPr>
      <w:r>
        <w:rPr>
          <w:rFonts w:hint="eastAsia" w:ascii="楷体_GB2312" w:hAnsi="仿宋_GB2312" w:eastAsia="楷体_GB2312" w:cs="仿宋_GB2312"/>
          <w:b/>
          <w:color w:val="000000"/>
          <w:kern w:val="0"/>
          <w:sz w:val="32"/>
          <w:szCs w:val="32"/>
          <w:lang w:val="zh-CN"/>
        </w:rPr>
        <w:t>（二）以“农村美”为落脚点，全面提升农村生态文明建设水平。</w:t>
      </w:r>
    </w:p>
    <w:p w14:paraId="5DE3583A">
      <w:pPr>
        <w:pStyle w:val="4"/>
        <w:spacing w:before="0" w:beforeAutospacing="0" w:after="0" w:afterAutospacing="0" w:line="600" w:lineRule="exact"/>
        <w:ind w:firstLine="643" w:firstLineChars="200"/>
        <w:rPr>
          <w:rFonts w:ascii="仿宋_GB2312" w:hAnsi="Calibri" w:eastAsia="仿宋_GB2312" w:cs="Times New Roman"/>
          <w:b/>
          <w:kern w:val="2"/>
          <w:sz w:val="32"/>
          <w:szCs w:val="32"/>
        </w:rPr>
      </w:pPr>
      <w:r>
        <w:rPr>
          <w:rFonts w:hint="eastAsia" w:ascii="仿宋_GB2312" w:hAnsi="Calibri" w:eastAsia="仿宋_GB2312" w:cs="Times New Roman"/>
          <w:b/>
          <w:kern w:val="2"/>
          <w:sz w:val="32"/>
          <w:szCs w:val="32"/>
        </w:rPr>
        <w:t>1．美丽乡村建设持续推进。</w:t>
      </w:r>
      <w:r>
        <w:rPr>
          <w:rFonts w:hint="eastAsia" w:ascii="仿宋_GB2312" w:hAnsi="仿宋" w:eastAsia="仿宋_GB2312"/>
          <w:sz w:val="32"/>
          <w:szCs w:val="32"/>
        </w:rPr>
        <w:t>今年组织春江镇新华村、孟河镇小黄山村等村申报美丽乡村示范村，以“四美一特”为目标，发展农游特色，坚持强村富民，全面推进规划编制提升、农游资源开发、农家乐机制创新、集体增收项目建设。</w:t>
      </w:r>
    </w:p>
    <w:p w14:paraId="051C3CFF">
      <w:pPr>
        <w:pStyle w:val="4"/>
        <w:spacing w:before="0" w:beforeAutospacing="0" w:after="0" w:afterAutospacing="0" w:line="600" w:lineRule="exact"/>
        <w:ind w:firstLine="643" w:firstLineChars="200"/>
        <w:rPr>
          <w:rFonts w:ascii="仿宋_GB2312" w:hAnsi="仿宋" w:eastAsia="仿宋_GB2312"/>
          <w:sz w:val="32"/>
          <w:szCs w:val="32"/>
        </w:rPr>
      </w:pPr>
      <w:r>
        <w:rPr>
          <w:rFonts w:hint="eastAsia" w:ascii="仿宋_GB2312" w:hAnsi="Calibri" w:eastAsia="仿宋_GB2312" w:cs="Times New Roman"/>
          <w:b/>
          <w:kern w:val="2"/>
          <w:sz w:val="32"/>
          <w:szCs w:val="32"/>
        </w:rPr>
        <w:t>2．农村环境长效管护持续推进。</w:t>
      </w:r>
      <w:r>
        <w:rPr>
          <w:rFonts w:hint="eastAsia" w:ascii="仿宋_GB2312" w:hAnsi="仿宋" w:eastAsia="仿宋_GB2312"/>
          <w:sz w:val="32"/>
          <w:szCs w:val="32"/>
        </w:rPr>
        <w:t>坚持对全区18个“三星级康居乡村”、277个“二星级康居乡村”和768个“环境整洁村”共计1063个自然村进行村庄环境长效管理，实行月检查季通报制度，进一步完善区、镇、村三级共管机制。</w:t>
      </w:r>
    </w:p>
    <w:p w14:paraId="5DE58984">
      <w:pPr>
        <w:ind w:firstLine="643" w:firstLineChars="200"/>
        <w:rPr>
          <w:rFonts w:ascii="仿宋_GB2312" w:hAnsi="Calibri" w:eastAsia="仿宋_GB2312" w:cs="Times New Roman"/>
          <w:b/>
          <w:sz w:val="32"/>
          <w:szCs w:val="32"/>
        </w:rPr>
      </w:pPr>
      <w:r>
        <w:rPr>
          <w:rFonts w:hint="eastAsia" w:ascii="仿宋_GB2312" w:hAnsi="Calibri" w:eastAsia="仿宋_GB2312" w:cs="Times New Roman"/>
          <w:b/>
          <w:sz w:val="32"/>
          <w:szCs w:val="32"/>
        </w:rPr>
        <w:t>3．畜禽养殖标准化、生态化持续推进。</w:t>
      </w:r>
      <w:r>
        <w:rPr>
          <w:rFonts w:hint="eastAsia" w:ascii="仿宋_GB2312" w:eastAsia="仿宋_GB2312"/>
          <w:sz w:val="32"/>
          <w:szCs w:val="32"/>
        </w:rPr>
        <w:t>通过</w:t>
      </w:r>
      <w:r>
        <w:rPr>
          <w:rFonts w:eastAsia="仿宋_GB2312"/>
          <w:sz w:val="32"/>
          <w:szCs w:val="32"/>
        </w:rPr>
        <w:t>推广优良品种、装备先进设施、规范生产规程、完善防疫制度、强化粪污综合治理五项重点，规模养殖标准化生产水平不断提高</w:t>
      </w:r>
      <w:r>
        <w:rPr>
          <w:rFonts w:hint="eastAsia" w:eastAsia="仿宋_GB2312"/>
          <w:sz w:val="32"/>
          <w:szCs w:val="32"/>
        </w:rPr>
        <w:t>。今年完成创建省级生态健康养殖示范场1家。</w:t>
      </w:r>
    </w:p>
    <w:p w14:paraId="7FAD136C">
      <w:pPr>
        <w:pStyle w:val="4"/>
        <w:spacing w:before="0" w:beforeAutospacing="0" w:after="0" w:afterAutospacing="0" w:line="600" w:lineRule="exact"/>
        <w:ind w:firstLine="643" w:firstLineChars="200"/>
        <w:rPr>
          <w:rFonts w:ascii="仿宋_GB2312" w:hAnsi="仿宋" w:eastAsia="仿宋_GB2312"/>
          <w:sz w:val="32"/>
          <w:szCs w:val="32"/>
        </w:rPr>
      </w:pPr>
      <w:r>
        <w:rPr>
          <w:rFonts w:hint="eastAsia" w:ascii="仿宋_GB2312" w:hAnsi="Calibri" w:eastAsia="仿宋_GB2312" w:cs="Times New Roman"/>
          <w:b/>
          <w:kern w:val="2"/>
          <w:sz w:val="32"/>
          <w:szCs w:val="32"/>
        </w:rPr>
        <w:t>4．新型城镇化和城乡发展一体化持续推进。</w:t>
      </w:r>
      <w:r>
        <w:rPr>
          <w:rFonts w:hint="eastAsia" w:ascii="仿宋_GB2312" w:eastAsia="仿宋_GB2312"/>
          <w:sz w:val="32"/>
          <w:szCs w:val="32"/>
        </w:rPr>
        <w:t>强化“多规合一”机遇意识，突出上图落地要求，开展基础调研工作，明确初步保留的中心村、居民点布局。同时坚持新型城镇化发展方向，加速城乡一体化进程。加大行政村农村公益性服务设施建设力度，推进城乡基本公共服务均等化；拓展村级公共服务功能，推动智慧城区建设向行政村（社区）延伸。加快西部中心镇、特色村建设步伐，提升对农村地区的辐射带动能力，促进东西部地区均衡发展，先后建成西夏墅镇东南村、梅林村2个村社合一示范点。</w:t>
      </w:r>
    </w:p>
    <w:p w14:paraId="2218A7E0">
      <w:pPr>
        <w:ind w:firstLine="643" w:firstLineChars="200"/>
        <w:rPr>
          <w:rFonts w:ascii="楷体_GB2312" w:hAnsi="仿宋_GB2312" w:eastAsia="楷体_GB2312" w:cs="仿宋_GB2312"/>
          <w:b/>
          <w:color w:val="000000"/>
          <w:kern w:val="0"/>
          <w:sz w:val="32"/>
          <w:szCs w:val="32"/>
          <w:lang w:val="zh-CN"/>
        </w:rPr>
      </w:pPr>
      <w:r>
        <w:rPr>
          <w:rFonts w:hint="eastAsia" w:ascii="楷体_GB2312" w:hAnsi="仿宋_GB2312" w:eastAsia="楷体_GB2312" w:cs="仿宋_GB2312"/>
          <w:b/>
          <w:color w:val="000000"/>
          <w:kern w:val="0"/>
          <w:sz w:val="32"/>
          <w:szCs w:val="32"/>
          <w:lang w:val="zh-CN"/>
        </w:rPr>
        <w:t>（三）以“农民富”为出发点，深化农村改革，增加农民收入。</w:t>
      </w:r>
    </w:p>
    <w:p w14:paraId="5521B0E3">
      <w:pPr>
        <w:spacing w:line="570" w:lineRule="exact"/>
        <w:ind w:firstLine="630" w:firstLineChars="196"/>
        <w:rPr>
          <w:rFonts w:ascii="仿宋_GB2312" w:eastAsia="仿宋_GB2312"/>
          <w:sz w:val="32"/>
          <w:szCs w:val="32"/>
        </w:rPr>
      </w:pPr>
      <w:r>
        <w:rPr>
          <w:rFonts w:hint="eastAsia" w:ascii="仿宋_GB2312" w:hAnsi="Calibri" w:eastAsia="仿宋_GB2312" w:cs="Times New Roman"/>
          <w:b/>
          <w:sz w:val="32"/>
          <w:szCs w:val="32"/>
        </w:rPr>
        <w:t>1．深化农村改革与创新。</w:t>
      </w:r>
      <w:r>
        <w:rPr>
          <w:rFonts w:hint="eastAsia" w:ascii="楷体_GB2312" w:hAnsi="Calibri" w:eastAsia="楷体_GB2312" w:cs="Times New Roman"/>
          <w:b/>
          <w:sz w:val="32"/>
          <w:szCs w:val="32"/>
        </w:rPr>
        <w:t>一是加快推进农村土地承包经营权确权登记颁证工作进度。</w:t>
      </w:r>
      <w:r>
        <w:rPr>
          <w:rFonts w:hint="eastAsia" w:ascii="仿宋_GB2312" w:eastAsia="仿宋_GB2312"/>
          <w:sz w:val="32"/>
          <w:szCs w:val="32"/>
        </w:rPr>
        <w:t>今年6月份完成镇村试点工作后，全区50个村、9个涉农社区，计1483个组已全面开展确权工作，现已完成业务培训、组织发动、入户调查等工作，整体进入测量制图阶段，预计今年将完成1112个组，占75%。</w:t>
      </w:r>
      <w:r>
        <w:rPr>
          <w:rFonts w:hint="eastAsia" w:ascii="楷体_GB2312" w:hAnsi="Calibri" w:eastAsia="楷体_GB2312" w:cs="Times New Roman"/>
          <w:b/>
          <w:sz w:val="32"/>
          <w:szCs w:val="32"/>
        </w:rPr>
        <w:t>二是构建新型农业经营体系，</w:t>
      </w:r>
      <w:r>
        <w:rPr>
          <w:rFonts w:ascii="楷体_GB2312" w:hAnsi="Calibri" w:eastAsia="楷体_GB2312" w:cs="Times New Roman"/>
          <w:b/>
          <w:sz w:val="32"/>
          <w:szCs w:val="32"/>
        </w:rPr>
        <w:t>推进适度规模经营</w:t>
      </w:r>
      <w:r>
        <w:rPr>
          <w:rFonts w:hint="eastAsia" w:ascii="楷体_GB2312" w:hAnsi="Calibri" w:eastAsia="楷体_GB2312" w:cs="Times New Roman"/>
          <w:b/>
          <w:sz w:val="32"/>
          <w:szCs w:val="32"/>
        </w:rPr>
        <w:t>发展。</w:t>
      </w:r>
      <w:r>
        <w:rPr>
          <w:rFonts w:hint="eastAsia" w:ascii="仿宋_GB2312" w:eastAsia="仿宋_GB2312"/>
          <w:color w:val="000000"/>
          <w:sz w:val="32"/>
          <w:szCs w:val="32"/>
        </w:rPr>
        <w:t>到目前全区</w:t>
      </w:r>
      <w:r>
        <w:rPr>
          <w:rFonts w:hint="eastAsia" w:ascii="仿宋_GB2312" w:hAnsi="仿宋_GB2312" w:eastAsia="仿宋_GB2312" w:cs="仿宋_GB2312"/>
          <w:color w:val="000000"/>
          <w:sz w:val="32"/>
          <w:szCs w:val="32"/>
        </w:rPr>
        <w:t>新型农业经营主体规模经营面积已达</w:t>
      </w:r>
      <w:r>
        <w:rPr>
          <w:rFonts w:hint="eastAsia" w:ascii="仿宋_GB2312" w:eastAsia="仿宋_GB2312"/>
          <w:sz w:val="32"/>
          <w:szCs w:val="32"/>
        </w:rPr>
        <w:t>16.24万亩，流转面积占承包面积19.83万亩的80%。</w:t>
      </w:r>
      <w:r>
        <w:rPr>
          <w:rFonts w:hint="eastAsia" w:ascii="仿宋_GB2312" w:hAnsi="仿宋" w:eastAsia="仿宋_GB2312"/>
          <w:sz w:val="32"/>
          <w:szCs w:val="32"/>
        </w:rPr>
        <w:t>农村土地股份合作社44家，入股面积5.12万亩。全区认定和备案家庭农场302家，面积5.48万亩，其中发展区级示范家庭农场20家。</w:t>
      </w:r>
      <w:r>
        <w:rPr>
          <w:rFonts w:hint="eastAsia" w:ascii="楷体_GB2312" w:hAnsi="Calibri" w:eastAsia="楷体_GB2312" w:cs="Times New Roman"/>
          <w:b/>
          <w:sz w:val="32"/>
          <w:szCs w:val="32"/>
        </w:rPr>
        <w:t>三是</w:t>
      </w:r>
      <w:r>
        <w:rPr>
          <w:rFonts w:ascii="楷体_GB2312" w:hAnsi="Calibri" w:eastAsia="楷体_GB2312" w:cs="Times New Roman"/>
          <w:b/>
          <w:sz w:val="32"/>
          <w:szCs w:val="32"/>
        </w:rPr>
        <w:t>规范发展农民合作社</w:t>
      </w:r>
      <w:r>
        <w:rPr>
          <w:rFonts w:hint="eastAsia" w:ascii="楷体_GB2312" w:hAnsi="Calibri" w:eastAsia="楷体_GB2312" w:cs="Times New Roman"/>
          <w:b/>
          <w:sz w:val="32"/>
          <w:szCs w:val="32"/>
        </w:rPr>
        <w:t>，</w:t>
      </w:r>
      <w:r>
        <w:rPr>
          <w:rFonts w:ascii="楷体_GB2312" w:hAnsi="Calibri" w:eastAsia="楷体_GB2312" w:cs="Times New Roman"/>
          <w:b/>
          <w:sz w:val="32"/>
          <w:szCs w:val="32"/>
        </w:rPr>
        <w:t>开展农民合作社示范社创建。</w:t>
      </w:r>
      <w:r>
        <w:rPr>
          <w:rFonts w:hint="eastAsia" w:ascii="仿宋_GB2312" w:hAnsi="黑体" w:eastAsia="仿宋_GB2312" w:cs="黑体"/>
          <w:color w:val="000000"/>
          <w:sz w:val="32"/>
          <w:szCs w:val="32"/>
        </w:rPr>
        <w:t>通过开展合作社成员培训、发展生产服务型合作社、规范合作社运行</w:t>
      </w:r>
      <w:r>
        <w:rPr>
          <w:rFonts w:hint="eastAsia" w:ascii="仿宋_GB2312" w:hAnsi="仿宋_GB2312" w:eastAsia="仿宋_GB2312" w:cs="仿宋_GB2312"/>
          <w:color w:val="000000"/>
          <w:sz w:val="32"/>
          <w:szCs w:val="32"/>
        </w:rPr>
        <w:t>机制等途径，重点培育三好三强示范性合作社和新型合作组织，促进农民</w:t>
      </w:r>
      <w:r>
        <w:rPr>
          <w:rFonts w:hint="eastAsia" w:ascii="仿宋_GB2312" w:hAnsi="黑体" w:eastAsia="仿宋_GB2312" w:cs="黑体"/>
          <w:color w:val="000000"/>
          <w:sz w:val="32"/>
          <w:szCs w:val="32"/>
        </w:rPr>
        <w:t>专业合作社提档升级，</w:t>
      </w:r>
      <w:r>
        <w:rPr>
          <w:rFonts w:hint="eastAsia" w:ascii="仿宋_GB2312" w:eastAsia="仿宋_GB2312"/>
          <w:color w:val="000000"/>
          <w:sz w:val="32"/>
          <w:szCs w:val="32"/>
        </w:rPr>
        <w:t>探索土地承包经营权抵押、担保、贷款等权能，培育发展农村产权交易市场等工作。</w:t>
      </w:r>
    </w:p>
    <w:p w14:paraId="4CA5BAA3">
      <w:pPr>
        <w:ind w:firstLine="630" w:firstLineChars="196"/>
        <w:rPr>
          <w:rFonts w:ascii="仿宋_GB2312" w:hAnsi="仿宋" w:eastAsia="仿宋_GB2312"/>
          <w:sz w:val="32"/>
          <w:szCs w:val="32"/>
        </w:rPr>
      </w:pPr>
      <w:r>
        <w:rPr>
          <w:rFonts w:hint="eastAsia" w:ascii="仿宋_GB2312" w:hAnsi="Calibri" w:eastAsia="仿宋_GB2312" w:cs="Times New Roman"/>
          <w:b/>
          <w:sz w:val="32"/>
          <w:szCs w:val="32"/>
        </w:rPr>
        <w:t>2．努力增加农民收入。</w:t>
      </w:r>
      <w:r>
        <w:rPr>
          <w:rFonts w:hint="eastAsia" w:ascii="仿宋_GB2312" w:hAnsi="仿宋" w:eastAsia="仿宋_GB2312"/>
          <w:sz w:val="32"/>
          <w:szCs w:val="32"/>
        </w:rPr>
        <w:t>据区统计部门调查，</w:t>
      </w:r>
      <w:r>
        <w:rPr>
          <w:rFonts w:hint="eastAsia" w:ascii="仿宋_GB2312" w:eastAsia="仿宋_GB2312"/>
          <w:color w:val="000000"/>
          <w:sz w:val="32"/>
          <w:szCs w:val="32"/>
        </w:rPr>
        <w:t>预计今年农民人均纯收入将增10 %，</w:t>
      </w:r>
      <w:r>
        <w:rPr>
          <w:rFonts w:hint="eastAsia" w:ascii="仿宋_GB2312" w:hAnsi="仿宋" w:eastAsia="仿宋_GB2312"/>
          <w:sz w:val="32"/>
          <w:szCs w:val="32"/>
        </w:rPr>
        <w:t>达年度计划目标</w:t>
      </w:r>
      <w:r>
        <w:rPr>
          <w:rFonts w:hint="eastAsia" w:ascii="仿宋_GB2312" w:hAnsi="宋体" w:eastAsia="仿宋_GB2312"/>
          <w:color w:val="000000" w:themeColor="text1"/>
          <w:sz w:val="32"/>
          <w:szCs w:val="32"/>
        </w:rPr>
        <w:t>。</w:t>
      </w:r>
      <w:r>
        <w:rPr>
          <w:rFonts w:hint="eastAsia" w:ascii="楷体_GB2312" w:hAnsi="Calibri" w:eastAsia="楷体_GB2312" w:cs="Times New Roman"/>
          <w:b/>
          <w:sz w:val="32"/>
          <w:szCs w:val="32"/>
        </w:rPr>
        <w:t>一是提升低收入户帮扶增收工作质量。</w:t>
      </w:r>
      <w:r>
        <w:rPr>
          <w:rFonts w:hint="eastAsia" w:ascii="仿宋_GB2312" w:hAnsi="仿宋" w:eastAsia="仿宋_GB2312"/>
          <w:sz w:val="32"/>
          <w:szCs w:val="32"/>
        </w:rPr>
        <w:t>深化扶贫帮困工作，推进新一轮扶贫开发行动，有效组织实施富民工程，锁定帮扶对象，做到工作到村、扶贫到户、责任到人、措施到位，监测脱贫进展，对全区近2000户低收入农户家庭基本情况、脱贫进程和帮扶情况等进行调查登记工作，为开展低收入户脱贫帮困工作提供直接依据。</w:t>
      </w:r>
      <w:r>
        <w:rPr>
          <w:rFonts w:hint="eastAsia" w:ascii="楷体_GB2312" w:hAnsi="Calibri" w:eastAsia="楷体_GB2312" w:cs="Times New Roman"/>
          <w:b/>
          <w:sz w:val="32"/>
          <w:szCs w:val="32"/>
        </w:rPr>
        <w:t>二是建立被征地农民基本生活保障机制。</w:t>
      </w:r>
      <w:r>
        <w:rPr>
          <w:rFonts w:hint="eastAsia" w:ascii="仿宋_GB2312" w:hAnsi="仿宋" w:eastAsia="仿宋_GB2312"/>
          <w:sz w:val="32"/>
          <w:szCs w:val="32"/>
        </w:rPr>
        <w:t>全区已有18万人被纳入到保障范围,其中5万人次办理补缴, 2.2万人享受平均1040元/月的退休金, 2.8万人享受550元/月的第四年龄段基本生活保养金，建立起了城乡一体的保养金自然增长机制。</w:t>
      </w:r>
      <w:r>
        <w:rPr>
          <w:rFonts w:hint="eastAsia" w:ascii="楷体_GB2312" w:hAnsi="Calibri" w:eastAsia="楷体_GB2312" w:cs="Times New Roman"/>
          <w:b/>
          <w:sz w:val="32"/>
          <w:szCs w:val="32"/>
        </w:rPr>
        <w:t>三是提高劳动力转移水平。</w:t>
      </w:r>
      <w:r>
        <w:rPr>
          <w:rFonts w:hint="eastAsia" w:ascii="仿宋_GB2312" w:hAnsi="仿宋" w:eastAsia="仿宋_GB2312"/>
          <w:sz w:val="32"/>
          <w:szCs w:val="32"/>
        </w:rPr>
        <w:t>建立区镇村三级</w:t>
      </w:r>
      <w:r>
        <w:rPr>
          <w:rFonts w:hint="eastAsia" w:ascii="仿宋_GB2312" w:eastAsia="仿宋_GB2312"/>
          <w:sz w:val="32"/>
          <w:szCs w:val="32"/>
        </w:rPr>
        <w:t>劳动力转移培训登记平台，拓宽劳动力转移培训途径，形成培训、就业、管理一体化的工作机制。突出劳动力就业前、后的跟踪管理服务工作，确保全区每户农户有</w:t>
      </w:r>
      <w:r>
        <w:rPr>
          <w:rFonts w:ascii="仿宋_GB2312" w:eastAsia="仿宋_GB2312"/>
          <w:sz w:val="32"/>
          <w:szCs w:val="32"/>
        </w:rPr>
        <w:t>1</w:t>
      </w:r>
      <w:r>
        <w:rPr>
          <w:rFonts w:hint="eastAsia" w:ascii="仿宋_GB2312" w:eastAsia="仿宋_GB2312"/>
          <w:sz w:val="32"/>
          <w:szCs w:val="32"/>
        </w:rPr>
        <w:t>个以上劳动力在非农产业实现就业，并对有就业愿望和就业能力的农村劳动力实行充分就业。</w:t>
      </w:r>
      <w:r>
        <w:rPr>
          <w:rFonts w:hint="eastAsia" w:ascii="楷体_GB2312" w:hAnsi="Calibri" w:eastAsia="楷体_GB2312" w:cs="Times New Roman"/>
          <w:b/>
          <w:sz w:val="32"/>
          <w:szCs w:val="32"/>
        </w:rPr>
        <w:t>四是稳定农户农业经营收入。</w:t>
      </w:r>
      <w:r>
        <w:rPr>
          <w:rFonts w:hint="eastAsia" w:ascii="仿宋_GB2312" w:eastAsia="仿宋_GB2312"/>
          <w:color w:val="000000"/>
          <w:sz w:val="32"/>
          <w:szCs w:val="32"/>
        </w:rPr>
        <w:t>稳步推进</w:t>
      </w:r>
      <w:r>
        <w:rPr>
          <w:rFonts w:hint="eastAsia" w:ascii="仿宋_GB2312" w:hAnsi="仿宋_GB2312" w:eastAsia="仿宋_GB2312" w:cs="仿宋_GB2312"/>
          <w:color w:val="000000"/>
          <w:sz w:val="32"/>
          <w:szCs w:val="32"/>
        </w:rPr>
        <w:t>政策性农业保险、高效设施农业保险等政策。</w:t>
      </w:r>
      <w:r>
        <w:rPr>
          <w:rFonts w:hint="eastAsia" w:ascii="仿宋_GB2312" w:eastAsia="仿宋_GB2312"/>
          <w:sz w:val="32"/>
          <w:szCs w:val="32"/>
        </w:rPr>
        <w:t>全区落实高效设施农业保险919.07万元，占农业保险保费的60%以上。落实农户家庭财产保险保费341.016万元，对全区11.3672万农户开展农户家财险保险工作，</w:t>
      </w:r>
      <w:r>
        <w:rPr>
          <w:rFonts w:hint="eastAsia" w:ascii="仿宋_GB2312" w:hAnsi="宋体" w:eastAsia="仿宋_GB2312" w:cs="宋体"/>
          <w:sz w:val="32"/>
          <w:szCs w:val="32"/>
        </w:rPr>
        <w:t>全面完成年度目标任务。</w:t>
      </w:r>
      <w:r>
        <w:rPr>
          <w:rFonts w:hint="eastAsia" w:ascii="楷体_GB2312" w:hAnsi="Calibri" w:eastAsia="楷体_GB2312" w:cs="Times New Roman"/>
          <w:b/>
          <w:sz w:val="32"/>
          <w:szCs w:val="32"/>
        </w:rPr>
        <w:t>五是发展壮大村级集体经济组织。</w:t>
      </w:r>
      <w:r>
        <w:rPr>
          <w:rFonts w:hint="eastAsia" w:ascii="仿宋_GB2312" w:eastAsia="仿宋_GB2312"/>
          <w:color w:val="000000"/>
          <w:sz w:val="32"/>
          <w:szCs w:val="32"/>
        </w:rPr>
        <w:t>继续</w:t>
      </w:r>
      <w:r>
        <w:rPr>
          <w:rFonts w:hint="eastAsia" w:ascii="仿宋_GB2312" w:hAnsi="仿宋_GB2312" w:eastAsia="仿宋_GB2312" w:cs="仿宋_GB2312"/>
          <w:color w:val="000000"/>
          <w:sz w:val="32"/>
          <w:szCs w:val="32"/>
        </w:rPr>
        <w:t>投入财政资金1000万元扶持34个经济薄弱村开展物业增收工作，</w:t>
      </w:r>
      <w:r>
        <w:rPr>
          <w:rFonts w:hint="eastAsia" w:ascii="仿宋_GB2312" w:eastAsia="仿宋_GB2312"/>
          <w:color w:val="000000"/>
          <w:sz w:val="32"/>
          <w:szCs w:val="32"/>
        </w:rPr>
        <w:t>确保各类物业增收项目发挥效益，进一步增加</w:t>
      </w:r>
      <w:r>
        <w:rPr>
          <w:rFonts w:hint="eastAsia" w:ascii="仿宋_GB2312" w:hAnsi="仿宋" w:eastAsia="仿宋_GB2312"/>
          <w:sz w:val="32"/>
          <w:szCs w:val="32"/>
        </w:rPr>
        <w:t>村级集体经济组织经营性收益。规范村组三资管理，</w:t>
      </w:r>
      <w:r>
        <w:rPr>
          <w:rFonts w:hint="eastAsia" w:ascii="仿宋_GB2312" w:eastAsia="仿宋_GB2312"/>
          <w:sz w:val="32"/>
          <w:szCs w:val="32"/>
        </w:rPr>
        <w:t>村集体经济股份合作社</w:t>
      </w:r>
      <w:r>
        <w:rPr>
          <w:rFonts w:hint="eastAsia" w:ascii="仿宋_GB2312" w:hAnsi="仿宋" w:eastAsia="仿宋_GB2312"/>
          <w:sz w:val="32"/>
          <w:szCs w:val="32"/>
        </w:rPr>
        <w:t>实行村组财务双代理、村级收入预决算等财务管理制度。全面建成区镇村“三资”信息化三级联网监管系统，并建立图文结合的资产明细台账，实现集体资产动态管理。开展村级“四有一责”建设工作，2015年组织3个镇积极创建市级“四有一责”示范镇工作，提升村级组织的规范化建设水平。</w:t>
      </w:r>
    </w:p>
    <w:p w14:paraId="5D0F79BA">
      <w:pPr>
        <w:ind w:firstLine="643" w:firstLineChars="200"/>
        <w:rPr>
          <w:rFonts w:ascii="楷体_GB2312" w:hAnsi="仿宋_GB2312" w:eastAsia="楷体_GB2312" w:cs="仿宋_GB2312"/>
          <w:b/>
          <w:color w:val="000000"/>
          <w:kern w:val="0"/>
          <w:sz w:val="32"/>
          <w:szCs w:val="32"/>
          <w:lang w:val="zh-CN"/>
        </w:rPr>
      </w:pPr>
      <w:r>
        <w:rPr>
          <w:rFonts w:hint="eastAsia" w:ascii="楷体_GB2312" w:hAnsi="仿宋_GB2312" w:eastAsia="楷体_GB2312" w:cs="仿宋_GB2312"/>
          <w:b/>
          <w:color w:val="000000"/>
          <w:kern w:val="0"/>
          <w:sz w:val="32"/>
          <w:szCs w:val="32"/>
          <w:lang w:val="zh-CN"/>
        </w:rPr>
        <w:t>（四）以水利基础建设为抓手，全区水利工作成效显著。</w:t>
      </w:r>
    </w:p>
    <w:p w14:paraId="3B3B689B">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全力推进水利基础工程建设，落实水利管理改革，今年总投入资金约1.26亿元，全区水利工作再上新的台阶。</w:t>
      </w:r>
    </w:p>
    <w:p w14:paraId="7D10C6AB">
      <w:pPr>
        <w:spacing w:line="540" w:lineRule="exact"/>
        <w:rPr>
          <w:rFonts w:ascii="仿宋_GB2312" w:hAnsi="黑体" w:eastAsia="仿宋_GB2312"/>
          <w:b/>
          <w:sz w:val="32"/>
          <w:szCs w:val="32"/>
        </w:rPr>
      </w:pPr>
      <w:r>
        <w:rPr>
          <w:rFonts w:hint="eastAsia" w:ascii="仿宋" w:hAnsi="仿宋" w:eastAsia="仿宋"/>
          <w:b/>
          <w:sz w:val="32"/>
          <w:szCs w:val="32"/>
        </w:rPr>
        <w:t xml:space="preserve">  </w:t>
      </w:r>
      <w:r>
        <w:rPr>
          <w:rFonts w:hint="eastAsia" w:ascii="仿宋_GB2312" w:hAnsi="黑体" w:eastAsia="仿宋_GB2312"/>
          <w:b/>
          <w:sz w:val="32"/>
          <w:szCs w:val="32"/>
        </w:rPr>
        <w:t xml:space="preserve">  1</w:t>
      </w:r>
      <w:r>
        <w:rPr>
          <w:rFonts w:hint="eastAsia" w:ascii="仿宋_GB2312" w:hAnsi="楷体" w:eastAsia="仿宋_GB2312"/>
          <w:b/>
          <w:sz w:val="32"/>
          <w:szCs w:val="32"/>
        </w:rPr>
        <w:t>.全面完成各项</w:t>
      </w:r>
      <w:r>
        <w:rPr>
          <w:rFonts w:hint="eastAsia" w:ascii="仿宋_GB2312" w:hAnsi="黑体" w:eastAsia="仿宋_GB2312"/>
          <w:b/>
          <w:sz w:val="32"/>
          <w:szCs w:val="32"/>
        </w:rPr>
        <w:t>水利基础工程建设。</w:t>
      </w:r>
    </w:p>
    <w:p w14:paraId="65C24047">
      <w:pPr>
        <w:spacing w:line="540" w:lineRule="exact"/>
        <w:ind w:firstLine="643" w:firstLineChars="200"/>
        <w:rPr>
          <w:rFonts w:ascii="仿宋" w:hAnsi="仿宋" w:eastAsia="仿宋"/>
          <w:sz w:val="32"/>
          <w:szCs w:val="32"/>
        </w:rPr>
      </w:pPr>
      <w:r>
        <w:rPr>
          <w:rFonts w:hint="eastAsia" w:ascii="楷体_GB2312" w:hAnsi="Calibri" w:eastAsia="楷体_GB2312" w:cs="Times New Roman"/>
          <w:b/>
          <w:sz w:val="32"/>
          <w:szCs w:val="32"/>
        </w:rPr>
        <w:t>一是中央财政小型农田水利重点县项目顺利建设。</w:t>
      </w:r>
      <w:r>
        <w:rPr>
          <w:rFonts w:hint="eastAsia" w:ascii="仿宋_GB2312" w:hAnsi="仿宋" w:eastAsia="仿宋_GB2312"/>
          <w:sz w:val="32"/>
          <w:szCs w:val="32"/>
        </w:rPr>
        <w:t>2011、2012年度中央财政小型农田水利重点县项目已通过市级验收。2013年度项目已完成所有工程量，部分标段已完成区级竣工验收。2014年度项目建设目前已完成总体任务的60%。2015年度项目10月15日召开动员会，中标单位已进场开展施工的前期准备。</w:t>
      </w:r>
      <w:r>
        <w:rPr>
          <w:rFonts w:hint="eastAsia" w:ascii="楷体_GB2312" w:hAnsi="Calibri" w:eastAsia="楷体_GB2312" w:cs="Times New Roman"/>
          <w:b/>
          <w:sz w:val="32"/>
          <w:szCs w:val="32"/>
        </w:rPr>
        <w:t>二是录安洲大江侧应急抛石护岸工程顺利完工。</w:t>
      </w:r>
      <w:r>
        <w:rPr>
          <w:rFonts w:hint="eastAsia" w:ascii="仿宋_GB2312" w:hAnsi="仿宋" w:eastAsia="仿宋_GB2312"/>
          <w:sz w:val="32"/>
          <w:szCs w:val="32"/>
        </w:rPr>
        <w:t>录安洲抛石护岸工程于4月份完工，长355米，抛石量18753.6m，确保录安洲大堤岸基稳定，保证了常州港的安全。</w:t>
      </w:r>
      <w:r>
        <w:rPr>
          <w:rFonts w:hint="eastAsia" w:ascii="楷体_GB2312" w:hAnsi="Calibri" w:eastAsia="楷体_GB2312" w:cs="Times New Roman"/>
          <w:b/>
          <w:sz w:val="32"/>
          <w:szCs w:val="32"/>
        </w:rPr>
        <w:t>三是沿江四大圩防洪除涝工程建设完成。</w:t>
      </w:r>
      <w:r>
        <w:rPr>
          <w:rFonts w:hint="eastAsia" w:ascii="仿宋_GB2312" w:hAnsi="仿宋" w:eastAsia="仿宋_GB2312"/>
          <w:sz w:val="32"/>
          <w:szCs w:val="32"/>
        </w:rPr>
        <w:t>新建1m</w:t>
      </w:r>
      <w:r>
        <w:rPr>
          <w:rFonts w:hint="eastAsia" w:ascii="仿宋_GB2312" w:hAnsiTheme="minorEastAsia"/>
          <w:sz w:val="32"/>
          <w:szCs w:val="32"/>
        </w:rPr>
        <w:t>³</w:t>
      </w:r>
      <w:r>
        <w:rPr>
          <w:rFonts w:hint="eastAsia" w:ascii="仿宋_GB2312" w:hAnsi="仿宋" w:eastAsia="仿宋_GB2312"/>
          <w:sz w:val="32"/>
          <w:szCs w:val="32"/>
        </w:rPr>
        <w:t>/s灌排站一座，改建泵站5座，配套新建650米箱涵以及节制闸3座、疏拓浚水系3500米等，已全部完工并投入运行，经历了今年汛期多次强降雨的考验。</w:t>
      </w:r>
      <w:r>
        <w:rPr>
          <w:rFonts w:hint="eastAsia" w:ascii="楷体_GB2312" w:hAnsi="Calibri" w:eastAsia="楷体_GB2312" w:cs="Times New Roman"/>
          <w:b/>
          <w:sz w:val="32"/>
          <w:szCs w:val="32"/>
        </w:rPr>
        <w:t>四是省庄河（东海路-友谊河）河道工程完成。</w:t>
      </w:r>
      <w:r>
        <w:rPr>
          <w:rFonts w:hint="eastAsia" w:ascii="仿宋_GB2312" w:hAnsi="仿宋" w:eastAsia="仿宋_GB2312"/>
          <w:sz w:val="32"/>
          <w:szCs w:val="32"/>
        </w:rPr>
        <w:t>新开河道867米及河岸两侧的重力宾格挡墙，开挖土方8.5m3，向南延伸至友谊河，沟通了藻江河、肖龙港河、德胜河的水系框架，提高了化工区的防洪排涝能力和水环境质量。</w:t>
      </w:r>
      <w:r>
        <w:rPr>
          <w:rFonts w:hint="eastAsia" w:ascii="楷体_GB2312" w:hAnsi="Calibri" w:eastAsia="楷体_GB2312" w:cs="Times New Roman"/>
          <w:b/>
          <w:sz w:val="32"/>
          <w:szCs w:val="32"/>
        </w:rPr>
        <w:t>五是防汛指挥系统建设基本完成。</w:t>
      </w:r>
      <w:r>
        <w:rPr>
          <w:rFonts w:hint="eastAsia" w:ascii="仿宋_GB2312" w:hAnsi="仿宋" w:eastAsia="仿宋_GB2312"/>
          <w:sz w:val="32"/>
          <w:szCs w:val="32"/>
        </w:rPr>
        <w:t>对春江镇和城区等19座引排站实施智能化改造，并建立春江镇防汛指挥中心、新北区防汛指挥中心，配备了防汛决策指挥系统、防汛防旱视频会商系统、防汛物资仓库管理系统、防汛灾情实时上报系统、防汛值班系统等等，工程总投资约560万元，目前，硬件建设已完成，所有水雨工情实时数据已能采集并上传到服务器。</w:t>
      </w:r>
      <w:r>
        <w:rPr>
          <w:rFonts w:hint="eastAsia" w:ascii="楷体_GB2312" w:hAnsi="Calibri" w:eastAsia="楷体_GB2312" w:cs="Times New Roman"/>
          <w:b/>
          <w:sz w:val="32"/>
          <w:szCs w:val="32"/>
        </w:rPr>
        <w:t>六是浦河（万绥段）治理工程基本完工。</w:t>
      </w:r>
      <w:r>
        <w:rPr>
          <w:rFonts w:hint="eastAsia" w:ascii="仿宋_GB2312" w:hAnsi="仿宋" w:eastAsia="仿宋_GB2312"/>
          <w:sz w:val="32"/>
          <w:szCs w:val="32"/>
        </w:rPr>
        <w:t>浦河北段河道3.39km已全面清淤整治，生态格宾网护坡、叠块挡墙等工程量已完成，解决了水土流失、易淤积等老大难问题。</w:t>
      </w:r>
      <w:r>
        <w:rPr>
          <w:rFonts w:hint="eastAsia" w:ascii="楷体_GB2312" w:hAnsi="Calibri" w:eastAsia="楷体_GB2312" w:cs="Times New Roman"/>
          <w:b/>
          <w:sz w:val="32"/>
          <w:szCs w:val="32"/>
        </w:rPr>
        <w:t>七是十里横河闸站，老孟河南、北段延伸工程基本完工。</w:t>
      </w:r>
      <w:r>
        <w:rPr>
          <w:rFonts w:hint="eastAsia" w:ascii="仿宋_GB2312" w:hAnsi="仿宋" w:eastAsia="仿宋_GB2312"/>
          <w:sz w:val="32"/>
          <w:szCs w:val="32"/>
        </w:rPr>
        <w:t>罗溪镇十里横河闸站工程已经基本建成，并通过了水下方验收；老孟河南、北延伸工程均已完工。十里横河、老孟河、碧春湖构成了罗溪镇新镇区新的水系框架，并成为该镇水环境的新亮点。</w:t>
      </w:r>
      <w:r>
        <w:rPr>
          <w:rFonts w:hint="eastAsia" w:ascii="楷体_GB2312" w:hAnsi="Calibri" w:eastAsia="楷体_GB2312" w:cs="Times New Roman"/>
          <w:b/>
          <w:sz w:val="32"/>
          <w:szCs w:val="32"/>
        </w:rPr>
        <w:t>八是水美乡村建设有序推进。</w:t>
      </w:r>
      <w:r>
        <w:rPr>
          <w:rFonts w:hint="eastAsia" w:ascii="仿宋_GB2312" w:hAnsi="仿宋" w:eastAsia="仿宋_GB2312"/>
          <w:sz w:val="32"/>
          <w:szCs w:val="32"/>
        </w:rPr>
        <w:t>今年我区将河道沟塘轮浚工程、区清水工程与水美乡村建设、农村水环境建设有机结合，列入2015年清淤计划的13</w:t>
      </w:r>
      <w:r>
        <w:rPr>
          <w:rFonts w:ascii="仿宋_GB2312" w:hAnsi="仿宋" w:eastAsia="仿宋_GB2312"/>
          <w:sz w:val="32"/>
          <w:szCs w:val="32"/>
        </w:rPr>
        <w:t>条</w:t>
      </w:r>
      <w:r>
        <w:rPr>
          <w:rFonts w:hint="eastAsia" w:ascii="仿宋_GB2312" w:hAnsi="仿宋" w:eastAsia="仿宋_GB2312"/>
          <w:sz w:val="32"/>
          <w:szCs w:val="32"/>
        </w:rPr>
        <w:t>乡级</w:t>
      </w:r>
      <w:r>
        <w:rPr>
          <w:rFonts w:ascii="仿宋_GB2312" w:hAnsi="仿宋" w:eastAsia="仿宋_GB2312"/>
          <w:sz w:val="32"/>
          <w:szCs w:val="32"/>
        </w:rPr>
        <w:t>河道</w:t>
      </w:r>
      <w:r>
        <w:rPr>
          <w:rFonts w:hint="eastAsia" w:ascii="仿宋_GB2312" w:hAnsi="仿宋" w:eastAsia="仿宋_GB2312"/>
          <w:sz w:val="32"/>
          <w:szCs w:val="32"/>
        </w:rPr>
        <w:t>、342</w:t>
      </w:r>
      <w:r>
        <w:rPr>
          <w:rFonts w:ascii="仿宋_GB2312" w:hAnsi="仿宋" w:eastAsia="仿宋_GB2312"/>
          <w:sz w:val="32"/>
          <w:szCs w:val="32"/>
        </w:rPr>
        <w:t>座沟塘，</w:t>
      </w:r>
      <w:r>
        <w:rPr>
          <w:rFonts w:hint="eastAsia" w:ascii="仿宋_GB2312" w:hAnsi="仿宋" w:eastAsia="仿宋_GB2312"/>
          <w:sz w:val="32"/>
          <w:szCs w:val="32"/>
        </w:rPr>
        <w:t>土方量137.6万方，</w:t>
      </w:r>
      <w:r>
        <w:rPr>
          <w:rFonts w:ascii="仿宋_GB2312" w:hAnsi="仿宋" w:eastAsia="仿宋_GB2312"/>
          <w:sz w:val="32"/>
          <w:szCs w:val="32"/>
        </w:rPr>
        <w:t>目前已</w:t>
      </w:r>
      <w:r>
        <w:rPr>
          <w:rFonts w:hint="eastAsia" w:ascii="仿宋_GB2312" w:hAnsi="仿宋" w:eastAsia="仿宋_GB2312"/>
          <w:sz w:val="32"/>
          <w:szCs w:val="32"/>
        </w:rPr>
        <w:t>全部</w:t>
      </w:r>
      <w:r>
        <w:rPr>
          <w:rFonts w:ascii="仿宋_GB2312" w:hAnsi="仿宋" w:eastAsia="仿宋_GB2312"/>
          <w:sz w:val="32"/>
          <w:szCs w:val="32"/>
        </w:rPr>
        <w:t>完成</w:t>
      </w:r>
      <w:r>
        <w:rPr>
          <w:rFonts w:hint="eastAsia" w:ascii="仿宋_GB2312" w:hAnsi="仿宋" w:eastAsia="仿宋_GB2312"/>
          <w:sz w:val="32"/>
          <w:szCs w:val="32"/>
        </w:rPr>
        <w:t>；另外计划疏浚河道6条，沟塘161座，护岸1075米，目前正加快工程建设</w:t>
      </w:r>
      <w:r>
        <w:rPr>
          <w:rFonts w:ascii="仿宋_GB2312" w:hAnsi="仿宋" w:eastAsia="仿宋_GB2312"/>
          <w:sz w:val="32"/>
          <w:szCs w:val="32"/>
        </w:rPr>
        <w:t>。</w:t>
      </w:r>
    </w:p>
    <w:p w14:paraId="46972658">
      <w:pPr>
        <w:spacing w:line="570" w:lineRule="exact"/>
        <w:ind w:firstLine="643" w:firstLineChars="200"/>
        <w:rPr>
          <w:rFonts w:ascii="黑体" w:hAnsi="黑体" w:eastAsia="黑体"/>
          <w:sz w:val="32"/>
          <w:szCs w:val="32"/>
        </w:rPr>
      </w:pPr>
      <w:r>
        <w:rPr>
          <w:rFonts w:hint="eastAsia" w:ascii="仿宋_GB2312" w:hAnsi="黑体" w:eastAsia="仿宋_GB2312"/>
          <w:b/>
          <w:sz w:val="32"/>
          <w:szCs w:val="32"/>
        </w:rPr>
        <w:t>2</w:t>
      </w:r>
      <w:r>
        <w:rPr>
          <w:rFonts w:hint="eastAsia" w:ascii="仿宋_GB2312" w:hAnsi="楷体" w:eastAsia="仿宋_GB2312"/>
          <w:b/>
          <w:sz w:val="32"/>
          <w:szCs w:val="32"/>
        </w:rPr>
        <w:t>.</w:t>
      </w:r>
      <w:r>
        <w:rPr>
          <w:rFonts w:hint="eastAsia" w:ascii="仿宋_GB2312" w:hAnsi="黑体" w:eastAsia="仿宋_GB2312"/>
          <w:b/>
          <w:sz w:val="32"/>
          <w:szCs w:val="32"/>
        </w:rPr>
        <w:t>不断提升水利工程管理水平。</w:t>
      </w:r>
    </w:p>
    <w:p w14:paraId="7C896EEC">
      <w:pPr>
        <w:spacing w:line="570" w:lineRule="exact"/>
        <w:ind w:firstLine="643" w:firstLineChars="200"/>
        <w:rPr>
          <w:rFonts w:ascii="仿宋" w:hAnsi="仿宋" w:eastAsia="仿宋"/>
          <w:sz w:val="32"/>
          <w:szCs w:val="32"/>
        </w:rPr>
      </w:pPr>
      <w:r>
        <w:rPr>
          <w:rFonts w:hint="eastAsia" w:ascii="楷体_GB2312" w:hAnsi="Calibri" w:eastAsia="楷体_GB2312" w:cs="Times New Roman"/>
          <w:b/>
          <w:sz w:val="32"/>
          <w:szCs w:val="32"/>
        </w:rPr>
        <w:t>一是全面启动有关水利规划编制。</w:t>
      </w:r>
      <w:r>
        <w:rPr>
          <w:rFonts w:hint="eastAsia" w:ascii="仿宋_GB2312" w:hAnsi="仿宋" w:eastAsia="仿宋_GB2312"/>
          <w:sz w:val="32"/>
          <w:szCs w:val="32"/>
        </w:rPr>
        <w:t>继孟河镇完成镇级水利规划编制后，春江、西夏墅、罗溪三镇均编制了镇级水利规划，并于2015年5月6日完成了专家评审，已得到所在乡镇批准定稿。全区水利“十三五”规划编制工作已完成初稿，</w:t>
      </w:r>
      <w:r>
        <w:rPr>
          <w:rFonts w:hint="eastAsia" w:ascii="仿宋_GB2312" w:hAnsi="楷体" w:eastAsia="仿宋_GB2312"/>
          <w:sz w:val="32"/>
          <w:szCs w:val="32"/>
        </w:rPr>
        <w:t>“十三五”河道沟塘轮浚规划编制</w:t>
      </w:r>
      <w:r>
        <w:rPr>
          <w:rFonts w:hint="eastAsia" w:ascii="仿宋_GB2312" w:hAnsi="仿宋" w:eastAsia="仿宋_GB2312"/>
          <w:sz w:val="32"/>
          <w:szCs w:val="32"/>
        </w:rPr>
        <w:t>文本也已完成。</w:t>
      </w:r>
      <w:r>
        <w:rPr>
          <w:rFonts w:hint="eastAsia" w:ascii="楷体_GB2312" w:hAnsi="Calibri" w:eastAsia="楷体_GB2312" w:cs="Times New Roman"/>
          <w:b/>
          <w:sz w:val="32"/>
          <w:szCs w:val="32"/>
        </w:rPr>
        <w:t>二是全面推进小型水利工程管理体制改革。</w:t>
      </w:r>
      <w:r>
        <w:rPr>
          <w:rFonts w:hint="eastAsia" w:ascii="仿宋_GB2312" w:hAnsi="仿宋" w:eastAsia="仿宋_GB2312"/>
          <w:sz w:val="32"/>
          <w:szCs w:val="32"/>
        </w:rPr>
        <w:t>区政府下发了《</w:t>
      </w:r>
      <w:bookmarkStart w:id="0" w:name="_GoBack"/>
      <w:r>
        <w:rPr>
          <w:rFonts w:hint="eastAsia" w:ascii="仿宋_GB2312" w:hAnsi="仿宋" w:eastAsia="仿宋_GB2312"/>
          <w:sz w:val="32"/>
          <w:szCs w:val="32"/>
        </w:rPr>
        <w:t>常州</w:t>
      </w:r>
      <w:r>
        <w:rPr>
          <w:rFonts w:hint="eastAsia" w:ascii="仿宋_GB2312" w:hAnsi="仿宋" w:eastAsia="仿宋_GB2312"/>
          <w:sz w:val="32"/>
          <w:szCs w:val="32"/>
          <w:lang w:val="en-US" w:eastAsia="zh-CN"/>
        </w:rPr>
        <w:t>国家</w:t>
      </w:r>
      <w:r>
        <w:rPr>
          <w:rFonts w:hint="eastAsia" w:ascii="仿宋_GB2312" w:hAnsi="仿宋" w:eastAsia="仿宋_GB2312"/>
          <w:sz w:val="32"/>
          <w:szCs w:val="32"/>
        </w:rPr>
        <w:t>高新区（新北区）小型水利工程管理体制改革实施意见</w:t>
      </w:r>
      <w:bookmarkEnd w:id="0"/>
      <w:r>
        <w:rPr>
          <w:rFonts w:hint="eastAsia" w:ascii="仿宋_GB2312" w:hAnsi="仿宋" w:eastAsia="仿宋_GB2312"/>
          <w:sz w:val="32"/>
          <w:szCs w:val="32"/>
        </w:rPr>
        <w:t>》，全区小型水利工程分为农田水利工程、城乡河道工程、防洪保安工程三大类。结合区政府资产清查登记工作，对全区小型水利工程产权进行了分类分级界定。</w:t>
      </w:r>
      <w:r>
        <w:rPr>
          <w:rFonts w:hint="eastAsia" w:ascii="楷体_GB2312" w:hAnsi="Calibri" w:eastAsia="楷体_GB2312" w:cs="Times New Roman"/>
          <w:b/>
          <w:sz w:val="32"/>
          <w:szCs w:val="32"/>
        </w:rPr>
        <w:t>三是河道长效管理工作继续保持全市第一。</w:t>
      </w:r>
      <w:r>
        <w:rPr>
          <w:rFonts w:hint="eastAsia" w:ascii="仿宋_GB2312" w:hAnsi="仿宋" w:eastAsia="仿宋_GB2312"/>
          <w:sz w:val="32"/>
          <w:szCs w:val="32"/>
        </w:rPr>
        <w:t>通过实施“河长”制管理模式、“流动红旗+流动奖金”制度、自查与巡查相结合的督查制度，我区河道长效管理工作在今年常州市城市管理监督指挥中心的月度考核中连续每个月均保持第一</w:t>
      </w:r>
      <w:r>
        <w:rPr>
          <w:rFonts w:hint="eastAsia" w:ascii="仿宋" w:hAnsi="仿宋" w:eastAsia="仿宋"/>
          <w:sz w:val="32"/>
          <w:szCs w:val="32"/>
        </w:rPr>
        <w:t>。</w:t>
      </w:r>
      <w:r>
        <w:rPr>
          <w:rFonts w:hint="eastAsia" w:ascii="楷体_GB2312" w:hAnsi="Calibri" w:eastAsia="楷体_GB2312" w:cs="Times New Roman"/>
          <w:b/>
          <w:sz w:val="32"/>
          <w:szCs w:val="32"/>
        </w:rPr>
        <w:t>四是新孟河延伸拓浚（新北区）及综合配套整治工程前期工作全面展开。</w:t>
      </w:r>
      <w:r>
        <w:rPr>
          <w:rFonts w:hint="eastAsia" w:ascii="仿宋_GB2312" w:hAnsi="仿宋" w:eastAsia="仿宋_GB2312"/>
          <w:sz w:val="32"/>
          <w:szCs w:val="32"/>
        </w:rPr>
        <w:t>为配合国家推进新孟河延伸拓浚工程，我区全力抓好综合配套整治工程的前期调研、可研编制、融资融券等工作，现已成立常州新美水务有限公司，以该公司为承接服务主体，全力推进新孟河主线和配套工程的实施。</w:t>
      </w:r>
      <w:r>
        <w:rPr>
          <w:rFonts w:hint="eastAsia" w:ascii="楷体_GB2312" w:hAnsi="Calibri" w:eastAsia="楷体_GB2312" w:cs="Times New Roman"/>
          <w:b/>
          <w:sz w:val="32"/>
          <w:szCs w:val="32"/>
        </w:rPr>
        <w:t>五是节水工作有序推进。</w:t>
      </w:r>
      <w:r>
        <w:rPr>
          <w:rFonts w:hint="eastAsia" w:ascii="仿宋_GB2312" w:hAnsi="仿宋" w:eastAsia="仿宋_GB2312"/>
          <w:sz w:val="32"/>
          <w:szCs w:val="32"/>
        </w:rPr>
        <w:t>全区节水型器具改造项目已于2015年6月11日通过市级验收。节水型企业、单位创建工作有序推进，7家企业市级节水技改项目、2家市级节水型学校已通过验收。</w:t>
      </w:r>
    </w:p>
    <w:p w14:paraId="1227BCAF">
      <w:pPr>
        <w:spacing w:line="570" w:lineRule="exact"/>
        <w:ind w:firstLine="643" w:firstLineChars="200"/>
        <w:rPr>
          <w:rFonts w:ascii="仿宋_GB2312" w:hAnsi="楷体" w:eastAsia="仿宋_GB2312"/>
          <w:b/>
          <w:sz w:val="32"/>
          <w:szCs w:val="32"/>
        </w:rPr>
      </w:pPr>
      <w:r>
        <w:rPr>
          <w:rFonts w:hint="eastAsia" w:ascii="仿宋_GB2312" w:hAnsi="黑体" w:eastAsia="仿宋_GB2312"/>
          <w:b/>
          <w:sz w:val="32"/>
          <w:szCs w:val="32"/>
        </w:rPr>
        <w:t>3</w:t>
      </w:r>
      <w:r>
        <w:rPr>
          <w:rFonts w:hint="eastAsia" w:ascii="仿宋_GB2312" w:hAnsi="楷体" w:eastAsia="仿宋_GB2312"/>
          <w:b/>
          <w:sz w:val="32"/>
          <w:szCs w:val="32"/>
        </w:rPr>
        <w:t>.扎实开展防汛抢险，确保安全度汛。</w:t>
      </w:r>
    </w:p>
    <w:p w14:paraId="73BB8F1A">
      <w:pPr>
        <w:spacing w:line="570" w:lineRule="exact"/>
        <w:ind w:firstLine="643" w:firstLineChars="200"/>
        <w:rPr>
          <w:rFonts w:ascii="仿宋_GB2312" w:hAnsi="仿宋" w:eastAsia="仿宋_GB2312"/>
          <w:sz w:val="32"/>
          <w:szCs w:val="32"/>
        </w:rPr>
      </w:pPr>
      <w:r>
        <w:rPr>
          <w:rFonts w:hint="eastAsia" w:ascii="楷体_GB2312" w:hAnsi="Calibri" w:eastAsia="楷体_GB2312" w:cs="Times New Roman"/>
          <w:b/>
          <w:sz w:val="32"/>
          <w:szCs w:val="32"/>
        </w:rPr>
        <w:t>一是发动早、责任明。</w:t>
      </w:r>
      <w:r>
        <w:rPr>
          <w:rFonts w:hint="eastAsia" w:ascii="仿宋_GB2312" w:hAnsi="仿宋" w:eastAsia="仿宋_GB2312"/>
          <w:sz w:val="32"/>
          <w:szCs w:val="32"/>
        </w:rPr>
        <w:t>5月16日我区召开全区防汛防旱工作会议，签订责任状，明确各防指单位职责，修订下发应急预案，部署防汛防旱工作。</w:t>
      </w:r>
      <w:r>
        <w:rPr>
          <w:rFonts w:hint="eastAsia" w:ascii="楷体_GB2312" w:hAnsi="Calibri" w:eastAsia="楷体_GB2312" w:cs="Times New Roman"/>
          <w:b/>
          <w:sz w:val="32"/>
          <w:szCs w:val="32"/>
        </w:rPr>
        <w:t>二是检查严、整改实。</w:t>
      </w:r>
      <w:r>
        <w:rPr>
          <w:rFonts w:hint="eastAsia" w:ascii="仿宋_GB2312" w:hAnsi="仿宋" w:eastAsia="仿宋_GB2312"/>
          <w:sz w:val="32"/>
          <w:szCs w:val="32"/>
        </w:rPr>
        <w:t>针对去年多次暴雨暴露的问题和重点区域，认真组织各防汛责任单位集中力量进行汛前检查，并采取有力措施在汛前解决险工隐患，区防指进行跟踪督办。</w:t>
      </w:r>
      <w:r>
        <w:rPr>
          <w:rFonts w:hint="eastAsia" w:ascii="楷体_GB2312" w:hAnsi="Calibri" w:eastAsia="楷体_GB2312" w:cs="Times New Roman"/>
          <w:b/>
          <w:sz w:val="32"/>
          <w:szCs w:val="32"/>
        </w:rPr>
        <w:t>三是物资足，队伍强。</w:t>
      </w:r>
      <w:r>
        <w:rPr>
          <w:rFonts w:hint="eastAsia" w:ascii="仿宋_GB2312" w:hAnsi="仿宋" w:eastAsia="仿宋_GB2312"/>
          <w:sz w:val="32"/>
          <w:szCs w:val="32"/>
        </w:rPr>
        <w:t>全区共储备各类水泵及配套机具27台套，膨胀麻袋2000只、100KW发电机1套、移动照明车1台、草包3.76万只、编织袋14.6万只、毛竹3200枝、铁丝元钉1270公斤、土工布（彩条布）6000平</w:t>
      </w:r>
      <w:r>
        <w:rPr>
          <w:rFonts w:hint="eastAsia" w:ascii="仿宋_GB2312" w:hAnsi="仿宋" w:eastAsia="仿宋_GB2312"/>
          <w:sz w:val="32"/>
          <w:szCs w:val="32"/>
          <w:lang w:val="en-US" w:eastAsia="zh-CN"/>
        </w:rPr>
        <w:t>方</w:t>
      </w:r>
      <w:r>
        <w:rPr>
          <w:rFonts w:hint="eastAsia" w:ascii="仿宋_GB2312" w:hAnsi="仿宋" w:eastAsia="仿宋_GB2312"/>
          <w:sz w:val="32"/>
          <w:szCs w:val="32"/>
        </w:rPr>
        <w:t>米、柴油19吨。组建防汛抢险队伍67个共935人，为我区的防汛抢险提供了坚强的保障。</w:t>
      </w:r>
      <w:r>
        <w:rPr>
          <w:rFonts w:hint="eastAsia" w:ascii="楷体_GB2312" w:hAnsi="Calibri" w:eastAsia="楷体_GB2312" w:cs="Times New Roman"/>
          <w:b/>
          <w:sz w:val="32"/>
          <w:szCs w:val="32"/>
        </w:rPr>
        <w:t>四是反应快，力度大。</w:t>
      </w:r>
      <w:r>
        <w:rPr>
          <w:rFonts w:hint="eastAsia" w:ascii="仿宋_GB2312" w:hAnsi="仿宋" w:eastAsia="仿宋_GB2312"/>
          <w:sz w:val="32"/>
          <w:szCs w:val="32"/>
        </w:rPr>
        <w:t>6月份以来，我区连续遭受三次强暴雨的袭击，尤其是6.27特大暴雨，面降雨量288.7mm，各大主要通江河道均远超警戒水位，使我区的部分中心城区及农村受涝成灾。我区迅速行动，主要领导靠前指挥，区防指各成员单位一手抓抗灾救灾，一手抓恢复生产，把全区的灾害损失降到最低。同时，与国开行联系落实了一亿元专项资金，用于全区304处区级水毁、应急抢险和区域治理等水利工程的建设。</w:t>
      </w:r>
    </w:p>
    <w:p w14:paraId="26B94815">
      <w:pPr>
        <w:spacing w:line="570" w:lineRule="exact"/>
        <w:ind w:firstLine="660"/>
        <w:rPr>
          <w:rFonts w:ascii="黑体" w:eastAsia="黑体"/>
          <w:sz w:val="32"/>
          <w:szCs w:val="32"/>
        </w:rPr>
      </w:pPr>
      <w:r>
        <w:rPr>
          <w:rFonts w:hint="eastAsia" w:ascii="黑体" w:eastAsia="黑体"/>
          <w:sz w:val="32"/>
          <w:szCs w:val="32"/>
        </w:rPr>
        <w:t>二、2016年工作思路和工作重点</w:t>
      </w:r>
    </w:p>
    <w:p w14:paraId="554D50F0">
      <w:pPr>
        <w:ind w:firstLine="640" w:firstLineChars="200"/>
        <w:rPr>
          <w:rFonts w:ascii="仿宋_GB2312" w:eastAsia="仿宋_GB2312"/>
          <w:sz w:val="32"/>
          <w:szCs w:val="32"/>
        </w:rPr>
      </w:pPr>
      <w:r>
        <w:rPr>
          <w:rFonts w:hint="eastAsia" w:ascii="仿宋_GB2312" w:eastAsia="仿宋_GB2312"/>
          <w:sz w:val="32"/>
          <w:szCs w:val="32"/>
        </w:rPr>
        <w:t>2016年是“十三五”开局之年，我局将认真学习贯彻党的十八大和十八届四中、五中全会精神及中央、省、市农业农村工作会议精神，继续深化农村改革，加快推进农业和水利现代化，按照稳定政策、改革创新、持续发展的总要求，在深化农村改革上取得新突破，在农业和水利现代化工作上取得新成就，在推进城乡一体化上取得新进展，为实现全区农业转型升级、农村和谐稳定、农民幸福增收和苏南现代化示范区建设继续提供有力支撑。</w:t>
      </w:r>
    </w:p>
    <w:p w14:paraId="5AD0F3EC">
      <w:pPr>
        <w:ind w:firstLine="640" w:firstLineChars="200"/>
        <w:rPr>
          <w:rFonts w:ascii="仿宋_GB2312" w:eastAsia="仿宋_GB2312"/>
          <w:sz w:val="32"/>
          <w:szCs w:val="32"/>
        </w:rPr>
      </w:pPr>
      <w:r>
        <w:rPr>
          <w:rFonts w:hint="eastAsia" w:ascii="仿宋_GB2312" w:eastAsia="仿宋_GB2312"/>
          <w:sz w:val="32"/>
          <w:szCs w:val="32"/>
        </w:rPr>
        <w:t>2016年重点工作是：</w:t>
      </w:r>
    </w:p>
    <w:p w14:paraId="591E1305">
      <w:pPr>
        <w:ind w:firstLine="643" w:firstLineChars="200"/>
        <w:rPr>
          <w:rFonts w:ascii="仿宋_GB2312" w:hAnsi="黑体" w:eastAsia="仿宋_GB2312"/>
          <w:b/>
          <w:sz w:val="32"/>
          <w:szCs w:val="32"/>
        </w:rPr>
      </w:pPr>
      <w:r>
        <w:rPr>
          <w:rFonts w:hint="eastAsia" w:ascii="仿宋_GB2312" w:hAnsi="黑体" w:eastAsia="仿宋_GB2312"/>
          <w:b/>
          <w:sz w:val="32"/>
          <w:szCs w:val="32"/>
        </w:rPr>
        <w:t>1.继续深化农村改革，全面完成农村土地承包经营权确权登记颁证工作。</w:t>
      </w:r>
    </w:p>
    <w:p w14:paraId="660B959B">
      <w:pPr>
        <w:spacing w:line="570" w:lineRule="exact"/>
        <w:ind w:firstLine="640" w:firstLineChars="200"/>
        <w:rPr>
          <w:rFonts w:ascii="仿宋_GB2312" w:eastAsia="仿宋_GB2312"/>
          <w:sz w:val="32"/>
          <w:szCs w:val="32"/>
        </w:rPr>
      </w:pPr>
      <w:r>
        <w:rPr>
          <w:rFonts w:hint="eastAsia" w:ascii="仿宋_GB2312" w:eastAsia="仿宋_GB2312"/>
          <w:sz w:val="32"/>
          <w:szCs w:val="32"/>
        </w:rPr>
        <w:t>2016年要完成农村土地承包经营权确权登记证书发放、入库归档、验收等工作，同时开展新桥镇7个村确权确股工作（4个社区为不确权社区）。为此，将重点抓好以下三个方面：</w:t>
      </w:r>
      <w:r>
        <w:rPr>
          <w:rFonts w:hint="eastAsia" w:ascii="仿宋_GB2312" w:eastAsia="仿宋_GB2312"/>
          <w:b/>
          <w:sz w:val="32"/>
          <w:szCs w:val="32"/>
        </w:rPr>
        <w:t>一是把好质量关。</w:t>
      </w:r>
      <w:r>
        <w:rPr>
          <w:rFonts w:hint="eastAsia" w:ascii="仿宋_GB2312" w:eastAsia="仿宋_GB2312"/>
          <w:sz w:val="32"/>
          <w:szCs w:val="32"/>
        </w:rPr>
        <w:t>按规定操作程序，做到每个环节规范、合法、有效，确保承包面积明、四至清、社员准、登记全，实现“确实权、颁铁证”目标，农户满意率达95%以上。</w:t>
      </w:r>
      <w:r>
        <w:rPr>
          <w:rFonts w:hint="eastAsia" w:ascii="仿宋_GB2312" w:eastAsia="仿宋_GB2312"/>
          <w:b/>
          <w:sz w:val="32"/>
          <w:szCs w:val="32"/>
        </w:rPr>
        <w:t>二是把好进度关。</w:t>
      </w:r>
      <w:r>
        <w:rPr>
          <w:rFonts w:hint="eastAsia" w:ascii="仿宋_GB2312" w:eastAsia="仿宋_GB2312"/>
          <w:sz w:val="32"/>
          <w:szCs w:val="32"/>
        </w:rPr>
        <w:t>在下阶段推进过程中重点把好工作例会关、情况统计关、督查指导关。</w:t>
      </w:r>
      <w:r>
        <w:rPr>
          <w:rFonts w:hint="eastAsia" w:ascii="仿宋_GB2312" w:eastAsia="仿宋_GB2312"/>
          <w:b/>
          <w:sz w:val="32"/>
          <w:szCs w:val="32"/>
        </w:rPr>
        <w:t>三是把好验收关。</w:t>
      </w:r>
      <w:r>
        <w:rPr>
          <w:rFonts w:hint="eastAsia" w:ascii="仿宋_GB2312" w:eastAsia="仿宋_GB2312"/>
          <w:sz w:val="32"/>
          <w:szCs w:val="32"/>
        </w:rPr>
        <w:t>结合市督查要求，组织回头看，对不符合技术规程的、不符既定路线图操作的进行全面整改，做到政策统一、群众满意、程序规范，不达标不验收，不留后遗症，确保确权登记成果经得起历史检验。</w:t>
      </w:r>
    </w:p>
    <w:p w14:paraId="41EA05D8">
      <w:pPr>
        <w:ind w:firstLine="643" w:firstLineChars="200"/>
        <w:rPr>
          <w:rFonts w:ascii="仿宋_GB2312" w:hAnsi="黑体" w:eastAsia="仿宋_GB2312"/>
          <w:b/>
          <w:sz w:val="32"/>
          <w:szCs w:val="32"/>
        </w:rPr>
      </w:pPr>
      <w:r>
        <w:rPr>
          <w:rFonts w:hint="eastAsia" w:ascii="仿宋_GB2312" w:hAnsi="黑体" w:eastAsia="仿宋_GB2312"/>
          <w:b/>
          <w:sz w:val="32"/>
          <w:szCs w:val="32"/>
        </w:rPr>
        <w:t>2.扎实推进农业现代化，转变农业发展方式。</w:t>
      </w:r>
    </w:p>
    <w:p w14:paraId="2D1F0805">
      <w:pPr>
        <w:spacing w:line="560" w:lineRule="exact"/>
        <w:ind w:firstLine="640" w:firstLineChars="200"/>
        <w:rPr>
          <w:rFonts w:ascii="仿宋_GB2312" w:eastAsia="仿宋_GB2312"/>
          <w:color w:val="FF0000"/>
          <w:sz w:val="32"/>
          <w:szCs w:val="32"/>
        </w:rPr>
      </w:pPr>
      <w:r>
        <w:rPr>
          <w:rFonts w:hint="eastAsia" w:ascii="仿宋_GB2312" w:hAnsi="仿宋" w:eastAsia="仿宋_GB2312" w:cs="Times New Roman"/>
          <w:sz w:val="32"/>
          <w:szCs w:val="32"/>
        </w:rPr>
        <w:t>以国家现代农业示范区建设为契机，加快农业结构调整、</w:t>
      </w:r>
      <w:r>
        <w:rPr>
          <w:rFonts w:hint="eastAsia" w:ascii="仿宋_GB2312" w:hAnsi="Calibri" w:eastAsia="仿宋_GB2312" w:cs="Times New Roman"/>
          <w:sz w:val="32"/>
          <w:szCs w:val="32"/>
        </w:rPr>
        <w:t>转变农业发展方式，</w:t>
      </w:r>
      <w:r>
        <w:rPr>
          <w:rFonts w:hint="eastAsia" w:ascii="仿宋_GB2312" w:hAnsi="仿宋" w:eastAsia="仿宋_GB2312" w:cs="Times New Roman"/>
          <w:sz w:val="32"/>
          <w:szCs w:val="32"/>
        </w:rPr>
        <w:t>全力推进农业现代化工程，</w:t>
      </w:r>
      <w:r>
        <w:rPr>
          <w:rFonts w:hint="eastAsia" w:ascii="仿宋_GB2312" w:hAnsi="Calibri" w:eastAsia="仿宋_GB2312" w:cs="Times New Roman"/>
          <w:sz w:val="32"/>
          <w:szCs w:val="32"/>
        </w:rPr>
        <w:t>为“十三五”现代农业发展开好头、起好步。</w:t>
      </w:r>
      <w:r>
        <w:rPr>
          <w:rFonts w:hint="eastAsia" w:ascii="楷体_GB2312" w:hAnsi="仿宋_GB2312" w:eastAsia="楷体_GB2312" w:cs="仿宋_GB2312"/>
          <w:b/>
          <w:color w:val="000000"/>
          <w:kern w:val="0"/>
          <w:sz w:val="32"/>
          <w:szCs w:val="32"/>
          <w:lang w:val="zh-CN"/>
        </w:rPr>
        <w:t>一是加强粮食生产能力建设。</w:t>
      </w:r>
      <w:r>
        <w:rPr>
          <w:rFonts w:hint="eastAsia" w:ascii="仿宋_GB2312" w:hAnsi="Calibri" w:eastAsia="仿宋_GB2312" w:cs="Times New Roman"/>
          <w:sz w:val="32"/>
          <w:szCs w:val="32"/>
        </w:rPr>
        <w:t>稳定粮食种植面积，加快高产新品种、高产新技术的普及化，加大技术指导培训力度，稳步提升粮食生产能力，实现粮食生产持续稳定发展。</w:t>
      </w:r>
      <w:r>
        <w:rPr>
          <w:rFonts w:hint="eastAsia" w:ascii="仿宋_GB2312" w:eastAsia="仿宋_GB2312"/>
          <w:b/>
          <w:sz w:val="32"/>
          <w:szCs w:val="32"/>
        </w:rPr>
        <w:t>二是</w:t>
      </w:r>
      <w:r>
        <w:rPr>
          <w:rFonts w:hint="eastAsia" w:ascii="仿宋_GB2312" w:hAnsi="Calibri" w:eastAsia="仿宋_GB2312" w:cs="Times New Roman"/>
          <w:b/>
          <w:sz w:val="32"/>
          <w:szCs w:val="32"/>
        </w:rPr>
        <w:t>加强生态农业建设。</w:t>
      </w:r>
      <w:r>
        <w:rPr>
          <w:rFonts w:hint="eastAsia" w:ascii="宋体" w:hAnsi="宋体" w:eastAsia="仿宋_GB2312" w:cs="宋体"/>
          <w:kern w:val="0"/>
          <w:sz w:val="32"/>
          <w:szCs w:val="32"/>
        </w:rPr>
        <w:t>全面推广应用高效低毒低残留农药和</w:t>
      </w:r>
      <w:r>
        <w:rPr>
          <w:rFonts w:hint="eastAsia" w:ascii="仿宋_GB2312" w:hAnsi="Calibri" w:eastAsia="仿宋_GB2312" w:cs="Times New Roman"/>
          <w:sz w:val="32"/>
          <w:szCs w:val="32"/>
        </w:rPr>
        <w:t>专用配方肥，通过源头控制治理农业面源污染；积极探索秸秆综合利用途径，改善土壤结构、提升耕地质量，促进农业可持续发展。</w:t>
      </w:r>
      <w:r>
        <w:rPr>
          <w:rFonts w:hint="eastAsia" w:ascii="仿宋_GB2312" w:eastAsia="仿宋_GB2312"/>
          <w:b/>
          <w:sz w:val="32"/>
          <w:szCs w:val="32"/>
        </w:rPr>
        <w:t>三是</w:t>
      </w:r>
      <w:r>
        <w:rPr>
          <w:rFonts w:hint="eastAsia" w:ascii="仿宋_GB2312" w:hAnsi="Calibri" w:eastAsia="仿宋_GB2312" w:cs="Times New Roman"/>
          <w:b/>
          <w:sz w:val="32"/>
          <w:szCs w:val="32"/>
        </w:rPr>
        <w:t>加快农业三产融合发展。</w:t>
      </w:r>
      <w:r>
        <w:rPr>
          <w:rFonts w:hint="eastAsia" w:ascii="仿宋_GB2312" w:hAnsi="Calibri" w:eastAsia="仿宋_GB2312" w:cs="Times New Roman"/>
          <w:sz w:val="32"/>
          <w:szCs w:val="32"/>
        </w:rPr>
        <w:t>加快推进食品工业园规划建设，促进</w:t>
      </w:r>
      <w:r>
        <w:rPr>
          <w:rFonts w:hint="eastAsia" w:ascii="仿宋_GB2312" w:hAnsi="仿宋" w:eastAsia="仿宋_GB2312" w:cs="Times New Roman"/>
          <w:sz w:val="32"/>
          <w:szCs w:val="32"/>
        </w:rPr>
        <w:t>粮食、蔬菜、果品等特色优势</w:t>
      </w:r>
      <w:r>
        <w:rPr>
          <w:rFonts w:hint="eastAsia" w:ascii="仿宋_GB2312" w:hAnsi="Calibri" w:eastAsia="仿宋_GB2312" w:cs="Times New Roman"/>
          <w:sz w:val="32"/>
          <w:szCs w:val="32"/>
        </w:rPr>
        <w:t>产业的集聚化、规模化、标准化发展，</w:t>
      </w:r>
      <w:r>
        <w:rPr>
          <w:rFonts w:ascii="Calibri" w:hAnsi="Calibri" w:eastAsia="仿宋_GB2312" w:cs="Times New Roman"/>
          <w:sz w:val="32"/>
          <w:szCs w:val="32"/>
        </w:rPr>
        <w:t>提升农产品精深加工水平，</w:t>
      </w:r>
      <w:r>
        <w:rPr>
          <w:rFonts w:hint="eastAsia" w:ascii="仿宋_GB2312" w:hAnsi="Calibri" w:eastAsia="仿宋_GB2312" w:cs="Times New Roman"/>
          <w:sz w:val="32"/>
          <w:szCs w:val="32"/>
        </w:rPr>
        <w:t>延伸产业链、提高农产品附加值</w:t>
      </w:r>
      <w:r>
        <w:rPr>
          <w:rFonts w:hint="eastAsia" w:ascii="仿宋_GB2312" w:hAnsi="仿宋" w:eastAsia="仿宋_GB2312" w:cs="Times New Roman"/>
          <w:sz w:val="32"/>
          <w:szCs w:val="32"/>
        </w:rPr>
        <w:t>。</w:t>
      </w:r>
      <w:r>
        <w:rPr>
          <w:rFonts w:hint="eastAsia" w:ascii="仿宋_GB2312" w:hAnsi="Calibri" w:eastAsia="仿宋_GB2312" w:cs="Times New Roman"/>
          <w:sz w:val="32"/>
          <w:szCs w:val="32"/>
        </w:rPr>
        <w:t>加快休闲观光农业发展</w:t>
      </w:r>
      <w:r>
        <w:rPr>
          <w:rFonts w:hint="eastAsia" w:ascii="仿宋_GB2312" w:eastAsia="仿宋_GB2312"/>
          <w:sz w:val="32"/>
          <w:szCs w:val="32"/>
        </w:rPr>
        <w:t>，</w:t>
      </w:r>
      <w:r>
        <w:rPr>
          <w:rFonts w:hint="eastAsia" w:ascii="仿宋_GB2312" w:hAnsi="仿宋" w:eastAsia="仿宋_GB2312" w:cs="Times New Roman"/>
          <w:sz w:val="32"/>
          <w:szCs w:val="32"/>
        </w:rPr>
        <w:t>重点打造“两横一纵”三条旅游轴线。</w:t>
      </w:r>
      <w:r>
        <w:rPr>
          <w:rFonts w:ascii="仿宋_GB2312" w:hAnsi="仿宋" w:eastAsia="仿宋_GB2312" w:cs="Times New Roman"/>
          <w:sz w:val="32"/>
          <w:szCs w:val="32"/>
        </w:rPr>
        <w:t>大力推进“互联网+”现代农业建设</w:t>
      </w:r>
      <w:r>
        <w:rPr>
          <w:rFonts w:hint="eastAsia" w:ascii="仿宋_GB2312" w:hAnsi="仿宋" w:eastAsia="仿宋_GB2312" w:cs="Times New Roman"/>
          <w:sz w:val="32"/>
          <w:szCs w:val="32"/>
        </w:rPr>
        <w:t>，</w:t>
      </w:r>
      <w:r>
        <w:rPr>
          <w:rFonts w:ascii="仿宋_GB2312" w:hAnsi="仿宋" w:eastAsia="仿宋_GB2312" w:cs="Times New Roman"/>
          <w:sz w:val="32"/>
          <w:szCs w:val="32"/>
        </w:rPr>
        <w:t>积极引导各类农业市场主体</w:t>
      </w:r>
      <w:r>
        <w:rPr>
          <w:rFonts w:hint="eastAsia" w:ascii="仿宋_GB2312" w:hAnsi="仿宋" w:eastAsia="仿宋_GB2312" w:cs="Times New Roman"/>
          <w:sz w:val="32"/>
          <w:szCs w:val="32"/>
        </w:rPr>
        <w:t>发展</w:t>
      </w:r>
      <w:r>
        <w:rPr>
          <w:rFonts w:ascii="仿宋_GB2312" w:hAnsi="仿宋" w:eastAsia="仿宋_GB2312" w:cs="Times New Roman"/>
          <w:sz w:val="32"/>
          <w:szCs w:val="32"/>
        </w:rPr>
        <w:t>电子商务</w:t>
      </w:r>
      <w:r>
        <w:rPr>
          <w:rFonts w:hint="eastAsia" w:ascii="仿宋_GB2312" w:hAnsi="仿宋" w:eastAsia="仿宋_GB2312" w:cs="Times New Roman"/>
          <w:sz w:val="32"/>
          <w:szCs w:val="32"/>
        </w:rPr>
        <w:t>，</w:t>
      </w:r>
      <w:r>
        <w:rPr>
          <w:rFonts w:ascii="仿宋_GB2312" w:hAnsi="仿宋" w:eastAsia="仿宋_GB2312" w:cs="Times New Roman"/>
          <w:sz w:val="32"/>
          <w:szCs w:val="32"/>
        </w:rPr>
        <w:t>强化特色产业与电商嫁接</w:t>
      </w:r>
      <w:r>
        <w:rPr>
          <w:rFonts w:hint="eastAsia" w:ascii="仿宋_GB2312" w:hAnsi="仿宋" w:eastAsia="仿宋_GB2312" w:cs="Times New Roman"/>
          <w:sz w:val="32"/>
          <w:szCs w:val="32"/>
        </w:rPr>
        <w:t>，</w:t>
      </w:r>
      <w:r>
        <w:rPr>
          <w:rFonts w:ascii="仿宋_GB2312" w:hAnsi="仿宋" w:eastAsia="仿宋_GB2312" w:cs="Times New Roman"/>
          <w:sz w:val="32"/>
          <w:szCs w:val="32"/>
        </w:rPr>
        <w:t>加快推进农业生产智能化、特色产业电商化、信息服务数字化。</w:t>
      </w:r>
      <w:r>
        <w:rPr>
          <w:rFonts w:hint="eastAsia" w:ascii="仿宋_GB2312" w:eastAsia="仿宋_GB2312"/>
          <w:b/>
          <w:sz w:val="32"/>
          <w:szCs w:val="32"/>
        </w:rPr>
        <w:t>四是</w:t>
      </w:r>
      <w:r>
        <w:rPr>
          <w:rFonts w:hint="eastAsia" w:ascii="仿宋_GB2312" w:hAnsi="Calibri" w:eastAsia="仿宋_GB2312" w:cs="Times New Roman"/>
          <w:b/>
          <w:sz w:val="32"/>
          <w:szCs w:val="32"/>
        </w:rPr>
        <w:t>加快提升农产品质量安全水平。</w:t>
      </w:r>
      <w:r>
        <w:rPr>
          <w:rFonts w:hint="eastAsia" w:ascii="仿宋_GB2312" w:hAnsi="Calibri" w:eastAsia="仿宋_GB2312" w:cs="Times New Roman"/>
          <w:sz w:val="32"/>
          <w:szCs w:val="32"/>
        </w:rPr>
        <w:t>大力发展优质农产品，强化品牌创建，积极推进标准化生产，在现代农业产业园、园艺作物标准园中积极推行“五化</w:t>
      </w:r>
      <w:r>
        <w:rPr>
          <w:rFonts w:hint="eastAsia" w:ascii="仿宋_GB2312" w:eastAsia="仿宋_GB2312"/>
          <w:sz w:val="32"/>
          <w:szCs w:val="32"/>
        </w:rPr>
        <w:t>”：规模化种植、标准化生产、商品化处理、品牌化销售、产业化经营</w:t>
      </w:r>
      <w:r>
        <w:rPr>
          <w:rFonts w:hint="eastAsia" w:ascii="仿宋_GB2312" w:hAnsi="Calibri" w:eastAsia="仿宋_GB2312" w:cs="Times New Roman"/>
          <w:sz w:val="32"/>
          <w:szCs w:val="32"/>
        </w:rPr>
        <w:t>，把生产安全、健康、放心的农产品放在第一位，切实提高农产品质量安全水平。</w:t>
      </w:r>
    </w:p>
    <w:p w14:paraId="6D06F1AD">
      <w:pPr>
        <w:ind w:firstLine="643" w:firstLineChars="200"/>
        <w:rPr>
          <w:rFonts w:ascii="仿宋_GB2312" w:hAnsi="黑体" w:eastAsia="仿宋_GB2312"/>
          <w:b/>
          <w:sz w:val="32"/>
          <w:szCs w:val="32"/>
        </w:rPr>
      </w:pPr>
      <w:r>
        <w:rPr>
          <w:rFonts w:hint="eastAsia" w:ascii="仿宋_GB2312" w:hAnsi="黑体" w:eastAsia="仿宋_GB2312"/>
          <w:b/>
          <w:sz w:val="32"/>
          <w:szCs w:val="32"/>
        </w:rPr>
        <w:t>3.以新孟河延伸拓浚工程为契机，加快推进水利现代化进程。</w:t>
      </w:r>
    </w:p>
    <w:p w14:paraId="5364419F">
      <w:pPr>
        <w:ind w:firstLine="640" w:firstLineChars="200"/>
        <w:rPr>
          <w:rFonts w:ascii="仿宋_GB2312" w:eastAsia="仿宋_GB2312"/>
          <w:sz w:val="32"/>
          <w:szCs w:val="32"/>
        </w:rPr>
      </w:pPr>
      <w:r>
        <w:rPr>
          <w:rFonts w:hint="eastAsia" w:ascii="仿宋_GB2312" w:eastAsia="仿宋_GB2312"/>
          <w:sz w:val="32"/>
          <w:szCs w:val="32"/>
        </w:rPr>
        <w:t>新孟河延伸拓浚工程位于我区孟河、西夏墅、罗溪、奔牛四个镇，</w:t>
      </w:r>
      <w:r>
        <w:rPr>
          <w:rFonts w:hint="eastAsia" w:ascii="仿宋_GB2312" w:hAnsi="仿宋" w:eastAsia="仿宋_GB2312"/>
          <w:sz w:val="32"/>
          <w:szCs w:val="32"/>
        </w:rPr>
        <w:t>为我区有史以来最大的水利基础设施建设项目。为推进水利现代化建设，我区以新孟河工程为契机，同步编制了综合配套整治工程规划，主要包括</w:t>
      </w:r>
      <w:r>
        <w:rPr>
          <w:rFonts w:hint="eastAsia" w:ascii="仿宋_GB2312" w:hAnsi="宋体" w:eastAsia="仿宋_GB2312"/>
          <w:bCs/>
          <w:sz w:val="32"/>
          <w:szCs w:val="32"/>
        </w:rPr>
        <w:t>整治河道99条315.08km(含护岸建设126.03km)；配套建设桥梁71座；节制闸8座；泵站22座；河道生态防护678.74万m</w:t>
      </w:r>
      <w:r>
        <w:rPr>
          <w:rFonts w:hint="eastAsia" w:ascii="仿宋_GB2312" w:hAnsi="宋体" w:eastAsia="仿宋_GB2312"/>
          <w:bCs/>
          <w:sz w:val="32"/>
          <w:szCs w:val="32"/>
          <w:vertAlign w:val="superscript"/>
        </w:rPr>
        <w:t>2</w:t>
      </w:r>
      <w:r>
        <w:rPr>
          <w:rFonts w:hint="eastAsia" w:ascii="仿宋_GB2312" w:hAnsi="宋体" w:eastAsia="仿宋_GB2312"/>
          <w:bCs/>
          <w:sz w:val="32"/>
          <w:szCs w:val="32"/>
        </w:rPr>
        <w:t>；污水管网建设100km；灌排系统改造和其他措施项目等</w:t>
      </w:r>
      <w:r>
        <w:rPr>
          <w:rFonts w:hint="eastAsia" w:ascii="仿宋_GB2312" w:hAnsi="仿宋" w:eastAsia="仿宋_GB2312"/>
          <w:sz w:val="32"/>
          <w:szCs w:val="32"/>
        </w:rPr>
        <w:t>建设内容。这些工程的实施，将从根本上改善我区的水利基本框架，为水利现代化的实现提供强有力的支撑</w:t>
      </w:r>
      <w:r>
        <w:rPr>
          <w:rFonts w:hint="eastAsia" w:ascii="仿宋_GB2312" w:eastAsia="仿宋_GB2312"/>
          <w:sz w:val="32"/>
          <w:szCs w:val="32"/>
        </w:rPr>
        <w:t>。2016年我局将根据上级和区的要求，继续抓好新孟河拓浚的前期工作，</w:t>
      </w:r>
      <w:r>
        <w:rPr>
          <w:rFonts w:hint="eastAsia" w:ascii="仿宋_GB2312" w:hAnsi="仿宋" w:eastAsia="仿宋_GB2312"/>
          <w:sz w:val="32"/>
          <w:szCs w:val="32"/>
        </w:rPr>
        <w:t>积极利用国家政策进行融资融券，解决建设资金问题，保障项目的顺利实施</w:t>
      </w:r>
      <w:r>
        <w:rPr>
          <w:rFonts w:hint="eastAsia" w:ascii="仿宋_GB2312" w:eastAsia="仿宋_GB2312"/>
          <w:sz w:val="32"/>
          <w:szCs w:val="32"/>
        </w:rPr>
        <w:t>。</w:t>
      </w:r>
    </w:p>
    <w:p w14:paraId="72093650">
      <w:pPr>
        <w:ind w:firstLine="643" w:firstLineChars="200"/>
        <w:rPr>
          <w:rFonts w:ascii="仿宋_GB2312" w:hAnsi="黑体" w:eastAsia="仿宋_GB2312"/>
          <w:b/>
          <w:sz w:val="32"/>
          <w:szCs w:val="32"/>
        </w:rPr>
      </w:pPr>
      <w:r>
        <w:rPr>
          <w:rFonts w:hint="eastAsia" w:ascii="仿宋_GB2312" w:hAnsi="黑体" w:eastAsia="仿宋_GB2312"/>
          <w:b/>
          <w:sz w:val="32"/>
          <w:szCs w:val="32"/>
        </w:rPr>
        <w:t>4.加强“三资”管理和构建农村产权交易市场，促进村级经济增收和农民增收。</w:t>
      </w:r>
    </w:p>
    <w:p w14:paraId="0B447DE0">
      <w:pPr>
        <w:spacing w:line="570" w:lineRule="exact"/>
        <w:ind w:firstLine="643" w:firstLineChars="200"/>
        <w:rPr>
          <w:rFonts w:ascii="仿宋_GB2312" w:hAnsi="黑体" w:eastAsia="仿宋_GB2312"/>
          <w:b/>
          <w:sz w:val="32"/>
          <w:szCs w:val="32"/>
        </w:rPr>
      </w:pPr>
      <w:r>
        <w:rPr>
          <w:rFonts w:hint="eastAsia" w:ascii="楷体_GB2312" w:hAnsi="Calibri" w:eastAsia="楷体_GB2312" w:cs="Times New Roman"/>
          <w:b/>
          <w:sz w:val="32"/>
          <w:szCs w:val="32"/>
        </w:rPr>
        <w:t>一是建立全区统一的农村产权交易市场管理体系。</w:t>
      </w:r>
      <w:r>
        <w:rPr>
          <w:rFonts w:hint="eastAsia" w:ascii="仿宋_GB2312" w:eastAsia="仿宋_GB2312"/>
          <w:sz w:val="32"/>
          <w:szCs w:val="32"/>
        </w:rPr>
        <w:t>加强农村集体资产管理，依托农经部门成立区镇村三级农村产权交易市场体系，实行农经部门和交易市场合署办公的体制，形成区一级市场带动、镇村二级市场为主的农村产权交易体系。进一步强化镇农经机构建设和人员配备，明确农村土地流转服务与监管、家庭农场和农民合作社管理、工商资本进入农业监管等工作职能，确保事有人干、责有人负。健全产权交易市场管理机制。将国办、省办规定的八大类交易品纳入市场公开交易，严格执行市场流转主体交易实行公开招标、拍卖、出租等流转政策规定，防止暗箱操作、私自流转等现象，防止集体资产管理失控等农村产权交易活动不公开、监督不到位的现象发生，确保农村集体资产保值增值。</w:t>
      </w:r>
      <w:r>
        <w:rPr>
          <w:rFonts w:hint="eastAsia" w:ascii="楷体_GB2312" w:hAnsi="Calibri" w:eastAsia="楷体_GB2312" w:cs="Times New Roman"/>
          <w:b/>
          <w:sz w:val="32"/>
          <w:szCs w:val="32"/>
        </w:rPr>
        <w:t>二是提高农村经济发展效益</w:t>
      </w:r>
      <w:r>
        <w:rPr>
          <w:rFonts w:hint="eastAsia" w:ascii="仿宋_GB2312" w:eastAsia="仿宋_GB2312"/>
          <w:sz w:val="32"/>
          <w:szCs w:val="32"/>
        </w:rPr>
        <w:t>。加快新型农业经营主体发展，提高专业合作社、家庭农场、股份合作社经营水平与规模，全区适度规模面积提高5个百分点。提高农民财产性收入，通过家庭财产保险、政策性农业保险等措施，提高农民财产性保障水平。促进集体经济发展，通过美丽乡村建设、农村长效管护等工作，改善农村发展环境；通过增加集体经济收入，拓展村级经济发展功能，提高集体资产收益水平，为农村发展提供硬件保障。</w:t>
      </w:r>
    </w:p>
    <w:p w14:paraId="39B38F49">
      <w:pPr>
        <w:ind w:firstLine="643" w:firstLineChars="200"/>
        <w:rPr>
          <w:rFonts w:ascii="仿宋_GB2312" w:hAnsi="黑体" w:eastAsia="仿宋_GB2312"/>
          <w:b/>
          <w:sz w:val="32"/>
          <w:szCs w:val="32"/>
        </w:rPr>
      </w:pPr>
      <w:r>
        <w:rPr>
          <w:rFonts w:hint="eastAsia" w:ascii="仿宋_GB2312" w:hAnsi="黑体" w:eastAsia="仿宋_GB2312"/>
          <w:b/>
          <w:sz w:val="32"/>
          <w:szCs w:val="32"/>
        </w:rPr>
        <w:t>5.继续开展创建国家森林城市和美丽乡村建设，提升全区绿色生态水平。</w:t>
      </w:r>
    </w:p>
    <w:p w14:paraId="4E000176">
      <w:pPr>
        <w:ind w:firstLine="643" w:firstLineChars="200"/>
        <w:rPr>
          <w:rFonts w:ascii="仿宋_GB2312" w:hAnsi="黑体" w:eastAsia="仿宋_GB2312"/>
          <w:b/>
          <w:sz w:val="32"/>
          <w:szCs w:val="32"/>
        </w:rPr>
      </w:pPr>
      <w:r>
        <w:rPr>
          <w:rFonts w:hint="eastAsia" w:ascii="仿宋_GB2312" w:hAnsi="仿宋" w:eastAsia="仿宋_GB2312" w:cs="仿宋_GB2312"/>
          <w:b/>
          <w:bCs/>
          <w:sz w:val="32"/>
          <w:szCs w:val="32"/>
        </w:rPr>
        <w:t>一是</w:t>
      </w:r>
      <w:r>
        <w:rPr>
          <w:rFonts w:hint="eastAsia" w:ascii="仿宋_GB2312" w:hAnsi="Calibri" w:eastAsia="仿宋_GB2312" w:cs="Times New Roman"/>
          <w:b/>
          <w:sz w:val="32"/>
          <w:szCs w:val="32"/>
        </w:rPr>
        <w:t>加快推进创森工作。</w:t>
      </w:r>
      <w:r>
        <w:rPr>
          <w:rFonts w:hint="eastAsia" w:ascii="仿宋_GB2312" w:hAnsi="仿宋" w:eastAsia="仿宋_GB2312" w:cs="仿宋_GB2312"/>
          <w:bCs/>
          <w:sz w:val="32"/>
          <w:szCs w:val="32"/>
        </w:rPr>
        <w:t>全面扎实地做好创森扫尾工作，</w:t>
      </w:r>
      <w:r>
        <w:rPr>
          <w:rFonts w:hint="eastAsia" w:ascii="仿宋_GB2312" w:hAnsi="仿宋" w:eastAsia="仿宋_GB2312" w:cs="仿宋_GB2312"/>
          <w:sz w:val="32"/>
          <w:szCs w:val="32"/>
        </w:rPr>
        <w:t>在全面深入巩固已有工作成绩的基础上，继续加强对城镇森林建设、绿色通道建设，特别是森林公园建设等未完项目的推进及督查，做到思想不松、力度不减，坚持把工作做精做亮，打造全市创森工作的新北名片。同时</w:t>
      </w:r>
      <w:r>
        <w:rPr>
          <w:rFonts w:hint="eastAsia" w:ascii="仿宋_GB2312" w:hAnsi="仿宋" w:eastAsia="仿宋_GB2312" w:cs="仿宋_GB2312"/>
          <w:bCs/>
          <w:sz w:val="32"/>
          <w:szCs w:val="32"/>
        </w:rPr>
        <w:t>做好宣传和迎检工作</w:t>
      </w:r>
      <w:r>
        <w:rPr>
          <w:rFonts w:hint="eastAsia" w:ascii="仿宋_GB2312" w:hAnsi="仿宋" w:eastAsia="仿宋_GB2312" w:cs="仿宋_GB2312"/>
          <w:sz w:val="32"/>
          <w:szCs w:val="32"/>
        </w:rPr>
        <w:t>。</w:t>
      </w:r>
      <w:r>
        <w:rPr>
          <w:rFonts w:hint="eastAsia" w:ascii="仿宋_GB2312" w:eastAsia="仿宋_GB2312"/>
          <w:b/>
          <w:sz w:val="32"/>
          <w:szCs w:val="32"/>
        </w:rPr>
        <w:t>二是加大美丽乡村建设力度。</w:t>
      </w:r>
      <w:r>
        <w:rPr>
          <w:rFonts w:hint="eastAsia" w:ascii="仿宋_GB2312" w:eastAsia="仿宋_GB2312"/>
          <w:sz w:val="32"/>
          <w:szCs w:val="32"/>
        </w:rPr>
        <w:t>积极培育镇、村新的产业集聚区和乡村旅游等农业新业态，促进农村集体资产保值增值，努力让农业成为有奔头的产业，让农民成为体面的职业，让农村成为安居乐业的美丽家园。</w:t>
      </w:r>
    </w:p>
    <w:p w14:paraId="6A15A1B3">
      <w:pPr>
        <w:ind w:firstLine="643" w:firstLineChars="200"/>
        <w:rPr>
          <w:rFonts w:ascii="仿宋_GB2312" w:hAnsi="黑体" w:eastAsia="仿宋_GB2312"/>
          <w:b/>
          <w:sz w:val="32"/>
          <w:szCs w:val="32"/>
        </w:rPr>
      </w:pPr>
      <w:r>
        <w:rPr>
          <w:rFonts w:hint="eastAsia" w:ascii="仿宋_GB2312" w:hAnsi="黑体" w:eastAsia="仿宋_GB2312"/>
          <w:b/>
          <w:sz w:val="32"/>
          <w:szCs w:val="32"/>
        </w:rPr>
        <w:t>6.健全工作体制和机制，落实各项工作责任，保障全区三农工作平稳有序开展。</w:t>
      </w:r>
    </w:p>
    <w:p w14:paraId="2126D79E">
      <w:pPr>
        <w:ind w:firstLine="643" w:firstLineChars="200"/>
        <w:rPr>
          <w:rFonts w:ascii="仿宋_GB2312" w:eastAsia="仿宋_GB2312" w:cs="仿宋_GB2312"/>
          <w:sz w:val="32"/>
          <w:szCs w:val="32"/>
        </w:rPr>
      </w:pPr>
      <w:r>
        <w:rPr>
          <w:rFonts w:hint="eastAsia" w:ascii="仿宋_GB2312" w:eastAsia="仿宋_GB2312"/>
          <w:b/>
          <w:sz w:val="32"/>
          <w:szCs w:val="32"/>
        </w:rPr>
        <w:t>一是</w:t>
      </w:r>
      <w:r>
        <w:rPr>
          <w:rFonts w:hint="eastAsia" w:ascii="仿宋_GB2312" w:eastAsia="仿宋_GB2312"/>
          <w:sz w:val="32"/>
          <w:szCs w:val="32"/>
        </w:rPr>
        <w:t>继续推进兽医体制改革和小型水利工程管理体制改革，研究解决改革过程中出现的问题，以改革落责任、以改革强管理、以改革促规范。</w:t>
      </w:r>
      <w:r>
        <w:rPr>
          <w:rFonts w:hint="eastAsia" w:ascii="仿宋_GB2312" w:eastAsia="仿宋_GB2312" w:cs="仿宋_GB2312"/>
          <w:b/>
          <w:sz w:val="32"/>
          <w:szCs w:val="32"/>
        </w:rPr>
        <w:t>二是</w:t>
      </w:r>
      <w:r>
        <w:rPr>
          <w:rFonts w:hint="eastAsia" w:ascii="仿宋_GB2312" w:eastAsia="仿宋_GB2312" w:cs="仿宋_GB2312"/>
          <w:sz w:val="32"/>
          <w:szCs w:val="32"/>
        </w:rPr>
        <w:t>依法健全农机、农产品和水利工程质量监管及安全生产、农业水利渔政行政执法等机构，落实行政权力清单制度，依法履职办事。</w:t>
      </w:r>
      <w:r>
        <w:rPr>
          <w:rFonts w:hint="eastAsia" w:ascii="仿宋_GB2312" w:eastAsia="仿宋_GB2312" w:cs="仿宋_GB2312"/>
          <w:b/>
          <w:sz w:val="32"/>
          <w:szCs w:val="32"/>
        </w:rPr>
        <w:t>三是</w:t>
      </w:r>
      <w:r>
        <w:rPr>
          <w:rFonts w:hint="eastAsia" w:ascii="仿宋_GB2312" w:eastAsia="仿宋_GB2312" w:cs="仿宋_GB2312"/>
          <w:sz w:val="32"/>
          <w:szCs w:val="32"/>
        </w:rPr>
        <w:t>加强作风建设，</w:t>
      </w:r>
      <w:r>
        <w:rPr>
          <w:rFonts w:hint="eastAsia" w:ascii="仿宋_GB2312" w:eastAsia="仿宋_GB2312"/>
          <w:sz w:val="32"/>
          <w:szCs w:val="32"/>
        </w:rPr>
        <w:t>贯彻中央八项规定，</w:t>
      </w:r>
      <w:r>
        <w:rPr>
          <w:rFonts w:hint="eastAsia" w:ascii="仿宋_GB2312" w:eastAsia="仿宋_GB2312" w:cs="仿宋_GB2312"/>
          <w:sz w:val="32"/>
          <w:szCs w:val="32"/>
        </w:rPr>
        <w:t>深入开展“三严三实”和群众路线学习和教育，保障全区三农工作平稳有序开展。</w:t>
      </w:r>
    </w:p>
    <w:p w14:paraId="6CC2512E">
      <w:pPr>
        <w:ind w:firstLine="640" w:firstLineChars="200"/>
        <w:rPr>
          <w:rFonts w:ascii="仿宋_GB2312" w:eastAsia="仿宋_GB2312" w:cs="仿宋_GB2312"/>
          <w:sz w:val="32"/>
          <w:szCs w:val="32"/>
        </w:rPr>
      </w:pPr>
    </w:p>
    <w:p w14:paraId="75C7DA9C">
      <w:pPr>
        <w:jc w:val="right"/>
        <w:rPr>
          <w:rFonts w:ascii="仿宋_GB2312" w:eastAsia="仿宋_GB2312" w:cs="仿宋_GB2312"/>
          <w:color w:val="000000"/>
          <w:sz w:val="32"/>
          <w:szCs w:val="32"/>
        </w:rPr>
      </w:pPr>
      <w:r>
        <w:rPr>
          <w:rFonts w:hint="eastAsia" w:ascii="仿宋_GB2312" w:eastAsia="仿宋_GB2312" w:cs="仿宋_GB2312"/>
          <w:color w:val="000000"/>
          <w:sz w:val="32"/>
          <w:szCs w:val="32"/>
        </w:rPr>
        <w:t>2015年11月</w:t>
      </w:r>
    </w:p>
    <w:p w14:paraId="41269B83">
      <w:pPr>
        <w:ind w:firstLine="411" w:firstLineChars="196"/>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077464"/>
      <w:docPartObj>
        <w:docPartGallery w:val="AutoText"/>
      </w:docPartObj>
    </w:sdtPr>
    <w:sdtContent>
      <w:p w14:paraId="4A4B7912">
        <w:pPr>
          <w:pStyle w:val="2"/>
          <w:jc w:val="center"/>
        </w:pPr>
        <w:r>
          <w:fldChar w:fldCharType="begin"/>
        </w:r>
        <w:r>
          <w:instrText xml:space="preserve"> PAGE   \* MERGEFORMAT </w:instrText>
        </w:r>
        <w:r>
          <w:fldChar w:fldCharType="separate"/>
        </w:r>
        <w:r>
          <w:rPr>
            <w:lang w:val="zh-CN"/>
          </w:rPr>
          <w:t>5</w:t>
        </w:r>
        <w:r>
          <w:rPr>
            <w:lang w:val="zh-CN"/>
          </w:rPr>
          <w:fldChar w:fldCharType="end"/>
        </w:r>
      </w:p>
    </w:sdtContent>
  </w:sdt>
  <w:p w14:paraId="548A0B8F">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A749B1"/>
    <w:multiLevelType w:val="multilevel"/>
    <w:tmpl w:val="5CA749B1"/>
    <w:lvl w:ilvl="0" w:tentative="0">
      <w:start w:val="3"/>
      <w:numFmt w:val="decimal"/>
      <w:lvlText w:val="%1．"/>
      <w:lvlJc w:val="left"/>
      <w:pPr>
        <w:ind w:left="1155" w:hanging="525"/>
      </w:pPr>
      <w:rPr>
        <w:rFonts w:hint="default" w:ascii="仿宋_GB2312" w:hAnsi="Calibri" w:eastAsia="仿宋_GB2312" w:cs="Times New Roman"/>
        <w:b/>
        <w:sz w:val="32"/>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NjMzdkZWU4YmZkZDFhYWM4N2Y5MjM0MmMyYzg3MmIifQ=="/>
  </w:docVars>
  <w:rsids>
    <w:rsidRoot w:val="00C17171"/>
    <w:rsid w:val="000019F6"/>
    <w:rsid w:val="00010825"/>
    <w:rsid w:val="000405EC"/>
    <w:rsid w:val="000A71AF"/>
    <w:rsid w:val="000D14CD"/>
    <w:rsid w:val="001005AD"/>
    <w:rsid w:val="001114EF"/>
    <w:rsid w:val="00191867"/>
    <w:rsid w:val="001C2EFF"/>
    <w:rsid w:val="00222B30"/>
    <w:rsid w:val="00241AEC"/>
    <w:rsid w:val="002B2670"/>
    <w:rsid w:val="002C2C4D"/>
    <w:rsid w:val="002D13C3"/>
    <w:rsid w:val="00321F3F"/>
    <w:rsid w:val="004049CD"/>
    <w:rsid w:val="004A70B8"/>
    <w:rsid w:val="004D55D3"/>
    <w:rsid w:val="004E7C7D"/>
    <w:rsid w:val="00512B87"/>
    <w:rsid w:val="00540257"/>
    <w:rsid w:val="00544062"/>
    <w:rsid w:val="00565D71"/>
    <w:rsid w:val="0064087E"/>
    <w:rsid w:val="00673872"/>
    <w:rsid w:val="00677EEF"/>
    <w:rsid w:val="006B4E7B"/>
    <w:rsid w:val="006E5440"/>
    <w:rsid w:val="00703FF5"/>
    <w:rsid w:val="00713B40"/>
    <w:rsid w:val="0073310B"/>
    <w:rsid w:val="0073619F"/>
    <w:rsid w:val="00751649"/>
    <w:rsid w:val="00796686"/>
    <w:rsid w:val="007B730F"/>
    <w:rsid w:val="007E2F03"/>
    <w:rsid w:val="00815E03"/>
    <w:rsid w:val="00844755"/>
    <w:rsid w:val="00864984"/>
    <w:rsid w:val="00893848"/>
    <w:rsid w:val="008B08D7"/>
    <w:rsid w:val="008C10E9"/>
    <w:rsid w:val="008E7574"/>
    <w:rsid w:val="00907CCF"/>
    <w:rsid w:val="00917B15"/>
    <w:rsid w:val="009522C4"/>
    <w:rsid w:val="00985118"/>
    <w:rsid w:val="009C7FF6"/>
    <w:rsid w:val="00A3220D"/>
    <w:rsid w:val="00A37937"/>
    <w:rsid w:val="00A82816"/>
    <w:rsid w:val="00AC7DAE"/>
    <w:rsid w:val="00AD62F3"/>
    <w:rsid w:val="00B0459C"/>
    <w:rsid w:val="00B35AE0"/>
    <w:rsid w:val="00B435D4"/>
    <w:rsid w:val="00B43614"/>
    <w:rsid w:val="00B71C32"/>
    <w:rsid w:val="00BB1571"/>
    <w:rsid w:val="00BD23AE"/>
    <w:rsid w:val="00BF57F8"/>
    <w:rsid w:val="00C03153"/>
    <w:rsid w:val="00C17171"/>
    <w:rsid w:val="00C6448A"/>
    <w:rsid w:val="00C96AAE"/>
    <w:rsid w:val="00CD4A78"/>
    <w:rsid w:val="00D86B88"/>
    <w:rsid w:val="00DA3CE5"/>
    <w:rsid w:val="00DE58BF"/>
    <w:rsid w:val="00E16CC1"/>
    <w:rsid w:val="00EF0FF2"/>
    <w:rsid w:val="00F32E72"/>
    <w:rsid w:val="00F60B90"/>
    <w:rsid w:val="00F74DB2"/>
    <w:rsid w:val="00F82BA3"/>
    <w:rsid w:val="00FE0086"/>
    <w:rsid w:val="0BD42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8118</Words>
  <Characters>8528</Characters>
  <Lines>60</Lines>
  <Paragraphs>17</Paragraphs>
  <TotalTime>14</TotalTime>
  <ScaleCrop>false</ScaleCrop>
  <LinksUpToDate>false</LinksUpToDate>
  <CharactersWithSpaces>8536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2015-11-02T06:06:00Z</dcterms:created>
  <dc:creator>admin</dc:creator>
  <cp:lastModifiedBy>丹丹</cp:lastModifiedBy>
  <cp:lastPrinted>2015-11-09T01:23:00Z</cp:lastPrinted>
  <dcterms:modified xsi:type="dcterms:W3CDTF">2024-08-22T06:43:18Z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F65990436F7F422986AE6E76C3063456_12</vt:lpwstr>
  </property>
</Properties>
</file>