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6EA7E">
      <w:pPr>
        <w:spacing w:line="480" w:lineRule="auto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2024年南兰陵郑塔里美丽乡村东侧片区新建路灯项目</w:t>
      </w:r>
    </w:p>
    <w:p w14:paraId="0904F2F5">
      <w:pPr>
        <w:spacing w:line="480" w:lineRule="auto"/>
        <w:jc w:val="center"/>
        <w:rPr>
          <w:rFonts w:ascii="宋体" w:hAnsi="宋体" w:eastAsia="宋体"/>
          <w:bCs/>
          <w:sz w:val="28"/>
          <w:szCs w:val="28"/>
        </w:rPr>
      </w:pPr>
      <w:r>
        <w:rPr>
          <w:rFonts w:hint="eastAsia"/>
          <w:sz w:val="28"/>
          <w:szCs w:val="28"/>
        </w:rPr>
        <w:t>工程量清单及控制价编制说明</w:t>
      </w:r>
    </w:p>
    <w:p w14:paraId="3F416C09">
      <w:pPr>
        <w:spacing w:line="480" w:lineRule="auto"/>
        <w:ind w:left="0" w:leftChars="0" w:firstLine="0" w:firstLineChars="0"/>
        <w:jc w:val="both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一、</w:t>
      </w:r>
      <w:r>
        <w:rPr>
          <w:rFonts w:hint="eastAsia" w:ascii="宋体" w:hAnsi="宋体" w:cs="宋体"/>
          <w:sz w:val="24"/>
        </w:rPr>
        <w:t>工程名称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/>
          <w:sz w:val="24"/>
          <w:szCs w:val="24"/>
        </w:rPr>
        <w:t>2024年南兰陵郑塔里美丽乡村东侧片区新建路灯项目</w:t>
      </w:r>
    </w:p>
    <w:p w14:paraId="68DEC6E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</w:rPr>
        <w:t>二、工程概况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2024年南兰陵郑塔里美丽乡村东侧片区新建路灯项目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，含原太阳能路灯拆除、新装路灯、配管、电缆、手孔井、电箱。</w:t>
      </w:r>
    </w:p>
    <w:p w14:paraId="2D124A87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三、招标范围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</w:rPr>
        <w:t>详见招标文件</w:t>
      </w:r>
      <w:r>
        <w:rPr>
          <w:rFonts w:hint="eastAsia" w:ascii="宋体" w:hAnsi="宋体" w:cs="宋体"/>
          <w:sz w:val="24"/>
          <w:lang w:val="en-US" w:eastAsia="zh-CN"/>
        </w:rPr>
        <w:t>及工程量清单</w:t>
      </w:r>
      <w:r>
        <w:rPr>
          <w:rFonts w:hint="eastAsia" w:ascii="宋体" w:hAnsi="宋体" w:cs="宋体"/>
          <w:sz w:val="24"/>
        </w:rPr>
        <w:t>。</w:t>
      </w:r>
    </w:p>
    <w:p w14:paraId="4A8B9B9B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四、工程量清单及控制价编制依据：</w:t>
      </w:r>
    </w:p>
    <w:p w14:paraId="522CE677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1、《建设工程工程量清单计价规范》（GB50500-2013）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4834184B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2、《江苏省建筑与装饰工程计价定额》（2014）、《江苏省安装工程计价定额》（2014）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138379F2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3、《江苏省建设工程费用定额》（2014）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6673F642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4、现行的与计价相关的文件、通知等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17D38B96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5、招标文件、编制要求、会议记录等；</w:t>
      </w:r>
    </w:p>
    <w:p w14:paraId="6627E25E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6、建设工程设计文件及相关资料；</w:t>
      </w:r>
    </w:p>
    <w:p w14:paraId="57BE1C47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7、施工现场情况、工程特点等；</w:t>
      </w:r>
    </w:p>
    <w:p w14:paraId="0FD29CEE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8、与建设项目相关的标准、规范等技术资料；</w:t>
      </w:r>
    </w:p>
    <w:p w14:paraId="77831C6E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9、</w:t>
      </w:r>
      <w:r>
        <w:rPr>
          <w:rFonts w:hint="eastAsia" w:ascii="宋体" w:hAnsi="宋体" w:cs="宋体"/>
          <w:sz w:val="24"/>
        </w:rPr>
        <w:t>人工工资单价按苏建函价[2024]</w:t>
      </w:r>
      <w:r>
        <w:rPr>
          <w:rFonts w:hint="eastAsia" w:ascii="宋体" w:hAnsi="宋体" w:cs="宋体"/>
          <w:sz w:val="24"/>
          <w:lang w:val="en-US" w:eastAsia="zh-CN"/>
        </w:rPr>
        <w:t>348</w:t>
      </w:r>
      <w:r>
        <w:rPr>
          <w:rFonts w:hint="eastAsia" w:ascii="宋体" w:hAnsi="宋体" w:cs="宋体"/>
          <w:sz w:val="24"/>
        </w:rPr>
        <w:t>号；材料价格按照《常州工程造价信息》20</w:t>
      </w:r>
      <w:r>
        <w:rPr>
          <w:rFonts w:hint="eastAsia" w:ascii="宋体" w:hAnsi="宋体" w:cs="宋体"/>
          <w:sz w:val="24"/>
          <w:lang w:val="en-US" w:eastAsia="zh-CN"/>
        </w:rPr>
        <w:t>24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lang w:val="en-US" w:eastAsia="zh-CN"/>
        </w:rPr>
        <w:t>11</w:t>
      </w:r>
      <w:r>
        <w:rPr>
          <w:rFonts w:hint="eastAsia" w:ascii="宋体" w:hAnsi="宋体" w:cs="宋体"/>
          <w:sz w:val="24"/>
        </w:rPr>
        <w:t>月除税价格计入，若该月份没有的逐月前推，信息价没有的材料价格按市场询价计入。</w:t>
      </w:r>
    </w:p>
    <w:p w14:paraId="511152A4">
      <w:pPr>
        <w:numPr>
          <w:ilvl w:val="0"/>
          <w:numId w:val="0"/>
        </w:numPr>
        <w:spacing w:line="460" w:lineRule="exact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10、根据委托方要求和常州地区目前的市场招标行情，本工程最高投标限价在标底价的基础上整体下浮10%处理，投标单位在投标时应综合价格的风险因素合理报价。</w:t>
      </w:r>
      <w:bookmarkStart w:id="0" w:name="_GoBack"/>
      <w:bookmarkEnd w:id="0"/>
    </w:p>
    <w:p w14:paraId="4F86321A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五、工程质量标准：</w:t>
      </w:r>
      <w:r>
        <w:rPr>
          <w:rFonts w:hint="eastAsia" w:ascii="宋体" w:hAnsi="宋体" w:cs="宋体"/>
          <w:sz w:val="24"/>
          <w:lang w:val="en-US" w:eastAsia="zh-CN"/>
        </w:rPr>
        <w:t>详见招标文件</w:t>
      </w:r>
      <w:r>
        <w:rPr>
          <w:rFonts w:hint="eastAsia" w:ascii="宋体" w:hAnsi="宋体" w:cs="宋体"/>
          <w:sz w:val="24"/>
        </w:rPr>
        <w:t>。</w:t>
      </w:r>
    </w:p>
    <w:p w14:paraId="5697E995">
      <w:pPr>
        <w:numPr>
          <w:ilvl w:val="0"/>
          <w:numId w:val="0"/>
        </w:numPr>
        <w:spacing w:line="460" w:lineRule="exact"/>
        <w:rPr>
          <w:rFonts w:hint="eastAsia" w:ascii="宋体" w:hAnsi="宋体" w:cs="宋体"/>
          <w:sz w:val="24"/>
        </w:rPr>
      </w:pPr>
    </w:p>
    <w:p w14:paraId="14ECAFCA">
      <w:pPr>
        <w:numPr>
          <w:ilvl w:val="0"/>
          <w:numId w:val="0"/>
        </w:numPr>
        <w:spacing w:line="460" w:lineRule="exact"/>
        <w:rPr>
          <w:rFonts w:hint="default" w:ascii="宋体" w:hAnsi="宋体" w:cs="宋体"/>
          <w:b w:val="0"/>
          <w:bCs w:val="0"/>
          <w:sz w:val="24"/>
          <w:lang w:val="en-US" w:eastAsia="zh-CN"/>
        </w:rPr>
      </w:pPr>
    </w:p>
    <w:p w14:paraId="78DB246D">
      <w:pPr>
        <w:numPr>
          <w:ilvl w:val="0"/>
          <w:numId w:val="0"/>
        </w:numPr>
        <w:spacing w:line="460" w:lineRule="exact"/>
        <w:rPr>
          <w:rFonts w:hint="default"/>
          <w:sz w:val="24"/>
          <w:highlight w:val="yellow"/>
          <w:lang w:val="en-US" w:eastAsia="zh-CN"/>
        </w:rPr>
      </w:pPr>
    </w:p>
    <w:p w14:paraId="013AA54F">
      <w:pPr>
        <w:numPr>
          <w:ilvl w:val="0"/>
          <w:numId w:val="0"/>
        </w:numPr>
        <w:spacing w:line="500" w:lineRule="exact"/>
        <w:ind w:leftChars="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江苏中和信工程咨询有限公司</w:t>
      </w:r>
    </w:p>
    <w:p w14:paraId="22C9D82F">
      <w:pPr>
        <w:numPr>
          <w:ilvl w:val="0"/>
          <w:numId w:val="0"/>
        </w:numPr>
        <w:spacing w:line="500" w:lineRule="exact"/>
        <w:ind w:leftChars="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                                      202</w:t>
      </w:r>
      <w:r>
        <w:rPr>
          <w:rFonts w:hint="eastAsia" w:ascii="宋体" w:hAnsi="宋体"/>
          <w:sz w:val="24"/>
          <w:szCs w:val="24"/>
          <w:lang w:val="en-US" w:eastAsia="zh-CN"/>
        </w:rPr>
        <w:t>4-11.29</w:t>
      </w:r>
    </w:p>
    <w:p w14:paraId="50A2C1CE"/>
    <w:sectPr>
      <w:pgSz w:w="11906" w:h="16838"/>
      <w:pgMar w:top="993" w:right="1134" w:bottom="885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5ZmJmODM4OGVlZmRhYWIxYzg1MWZlMDYzNTFhNjgifQ=="/>
  </w:docVars>
  <w:rsids>
    <w:rsidRoot w:val="002601EB"/>
    <w:rsid w:val="002601EB"/>
    <w:rsid w:val="0B21046E"/>
    <w:rsid w:val="190D58A4"/>
    <w:rsid w:val="23FD10F1"/>
    <w:rsid w:val="254542CB"/>
    <w:rsid w:val="30B85DAA"/>
    <w:rsid w:val="321048CA"/>
    <w:rsid w:val="33015A86"/>
    <w:rsid w:val="4A492458"/>
    <w:rsid w:val="4B782A1A"/>
    <w:rsid w:val="510763B1"/>
    <w:rsid w:val="52200ADC"/>
    <w:rsid w:val="63712FD7"/>
    <w:rsid w:val="65454435"/>
    <w:rsid w:val="6A157BFC"/>
    <w:rsid w:val="6F60174E"/>
    <w:rsid w:val="79A37FA7"/>
    <w:rsid w:val="7CA61D60"/>
    <w:rsid w:val="7E05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360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428</Words>
  <Characters>478</Characters>
  <Lines>0</Lines>
  <Paragraphs>0</Paragraphs>
  <TotalTime>9</TotalTime>
  <ScaleCrop>false</ScaleCrop>
  <LinksUpToDate>false</LinksUpToDate>
  <CharactersWithSpaces>567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2024-03-14T07:35:00Z</dcterms:created>
  <dc:creator>Administrator</dc:creator>
  <cp:lastModifiedBy>Administrator</cp:lastModifiedBy>
  <cp:lastPrinted>2024-12-04T04:06:50Z</cp:lastPrinted>
  <dcterms:modified xsi:type="dcterms:W3CDTF">2024-12-04T04:09:37Z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925972F3756A40E3A3A8C9F6EE98F128_11</vt:lpwstr>
  </property>
</Properties>
</file>