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40A8">
      <w:pPr>
        <w:spacing w:before="107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附件4</w:t>
      </w:r>
    </w:p>
    <w:p w14:paraId="4A754ED4">
      <w:pPr>
        <w:spacing w:line="269" w:lineRule="auto"/>
        <w:rPr>
          <w:rFonts w:ascii="Arial"/>
          <w:sz w:val="21"/>
        </w:rPr>
      </w:pPr>
    </w:p>
    <w:p w14:paraId="0B7ACEA8">
      <w:pPr>
        <w:spacing w:line="270" w:lineRule="auto"/>
        <w:rPr>
          <w:rFonts w:ascii="Arial"/>
          <w:sz w:val="21"/>
        </w:rPr>
      </w:pPr>
    </w:p>
    <w:p w14:paraId="62149E05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年12月缴市动物卫生处理中心(金坛)资金明细表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  <w:bookmarkStart w:id="0" w:name="_GoBack"/>
      <w:bookmarkEnd w:id="0"/>
    </w:p>
    <w:p w14:paraId="4A749921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57654C65">
      <w:pPr>
        <w:spacing w:line="168" w:lineRule="exact"/>
      </w:pPr>
    </w:p>
    <w:tbl>
      <w:tblPr>
        <w:tblStyle w:val="4"/>
        <w:tblW w:w="132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507"/>
        <w:gridCol w:w="6390"/>
      </w:tblGrid>
      <w:tr w14:paraId="0AD1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3" w:type="dxa"/>
            <w:vAlign w:val="top"/>
          </w:tcPr>
          <w:p w14:paraId="259CF17D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2F03D9B8">
            <w:pPr>
              <w:spacing w:before="78" w:line="219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4507" w:type="dxa"/>
            <w:vAlign w:val="top"/>
          </w:tcPr>
          <w:p w14:paraId="561E0F11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3F7532A8">
            <w:pPr>
              <w:spacing w:before="78" w:line="219" w:lineRule="auto"/>
              <w:ind w:left="1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无害化处理头数</w:t>
            </w:r>
          </w:p>
        </w:tc>
        <w:tc>
          <w:tcPr>
            <w:tcW w:w="6390" w:type="dxa"/>
            <w:vAlign w:val="top"/>
          </w:tcPr>
          <w:p w14:paraId="08A5D603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357F45FD">
            <w:pPr>
              <w:spacing w:before="78" w:line="220" w:lineRule="auto"/>
              <w:ind w:left="2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补助合计</w:t>
            </w:r>
          </w:p>
        </w:tc>
      </w:tr>
      <w:tr w14:paraId="46B48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73" w:type="dxa"/>
            <w:vAlign w:val="top"/>
          </w:tcPr>
          <w:p w14:paraId="3365BF09">
            <w:pPr>
              <w:spacing w:before="293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养殖环节</w:t>
            </w:r>
          </w:p>
        </w:tc>
        <w:tc>
          <w:tcPr>
            <w:tcW w:w="4507" w:type="dxa"/>
            <w:vAlign w:val="top"/>
          </w:tcPr>
          <w:p w14:paraId="17249411">
            <w:pPr>
              <w:spacing w:before="153" w:line="238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体长≥50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  <w:lang w:val="en-US" w:eastAsia="zh-CN"/>
              </w:rPr>
              <w:t>129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头；</w:t>
            </w:r>
          </w:p>
          <w:p w14:paraId="6E588DA4">
            <w:pPr>
              <w:spacing w:line="219" w:lineRule="auto"/>
              <w:ind w:left="1102" w:left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体长&lt;50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132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头。</w:t>
            </w:r>
          </w:p>
        </w:tc>
        <w:tc>
          <w:tcPr>
            <w:tcW w:w="6390" w:type="dxa"/>
            <w:vAlign w:val="center"/>
          </w:tcPr>
          <w:p w14:paraId="5A6F0FE4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3"/>
                <w:sz w:val="28"/>
                <w:szCs w:val="28"/>
                <w:lang w:val="en-US" w:eastAsia="zh-CN"/>
              </w:rPr>
              <w:t>2111.4</w:t>
            </w:r>
          </w:p>
        </w:tc>
      </w:tr>
      <w:tr w14:paraId="773B3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373" w:type="dxa"/>
            <w:vAlign w:val="top"/>
          </w:tcPr>
          <w:p w14:paraId="2399AA11">
            <w:pPr>
              <w:spacing w:before="27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屠宰环节</w:t>
            </w:r>
          </w:p>
        </w:tc>
        <w:tc>
          <w:tcPr>
            <w:tcW w:w="4507" w:type="dxa"/>
            <w:vAlign w:val="top"/>
          </w:tcPr>
          <w:p w14:paraId="3F6A7D07">
            <w:pPr>
              <w:spacing w:before="276" w:line="219" w:lineRule="auto"/>
              <w:ind w:left="981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529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含进场前死亡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82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0" w:type="dxa"/>
            <w:vAlign w:val="center"/>
          </w:tcPr>
          <w:p w14:paraId="5F9703B1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16928.00</w:t>
            </w:r>
          </w:p>
        </w:tc>
      </w:tr>
      <w:tr w14:paraId="02698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73" w:type="dxa"/>
            <w:vAlign w:val="top"/>
          </w:tcPr>
          <w:p w14:paraId="621CEA42">
            <w:pPr>
              <w:spacing w:before="279" w:line="221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4507" w:type="dxa"/>
            <w:vAlign w:val="center"/>
          </w:tcPr>
          <w:p w14:paraId="22163033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790</w:t>
            </w:r>
          </w:p>
        </w:tc>
        <w:tc>
          <w:tcPr>
            <w:tcW w:w="6390" w:type="dxa"/>
            <w:vAlign w:val="center"/>
          </w:tcPr>
          <w:p w14:paraId="4FFB4EC1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19039.40</w:t>
            </w:r>
          </w:p>
        </w:tc>
      </w:tr>
    </w:tbl>
    <w:p w14:paraId="038DB1A1">
      <w:pPr>
        <w:spacing w:before="63" w:line="219" w:lineRule="auto"/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注：1.养殖环节病死猪按照体长大于50cm (含)和体长小于50厘米的，分别给予市处理中心(金坛)40元/头和55元/头的补助。</w:t>
      </w:r>
    </w:p>
    <w:p w14:paraId="7EC4C1D0">
      <w:pPr>
        <w:spacing w:before="63" w:line="219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2.屠宰环节无害化处理每头按80元标准补助市处理中心(金坛)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B1E5DA"/>
    <w:sectPr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4715"/>
    <w:rsid w:val="3C7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2024-12-09T02:41:00Z</dcterms:created>
  <dc:creator>李青‮</dc:creator>
  <cp:lastModifiedBy>李青‮</cp:lastModifiedBy>
  <dcterms:modified xsi:type="dcterms:W3CDTF">2024-12-09T02:41:40Z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F8B9C80FB5874AC7AA51832F32FED7FD_11</vt:lpwstr>
  </property>
</Properties>
</file>