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F56C2">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025FFCFD">
      <w:pPr>
        <w:ind w:firstLine="301" w:firstLineChars="100"/>
        <w:jc w:val="center"/>
        <w:outlineLvl w:val="0"/>
        <w:rPr>
          <w:rFonts w:ascii="宋体" w:cs="宋体"/>
          <w:b/>
          <w:kern w:val="0"/>
          <w:sz w:val="30"/>
          <w:szCs w:val="30"/>
        </w:rPr>
      </w:pPr>
      <w:bookmarkStart w:id="0" w:name="_GoBack"/>
      <w:r>
        <w:rPr>
          <w:rFonts w:hint="eastAsia" w:ascii="宋体" w:hAnsi="宋体" w:cs="宋体"/>
          <w:b/>
          <w:kern w:val="0"/>
          <w:sz w:val="30"/>
          <w:szCs w:val="30"/>
        </w:rPr>
        <w:t>资格审查办法</w:t>
      </w:r>
      <w:bookmarkEnd w:id="0"/>
    </w:p>
    <w:p w14:paraId="37792557">
      <w:pPr>
        <w:spacing w:line="400" w:lineRule="exact"/>
        <w:ind w:firstLine="480" w:firstLineChars="200"/>
        <w:outlineLvl w:val="1"/>
        <w:rPr>
          <w:rFonts w:ascii="宋体"/>
          <w:sz w:val="24"/>
        </w:rPr>
      </w:pPr>
      <w:r>
        <w:rPr>
          <w:rFonts w:hint="eastAsia" w:ascii="宋体" w:hAnsi="宋体"/>
          <w:sz w:val="24"/>
        </w:rPr>
        <w:t>一、本项目采用</w:t>
      </w:r>
      <w:r>
        <w:rPr>
          <w:rFonts w:hint="eastAsia" w:ascii="宋体" w:hAnsi="宋体"/>
          <w:b/>
          <w:sz w:val="24"/>
          <w:u w:val="single"/>
        </w:rPr>
        <w:t>资格后审</w:t>
      </w:r>
      <w:r>
        <w:rPr>
          <w:rFonts w:hint="eastAsia" w:ascii="宋体" w:hAnsi="宋体"/>
          <w:sz w:val="24"/>
        </w:rPr>
        <w:t>对投标人进行资格审查。</w:t>
      </w:r>
    </w:p>
    <w:p w14:paraId="3D9A53A0">
      <w:pPr>
        <w:spacing w:line="400" w:lineRule="exact"/>
        <w:ind w:firstLine="480" w:firstLineChars="200"/>
        <w:outlineLvl w:val="1"/>
        <w:rPr>
          <w:rFonts w:hint="eastAsia" w:ascii="宋体" w:hAnsi="宋体"/>
          <w:sz w:val="24"/>
        </w:rPr>
      </w:pPr>
      <w:r>
        <w:rPr>
          <w:rFonts w:hint="eastAsia" w:ascii="宋体" w:hAnsi="宋体"/>
          <w:sz w:val="24"/>
        </w:rPr>
        <w:t xml:space="preserve">二、本项目资格审查合格条件：  </w:t>
      </w:r>
    </w:p>
    <w:p w14:paraId="6486E382">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（一）具有独立订立合同的能力；</w:t>
      </w:r>
    </w:p>
    <w:p w14:paraId="25D2EFE2">
      <w:pPr>
        <w:pStyle w:val="5"/>
        <w:spacing w:line="420" w:lineRule="exact"/>
        <w:ind w:firstLine="480" w:firstLineChars="200"/>
        <w:rPr>
          <w:rFonts w:hint="eastAsia" w:asciiTheme="minorEastAsia" w:hAnsiTheme="minorEastAsia" w:eastAsiaTheme="minorEastAsia"/>
          <w:sz w:val="24"/>
          <w:szCs w:val="24"/>
          <w:lang w:eastAsia="zh-CN" w:bidi="ar-SA"/>
        </w:rPr>
      </w:pPr>
      <w:r>
        <w:rPr>
          <w:rFonts w:hint="eastAsia" w:asciiTheme="minorEastAsia" w:hAnsiTheme="minorEastAsia" w:eastAsiaTheme="minorEastAsia"/>
          <w:sz w:val="24"/>
          <w:szCs w:val="24"/>
          <w:lang w:eastAsia="zh-CN" w:bidi="ar-SA"/>
        </w:rPr>
        <w:t>（二）企业的资质类别、等级和项目负责人注册专业、资格等级符合国家有关规定；</w:t>
      </w:r>
    </w:p>
    <w:p w14:paraId="28497C08">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（三）投标文件中的资格审查资料没有失真或者弄虚作假；</w:t>
      </w:r>
    </w:p>
    <w:p w14:paraId="26280AF6">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（四）投标人不得存在下列情形之一：</w:t>
      </w:r>
    </w:p>
    <w:p w14:paraId="693940DA">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（1）为招标人不具有独立法人资格的附属机构（单位）；</w:t>
      </w:r>
    </w:p>
    <w:p w14:paraId="5479E1F5">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（2）为本招标项目的监理人、代建人、项目管理人，以及为本招标项目提供招标代理、设计服务的； </w:t>
      </w:r>
    </w:p>
    <w:p w14:paraId="62DE4A05">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（3）与本招标项目的监理人、代建人、招标代理机构同为一个法定代表人的，或者相互控股、参股的； </w:t>
      </w:r>
    </w:p>
    <w:p w14:paraId="04CA8FBD">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（4）与招标人存在利害关系可能影响招标公正性的； </w:t>
      </w:r>
    </w:p>
    <w:p w14:paraId="69F90B0B">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（5）单位负责人为同一人或者存在控股、管理关系的不同单位； </w:t>
      </w:r>
    </w:p>
    <w:p w14:paraId="1229867B">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（6）处于被责令停业、财产被接管、冻结和破产状态，以及投标资格被取消或者被暂停且在暂停期内； </w:t>
      </w:r>
    </w:p>
    <w:p w14:paraId="5E18DC39">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（7）因拖欠工人工资或者因发生质量安全事故被有关部门限制在招标项目所在地承接工程的；</w:t>
      </w:r>
    </w:p>
    <w:p w14:paraId="7AC551BE">
      <w:pPr>
        <w:pStyle w:val="5"/>
        <w:numPr>
          <w:ilvl w:val="0"/>
          <w:numId w:val="1"/>
        </w:numPr>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投标人近 3 年内（自投标截止之日起往前推算）有行贿犯罪行为且被记录，或者法定代表人、项目负责人有行贿犯罪记录且自记录之日起未超过5年的。</w:t>
      </w:r>
    </w:p>
    <w:p w14:paraId="7EDDDA75">
      <w:pPr>
        <w:pStyle w:val="5"/>
        <w:numPr>
          <w:ilvl w:val="0"/>
          <w:numId w:val="1"/>
        </w:numPr>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投标人、项目负责人中任何一个成员在“信用中国”（www.creditchina.gov.cn）网站上被公布为失信被执行人的，具体按照苏信用办</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sz w:val="24"/>
          <w:szCs w:val="24"/>
          <w:lang w:eastAsia="zh-CN"/>
        </w:rPr>
        <w:t>2018</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sz w:val="24"/>
          <w:szCs w:val="24"/>
          <w:lang w:eastAsia="zh-CN"/>
        </w:rPr>
        <w:t>23号文执行。</w:t>
      </w:r>
    </w:p>
    <w:p w14:paraId="2012C533">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（五）符合法律、法规规定的其他条件。</w:t>
      </w:r>
    </w:p>
    <w:p w14:paraId="0B23F166">
      <w:pPr>
        <w:spacing w:line="400" w:lineRule="exact"/>
        <w:ind w:firstLine="470" w:firstLineChars="196"/>
        <w:outlineLvl w:val="0"/>
        <w:rPr>
          <w:rFonts w:hint="eastAsia" w:ascii="宋体" w:hAnsi="宋体"/>
          <w:sz w:val="24"/>
        </w:rPr>
      </w:pPr>
      <w:r>
        <w:rPr>
          <w:rFonts w:hint="eastAsia" w:ascii="宋体" w:hAnsi="宋体"/>
          <w:sz w:val="24"/>
        </w:rPr>
        <w:t>三、由招标人委托的评标委员会实施对投标人的资格审查。</w:t>
      </w:r>
    </w:p>
    <w:p w14:paraId="7CF08E8C">
      <w:pPr>
        <w:spacing w:line="400" w:lineRule="exact"/>
        <w:ind w:firstLine="470" w:firstLineChars="196"/>
        <w:outlineLvl w:val="0"/>
        <w:rPr>
          <w:rFonts w:ascii="宋体"/>
          <w:sz w:val="24"/>
        </w:rPr>
      </w:pPr>
      <w:r>
        <w:rPr>
          <w:rFonts w:hint="eastAsia" w:ascii="宋体" w:hAnsi="宋体"/>
          <w:sz w:val="24"/>
        </w:rPr>
        <w:t>四、资格审查需携带的资料：</w:t>
      </w:r>
    </w:p>
    <w:p w14:paraId="33998F6A">
      <w:pPr>
        <w:spacing w:line="360" w:lineRule="auto"/>
        <w:ind w:firstLine="600" w:firstLineChars="250"/>
        <w:outlineLvl w:val="0"/>
        <w:rPr>
          <w:rFonts w:hint="eastAsia"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、企业营业执照（副本）；</w:t>
      </w:r>
    </w:p>
    <w:p w14:paraId="4A6608B6">
      <w:pPr>
        <w:spacing w:line="360" w:lineRule="auto"/>
        <w:ind w:firstLine="600" w:firstLineChars="250"/>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2、法定代表人身份证明文件、法定代表人授权委托书（附件5）；</w:t>
      </w:r>
    </w:p>
    <w:p w14:paraId="47691658">
      <w:pPr>
        <w:spacing w:line="360" w:lineRule="auto"/>
        <w:ind w:firstLine="600" w:firstLineChars="250"/>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3、被授权委托人第二代居民身份证；</w:t>
      </w:r>
    </w:p>
    <w:p w14:paraId="258AFAD9">
      <w:pPr>
        <w:spacing w:line="360" w:lineRule="auto"/>
        <w:ind w:firstLine="600" w:firstLineChars="250"/>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4、投标保证金汇款凭证。</w:t>
      </w:r>
    </w:p>
    <w:p w14:paraId="5FC6183E">
      <w:pPr>
        <w:pStyle w:val="5"/>
        <w:spacing w:line="420" w:lineRule="exact"/>
        <w:ind w:firstLine="482" w:firstLineChars="200"/>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以上资审资料须提供三份加盖公章的有效复印件并按上述顺序装订成册。所有复印件必须装袋、密封（被授权委托人第二代居民身份证原件可不密封）（注：密封袋骑缝处加盖报名企业公章）、并标志（注：密封袋上注明工程名称、投标单位全称并加盖报名企业公章和法定代表人印章）后在资格审查时一次性递交。复印件必须清晰可辨，在规定的时间内未能按上述要求提供以上资料的作资审不合格处理。</w:t>
      </w:r>
    </w:p>
    <w:p w14:paraId="4D9CF251">
      <w:pPr>
        <w:pStyle w:val="5"/>
        <w:spacing w:line="420" w:lineRule="exact"/>
        <w:ind w:firstLine="482" w:firstLineChars="200"/>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三、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1908E791">
      <w:pPr>
        <w:spacing w:line="600" w:lineRule="exact"/>
        <w:rPr>
          <w:rFonts w:hint="eastAsia" w:ascii="宋体" w:hAnsi="宋体"/>
          <w:b/>
          <w:sz w:val="32"/>
          <w:szCs w:val="32"/>
        </w:rPr>
      </w:pPr>
    </w:p>
    <w:p w14:paraId="05A86CDD">
      <w:pPr>
        <w:spacing w:line="600" w:lineRule="exact"/>
        <w:rPr>
          <w:rFonts w:hint="eastAsia" w:ascii="宋体" w:hAnsi="宋体"/>
          <w:b/>
          <w:sz w:val="32"/>
          <w:szCs w:val="32"/>
        </w:rPr>
      </w:pPr>
    </w:p>
    <w:p w14:paraId="4A230E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24BF6"/>
    <w:rsid w:val="4C72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No Spacing"/>
    <w:basedOn w:val="1"/>
    <w:qFormat/>
    <w:uiPriority w:val="0"/>
    <w:pPr>
      <w:widowControl/>
      <w:jc w:val="left"/>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2024-12-30T04:12:00Z</dcterms:created>
  <dc:creator>李青‮</dc:creator>
  <cp:lastModifiedBy>李青‮</cp:lastModifiedBy>
  <dcterms:modified xsi:type="dcterms:W3CDTF">2024-12-30T04:12:22Z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2B43C75868C9461899772C90F7167566_11</vt:lpwstr>
  </property>
  <property fmtid="{D5CDD505-2E9C-101B-9397-08002B2CF9AE}" pid="4" name="KSOTemplateDocerSaveRecord">
    <vt:lpwstr>eyJoZGlkIjoiYjBlNTg0Nzc4MWE0M2ZiNGNjNGIwN2NkZWQ1YzUzNmQiLCJ1c2VySWQiOiI0Njk5NDEyNjgifQ==</vt:lpwstr>
  </property>
</Properties>
</file>