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374C">
      <w:pPr>
        <w:keepNext w:val="0"/>
        <w:keepLines w:val="0"/>
        <w:pageBreakBefore w:val="0"/>
        <w:widowControl w:val="0"/>
        <w:kinsoku/>
        <w:wordWrap/>
        <w:overflowPunct/>
        <w:topLinePunct w:val="0"/>
        <w:autoSpaceDE w:val="0"/>
        <w:autoSpaceDN/>
        <w:bidi w:val="0"/>
        <w:spacing w:line="560" w:lineRule="exact"/>
        <w:jc w:val="center"/>
        <w:textAlignment w:val="auto"/>
        <w:outlineLvl w:val="0"/>
        <w:rPr>
          <w:rFonts w:eastAsia="方正小标宋简体"/>
          <w:bCs/>
          <w:color w:val="auto"/>
          <w:kern w:val="44"/>
          <w:sz w:val="44"/>
          <w:szCs w:val="44"/>
          <w:highlight w:val="none"/>
        </w:rPr>
      </w:pPr>
      <w:bookmarkStart w:id="94" w:name="_GoBack"/>
      <w:bookmarkEnd w:id="94"/>
      <w:r>
        <w:rPr>
          <w:rFonts w:hint="eastAsia" w:ascii="方正小标宋简体" w:eastAsia="方正小标宋简体" w:cs="方正小标宋简体"/>
          <w:bCs/>
          <w:color w:val="auto"/>
          <w:kern w:val="44"/>
          <w:sz w:val="44"/>
          <w:szCs w:val="44"/>
          <w:highlight w:val="none"/>
          <w:lang w:eastAsia="zh-CN" w:bidi="ar"/>
        </w:rPr>
        <w:t>蒸汽管道新建项目（德力聚项目）</w:t>
      </w:r>
      <w:r>
        <w:rPr>
          <w:rFonts w:hint="eastAsia" w:ascii="方正小标宋简体" w:eastAsia="方正小标宋简体" w:cs="方正小标宋简体"/>
          <w:bCs/>
          <w:color w:val="auto"/>
          <w:kern w:val="44"/>
          <w:sz w:val="44"/>
          <w:szCs w:val="44"/>
          <w:highlight w:val="none"/>
          <w:lang w:bidi="ar"/>
        </w:rPr>
        <w:t>招标公告</w:t>
      </w:r>
    </w:p>
    <w:p w14:paraId="6CE6F193">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江苏中和信工程咨询有限公司受常州滨江供热管网有限公司的委托，就其</w:t>
      </w:r>
      <w:r>
        <w:rPr>
          <w:rFonts w:hint="eastAsia" w:ascii="仿宋_GB2312" w:hAnsi="仿宋_GB2312" w:eastAsia="仿宋_GB2312" w:cs="仿宋_GB2312"/>
          <w:bCs/>
          <w:color w:val="auto"/>
          <w:sz w:val="32"/>
          <w:szCs w:val="32"/>
          <w:highlight w:val="none"/>
          <w:lang w:eastAsia="zh-CN" w:bidi="ar"/>
        </w:rPr>
        <w:t>蒸汽管道新建项目（德力聚项目）</w:t>
      </w:r>
      <w:r>
        <w:rPr>
          <w:rFonts w:hint="eastAsia" w:ascii="仿宋_GB2312" w:hAnsi="仿宋_GB2312" w:eastAsia="仿宋_GB2312" w:cs="仿宋_GB2312"/>
          <w:bCs/>
          <w:color w:val="auto"/>
          <w:sz w:val="32"/>
          <w:szCs w:val="32"/>
          <w:highlight w:val="none"/>
          <w:lang w:bidi="ar"/>
        </w:rPr>
        <w:t>进行公开招标。现邀请符合条件的投标人参加本次公开招标，有关事项的具体内容公告如下</w:t>
      </w:r>
      <w:r>
        <w:rPr>
          <w:rFonts w:hint="eastAsia" w:ascii="仿宋_GB2312" w:hAnsi="仿宋_GB2312" w:eastAsia="仿宋_GB2312" w:cs="仿宋_GB2312"/>
          <w:bCs/>
          <w:color w:val="auto"/>
          <w:sz w:val="32"/>
          <w:szCs w:val="32"/>
          <w:highlight w:val="none"/>
          <w:lang w:eastAsia="zh-CN" w:bidi="ar"/>
        </w:rPr>
        <w:t>：</w:t>
      </w:r>
    </w:p>
    <w:p w14:paraId="1F13F142">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一、招标项目基本情况</w:t>
      </w:r>
    </w:p>
    <w:p w14:paraId="779D0F1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项目编号</w:t>
      </w:r>
      <w:r>
        <w:rPr>
          <w:rFonts w:hint="eastAsia" w:ascii="仿宋_GB2312" w:hAnsi="仿宋_GB2312" w:eastAsia="仿宋_GB2312" w:cs="仿宋_GB2312"/>
          <w:bCs/>
          <w:color w:val="auto"/>
          <w:sz w:val="32"/>
          <w:szCs w:val="32"/>
          <w:highlight w:val="none"/>
          <w:lang w:eastAsia="zh-CN" w:bidi="ar"/>
        </w:rPr>
        <w:t>：ZHX-GK2024-038；</w:t>
      </w:r>
    </w:p>
    <w:p w14:paraId="32677FB2">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项目名称</w:t>
      </w:r>
      <w:r>
        <w:rPr>
          <w:rFonts w:hint="eastAsia" w:ascii="仿宋_GB2312" w:hAnsi="仿宋_GB2312" w:eastAsia="仿宋_GB2312" w:cs="仿宋_GB2312"/>
          <w:bCs/>
          <w:color w:val="auto"/>
          <w:sz w:val="32"/>
          <w:szCs w:val="32"/>
          <w:highlight w:val="none"/>
          <w:lang w:eastAsia="zh-CN" w:bidi="ar"/>
        </w:rPr>
        <w:t>：蒸汽管道新建项目（德力聚项目）；</w:t>
      </w:r>
    </w:p>
    <w:p w14:paraId="6A2FB8BE">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项目地点</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常州市新北区</w:t>
      </w:r>
      <w:r>
        <w:rPr>
          <w:rFonts w:hint="eastAsia" w:ascii="仿宋_GB2312" w:hAnsi="仿宋_GB2312" w:eastAsia="仿宋_GB2312" w:cs="仿宋_GB2312"/>
          <w:bCs/>
          <w:color w:val="auto"/>
          <w:sz w:val="32"/>
          <w:szCs w:val="32"/>
          <w:highlight w:val="none"/>
          <w:lang w:eastAsia="zh-CN" w:bidi="ar"/>
        </w:rPr>
        <w:t>；</w:t>
      </w:r>
    </w:p>
    <w:p w14:paraId="26B0A1D1">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招标范围</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图纸及工程量清单范围内的全部工程</w:t>
      </w:r>
      <w:r>
        <w:rPr>
          <w:rFonts w:hint="eastAsia" w:ascii="仿宋_GB2312" w:hAnsi="仿宋_GB2312" w:eastAsia="仿宋_GB2312" w:cs="仿宋_GB2312"/>
          <w:bCs/>
          <w:color w:val="auto"/>
          <w:sz w:val="32"/>
          <w:szCs w:val="32"/>
          <w:highlight w:val="none"/>
          <w:lang w:eastAsia="zh-CN" w:bidi="ar"/>
        </w:rPr>
        <w:t>；</w:t>
      </w:r>
    </w:p>
    <w:p w14:paraId="6E80084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最高限价（招标控制价）</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人民币</w:t>
      </w:r>
      <w:r>
        <w:rPr>
          <w:rFonts w:hint="eastAsia" w:ascii="仿宋_GB2312" w:hAnsi="仿宋_GB2312" w:eastAsia="仿宋_GB2312" w:cs="仿宋_GB2312"/>
          <w:bCs/>
          <w:color w:val="auto"/>
          <w:sz w:val="32"/>
          <w:szCs w:val="32"/>
          <w:highlight w:val="none"/>
          <w:lang w:eastAsia="zh-CN" w:bidi="ar"/>
        </w:rPr>
        <w:t>2156031.31元</w:t>
      </w:r>
      <w:r>
        <w:rPr>
          <w:rFonts w:hint="eastAsia" w:ascii="仿宋_GB2312" w:hAnsi="仿宋_GB2312" w:eastAsia="仿宋_GB2312" w:cs="仿宋_GB2312"/>
          <w:bCs/>
          <w:color w:val="auto"/>
          <w:sz w:val="32"/>
          <w:szCs w:val="32"/>
          <w:highlight w:val="none"/>
          <w:lang w:bidi="ar"/>
        </w:rPr>
        <w:t>，投标综合单价不得超过招标控制价综合单价，投标报价总价不得超过招标文件规定的最高投标限价，否则做无效投标处理</w:t>
      </w:r>
      <w:r>
        <w:rPr>
          <w:rFonts w:hint="eastAsia" w:ascii="仿宋_GB2312" w:hAnsi="仿宋_GB2312" w:eastAsia="仿宋_GB2312" w:cs="仿宋_GB2312"/>
          <w:bCs/>
          <w:color w:val="auto"/>
          <w:sz w:val="32"/>
          <w:szCs w:val="32"/>
          <w:highlight w:val="none"/>
          <w:lang w:eastAsia="zh-CN" w:bidi="ar"/>
        </w:rPr>
        <w:t>；</w:t>
      </w:r>
    </w:p>
    <w:p w14:paraId="518190EB">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合同履行期限</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val="en-US" w:eastAsia="zh-CN" w:bidi="ar"/>
        </w:rPr>
        <w:t>70日历天。</w:t>
      </w:r>
    </w:p>
    <w:p w14:paraId="4902963B">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eastAsia="黑体"/>
          <w:bCs/>
          <w:color w:val="auto"/>
          <w:sz w:val="32"/>
          <w:szCs w:val="32"/>
          <w:highlight w:val="none"/>
          <w:lang w:eastAsia="zh-CN"/>
        </w:rPr>
      </w:pPr>
      <w:r>
        <w:rPr>
          <w:rFonts w:hint="eastAsia" w:ascii="黑体" w:hAnsi="宋体" w:eastAsia="黑体" w:cs="黑体"/>
          <w:bCs/>
          <w:color w:val="auto"/>
          <w:sz w:val="32"/>
          <w:szCs w:val="32"/>
          <w:highlight w:val="none"/>
          <w:lang w:bidi="ar"/>
        </w:rPr>
        <w:t>二、申请人的资格要求</w:t>
      </w:r>
    </w:p>
    <w:p w14:paraId="3218EF22">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eastAsia="zh-CN" w:bidi="ar"/>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满足以下规定</w:t>
      </w:r>
      <w:r>
        <w:rPr>
          <w:rFonts w:hint="eastAsia" w:ascii="楷体_GB2312" w:hAnsi="楷体_GB2312" w:eastAsia="楷体_GB2312" w:cs="楷体_GB2312"/>
          <w:bCs/>
          <w:color w:val="auto"/>
          <w:sz w:val="32"/>
          <w:szCs w:val="32"/>
          <w:highlight w:val="none"/>
          <w:lang w:eastAsia="zh-CN" w:bidi="ar"/>
        </w:rPr>
        <w:t>：</w:t>
      </w:r>
    </w:p>
    <w:p w14:paraId="31A015E8">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（1）具有独立承担民事责任的能力法人或其他组织；</w:t>
      </w:r>
    </w:p>
    <w:p w14:paraId="4B2FCA6D">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（2）具有良好的商业信誉和健全的财务会计制度；</w:t>
      </w:r>
    </w:p>
    <w:p w14:paraId="05D1F8C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（3）具有履行合同所必需的设备和专业技术能力；</w:t>
      </w:r>
    </w:p>
    <w:p w14:paraId="142ADF4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（4）有依法缴纳税收和社会保障资金的良好记录；</w:t>
      </w:r>
    </w:p>
    <w:p w14:paraId="6151FD8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（5）参加招投标活动前三年内，在经营活动中没有重大违法记录；</w:t>
      </w:r>
    </w:p>
    <w:p w14:paraId="50AF9FC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（6）未被“信用中国”网站列入失信被执行人、重大税收违法案件当事人名单，在“中国裁判文书网”无行贿记录证明（以评标开始后现场查询结果为准）； </w:t>
      </w:r>
    </w:p>
    <w:p w14:paraId="3478FF2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（7）单位负责人为同一人或者存在直接控股、管理关系的不同投标人（包含法定代表人为同一个人的两个及两个以上法人，母公司、全资子公司及其控股公司），不得参加同一合同项下的招投标活动；</w:t>
      </w:r>
    </w:p>
    <w:p w14:paraId="44A2AB6D">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（8）本项目采用资格后审，开标后对投标人进行资格审查。</w:t>
      </w:r>
    </w:p>
    <w:p w14:paraId="6F329E63">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（9）工程项目投标中不良行为的认定和处理办法按常建规[2010]13号文执行。</w:t>
      </w:r>
    </w:p>
    <w:p w14:paraId="2E1FEBDE">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（10）法律、行政法规规定的其他条件。</w:t>
      </w:r>
    </w:p>
    <w:p w14:paraId="628174E1">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2</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本项目的特定资格要求</w:t>
      </w:r>
      <w:r>
        <w:rPr>
          <w:rFonts w:hint="eastAsia" w:ascii="楷体_GB2312" w:hAnsi="楷体_GB2312" w:eastAsia="楷体_GB2312" w:cs="楷体_GB2312"/>
          <w:bCs/>
          <w:color w:val="auto"/>
          <w:sz w:val="32"/>
          <w:szCs w:val="32"/>
          <w:highlight w:val="none"/>
          <w:lang w:eastAsia="zh-CN" w:bidi="ar"/>
        </w:rPr>
        <w:t>：</w:t>
      </w:r>
    </w:p>
    <w:p w14:paraId="42507970">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企业需同时具备①市政公用工程施工总承包三级及以上；②有效期内的《中华人民共和国特种设备安装改造维修许可证（压力管道）》或有效期内的《中华人民共和国特种设备安装改造修理许可证（压力管道）》或有效期内的《中华人民共和国特种设备生产许可证》 （许可级别GB2或GB2（1）或 GB2（2））证书（资质）；</w:t>
      </w:r>
    </w:p>
    <w:p w14:paraId="3EEEDB6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（2）项目负责人具有市政公用工程二级（含）及以上注册建造师资格。</w:t>
      </w:r>
    </w:p>
    <w:p w14:paraId="72789B64">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bidi="ar"/>
        </w:rPr>
      </w:pPr>
      <w:r>
        <w:rPr>
          <w:rFonts w:hint="eastAsia" w:ascii="楷体_GB2312" w:hAnsi="楷体_GB2312" w:eastAsia="楷体_GB2312" w:cs="楷体_GB2312"/>
          <w:bCs/>
          <w:color w:val="auto"/>
          <w:sz w:val="32"/>
          <w:szCs w:val="32"/>
          <w:highlight w:val="none"/>
          <w:lang w:val="en-US" w:eastAsia="zh-CN" w:bidi="ar"/>
        </w:rPr>
        <w:t>3</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本项目接受联合体投标。</w:t>
      </w:r>
    </w:p>
    <w:p w14:paraId="3DAAC9BA">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共同联合体投标协议，且联合体主办方必须为满足招标公告具有市政公用工程施工总承包资质要求的一方（以下简称为 “联合体主办方”），且联合体成员不能同时参加两个或两个以上联合体投标，如果出现这种情况，与此有关的各联合体的投标文件将被拒绝。被授权委托人、注册建造师必须为联合体主办方人员。</w:t>
      </w:r>
    </w:p>
    <w:p w14:paraId="2F31D778">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三、获取招标文件</w:t>
      </w:r>
    </w:p>
    <w:p w14:paraId="09929FE3">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0" w:name="_Hlk124518588"/>
      <w:bookmarkStart w:id="1" w:name="_Toc15081"/>
      <w:bookmarkStart w:id="2" w:name="_Toc15427"/>
      <w:r>
        <w:rPr>
          <w:rFonts w:hint="eastAsia"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报名时间：</w:t>
      </w:r>
    </w:p>
    <w:p w14:paraId="32598C56">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2025年1月2日至2025年1月8日17：00</w:t>
      </w:r>
    </w:p>
    <w:p w14:paraId="02BDAA9F">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本公告发布网站为：常州高新区管委会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新北区人民政府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网站、E交易平台网站、江苏中和信工程咨询有限公司网。</w:t>
      </w:r>
    </w:p>
    <w:p w14:paraId="7FCF1F5C">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招标文件获取时间：</w:t>
      </w:r>
    </w:p>
    <w:p w14:paraId="664C7F7E">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2025年1月2日至2025年1月8日17：00</w:t>
      </w:r>
    </w:p>
    <w:p w14:paraId="0BD03CE4">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招标文件获取方式：</w:t>
      </w:r>
    </w:p>
    <w:p w14:paraId="156DC196">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投标人首先应注册成为E交易平台网站会员，详见会员操作指南。</w:t>
      </w:r>
    </w:p>
    <w:p w14:paraId="2CF0A27A">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投标人按系统提示交纳相关费用后在规定的报名时间内下载采购文件。</w:t>
      </w:r>
    </w:p>
    <w:p w14:paraId="4B6D0A4E">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相关费用：</w:t>
      </w:r>
    </w:p>
    <w:p w14:paraId="649199B0">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招标文件资料费：人民币300元整。</w:t>
      </w:r>
    </w:p>
    <w:p w14:paraId="2FECCA03">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常州市天宁区晋陵北路1号新天地商业广场A座16楼财务室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开取发票。开票联系方式</w:t>
      </w:r>
      <w:r>
        <w:rPr>
          <w:color w:val="auto"/>
          <w:sz w:val="32"/>
          <w:szCs w:val="32"/>
          <w:highlight w:val="none"/>
          <w:lang w:bidi="ar"/>
        </w:rPr>
        <w:t>0519-88169102</w:t>
      </w:r>
      <w:r>
        <w:rPr>
          <w:rFonts w:hint="eastAsia" w:eastAsia="仿宋"/>
          <w:color w:val="auto"/>
          <w:sz w:val="32"/>
          <w:szCs w:val="32"/>
          <w:highlight w:val="none"/>
          <w:lang w:eastAsia="zh-CN" w:bidi="ar"/>
        </w:rPr>
        <w:t>。</w:t>
      </w:r>
    </w:p>
    <w:p w14:paraId="22150A57">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平台服务费：由中标人按E交易系统提示操作。平台服务费收款单位：江苏易交易信息科技有限公司，发票由江苏易交易信息科技有限公司开具。</w:t>
      </w:r>
    </w:p>
    <w:p w14:paraId="7DAC5442">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注</w:t>
      </w:r>
      <w:r>
        <w:rPr>
          <w:rFonts w:hint="eastAsia" w:eastAsia="楷体"/>
          <w:color w:val="auto"/>
          <w:sz w:val="32"/>
          <w:szCs w:val="32"/>
          <w:highlight w:val="none"/>
        </w:rPr>
        <w:t>：</w:t>
      </w:r>
    </w:p>
    <w:p w14:paraId="17CF0E47">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下载者首次登陆平台前，须前往平台免费注册，注册成功且完善相关信息后，可以及时参与平台上所有发布的项目；</w:t>
      </w:r>
    </w:p>
    <w:p w14:paraId="154DBCD3">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5743A761">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非因代理机构或平台原因，发票一经开具不予退换。</w:t>
      </w:r>
    </w:p>
    <w:bookmarkEnd w:id="0"/>
    <w:p w14:paraId="77C0BD46">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r>
        <w:rPr>
          <w:rFonts w:eastAsia="黑体"/>
          <w:color w:val="auto"/>
          <w:sz w:val="32"/>
          <w:szCs w:val="32"/>
          <w:highlight w:val="none"/>
        </w:rPr>
        <w:t>四、提交投标文件截止时间、开标时间和地点</w:t>
      </w:r>
      <w:bookmarkEnd w:id="1"/>
      <w:bookmarkEnd w:id="2"/>
    </w:p>
    <w:p w14:paraId="3B754D6E">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3" w:name="_Toc21373"/>
      <w:bookmarkStart w:id="4" w:name="_Toc50729265"/>
      <w:bookmarkStart w:id="5" w:name="_Toc5046"/>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eastAsia="zh-CN"/>
        </w:rPr>
        <w:t>2025年1月13日14点00分（</w:t>
      </w:r>
      <w:r>
        <w:rPr>
          <w:rFonts w:hint="eastAsia" w:ascii="仿宋_GB2312" w:hAnsi="仿宋_GB2312" w:eastAsia="仿宋_GB2312" w:cs="仿宋_GB2312"/>
          <w:color w:val="auto"/>
          <w:sz w:val="32"/>
          <w:szCs w:val="32"/>
          <w:highlight w:val="none"/>
        </w:rPr>
        <w:t>北京时间</w:t>
      </w:r>
      <w:bookmarkEnd w:id="3"/>
      <w:bookmarkEnd w:id="4"/>
      <w:bookmarkEnd w:id="5"/>
      <w:r>
        <w:rPr>
          <w:rFonts w:hint="eastAsia" w:ascii="仿宋_GB2312" w:hAnsi="仿宋_GB2312" w:eastAsia="仿宋_GB2312" w:cs="仿宋_GB2312"/>
          <w:color w:val="auto"/>
          <w:sz w:val="32"/>
          <w:szCs w:val="32"/>
          <w:highlight w:val="none"/>
          <w:lang w:eastAsia="zh-CN"/>
        </w:rPr>
        <w:t>）</w:t>
      </w:r>
    </w:p>
    <w:p w14:paraId="5C973FFE">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6" w:name="_Toc16579"/>
      <w:bookmarkStart w:id="7" w:name="_Toc13228"/>
      <w:bookmarkStart w:id="8" w:name="_Toc50729266"/>
      <w:r>
        <w:rPr>
          <w:rFonts w:hint="eastAsia" w:ascii="仿宋_GB2312" w:hAnsi="仿宋_GB2312" w:eastAsia="仿宋_GB2312" w:cs="仿宋_GB2312"/>
          <w:color w:val="auto"/>
          <w:sz w:val="32"/>
          <w:szCs w:val="32"/>
          <w:highlight w:val="none"/>
        </w:rPr>
        <w:t>地点</w:t>
      </w:r>
      <w:bookmarkEnd w:id="6"/>
      <w:bookmarkEnd w:id="7"/>
      <w:bookmarkEnd w:id="8"/>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常州市天宁区晋陵北路1号新天地商业广场A座16楼会议室</w:t>
      </w:r>
    </w:p>
    <w:p w14:paraId="44CAA0C4">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9" w:name="_Toc6813"/>
      <w:bookmarkStart w:id="10" w:name="_Toc50729267"/>
      <w:bookmarkStart w:id="11" w:name="_Toc35393794"/>
      <w:bookmarkStart w:id="12" w:name="_Toc28359007"/>
      <w:bookmarkStart w:id="13" w:name="_Toc35393625"/>
      <w:bookmarkStart w:id="14" w:name="_Toc28359084"/>
      <w:bookmarkStart w:id="15" w:name="_Toc9740"/>
      <w:bookmarkStart w:id="16" w:name="_Toc13056"/>
      <w:bookmarkStart w:id="17" w:name="_Toc50729270"/>
      <w:bookmarkStart w:id="18" w:name="_Toc867"/>
      <w:bookmarkStart w:id="19" w:name="_Toc50729282"/>
      <w:r>
        <w:rPr>
          <w:rFonts w:eastAsia="黑体"/>
          <w:color w:val="auto"/>
          <w:sz w:val="32"/>
          <w:szCs w:val="32"/>
          <w:highlight w:val="none"/>
        </w:rPr>
        <w:t>五、公告期限</w:t>
      </w:r>
      <w:bookmarkEnd w:id="9"/>
      <w:bookmarkEnd w:id="10"/>
      <w:bookmarkEnd w:id="11"/>
      <w:bookmarkEnd w:id="12"/>
      <w:bookmarkEnd w:id="13"/>
      <w:bookmarkEnd w:id="14"/>
      <w:bookmarkEnd w:id="15"/>
    </w:p>
    <w:p w14:paraId="10A3E919">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_GB2312" w:eastAsia="仿宋_GB2312" w:cs="仿宋_GB2312"/>
          <w:color w:val="auto"/>
          <w:sz w:val="32"/>
          <w:szCs w:val="32"/>
          <w:highlight w:val="none"/>
        </w:rPr>
      </w:pPr>
      <w:bookmarkStart w:id="20" w:name="_Toc5121"/>
      <w:bookmarkStart w:id="21" w:name="_Toc18582"/>
      <w:bookmarkStart w:id="22" w:name="_Toc50729268"/>
      <w:r>
        <w:rPr>
          <w:rFonts w:hint="eastAsia" w:ascii="仿宋_GB2312" w:hAnsi="仿宋_GB2312" w:eastAsia="仿宋_GB2312" w:cs="仿宋_GB2312"/>
          <w:color w:val="auto"/>
          <w:sz w:val="32"/>
          <w:szCs w:val="32"/>
          <w:highlight w:val="none"/>
        </w:rPr>
        <w:t>自本公告发布之日起</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w:t>
      </w:r>
      <w:bookmarkEnd w:id="20"/>
      <w:bookmarkEnd w:id="21"/>
      <w:bookmarkEnd w:id="22"/>
    </w:p>
    <w:p w14:paraId="0A971023">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23" w:name="_Toc25253"/>
      <w:bookmarkStart w:id="24" w:name="_Toc35393795"/>
      <w:bookmarkStart w:id="25" w:name="_Toc50729269"/>
      <w:bookmarkStart w:id="26" w:name="_Toc35393626"/>
      <w:bookmarkStart w:id="27" w:name="_Toc3888"/>
      <w:r>
        <w:rPr>
          <w:rFonts w:eastAsia="黑体"/>
          <w:color w:val="auto"/>
          <w:sz w:val="32"/>
          <w:szCs w:val="32"/>
          <w:highlight w:val="none"/>
        </w:rPr>
        <w:t>六、其他补充事宜</w:t>
      </w:r>
      <w:bookmarkEnd w:id="23"/>
      <w:bookmarkEnd w:id="24"/>
      <w:bookmarkEnd w:id="25"/>
      <w:bookmarkEnd w:id="26"/>
      <w:bookmarkEnd w:id="27"/>
    </w:p>
    <w:p w14:paraId="086034E6">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澄清及答疑</w:t>
      </w:r>
      <w:bookmarkEnd w:id="16"/>
      <w:bookmarkEnd w:id="17"/>
      <w:bookmarkEnd w:id="18"/>
    </w:p>
    <w:p w14:paraId="2CC5493A">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rPr>
      </w:pPr>
      <w:bookmarkStart w:id="28" w:name="_Toc25900"/>
      <w:bookmarkStart w:id="29" w:name="_Toc50729271"/>
      <w:bookmarkStart w:id="30" w:name="_Toc14488"/>
      <w:bookmarkStart w:id="31" w:name="_Toc58928456"/>
      <w:bookmarkStart w:id="32" w:name="_Toc24415"/>
      <w:bookmarkStart w:id="33" w:name="_Toc16040"/>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本项目不集中组织现场勘察，投标人如有需要，可自行考察现场。</w:t>
      </w:r>
      <w:r>
        <w:rPr>
          <w:rFonts w:hint="eastAsia" w:ascii="仿宋_GB2312" w:hAnsi="仿宋_GB2312" w:eastAsia="仿宋_GB2312" w:cs="仿宋_GB2312"/>
          <w:bCs/>
          <w:color w:val="auto"/>
          <w:sz w:val="32"/>
          <w:szCs w:val="32"/>
          <w:highlight w:val="none"/>
          <w:lang w:bidi="ar"/>
        </w:rPr>
        <w:t>对招标文件需要进行澄清或有异议的投标人，请于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日17：00</w:t>
      </w:r>
      <w:r>
        <w:rPr>
          <w:rFonts w:hint="eastAsia" w:ascii="仿宋_GB2312" w:hAnsi="仿宋_GB2312" w:eastAsia="仿宋_GB2312" w:cs="仿宋_GB2312"/>
          <w:bCs/>
          <w:color w:val="auto"/>
          <w:sz w:val="32"/>
          <w:szCs w:val="32"/>
          <w:highlight w:val="none"/>
          <w:lang w:bidi="ar"/>
        </w:rPr>
        <w:t>前</w:t>
      </w:r>
      <w:r>
        <w:rPr>
          <w:rFonts w:hint="eastAsia" w:ascii="仿宋_GB2312" w:hAnsi="仿宋_GB2312" w:eastAsia="仿宋_GB2312" w:cs="仿宋_GB2312"/>
          <w:color w:val="auto"/>
          <w:sz w:val="32"/>
          <w:szCs w:val="32"/>
          <w:highlight w:val="none"/>
        </w:rPr>
        <w:t>通过E交易平台向</w:t>
      </w:r>
      <w:r>
        <w:rPr>
          <w:rFonts w:hint="eastAsia" w:ascii="仿宋_GB2312" w:hAnsi="仿宋_GB2312" w:eastAsia="仿宋_GB2312" w:cs="仿宋_GB2312"/>
          <w:bCs/>
          <w:color w:val="auto"/>
          <w:sz w:val="32"/>
          <w:szCs w:val="32"/>
          <w:highlight w:val="none"/>
          <w:lang w:bidi="ar"/>
        </w:rPr>
        <w:t>江苏中和信工程咨询有限公司提出。</w:t>
      </w:r>
    </w:p>
    <w:bookmarkEnd w:id="28"/>
    <w:bookmarkEnd w:id="29"/>
    <w:bookmarkEnd w:id="30"/>
    <w:p w14:paraId="126A2834">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_GB2312" w:eastAsia="仿宋_GB2312" w:cs="仿宋_GB2312"/>
          <w:color w:val="auto"/>
          <w:sz w:val="32"/>
          <w:szCs w:val="32"/>
          <w:highlight w:val="none"/>
        </w:rPr>
      </w:pPr>
      <w:bookmarkStart w:id="34" w:name="_Toc50729272"/>
      <w:bookmarkStart w:id="35" w:name="_Toc26141"/>
      <w:bookmarkStart w:id="36" w:name="_Toc7362"/>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有关本次招标的事项若存在变更或修改，招标代理机构将通过补充或更正形式在网站上发布，因未能及时了解相关最新信息所引起的投标失误责任由投标人自负。</w:t>
      </w:r>
      <w:bookmarkEnd w:id="34"/>
      <w:bookmarkEnd w:id="35"/>
      <w:bookmarkEnd w:id="36"/>
    </w:p>
    <w:p w14:paraId="6FE5736D">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投标保证金有关事项</w:t>
      </w:r>
      <w:bookmarkEnd w:id="31"/>
      <w:bookmarkEnd w:id="32"/>
      <w:bookmarkEnd w:id="33"/>
    </w:p>
    <w:p w14:paraId="16B68996">
      <w:pPr>
        <w:keepNext w:val="0"/>
        <w:keepLines w:val="0"/>
        <w:pageBreakBefore w:val="0"/>
        <w:shd w:val="clear" w:color="auto" w:fill="FFFFFF"/>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37" w:name="_Toc3819"/>
      <w:bookmarkStart w:id="38" w:name="_Toc25660"/>
      <w:bookmarkStart w:id="39" w:name="_Toc50729274"/>
      <w:bookmarkStart w:id="40" w:name="_Toc58928465"/>
      <w:bookmarkStart w:id="41" w:name="_Toc15581"/>
      <w:bookmarkStart w:id="42" w:name="_Toc17674"/>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投标保证金数额：</w:t>
      </w:r>
      <w:r>
        <w:rPr>
          <w:rFonts w:hint="eastAsia" w:ascii="仿宋_GB2312" w:hAnsi="仿宋_GB2312" w:eastAsia="仿宋_GB2312" w:cs="仿宋_GB2312"/>
          <w:color w:val="auto"/>
          <w:sz w:val="32"/>
          <w:szCs w:val="32"/>
          <w:highlight w:val="none"/>
          <w:shd w:val="clear" w:color="auto" w:fill="FFFFFF"/>
        </w:rPr>
        <w:t>人民币</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lang w:eastAsia="zh-CN"/>
        </w:rPr>
        <w:t>0000元</w:t>
      </w:r>
      <w:r>
        <w:rPr>
          <w:rFonts w:hint="eastAsia" w:ascii="仿宋_GB2312" w:hAnsi="仿宋_GB2312" w:eastAsia="仿宋_GB2312" w:cs="仿宋_GB2312"/>
          <w:color w:val="auto"/>
          <w:sz w:val="32"/>
          <w:szCs w:val="32"/>
          <w:highlight w:val="none"/>
          <w:shd w:val="clear" w:color="auto" w:fill="FFFFFF"/>
        </w:rPr>
        <w:t>整</w:t>
      </w:r>
      <w:bookmarkEnd w:id="37"/>
      <w:bookmarkEnd w:id="38"/>
      <w:bookmarkEnd w:id="39"/>
    </w:p>
    <w:p w14:paraId="13EFCBFF">
      <w:pPr>
        <w:keepNext w:val="0"/>
        <w:keepLines w:val="0"/>
        <w:pageBreakBefore w:val="0"/>
        <w:shd w:val="clear" w:color="auto" w:fill="FFFFFF"/>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bookmarkStart w:id="43" w:name="_Toc3119"/>
      <w:bookmarkStart w:id="44" w:name="_Toc11681"/>
      <w:bookmarkStart w:id="45" w:name="_Toc50729275"/>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bookmarkEnd w:id="43"/>
      <w:bookmarkEnd w:id="44"/>
      <w:bookmarkEnd w:id="45"/>
      <w:bookmarkStart w:id="46" w:name="_Toc23254"/>
      <w:bookmarkStart w:id="47" w:name="_Toc25521"/>
      <w:bookmarkStart w:id="48" w:name="_Toc50729278"/>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投标保证金到</w:t>
      </w:r>
      <w:r>
        <w:rPr>
          <w:rFonts w:hint="eastAsia" w:ascii="仿宋_GB2312" w:hAnsi="仿宋_GB2312" w:eastAsia="仿宋_GB2312" w:cs="仿宋_GB2312"/>
          <w:color w:val="auto"/>
          <w:sz w:val="32"/>
          <w:szCs w:val="32"/>
          <w:highlight w:val="none"/>
          <w:lang w:val="en-US" w:eastAsia="zh-CN"/>
        </w:rPr>
        <w:t>账</w:t>
      </w:r>
      <w:r>
        <w:rPr>
          <w:rFonts w:hint="eastAsia" w:ascii="仿宋_GB2312" w:hAnsi="仿宋_GB2312" w:eastAsia="仿宋_GB2312" w:cs="仿宋_GB2312"/>
          <w:color w:val="auto"/>
          <w:sz w:val="32"/>
          <w:szCs w:val="32"/>
          <w:highlight w:val="none"/>
        </w:rPr>
        <w:t>截止日期：</w:t>
      </w:r>
      <w:bookmarkEnd w:id="46"/>
      <w:bookmarkEnd w:id="47"/>
      <w:bookmarkEnd w:id="48"/>
      <w:r>
        <w:rPr>
          <w:rFonts w:hint="eastAsia" w:ascii="仿宋_GB2312" w:hAnsi="仿宋_GB2312" w:eastAsia="仿宋_GB2312" w:cs="仿宋_GB2312"/>
          <w:color w:val="auto"/>
          <w:kern w:val="0"/>
          <w:sz w:val="32"/>
          <w:szCs w:val="32"/>
          <w:highlight w:val="none"/>
          <w:lang w:val="en-US" w:eastAsia="zh-CN" w:bidi="ar-SA"/>
        </w:rPr>
        <w:t>2025年1月12日17：00</w:t>
      </w:r>
    </w:p>
    <w:p w14:paraId="07866C5B">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49" w:name="_Toc2599"/>
      <w:bookmarkStart w:id="50" w:name="_Toc15844"/>
      <w:bookmarkStart w:id="51" w:name="_Toc50729279"/>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投标保证金交纳方式</w:t>
      </w:r>
      <w:bookmarkEnd w:id="49"/>
      <w:bookmarkEnd w:id="50"/>
      <w:bookmarkEnd w:id="51"/>
      <w:r>
        <w:rPr>
          <w:rFonts w:hint="eastAsia" w:ascii="仿宋_GB2312" w:hAnsi="仿宋_GB2312" w:eastAsia="仿宋_GB2312" w:cs="仿宋_GB2312"/>
          <w:color w:val="auto"/>
          <w:sz w:val="32"/>
          <w:szCs w:val="32"/>
          <w:highlight w:val="none"/>
        </w:rPr>
        <w:t xml:space="preserve">：按E交易平台提示信息操作 </w:t>
      </w:r>
    </w:p>
    <w:p w14:paraId="7D5060CC">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52" w:name="_Toc9912"/>
      <w:bookmarkStart w:id="53" w:name="_Toc50729281"/>
      <w:bookmarkStart w:id="54" w:name="_Toc31281"/>
      <w:r>
        <w:rPr>
          <w:rFonts w:hint="eastAsia" w:ascii="仿宋_GB2312" w:hAnsi="仿宋_GB2312" w:eastAsia="仿宋_GB2312" w:cs="仿宋_GB2312"/>
          <w:color w:val="auto"/>
          <w:sz w:val="32"/>
          <w:szCs w:val="32"/>
          <w:highlight w:val="none"/>
        </w:rPr>
        <w:t>投标人应充分考虑投标保证金在途时间，确保投标保证金在到账截止时间前到达投标保证金专用账户。</w:t>
      </w:r>
      <w:bookmarkEnd w:id="52"/>
      <w:bookmarkEnd w:id="53"/>
      <w:bookmarkEnd w:id="54"/>
    </w:p>
    <w:p w14:paraId="4AB25F52">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招标文件售后一概不退。投标人一经报名，不得更改单位名称。投标人递交的投标文件概不退还。</w:t>
      </w:r>
      <w:bookmarkEnd w:id="40"/>
      <w:bookmarkEnd w:id="41"/>
      <w:bookmarkEnd w:id="42"/>
    </w:p>
    <w:p w14:paraId="12054B2B">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55" w:name="_Toc7134"/>
      <w:bookmarkStart w:id="56" w:name="_Toc21892"/>
      <w:bookmarkStart w:id="57" w:name="_Toc58928466"/>
      <w:r>
        <w:rPr>
          <w:rFonts w:hint="eastAsia" w:ascii="楷体_GB2312" w:hAnsi="楷体_GB2312" w:eastAsia="楷体_GB2312" w:cs="楷体_GB2312"/>
          <w:color w:val="auto"/>
          <w:sz w:val="32"/>
          <w:szCs w:val="32"/>
          <w:highlight w:val="none"/>
        </w:rPr>
        <w:t>4</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本项目不满3家投标，将重新组织招标。</w:t>
      </w:r>
      <w:bookmarkEnd w:id="55"/>
      <w:bookmarkEnd w:id="56"/>
      <w:bookmarkEnd w:id="57"/>
    </w:p>
    <w:p w14:paraId="13CFE94A">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报名成功不代表资格审查通过，投标单位最终资格的确认以招标活动开始后资格审查结果为准。</w:t>
      </w:r>
    </w:p>
    <w:bookmarkEnd w:id="19"/>
    <w:p w14:paraId="2435C37D">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58" w:name="_Toc50729285"/>
      <w:bookmarkStart w:id="59" w:name="_Toc28359008"/>
      <w:bookmarkStart w:id="60" w:name="_Toc35393796"/>
      <w:bookmarkStart w:id="61" w:name="_Toc35393627"/>
      <w:bookmarkStart w:id="62" w:name="_Toc14271"/>
      <w:bookmarkStart w:id="63" w:name="_Toc28359085"/>
      <w:bookmarkStart w:id="64" w:name="_Toc18943"/>
      <w:r>
        <w:rPr>
          <w:rFonts w:eastAsia="黑体"/>
          <w:color w:val="auto"/>
          <w:sz w:val="32"/>
          <w:szCs w:val="32"/>
          <w:highlight w:val="none"/>
        </w:rPr>
        <w:t>七、对本次招标提出询问，请按以下方式联系</w:t>
      </w:r>
      <w:bookmarkEnd w:id="58"/>
      <w:bookmarkEnd w:id="59"/>
      <w:bookmarkEnd w:id="60"/>
      <w:bookmarkEnd w:id="61"/>
      <w:bookmarkEnd w:id="62"/>
      <w:bookmarkEnd w:id="63"/>
      <w:bookmarkEnd w:id="64"/>
    </w:p>
    <w:p w14:paraId="3CDBD924">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65" w:name="_Toc50729286"/>
      <w:bookmarkStart w:id="66" w:name="_Toc18870"/>
      <w:bookmarkStart w:id="67" w:name="_Toc15264"/>
      <w:r>
        <w:rPr>
          <w:rFonts w:hint="eastAsia" w:ascii="楷体_GB2312" w:hAnsi="楷体_GB2312" w:eastAsia="楷体_GB2312" w:cs="楷体_GB2312"/>
          <w:color w:val="auto"/>
          <w:sz w:val="32"/>
          <w:szCs w:val="32"/>
          <w:highlight w:val="none"/>
        </w:rPr>
        <w:t>1</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招标人信息</w:t>
      </w:r>
      <w:bookmarkEnd w:id="65"/>
      <w:bookmarkEnd w:id="66"/>
      <w:bookmarkEnd w:id="67"/>
    </w:p>
    <w:p w14:paraId="5D026946">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68" w:name="_Toc22434"/>
      <w:bookmarkStart w:id="69" w:name="_Toc58928470"/>
      <w:bookmarkStart w:id="70" w:name="_Toc27032"/>
      <w:bookmarkStart w:id="71" w:name="_Toc22000"/>
      <w:bookmarkStart w:id="72" w:name="_Toc50729290"/>
      <w:bookmarkStart w:id="73" w:name="_Toc67"/>
      <w:bookmarkStart w:id="74" w:name="_Toc28359009"/>
      <w:bookmarkStart w:id="75" w:name="_Toc28359086"/>
      <w:bookmarkStart w:id="76" w:name="_Toc27984"/>
      <w:r>
        <w:rPr>
          <w:rFonts w:hint="eastAsia" w:ascii="楷体_GB2312" w:hAnsi="楷体_GB2312" w:eastAsia="楷体_GB2312" w:cs="楷体_GB2312"/>
          <w:color w:val="auto"/>
          <w:sz w:val="32"/>
          <w:szCs w:val="32"/>
          <w:highlight w:val="none"/>
        </w:rPr>
        <w:t>名  称</w:t>
      </w:r>
      <w:bookmarkEnd w:id="68"/>
      <w:bookmarkEnd w:id="69"/>
      <w:bookmarkEnd w:id="70"/>
      <w:bookmarkEnd w:id="71"/>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常州滨江供热管网有限公司</w:t>
      </w:r>
      <w:r>
        <w:rPr>
          <w:rFonts w:hint="eastAsia" w:ascii="楷体_GB2312" w:hAnsi="楷体_GB2312" w:eastAsia="楷体_GB2312" w:cs="楷体_GB2312"/>
          <w:color w:val="auto"/>
          <w:sz w:val="32"/>
          <w:szCs w:val="32"/>
          <w:highlight w:val="none"/>
        </w:rPr>
        <w:t xml:space="preserve"> </w:t>
      </w:r>
    </w:p>
    <w:p w14:paraId="2AF9FF79">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地  址：常州市新北区东海路202号</w:t>
      </w:r>
    </w:p>
    <w:p w14:paraId="5B3836FB">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bookmarkStart w:id="77" w:name="_Toc17016"/>
      <w:bookmarkStart w:id="78" w:name="_Toc29405"/>
      <w:bookmarkStart w:id="79" w:name="_Toc21856"/>
      <w:r>
        <w:rPr>
          <w:rFonts w:hint="eastAsia" w:ascii="楷体_GB2312" w:hAnsi="楷体_GB2312" w:eastAsia="楷体_GB2312" w:cs="楷体_GB2312"/>
          <w:color w:val="auto"/>
          <w:sz w:val="32"/>
          <w:szCs w:val="32"/>
          <w:highlight w:val="none"/>
        </w:rPr>
        <w:t>联系人</w:t>
      </w:r>
      <w:bookmarkEnd w:id="77"/>
      <w:bookmarkEnd w:id="78"/>
      <w:bookmarkEnd w:id="79"/>
      <w:r>
        <w:rPr>
          <w:rFonts w:hint="eastAsia" w:ascii="楷体_GB2312" w:hAnsi="楷体_GB2312" w:eastAsia="楷体_GB2312" w:cs="楷体_GB2312"/>
          <w:color w:val="auto"/>
          <w:sz w:val="32"/>
          <w:szCs w:val="32"/>
          <w:highlight w:val="none"/>
        </w:rPr>
        <w:t>：</w:t>
      </w:r>
      <w:bookmarkStart w:id="80" w:name="_Toc20149"/>
      <w:bookmarkStart w:id="81" w:name="_Toc13582"/>
      <w:bookmarkStart w:id="82" w:name="_Toc30302"/>
      <w:r>
        <w:rPr>
          <w:rFonts w:hint="eastAsia" w:ascii="楷体_GB2312" w:hAnsi="楷体_GB2312" w:eastAsia="楷体_GB2312" w:cs="楷体_GB2312"/>
          <w:color w:val="auto"/>
          <w:sz w:val="32"/>
          <w:szCs w:val="32"/>
          <w:highlight w:val="none"/>
          <w:lang w:val="en-US" w:eastAsia="zh-CN"/>
        </w:rPr>
        <w:t>顾女士</w:t>
      </w:r>
    </w:p>
    <w:p w14:paraId="6F4553A8">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电  话</w:t>
      </w:r>
      <w:bookmarkEnd w:id="80"/>
      <w:bookmarkEnd w:id="81"/>
      <w:bookmarkEnd w:id="82"/>
      <w:r>
        <w:rPr>
          <w:rFonts w:hint="eastAsia" w:ascii="楷体_GB2312" w:hAnsi="楷体_GB2312" w:eastAsia="楷体_GB2312" w:cs="楷体_GB2312"/>
          <w:color w:val="auto"/>
          <w:sz w:val="32"/>
          <w:szCs w:val="32"/>
          <w:highlight w:val="none"/>
        </w:rPr>
        <w:t>：0519-85582503</w:t>
      </w:r>
    </w:p>
    <w:p w14:paraId="0B9F6C30">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代理机构信息</w:t>
      </w:r>
      <w:bookmarkEnd w:id="72"/>
      <w:bookmarkEnd w:id="73"/>
      <w:bookmarkEnd w:id="74"/>
      <w:bookmarkEnd w:id="75"/>
      <w:bookmarkEnd w:id="76"/>
    </w:p>
    <w:p w14:paraId="7298A1AD">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83" w:name="_Toc50729291"/>
      <w:bookmarkStart w:id="84" w:name="_Toc12078"/>
      <w:bookmarkStart w:id="85" w:name="_Toc23754"/>
      <w:r>
        <w:rPr>
          <w:rFonts w:hint="eastAsia" w:ascii="楷体_GB2312" w:hAnsi="楷体_GB2312" w:eastAsia="楷体_GB2312" w:cs="楷体_GB2312"/>
          <w:color w:val="auto"/>
          <w:sz w:val="32"/>
          <w:szCs w:val="32"/>
          <w:highlight w:val="none"/>
        </w:rPr>
        <w:t>名  称：</w:t>
      </w:r>
      <w:bookmarkEnd w:id="83"/>
      <w:bookmarkEnd w:id="84"/>
      <w:bookmarkEnd w:id="85"/>
      <w:r>
        <w:rPr>
          <w:rFonts w:hint="eastAsia" w:ascii="楷体_GB2312" w:hAnsi="楷体_GB2312" w:eastAsia="楷体_GB2312" w:cs="楷体_GB2312"/>
          <w:color w:val="auto"/>
          <w:sz w:val="32"/>
          <w:szCs w:val="32"/>
          <w:highlight w:val="none"/>
        </w:rPr>
        <w:t>江苏中和信工程咨询有限公司　</w:t>
      </w:r>
    </w:p>
    <w:p w14:paraId="36F32484">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86" w:name="_Toc20589"/>
      <w:bookmarkStart w:id="87" w:name="_Toc13482"/>
      <w:bookmarkStart w:id="88" w:name="_Toc50729292"/>
      <w:r>
        <w:rPr>
          <w:rFonts w:hint="eastAsia" w:ascii="楷体_GB2312" w:hAnsi="楷体_GB2312" w:eastAsia="楷体_GB2312" w:cs="楷体_GB2312"/>
          <w:color w:val="auto"/>
          <w:sz w:val="32"/>
          <w:szCs w:val="32"/>
          <w:highlight w:val="none"/>
        </w:rPr>
        <w:t>地　址：</w:t>
      </w:r>
      <w:bookmarkEnd w:id="86"/>
      <w:bookmarkEnd w:id="87"/>
      <w:bookmarkEnd w:id="88"/>
      <w:r>
        <w:rPr>
          <w:rFonts w:hint="eastAsia" w:ascii="楷体_GB2312" w:hAnsi="楷体_GB2312" w:eastAsia="楷体_GB2312" w:cs="楷体_GB2312"/>
          <w:color w:val="auto"/>
          <w:sz w:val="32"/>
          <w:szCs w:val="32"/>
          <w:highlight w:val="none"/>
        </w:rPr>
        <w:t>常州市天宁区晋陵北路1号新天地商业广场A座16楼</w:t>
      </w:r>
    </w:p>
    <w:p w14:paraId="76C4DDFC">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89" w:name="_Toc446"/>
      <w:bookmarkStart w:id="90" w:name="_Toc19307"/>
      <w:bookmarkStart w:id="91" w:name="_Toc50729293"/>
      <w:r>
        <w:rPr>
          <w:rFonts w:hint="eastAsia" w:ascii="楷体_GB2312" w:hAnsi="楷体_GB2312" w:eastAsia="楷体_GB2312" w:cs="楷体_GB2312"/>
          <w:color w:val="auto"/>
          <w:sz w:val="32"/>
          <w:szCs w:val="32"/>
          <w:highlight w:val="none"/>
        </w:rPr>
        <w:t>联系人</w:t>
      </w:r>
      <w:bookmarkEnd w:id="89"/>
      <w:bookmarkEnd w:id="90"/>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陆燕</w:t>
      </w:r>
      <w:r>
        <w:rPr>
          <w:rFonts w:hint="eastAsia" w:ascii="楷体_GB2312" w:hAnsi="楷体_GB2312" w:eastAsia="楷体_GB2312" w:cs="楷体_GB2312"/>
          <w:color w:val="auto"/>
          <w:sz w:val="32"/>
          <w:szCs w:val="32"/>
          <w:highlight w:val="none"/>
        </w:rPr>
        <w:t xml:space="preserve"> </w:t>
      </w:r>
    </w:p>
    <w:p w14:paraId="30B249D7">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bookmarkStart w:id="92" w:name="_Toc14270"/>
      <w:bookmarkStart w:id="93" w:name="_Toc4555"/>
      <w:r>
        <w:rPr>
          <w:rFonts w:hint="eastAsia" w:ascii="楷体_GB2312" w:hAnsi="楷体_GB2312" w:eastAsia="楷体_GB2312" w:cs="楷体_GB2312"/>
          <w:color w:val="auto"/>
          <w:sz w:val="32"/>
          <w:szCs w:val="32"/>
          <w:highlight w:val="none"/>
        </w:rPr>
        <w:t>联系方式</w:t>
      </w:r>
      <w:bookmarkEnd w:id="91"/>
      <w:bookmarkEnd w:id="92"/>
      <w:bookmarkEnd w:id="93"/>
      <w:r>
        <w:rPr>
          <w:rFonts w:hint="eastAsia" w:ascii="楷体_GB2312" w:hAnsi="楷体_GB2312" w:eastAsia="楷体_GB2312" w:cs="楷体_GB2312"/>
          <w:color w:val="auto"/>
          <w:sz w:val="32"/>
          <w:szCs w:val="32"/>
          <w:highlight w:val="none"/>
        </w:rPr>
        <w:t>：0519-88169102</w:t>
      </w:r>
    </w:p>
    <w:p w14:paraId="17CA1A08">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邮  箱：</w:t>
      </w:r>
      <w:r>
        <w:rPr>
          <w:rFonts w:hint="eastAsia" w:ascii="楷体_GB2312" w:hAnsi="楷体_GB2312" w:eastAsia="楷体_GB2312" w:cs="楷体_GB2312"/>
          <w:color w:val="auto"/>
          <w:sz w:val="32"/>
          <w:szCs w:val="32"/>
          <w:highlight w:val="none"/>
          <w:lang w:eastAsia="zh-CN"/>
        </w:rPr>
        <w:t>419634016</w:t>
      </w:r>
      <w:r>
        <w:rPr>
          <w:rFonts w:hint="eastAsia" w:ascii="楷体_GB2312" w:hAnsi="楷体_GB2312" w:eastAsia="楷体_GB2312" w:cs="楷体_GB2312"/>
          <w:color w:val="auto"/>
          <w:sz w:val="32"/>
          <w:szCs w:val="32"/>
          <w:highlight w:val="none"/>
        </w:rPr>
        <w:t>@qq</w:t>
      </w:r>
      <w:r>
        <w:rPr>
          <w:rFonts w:hint="eastAsia" w:ascii="楷体_GB2312" w:hAnsi="楷体_GB2312" w:eastAsia="楷体_GB2312" w:cs="楷体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rPr>
        <w:t>com </w:t>
      </w:r>
    </w:p>
    <w:p w14:paraId="3D6C4DD8">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上述个人信息由于工作需要经机构同意对外公布</w:t>
      </w:r>
    </w:p>
    <w:p w14:paraId="2848B015">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1BE35C6C">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77409506">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1D5164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6E686BDB">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333C851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7DB670F0">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361C60AA">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42B08C2">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15AD919D">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5FA90A2">
      <w:pPr>
        <w:rPr>
          <w:rFonts w:hint="eastAsia" w:ascii="黑体" w:hAnsi="宋体" w:eastAsia="黑体" w:cs="黑体"/>
          <w:bCs/>
          <w:sz w:val="32"/>
          <w:szCs w:val="32"/>
          <w:highlight w:val="none"/>
          <w:lang w:bidi="ar"/>
        </w:rPr>
      </w:pPr>
      <w:r>
        <w:rPr>
          <w:rFonts w:hint="eastAsia" w:ascii="黑体" w:hAnsi="宋体" w:eastAsia="黑体" w:cs="黑体"/>
          <w:bCs/>
          <w:sz w:val="32"/>
          <w:szCs w:val="32"/>
          <w:highlight w:val="none"/>
          <w:lang w:bidi="ar"/>
        </w:rPr>
        <w:br w:type="page"/>
      </w:r>
    </w:p>
    <w:p w14:paraId="70C1AD52">
      <w:pPr>
        <w:autoSpaceDE w:val="0"/>
        <w:adjustRightInd w:val="0"/>
        <w:snapToGrid w:val="0"/>
        <w:spacing w:line="560" w:lineRule="exact"/>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附件1</w:t>
      </w:r>
    </w:p>
    <w:p w14:paraId="10DF37F3">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880" w:firstLineChars="200"/>
        <w:jc w:val="center"/>
        <w:textAlignment w:val="auto"/>
        <w:rPr>
          <w:rFonts w:ascii="方正小标宋简体" w:hAnsi="方正小标宋简体" w:eastAsia="方正小标宋简体" w:cs="方正小标宋简体"/>
          <w:kern w:val="2"/>
          <w:sz w:val="44"/>
          <w:szCs w:val="44"/>
          <w:highlight w:val="none"/>
          <w:lang w:val="en-US" w:eastAsia="zh-CN" w:bidi="ar-SA"/>
        </w:rPr>
      </w:pPr>
      <w:r>
        <w:rPr>
          <w:rFonts w:hint="eastAsia" w:ascii="方正小标宋简体" w:hAnsi="方正小标宋简体" w:eastAsia="方正小标宋简体" w:cs="方正小标宋简体"/>
          <w:kern w:val="2"/>
          <w:sz w:val="44"/>
          <w:szCs w:val="44"/>
          <w:highlight w:val="none"/>
          <w:lang w:val="en-US" w:eastAsia="zh-CN" w:bidi="ar-SA"/>
        </w:rPr>
        <w:t>投标保证金说明</w:t>
      </w:r>
    </w:p>
    <w:p w14:paraId="232AD29D">
      <w:pPr>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1．投标保证金金额（人民币）：</w:t>
      </w:r>
      <w:r>
        <w:rPr>
          <w:rFonts w:hint="eastAsia" w:ascii="仿宋_GB2312" w:hAnsi="仿宋_GB2312" w:eastAsia="仿宋_GB2312" w:cs="仿宋_GB2312"/>
          <w:kern w:val="0"/>
          <w:sz w:val="32"/>
          <w:szCs w:val="32"/>
          <w:highlight w:val="none"/>
          <w:lang w:val="en-US" w:eastAsia="zh-CN" w:bidi="ar-SA"/>
        </w:rPr>
        <w:t>人民币40000元整</w:t>
      </w:r>
      <w:r>
        <w:rPr>
          <w:rFonts w:hint="eastAsia" w:ascii="仿宋_GB2312" w:hAnsi="仿宋_GB2312" w:eastAsia="仿宋_GB2312" w:cs="仿宋_GB2312"/>
          <w:kern w:val="2"/>
          <w:sz w:val="32"/>
          <w:szCs w:val="32"/>
          <w:highlight w:val="none"/>
          <w:lang w:val="en-US" w:eastAsia="zh-CN" w:bidi="ar-SA"/>
        </w:rPr>
        <w:t>。</w:t>
      </w:r>
    </w:p>
    <w:p w14:paraId="636736D7">
      <w:pPr>
        <w:keepNext w:val="0"/>
        <w:keepLines w:val="0"/>
        <w:pageBreakBefore w:val="0"/>
        <w:widowControl/>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2．投标保证金到账截止时间：</w:t>
      </w:r>
      <w:r>
        <w:rPr>
          <w:rFonts w:hint="eastAsia" w:ascii="仿宋_GB2312" w:hAnsi="仿宋_GB2312" w:eastAsia="仿宋_GB2312" w:cs="仿宋_GB2312"/>
          <w:color w:val="auto"/>
          <w:kern w:val="0"/>
          <w:sz w:val="32"/>
          <w:szCs w:val="32"/>
          <w:highlight w:val="none"/>
          <w:lang w:val="en-US" w:eastAsia="zh-CN" w:bidi="ar-SA"/>
        </w:rPr>
        <w:t>2025年1月12日17：00</w:t>
      </w:r>
      <w:r>
        <w:rPr>
          <w:rFonts w:hint="eastAsia" w:ascii="仿宋_GB2312" w:hAnsi="仿宋_GB2312" w:eastAsia="仿宋_GB2312" w:cs="仿宋_GB2312"/>
          <w:color w:val="auto"/>
          <w:kern w:val="2"/>
          <w:sz w:val="32"/>
          <w:szCs w:val="32"/>
          <w:highlight w:val="none"/>
          <w:lang w:val="en-US" w:eastAsia="zh-CN" w:bidi="ar-SA"/>
        </w:rPr>
        <w:t>。</w:t>
      </w:r>
    </w:p>
    <w:p w14:paraId="4BCCC959">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3．投标保证金缴纳方式：按e交易平台提示信息操作。</w:t>
      </w:r>
    </w:p>
    <w:p w14:paraId="0A70BC53">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网银转账：投标人必须通过e交易平台会员注册账（卡）号自行将投标保证金按规定方式和时间及时足额缴至系统提示的账户，拒绝以其它方式缴纳，禁止第三方代缴保证金，投标保证金未在规定时间到账的，投标文件将被拒绝。</w:t>
      </w:r>
    </w:p>
    <w:p w14:paraId="5E6E59ED">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投标人应充分考虑投标保证金在途时间，确保投标保证金在到账截止时间前到达投标保证金专用账户。</w:t>
      </w:r>
    </w:p>
    <w:p w14:paraId="0A7046FC">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4．投标保证金的退还：中标人的投标保证金，在招标人与中标人签订合同且备案后五个工作日内无息退还；其余投标人的投标保证金，在中标公示无异议后五个工作日内无息退还。投标保证金退还至缴纳账户。</w:t>
      </w:r>
    </w:p>
    <w:p w14:paraId="7FCACC59">
      <w:pPr>
        <w:rPr>
          <w:rFonts w:ascii="宋体" w:hAnsi="宋体" w:eastAsia="宋体" w:cs="宋体"/>
          <w:kern w:val="2"/>
          <w:sz w:val="24"/>
          <w:szCs w:val="24"/>
          <w:highlight w:val="none"/>
          <w:lang w:val="en-US" w:eastAsia="zh-CN" w:bidi="ar-SA"/>
        </w:rPr>
      </w:pPr>
      <w:r>
        <w:rPr>
          <w:rFonts w:ascii="宋体" w:hAnsi="宋体" w:eastAsia="宋体" w:cs="宋体"/>
          <w:kern w:val="2"/>
          <w:sz w:val="24"/>
          <w:szCs w:val="24"/>
          <w:highlight w:val="none"/>
          <w:lang w:val="en-US" w:eastAsia="zh-CN" w:bidi="ar-SA"/>
        </w:rPr>
        <w:br w:type="page"/>
      </w:r>
    </w:p>
    <w:p w14:paraId="342EB65B">
      <w:pPr>
        <w:autoSpaceDE w:val="0"/>
        <w:adjustRightInd w:val="0"/>
        <w:snapToGrid w:val="0"/>
        <w:spacing w:line="560" w:lineRule="exact"/>
        <w:jc w:val="left"/>
        <w:rPr>
          <w:rFonts w:hint="eastAsia" w:ascii="黑体" w:hAnsi="宋体" w:eastAsia="黑体" w:cs="黑体"/>
          <w:bCs/>
          <w:sz w:val="32"/>
          <w:szCs w:val="32"/>
          <w:highlight w:val="none"/>
          <w:lang w:eastAsia="zh-CN" w:bidi="ar"/>
        </w:rPr>
      </w:pPr>
      <w:r>
        <w:rPr>
          <w:rFonts w:hint="eastAsia" w:ascii="黑体" w:hAnsi="宋体" w:eastAsia="黑体" w:cs="黑体"/>
          <w:bCs/>
          <w:sz w:val="32"/>
          <w:szCs w:val="32"/>
          <w:highlight w:val="none"/>
          <w:lang w:bidi="ar"/>
        </w:rPr>
        <w:t>附件</w:t>
      </w:r>
      <w:r>
        <w:rPr>
          <w:rFonts w:hint="eastAsia" w:ascii="黑体" w:hAnsi="宋体" w:eastAsia="黑体" w:cs="黑体"/>
          <w:bCs/>
          <w:sz w:val="32"/>
          <w:szCs w:val="32"/>
          <w:highlight w:val="none"/>
          <w:lang w:val="en-US" w:eastAsia="zh-CN" w:bidi="ar"/>
        </w:rPr>
        <w:t>2</w:t>
      </w:r>
    </w:p>
    <w:p w14:paraId="02B57930">
      <w:pPr>
        <w:autoSpaceDE w:val="0"/>
        <w:adjustRightInd w:val="0"/>
        <w:snapToGrid w:val="0"/>
        <w:spacing w:line="560" w:lineRule="exact"/>
        <w:jc w:val="center"/>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资格审查需携带的资料</w:t>
      </w:r>
    </w:p>
    <w:p w14:paraId="39351B8C">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val="en-US" w:eastAsia="zh-CN" w:bidi="ar"/>
        </w:rPr>
        <w:t>1．</w:t>
      </w:r>
      <w:r>
        <w:rPr>
          <w:rFonts w:hint="eastAsia" w:ascii="仿宋_GB2312" w:hAnsi="仿宋_GB2312" w:eastAsia="仿宋_GB2312" w:cs="仿宋_GB2312"/>
          <w:bCs/>
          <w:sz w:val="32"/>
          <w:szCs w:val="32"/>
          <w:highlight w:val="none"/>
          <w:lang w:bidi="ar"/>
        </w:rPr>
        <w:t>企业法定代表人身份证明文件、企业法定代表人授权委托书、被委托人第二代身份证原件（如联合体投标，由联合体主办方提供）；</w:t>
      </w:r>
    </w:p>
    <w:p w14:paraId="073F4FA5">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２．</w:t>
      </w:r>
      <w:r>
        <w:rPr>
          <w:rFonts w:hint="eastAsia" w:ascii="仿宋_GB2312" w:hAnsi="仿宋_GB2312" w:eastAsia="仿宋_GB2312" w:cs="仿宋_GB2312"/>
          <w:bCs/>
          <w:sz w:val="32"/>
          <w:szCs w:val="32"/>
          <w:highlight w:val="none"/>
          <w:lang w:bidi="ar"/>
        </w:rPr>
        <w:t>企业营业执照（如联合体投标，由联合体各方提供）；</w:t>
      </w:r>
    </w:p>
    <w:p w14:paraId="47334FF1">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３．</w:t>
      </w:r>
      <w:r>
        <w:rPr>
          <w:rFonts w:hint="eastAsia" w:ascii="仿宋_GB2312" w:hAnsi="仿宋_GB2312" w:eastAsia="仿宋_GB2312" w:cs="仿宋_GB2312"/>
          <w:bCs/>
          <w:sz w:val="32"/>
          <w:szCs w:val="32"/>
          <w:highlight w:val="none"/>
          <w:lang w:bidi="ar"/>
        </w:rPr>
        <w:t>企业资质证书、企业安全生产许可证（如联合体投标，由联合体主办方提供）；</w:t>
      </w:r>
    </w:p>
    <w:p w14:paraId="3363F91E">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４．</w:t>
      </w:r>
      <w:r>
        <w:rPr>
          <w:rFonts w:hint="eastAsia" w:ascii="仿宋_GB2312" w:hAnsi="仿宋_GB2312" w:eastAsia="仿宋_GB2312" w:cs="仿宋_GB2312"/>
          <w:bCs/>
          <w:sz w:val="32"/>
          <w:szCs w:val="32"/>
          <w:highlight w:val="none"/>
          <w:lang w:bidi="ar"/>
        </w:rPr>
        <w:t>投标项目负责人注册建造师证书、安全生产考核合格证（B证）（如联合体投标，由联合体主办方提供）；</w:t>
      </w:r>
    </w:p>
    <w:p w14:paraId="73E0BB2F">
      <w:pPr>
        <w:autoSpaceDE w:val="0"/>
        <w:spacing w:line="560" w:lineRule="exact"/>
        <w:ind w:firstLine="640" w:firstLineChars="200"/>
        <w:jc w:val="left"/>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sz w:val="32"/>
          <w:szCs w:val="32"/>
          <w:highlight w:val="none"/>
          <w:lang w:eastAsia="zh-CN" w:bidi="ar"/>
        </w:rPr>
        <w:t>５．</w:t>
      </w:r>
      <w:r>
        <w:rPr>
          <w:rFonts w:hint="eastAsia" w:ascii="仿宋_GB2312" w:hAnsi="仿宋_GB2312" w:eastAsia="仿宋_GB2312" w:cs="仿宋_GB2312"/>
          <w:bCs/>
          <w:sz w:val="32"/>
          <w:szCs w:val="32"/>
          <w:highlight w:val="none"/>
          <w:lang w:bidi="ar"/>
        </w:rPr>
        <w:t>授权委托人及项目负责人须提供社保机构出具的投标单位为其缴纳社会基本养老保险的缴纳凭证原件（加盖社保中心章或社保中心参保缴费证明电子专用章，非社保手册）, 缴纳时间</w:t>
      </w:r>
      <w:r>
        <w:rPr>
          <w:rFonts w:hint="eastAsia" w:ascii="仿宋_GB2312" w:hAnsi="仿宋_GB2312" w:eastAsia="仿宋_GB2312" w:cs="仿宋_GB2312"/>
          <w:bCs/>
          <w:color w:val="auto"/>
          <w:sz w:val="32"/>
          <w:szCs w:val="32"/>
          <w:highlight w:val="none"/>
          <w:lang w:bidi="ar"/>
        </w:rPr>
        <w:t>为</w:t>
      </w:r>
      <w:r>
        <w:rPr>
          <w:rFonts w:hint="eastAsia" w:ascii="仿宋_GB2312" w:hAnsi="仿宋_GB2312" w:eastAsia="仿宋_GB2312" w:cs="仿宋_GB2312"/>
          <w:bCs/>
          <w:color w:val="auto"/>
          <w:sz w:val="32"/>
          <w:szCs w:val="32"/>
          <w:highlight w:val="none"/>
          <w:lang w:eastAsia="zh-CN" w:bidi="ar"/>
        </w:rPr>
        <w:t>2024年</w:t>
      </w:r>
      <w:r>
        <w:rPr>
          <w:rFonts w:hint="eastAsia" w:ascii="仿宋_GB2312" w:hAnsi="仿宋_GB2312" w:eastAsia="仿宋_GB2312" w:cs="仿宋_GB2312"/>
          <w:bCs/>
          <w:color w:val="auto"/>
          <w:sz w:val="32"/>
          <w:szCs w:val="32"/>
          <w:highlight w:val="none"/>
          <w:lang w:val="en-US" w:eastAsia="zh-CN" w:bidi="ar"/>
        </w:rPr>
        <w:t>10</w:t>
      </w:r>
      <w:r>
        <w:rPr>
          <w:rFonts w:hint="eastAsia" w:ascii="仿宋_GB2312" w:hAnsi="仿宋_GB2312" w:eastAsia="仿宋_GB2312" w:cs="仿宋_GB2312"/>
          <w:bCs/>
          <w:color w:val="auto"/>
          <w:sz w:val="32"/>
          <w:szCs w:val="32"/>
          <w:highlight w:val="none"/>
          <w:lang w:eastAsia="zh-CN" w:bidi="ar"/>
        </w:rPr>
        <w:t>月至2024年</w:t>
      </w:r>
      <w:r>
        <w:rPr>
          <w:rFonts w:hint="eastAsia" w:ascii="仿宋_GB2312" w:hAnsi="仿宋_GB2312" w:eastAsia="仿宋_GB2312" w:cs="仿宋_GB2312"/>
          <w:bCs/>
          <w:color w:val="auto"/>
          <w:sz w:val="32"/>
          <w:szCs w:val="32"/>
          <w:highlight w:val="none"/>
          <w:lang w:val="en-US" w:eastAsia="zh-CN" w:bidi="ar"/>
        </w:rPr>
        <w:t>12</w:t>
      </w:r>
      <w:r>
        <w:rPr>
          <w:rFonts w:hint="eastAsia" w:ascii="仿宋_GB2312" w:hAnsi="仿宋_GB2312" w:eastAsia="仿宋_GB2312" w:cs="仿宋_GB2312"/>
          <w:bCs/>
          <w:color w:val="auto"/>
          <w:sz w:val="32"/>
          <w:szCs w:val="32"/>
          <w:highlight w:val="none"/>
          <w:lang w:eastAsia="zh-CN" w:bidi="ar"/>
        </w:rPr>
        <w:t>月连续</w:t>
      </w:r>
      <w:r>
        <w:rPr>
          <w:rFonts w:hint="eastAsia" w:ascii="仿宋_GB2312" w:hAnsi="仿宋_GB2312" w:eastAsia="仿宋_GB2312" w:cs="仿宋_GB2312"/>
          <w:bCs/>
          <w:color w:val="auto"/>
          <w:sz w:val="32"/>
          <w:szCs w:val="32"/>
          <w:highlight w:val="none"/>
          <w:lang w:bidi="ar"/>
        </w:rPr>
        <w:t>三个月；</w:t>
      </w:r>
    </w:p>
    <w:p w14:paraId="52DDE6F6">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６．</w:t>
      </w:r>
      <w:r>
        <w:rPr>
          <w:rFonts w:hint="eastAsia" w:ascii="仿宋_GB2312" w:hAnsi="仿宋_GB2312" w:eastAsia="仿宋_GB2312" w:cs="仿宋_GB2312"/>
          <w:bCs/>
          <w:sz w:val="32"/>
          <w:szCs w:val="32"/>
          <w:highlight w:val="none"/>
          <w:lang w:bidi="ar"/>
        </w:rPr>
        <w:t>《中华人民共和国特种设备安装改造维修许可证（压力管道）》或《中华人民共和国特种设备安装改造修理许可证（压力管道）》或《中华人民共和国特种设备生产许可证》（如为联合体，则为联合体协办单位）；</w:t>
      </w:r>
    </w:p>
    <w:p w14:paraId="41E51D33">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７．</w:t>
      </w:r>
      <w:r>
        <w:rPr>
          <w:rFonts w:hint="eastAsia" w:ascii="仿宋_GB2312" w:hAnsi="仿宋_GB2312" w:eastAsia="仿宋_GB2312" w:cs="仿宋_GB2312"/>
          <w:bCs/>
          <w:sz w:val="32"/>
          <w:szCs w:val="32"/>
          <w:highlight w:val="none"/>
          <w:lang w:bidi="ar"/>
        </w:rPr>
        <w:t>投标保证金缴纳凭证（如联合体投标，由联合体主办方提供）；</w:t>
      </w:r>
    </w:p>
    <w:p w14:paraId="6F70247E">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eastAsia="zh-CN" w:bidi="ar"/>
        </w:rPr>
        <w:t>８．</w:t>
      </w:r>
      <w:r>
        <w:rPr>
          <w:rFonts w:hint="eastAsia" w:ascii="仿宋_GB2312" w:hAnsi="仿宋_GB2312" w:eastAsia="仿宋_GB2312" w:cs="仿宋_GB2312"/>
          <w:bCs/>
          <w:sz w:val="32"/>
          <w:szCs w:val="32"/>
          <w:highlight w:val="none"/>
          <w:lang w:bidi="ar"/>
        </w:rPr>
        <w:t>如果是联合体投标的则需提供联合体投标协议书（详见附件</w:t>
      </w:r>
      <w:r>
        <w:rPr>
          <w:rFonts w:hint="eastAsia" w:ascii="仿宋_GB2312" w:hAnsi="仿宋_GB2312" w:eastAsia="仿宋_GB2312" w:cs="仿宋_GB2312"/>
          <w:bCs/>
          <w:sz w:val="32"/>
          <w:szCs w:val="32"/>
          <w:highlight w:val="none"/>
          <w:lang w:val="en-US" w:eastAsia="zh-CN" w:bidi="ar"/>
        </w:rPr>
        <w:t>4</w:t>
      </w:r>
      <w:r>
        <w:rPr>
          <w:rFonts w:hint="eastAsia" w:ascii="仿宋_GB2312" w:hAnsi="仿宋_GB2312" w:eastAsia="仿宋_GB2312" w:cs="仿宋_GB2312"/>
          <w:bCs/>
          <w:sz w:val="32"/>
          <w:szCs w:val="32"/>
          <w:highlight w:val="none"/>
          <w:lang w:bidi="ar"/>
        </w:rPr>
        <w:t>）</w:t>
      </w:r>
    </w:p>
    <w:p w14:paraId="2CAE4E24">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特别提醒:</w:t>
      </w:r>
    </w:p>
    <w:p w14:paraId="1B87751F">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①所有资格审查资料需提供二份有效复印件,复印件必须装袋、装订、密封（注:密封袋骑缝处须加盖报名企业公章）、标志（注:密封袋上注明工程名称、报名企业全称并加盖报名企业公章和法定代表人印章）。所有资格审查资料在投标截止时间前一次性递交，投标截止时间后不再接受补充资料，原件带至现场备查。</w:t>
      </w:r>
    </w:p>
    <w:p w14:paraId="405ECFB7">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②企业法定代表人办理招投标事宜可不提供授权委托书。</w:t>
      </w:r>
    </w:p>
    <w:p w14:paraId="2CD2EE80">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③在规定时间内未能按上述要求提供以上资料的作资格审查不合格处理。</w:t>
      </w:r>
    </w:p>
    <w:p w14:paraId="3C5E07B7">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④招投标、报名等具体操作事宜，请投标人详细咨询</w:t>
      </w:r>
      <w:r>
        <w:rPr>
          <w:rFonts w:hint="eastAsia" w:ascii="仿宋_GB2312" w:hAnsi="仿宋_GB2312" w:eastAsia="仿宋_GB2312" w:cs="仿宋_GB2312"/>
          <w:bCs/>
          <w:sz w:val="32"/>
          <w:szCs w:val="32"/>
          <w:highlight w:val="none"/>
          <w:lang w:eastAsia="zh-CN" w:bidi="ar"/>
        </w:rPr>
        <w:t>0519-88169102</w:t>
      </w:r>
      <w:r>
        <w:rPr>
          <w:rFonts w:hint="eastAsia" w:ascii="仿宋_GB2312" w:hAnsi="仿宋_GB2312" w:eastAsia="仿宋_GB2312" w:cs="仿宋_GB2312"/>
          <w:bCs/>
          <w:sz w:val="32"/>
          <w:szCs w:val="32"/>
          <w:highlight w:val="none"/>
          <w:lang w:bidi="ar"/>
        </w:rPr>
        <w:t>。</w:t>
      </w:r>
    </w:p>
    <w:p w14:paraId="1B292DC2">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⑤信息公布、招投标答疑:常州国家高新区管委会（新北区人民政府）网、</w:t>
      </w:r>
      <w:r>
        <w:rPr>
          <w:rFonts w:hint="eastAsia" w:ascii="仿宋_GB2312" w:hAnsi="仿宋_GB2312" w:eastAsia="仿宋_GB2312" w:cs="仿宋_GB2312"/>
          <w:bCs/>
          <w:sz w:val="32"/>
          <w:szCs w:val="32"/>
          <w:highlight w:val="none"/>
          <w:lang w:eastAsia="zh-CN" w:bidi="ar"/>
        </w:rPr>
        <w:t>江苏中和信工程咨询有限公司网、</w:t>
      </w:r>
      <w:r>
        <w:rPr>
          <w:rFonts w:hint="eastAsia" w:ascii="仿宋_GB2312" w:hAnsi="仿宋_GB2312" w:eastAsia="仿宋_GB2312" w:cs="仿宋_GB2312"/>
          <w:bCs/>
          <w:sz w:val="32"/>
          <w:szCs w:val="32"/>
          <w:highlight w:val="none"/>
          <w:lang w:bidi="ar"/>
        </w:rPr>
        <w:t>E交易网。</w:t>
      </w:r>
    </w:p>
    <w:p w14:paraId="551ECA9A">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⑥投标人可在本公告发布网页的后续公告栏内查阅本次招投标的“公告发布、招标文件答疑澄清”等全部相关消息，因未能及时了解相关最新信息所引起的投标失误责任自负。</w:t>
      </w:r>
    </w:p>
    <w:p w14:paraId="0D06C250">
      <w:pPr>
        <w:adjustRightInd w:val="0"/>
        <w:snapToGrid w:val="0"/>
        <w:spacing w:line="560" w:lineRule="exact"/>
        <w:rPr>
          <w:rFonts w:ascii="宋体" w:hAnsi="宋体"/>
          <w:b/>
          <w:kern w:val="0"/>
          <w:szCs w:val="21"/>
          <w:highlight w:val="none"/>
        </w:rPr>
      </w:pPr>
    </w:p>
    <w:p w14:paraId="5FEEF503">
      <w:pPr>
        <w:spacing w:line="560" w:lineRule="exact"/>
        <w:ind w:firstLine="880"/>
        <w:rPr>
          <w:rFonts w:ascii="宋体" w:hAnsi="宋体"/>
          <w:sz w:val="44"/>
          <w:szCs w:val="44"/>
          <w:highlight w:val="none"/>
        </w:rPr>
      </w:pPr>
    </w:p>
    <w:p w14:paraId="2F48F72F">
      <w:pPr>
        <w:spacing w:line="560" w:lineRule="exact"/>
        <w:ind w:firstLine="880"/>
        <w:rPr>
          <w:rFonts w:ascii="宋体" w:hAnsi="宋体"/>
          <w:sz w:val="44"/>
          <w:szCs w:val="44"/>
          <w:highlight w:val="none"/>
        </w:rPr>
      </w:pPr>
    </w:p>
    <w:p w14:paraId="087F5925">
      <w:pPr>
        <w:spacing w:line="560" w:lineRule="exact"/>
        <w:ind w:firstLine="880"/>
        <w:rPr>
          <w:rFonts w:ascii="宋体" w:hAnsi="宋体"/>
          <w:sz w:val="44"/>
          <w:szCs w:val="44"/>
          <w:highlight w:val="none"/>
        </w:rPr>
      </w:pPr>
    </w:p>
    <w:p w14:paraId="0708E945">
      <w:pPr>
        <w:spacing w:line="560" w:lineRule="exact"/>
        <w:rPr>
          <w:rFonts w:ascii="黑体" w:hAnsi="黑体" w:eastAsia="黑体"/>
          <w:sz w:val="32"/>
          <w:szCs w:val="32"/>
          <w:highlight w:val="none"/>
        </w:rPr>
        <w:sectPr>
          <w:pgSz w:w="11906" w:h="16838"/>
          <w:pgMar w:top="1928" w:right="1361" w:bottom="2154" w:left="1474" w:header="851" w:footer="992" w:gutter="0"/>
          <w:cols w:space="0" w:num="1"/>
          <w:docGrid w:type="lines" w:linePitch="312" w:charSpace="0"/>
        </w:sectPr>
      </w:pPr>
    </w:p>
    <w:p w14:paraId="642A89B8">
      <w:pPr>
        <w:spacing w:line="560" w:lineRule="exac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w:t>
      </w:r>
      <w:r>
        <w:rPr>
          <w:rFonts w:hint="eastAsia" w:ascii="黑体" w:hAnsi="宋体" w:eastAsia="黑体" w:cs="黑体"/>
          <w:bCs/>
          <w:sz w:val="32"/>
          <w:szCs w:val="32"/>
          <w:highlight w:val="none"/>
          <w:lang w:val="en-US" w:eastAsia="zh-CN" w:bidi="ar"/>
        </w:rPr>
        <w:t>3</w:t>
      </w:r>
    </w:p>
    <w:p w14:paraId="58835AC5">
      <w:pPr>
        <w:spacing w:line="560" w:lineRule="exact"/>
        <w:jc w:val="center"/>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评标办法</w:t>
      </w:r>
    </w:p>
    <w:p w14:paraId="7E3682FD">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本着公开、公平、公正的原则，采用经评审的不低于成本的最低价中标，且投标文件中的投标报价、工期、质量、技术要求等均能满足招标文件规定的各项要求。具体办法如下:</w:t>
      </w:r>
    </w:p>
    <w:p w14:paraId="6093E374">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（一）投标文件必须满足招标文件的全部要求，不能满足招标文件要求者为无效投标文件。</w:t>
      </w:r>
    </w:p>
    <w:p w14:paraId="243D7236">
      <w:pPr>
        <w:autoSpaceDE w:val="0"/>
        <w:spacing w:line="560" w:lineRule="exact"/>
        <w:ind w:firstLine="640" w:firstLineChars="200"/>
        <w:jc w:val="left"/>
        <w:rPr>
          <w:rFonts w:ascii="仿宋_GB2312" w:hAnsi="仿宋_GB2312" w:eastAsia="仿宋_GB2312" w:cs="仿宋_GB2312"/>
          <w:bCs/>
          <w:color w:val="FF0000"/>
          <w:sz w:val="32"/>
          <w:szCs w:val="32"/>
          <w:highlight w:val="none"/>
          <w:lang w:bidi="ar"/>
        </w:rPr>
      </w:pPr>
      <w:r>
        <w:rPr>
          <w:rFonts w:hint="eastAsia" w:ascii="仿宋_GB2312" w:hAnsi="仿宋_GB2312" w:eastAsia="仿宋_GB2312" w:cs="仿宋_GB2312"/>
          <w:bCs/>
          <w:sz w:val="32"/>
          <w:szCs w:val="32"/>
          <w:highlight w:val="none"/>
          <w:lang w:bidi="ar"/>
        </w:rPr>
        <w:t>（二）投标报价高于招标控制价及单价最高限价的为无效投标文件。</w:t>
      </w:r>
    </w:p>
    <w:p w14:paraId="7FC9EA5A">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（三）经评审的最低有效投标报价的投标人中标（投标报价低于成本的除外）。</w:t>
      </w:r>
    </w:p>
    <w:p w14:paraId="1AC5CC6F">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（四）如有两家或两家以上第一中标候选单位，则以开标签到先后顺序抽签确定中标单位。</w:t>
      </w:r>
    </w:p>
    <w:p w14:paraId="7C02DDC4">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注意事项:</w:t>
      </w:r>
    </w:p>
    <w:p w14:paraId="324D65D9">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1</w:t>
      </w:r>
      <w:r>
        <w:rPr>
          <w:rFonts w:hint="eastAsia" w:ascii="仿宋_GB2312" w:hAnsi="仿宋_GB2312" w:eastAsia="仿宋_GB2312" w:cs="仿宋_GB2312"/>
          <w:bCs/>
          <w:sz w:val="32"/>
          <w:szCs w:val="32"/>
          <w:highlight w:val="none"/>
          <w:lang w:eastAsia="zh-CN" w:bidi="ar"/>
        </w:rPr>
        <w:t>．</w:t>
      </w:r>
      <w:r>
        <w:rPr>
          <w:rFonts w:hint="eastAsia" w:ascii="仿宋_GB2312" w:hAnsi="仿宋_GB2312" w:eastAsia="仿宋_GB2312" w:cs="仿宋_GB2312"/>
          <w:bCs/>
          <w:sz w:val="32"/>
          <w:szCs w:val="32"/>
          <w:highlight w:val="none"/>
          <w:lang w:bidi="ar"/>
        </w:rPr>
        <w:t xml:space="preserve">一旦发现中标单位存在非法转包、转让、挂靠等行为的， 将依法进行处理 ，给招标人造成损失的，依法承担赔偿责任。 </w:t>
      </w:r>
    </w:p>
    <w:p w14:paraId="4630C866">
      <w:pPr>
        <w:autoSpaceDE w:val="0"/>
        <w:spacing w:line="560" w:lineRule="exact"/>
        <w:ind w:firstLine="640" w:firstLineChars="200"/>
        <w:jc w:val="left"/>
        <w:rPr>
          <w:rFonts w:ascii="仿宋_GB2312" w:hAnsi="仿宋_GB2312" w:eastAsia="仿宋_GB2312" w:cs="仿宋_GB2312"/>
          <w:bCs/>
          <w:sz w:val="32"/>
          <w:szCs w:val="32"/>
          <w:highlight w:val="none"/>
          <w:lang w:bidi="ar"/>
        </w:rPr>
      </w:pPr>
      <w:r>
        <w:rPr>
          <w:rFonts w:hint="eastAsia" w:ascii="仿宋_GB2312" w:hAnsi="仿宋_GB2312" w:eastAsia="仿宋_GB2312" w:cs="仿宋_GB2312"/>
          <w:bCs/>
          <w:sz w:val="32"/>
          <w:szCs w:val="32"/>
          <w:highlight w:val="none"/>
          <w:lang w:bidi="ar"/>
        </w:rPr>
        <w:t>2</w:t>
      </w:r>
      <w:r>
        <w:rPr>
          <w:rFonts w:hint="eastAsia" w:ascii="仿宋_GB2312" w:hAnsi="仿宋_GB2312" w:eastAsia="仿宋_GB2312" w:cs="仿宋_GB2312"/>
          <w:bCs/>
          <w:sz w:val="32"/>
          <w:szCs w:val="32"/>
          <w:highlight w:val="none"/>
          <w:lang w:eastAsia="zh-CN" w:bidi="ar"/>
        </w:rPr>
        <w:t>．</w:t>
      </w:r>
      <w:r>
        <w:rPr>
          <w:rFonts w:hint="eastAsia" w:ascii="仿宋_GB2312" w:hAnsi="仿宋_GB2312" w:eastAsia="仿宋_GB2312" w:cs="仿宋_GB2312"/>
          <w:bCs/>
          <w:sz w:val="32"/>
          <w:szCs w:val="32"/>
          <w:highlight w:val="none"/>
          <w:lang w:bidi="ar"/>
        </w:rPr>
        <w:t>本工程招标公告中的评标办法与招标文件中的评标办法不一致时，以招标公告中的评标办法为准。</w:t>
      </w:r>
    </w:p>
    <w:p w14:paraId="23198AF5">
      <w:pPr>
        <w:autoSpaceDE w:val="0"/>
        <w:autoSpaceDN w:val="0"/>
        <w:spacing w:line="560" w:lineRule="exact"/>
        <w:ind w:firstLine="348" w:firstLineChars="150"/>
        <w:rPr>
          <w:rFonts w:ascii="宋体" w:hAnsi="宋体"/>
          <w:spacing w:val="-4"/>
          <w:sz w:val="24"/>
          <w:highlight w:val="none"/>
        </w:rPr>
      </w:pPr>
    </w:p>
    <w:p w14:paraId="525C5323">
      <w:pPr>
        <w:autoSpaceDE w:val="0"/>
        <w:spacing w:line="560" w:lineRule="exact"/>
        <w:ind w:firstLine="640" w:firstLineChars="200"/>
        <w:jc w:val="left"/>
        <w:rPr>
          <w:rFonts w:hint="eastAsia" w:ascii="仿宋_GB2312" w:hAnsi="仿宋_GB2312" w:eastAsia="仿宋_GB2312" w:cs="仿宋_GB2312"/>
          <w:bCs/>
          <w:sz w:val="32"/>
          <w:szCs w:val="32"/>
          <w:highlight w:val="none"/>
          <w:lang w:bidi="ar"/>
        </w:rPr>
      </w:pPr>
    </w:p>
    <w:p w14:paraId="1830CA38">
      <w:pPr>
        <w:autoSpaceDE w:val="0"/>
        <w:spacing w:line="560" w:lineRule="exact"/>
        <w:ind w:firstLine="640" w:firstLineChars="200"/>
        <w:jc w:val="left"/>
        <w:rPr>
          <w:rFonts w:hint="eastAsia" w:ascii="仿宋_GB2312" w:hAnsi="仿宋_GB2312" w:eastAsia="仿宋_GB2312" w:cs="仿宋_GB2312"/>
          <w:bCs/>
          <w:sz w:val="32"/>
          <w:szCs w:val="32"/>
          <w:highlight w:val="none"/>
          <w:lang w:bidi="ar"/>
        </w:rPr>
      </w:pPr>
    </w:p>
    <w:p w14:paraId="262881E2">
      <w:pPr>
        <w:autoSpaceDE w:val="0"/>
        <w:autoSpaceDN w:val="0"/>
        <w:spacing w:line="560" w:lineRule="exact"/>
        <w:ind w:firstLine="348" w:firstLineChars="150"/>
        <w:rPr>
          <w:rFonts w:ascii="宋体" w:hAnsi="宋体"/>
          <w:spacing w:val="-4"/>
          <w:sz w:val="24"/>
          <w:highlight w:val="none"/>
        </w:rPr>
      </w:pPr>
    </w:p>
    <w:p w14:paraId="36CAFA3A">
      <w:pPr>
        <w:autoSpaceDE w:val="0"/>
        <w:adjustRightInd w:val="0"/>
        <w:snapToGrid w:val="0"/>
        <w:spacing w:line="560" w:lineRule="exact"/>
        <w:jc w:val="left"/>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附件</w:t>
      </w:r>
      <w:r>
        <w:rPr>
          <w:rFonts w:hint="eastAsia" w:ascii="黑体" w:hAnsi="宋体" w:eastAsia="黑体" w:cs="黑体"/>
          <w:bCs/>
          <w:sz w:val="32"/>
          <w:szCs w:val="32"/>
          <w:highlight w:val="none"/>
          <w:lang w:val="en-US" w:eastAsia="zh-CN" w:bidi="ar"/>
        </w:rPr>
        <w:t>4</w:t>
      </w:r>
    </w:p>
    <w:p w14:paraId="1E9E489D">
      <w:pPr>
        <w:autoSpaceDE w:val="0"/>
        <w:adjustRightInd w:val="0"/>
        <w:snapToGrid w:val="0"/>
        <w:spacing w:line="560" w:lineRule="exact"/>
        <w:jc w:val="center"/>
        <w:rPr>
          <w:rFonts w:ascii="黑体" w:hAnsi="宋体" w:eastAsia="黑体" w:cs="黑体"/>
          <w:bCs/>
          <w:sz w:val="32"/>
          <w:szCs w:val="32"/>
          <w:highlight w:val="none"/>
          <w:lang w:bidi="ar"/>
        </w:rPr>
      </w:pPr>
      <w:r>
        <w:rPr>
          <w:rFonts w:hint="eastAsia" w:ascii="黑体" w:hAnsi="宋体" w:eastAsia="黑体" w:cs="黑体"/>
          <w:bCs/>
          <w:sz w:val="32"/>
          <w:szCs w:val="32"/>
          <w:highlight w:val="none"/>
          <w:lang w:bidi="ar"/>
        </w:rPr>
        <w:t>联合体投标协议书</w:t>
      </w:r>
    </w:p>
    <w:p w14:paraId="5B172275">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甲方:</w:t>
      </w:r>
    </w:p>
    <w:p w14:paraId="0E0AAF55">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乙方:</w:t>
      </w:r>
    </w:p>
    <w:p w14:paraId="14E1ED9C">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为共同参加项目的投标，经友好协商，达成以下协议:</w:t>
      </w:r>
    </w:p>
    <w:p w14:paraId="1BA26F01">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一、各方关系</w:t>
      </w:r>
    </w:p>
    <w:p w14:paraId="7116FEF2">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14:paraId="50137736">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二、各方责权</w:t>
      </w:r>
    </w:p>
    <w:p w14:paraId="028FABCB">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甲方负责(项目内容)，项目负责人:</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，并确保验收合格。</w:t>
      </w:r>
    </w:p>
    <w:p w14:paraId="7FAA2662">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乙方负责(项目内容)，负责人:</w:t>
      </w:r>
      <w:r>
        <w:rPr>
          <w:rFonts w:hint="eastAsia" w:ascii="仿宋_GB2312" w:hAnsi="仿宋_GB2312" w:eastAsia="仿宋_GB2312" w:cs="仿宋_GB2312"/>
          <w:color w:val="000000"/>
          <w:kern w:val="0"/>
          <w:sz w:val="32"/>
          <w:szCs w:val="32"/>
          <w:highlight w:val="none"/>
          <w:u w:val="single"/>
        </w:rPr>
        <w:t xml:space="preserve">   </w:t>
      </w:r>
      <w:r>
        <w:rPr>
          <w:rFonts w:hint="eastAsia" w:ascii="仿宋_GB2312" w:hAnsi="仿宋_GB2312" w:eastAsia="仿宋_GB2312" w:cs="仿宋_GB2312"/>
          <w:color w:val="000000"/>
          <w:kern w:val="0"/>
          <w:sz w:val="32"/>
          <w:szCs w:val="32"/>
          <w:highlight w:val="none"/>
        </w:rPr>
        <w:t>，并确保验收合格。</w:t>
      </w:r>
    </w:p>
    <w:p w14:paraId="05BC04F9">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若本项目中标，各方共同与招标人签订承包合同，签署的合同协议书对联合体各方均具法律约束力，各方任何一方的过失造成合同违约的，各方均承担相应的违约责任。</w:t>
      </w:r>
    </w:p>
    <w:p w14:paraId="5440A4A8">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联合体成员单位必须服从主办单位现场项目负责人的现场管理。</w:t>
      </w:r>
    </w:p>
    <w:p w14:paraId="5291AD65">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主办单位作为联合体各方的代表，承担责任和接受指令，并负责整个合同的全面履行和接受本项目合同款的支付；主办单位接</w:t>
      </w:r>
      <w:r>
        <w:rPr>
          <w:rFonts w:hint="eastAsia" w:ascii="仿宋_GB2312" w:hAnsi="仿宋_GB2312" w:eastAsia="仿宋_GB2312" w:cs="仿宋_GB2312"/>
          <w:color w:val="000000"/>
          <w:kern w:val="0"/>
          <w:sz w:val="32"/>
          <w:szCs w:val="32"/>
          <w:highlight w:val="none"/>
          <w:lang w:val="en-US" w:eastAsia="zh-CN"/>
        </w:rPr>
        <w:t>收</w:t>
      </w:r>
      <w:r>
        <w:rPr>
          <w:rFonts w:hint="eastAsia" w:ascii="仿宋_GB2312" w:hAnsi="仿宋_GB2312" w:eastAsia="仿宋_GB2312" w:cs="仿宋_GB2312"/>
          <w:color w:val="000000"/>
          <w:kern w:val="0"/>
          <w:sz w:val="32"/>
          <w:szCs w:val="32"/>
          <w:highlight w:val="none"/>
        </w:rPr>
        <w:t>到所属联合体成员单位的合同款，应当在合同款到达主办单位的账户当天</w:t>
      </w:r>
      <w:r>
        <w:rPr>
          <w:rFonts w:hint="eastAsia" w:ascii="仿宋_GB2312" w:hAnsi="仿宋_GB2312" w:eastAsia="仿宋_GB2312" w:cs="仿宋_GB2312"/>
          <w:color w:val="000000"/>
          <w:kern w:val="0"/>
          <w:sz w:val="32"/>
          <w:szCs w:val="32"/>
          <w:highlight w:val="none"/>
          <w:lang w:val="en-US" w:eastAsia="zh-CN"/>
        </w:rPr>
        <w:t>拨付</w:t>
      </w:r>
      <w:r>
        <w:rPr>
          <w:rFonts w:hint="eastAsia" w:ascii="仿宋_GB2312" w:hAnsi="仿宋_GB2312" w:eastAsia="仿宋_GB2312" w:cs="仿宋_GB2312"/>
          <w:color w:val="000000"/>
          <w:kern w:val="0"/>
          <w:sz w:val="32"/>
          <w:szCs w:val="32"/>
          <w:highlight w:val="none"/>
        </w:rPr>
        <w:t>给联合体成员单位。</w:t>
      </w:r>
    </w:p>
    <w:p w14:paraId="2049C433">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各方在项目合作中必须密切配合、尽职尽责，各方优质高效地完成各自承担的内容，承担各自负责内容的一切责任。</w:t>
      </w:r>
    </w:p>
    <w:p w14:paraId="02227826">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本协议一经签订，各方必须全面履行，任何一方不得擅自变更或解除协议条款，本协议未尽事宜，由各方另行商定补充协议。</w:t>
      </w:r>
    </w:p>
    <w:p w14:paraId="6A3CBC11">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三、协议份数</w:t>
      </w:r>
    </w:p>
    <w:p w14:paraId="1ED1A561">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本协议一式</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份，各方各执</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份，其余用于投标报名和投标文件。</w:t>
      </w:r>
    </w:p>
    <w:p w14:paraId="2DE04951">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甲方:                           乙方:</w:t>
      </w:r>
    </w:p>
    <w:p w14:paraId="5A37FD23">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法定代表人:                  法定代表人:</w:t>
      </w:r>
    </w:p>
    <w:p w14:paraId="12CFE0D1">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签约日期:  年月日</w:t>
      </w:r>
    </w:p>
    <w:p w14:paraId="2FA7AB48">
      <w:pPr>
        <w:autoSpaceDE w:val="0"/>
        <w:autoSpaceDN w:val="0"/>
        <w:spacing w:line="560" w:lineRule="exact"/>
        <w:ind w:firstLine="480" w:firstLineChars="150"/>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签约地点:</w:t>
      </w:r>
    </w:p>
    <w:p w14:paraId="6528161C">
      <w:pPr>
        <w:autoSpaceDE w:val="0"/>
        <w:autoSpaceDN w:val="0"/>
        <w:spacing w:line="560" w:lineRule="exact"/>
        <w:ind w:firstLine="480" w:firstLineChars="150"/>
        <w:rPr>
          <w:rFonts w:ascii="仿宋_GB2312" w:hAnsi="仿宋_GB2312" w:eastAsia="仿宋_GB2312" w:cs="仿宋_GB2312"/>
          <w:spacing w:val="-4"/>
          <w:sz w:val="32"/>
          <w:szCs w:val="32"/>
          <w:highlight w:val="none"/>
        </w:rPr>
      </w:pPr>
      <w:r>
        <w:rPr>
          <w:rFonts w:hint="eastAsia" w:ascii="仿宋_GB2312" w:hAnsi="仿宋_GB2312" w:eastAsia="仿宋_GB2312" w:cs="仿宋_GB2312"/>
          <w:color w:val="000000"/>
          <w:kern w:val="0"/>
          <w:sz w:val="32"/>
          <w:szCs w:val="32"/>
          <w:highlight w:val="none"/>
        </w:rPr>
        <w:t>(注:联合体投标提供)</w:t>
      </w:r>
    </w:p>
    <w:p w14:paraId="3E126B8C">
      <w:pPr>
        <w:rPr>
          <w:highlight w:val="none"/>
        </w:rPr>
      </w:pPr>
    </w:p>
    <w:p w14:paraId="48BB28EC">
      <w:pPr>
        <w:rPr>
          <w:highlight w:val="none"/>
        </w:rPr>
      </w:pPr>
    </w:p>
    <w:p w14:paraId="63B93013">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sectPr>
      <w:footerReference r:id="rId3"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5"/>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5"/>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5"/>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3647853"/>
    <w:rsid w:val="05CB4E38"/>
    <w:rsid w:val="06236B88"/>
    <w:rsid w:val="06690735"/>
    <w:rsid w:val="068E3768"/>
    <w:rsid w:val="073C3880"/>
    <w:rsid w:val="0A305844"/>
    <w:rsid w:val="0AC63F81"/>
    <w:rsid w:val="0BBE4019"/>
    <w:rsid w:val="0C7B72F6"/>
    <w:rsid w:val="0E96630C"/>
    <w:rsid w:val="105E7254"/>
    <w:rsid w:val="10623011"/>
    <w:rsid w:val="11B81FE1"/>
    <w:rsid w:val="13B33406"/>
    <w:rsid w:val="157C2289"/>
    <w:rsid w:val="19694374"/>
    <w:rsid w:val="1B213295"/>
    <w:rsid w:val="1B4A3ACE"/>
    <w:rsid w:val="1B565763"/>
    <w:rsid w:val="1BFB1D4C"/>
    <w:rsid w:val="1C391C39"/>
    <w:rsid w:val="1CB117C2"/>
    <w:rsid w:val="1D777799"/>
    <w:rsid w:val="1E56319D"/>
    <w:rsid w:val="1F8343DB"/>
    <w:rsid w:val="20396400"/>
    <w:rsid w:val="22993263"/>
    <w:rsid w:val="24BB4C9A"/>
    <w:rsid w:val="25CA2B30"/>
    <w:rsid w:val="26B618CC"/>
    <w:rsid w:val="27DE2FC0"/>
    <w:rsid w:val="2A614A98"/>
    <w:rsid w:val="2CCF4C96"/>
    <w:rsid w:val="2EA3406A"/>
    <w:rsid w:val="2FBD0A5E"/>
    <w:rsid w:val="2FE619F1"/>
    <w:rsid w:val="324F0361"/>
    <w:rsid w:val="34874EF3"/>
    <w:rsid w:val="3C507372"/>
    <w:rsid w:val="3DDE0DD4"/>
    <w:rsid w:val="3E0A4B97"/>
    <w:rsid w:val="3EFD02AE"/>
    <w:rsid w:val="3F6F2FB1"/>
    <w:rsid w:val="3FE91433"/>
    <w:rsid w:val="410200B3"/>
    <w:rsid w:val="425158A3"/>
    <w:rsid w:val="426D4740"/>
    <w:rsid w:val="42AC759A"/>
    <w:rsid w:val="42C002CF"/>
    <w:rsid w:val="45DC1BDA"/>
    <w:rsid w:val="48F32012"/>
    <w:rsid w:val="49192C52"/>
    <w:rsid w:val="4A7B65EB"/>
    <w:rsid w:val="4B751DCD"/>
    <w:rsid w:val="4E7A625A"/>
    <w:rsid w:val="4F020368"/>
    <w:rsid w:val="4F80608F"/>
    <w:rsid w:val="503572C0"/>
    <w:rsid w:val="511D4F82"/>
    <w:rsid w:val="566B3D9C"/>
    <w:rsid w:val="57C0111B"/>
    <w:rsid w:val="57DD440B"/>
    <w:rsid w:val="58EF4377"/>
    <w:rsid w:val="58F447C2"/>
    <w:rsid w:val="594E12AA"/>
    <w:rsid w:val="59537B91"/>
    <w:rsid w:val="5B432946"/>
    <w:rsid w:val="607C3927"/>
    <w:rsid w:val="612B684E"/>
    <w:rsid w:val="637A5646"/>
    <w:rsid w:val="639A01CB"/>
    <w:rsid w:val="63FA4B54"/>
    <w:rsid w:val="64093F70"/>
    <w:rsid w:val="66017F6E"/>
    <w:rsid w:val="667B3E80"/>
    <w:rsid w:val="66B35FB6"/>
    <w:rsid w:val="66D90E30"/>
    <w:rsid w:val="687F4DEB"/>
    <w:rsid w:val="69173724"/>
    <w:rsid w:val="6BEB5FCA"/>
    <w:rsid w:val="6F257305"/>
    <w:rsid w:val="704045D3"/>
    <w:rsid w:val="71726A12"/>
    <w:rsid w:val="73B75D5F"/>
    <w:rsid w:val="748553D3"/>
    <w:rsid w:val="7D64046A"/>
    <w:rsid w:val="7D8A04D8"/>
    <w:rsid w:val="7E5D61B0"/>
    <w:rsid w:val="7F40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3">
    <w:name w:val="Body Text Indent"/>
    <w:basedOn w:val="1"/>
    <w:next w:val="4"/>
    <w:autoRedefine/>
    <w:qFormat/>
    <w:uiPriority w:val="0"/>
    <w:pPr>
      <w:spacing w:line="360" w:lineRule="auto"/>
      <w:ind w:firstLine="570"/>
    </w:pPr>
    <w:rPr>
      <w:sz w:val="24"/>
    </w:rPr>
  </w:style>
  <w:style w:type="paragraph" w:styleId="4">
    <w:name w:val="Body Text First Indent 2"/>
    <w:basedOn w:val="1"/>
    <w:next w:val="1"/>
    <w:autoRedefine/>
    <w:qFormat/>
    <w:uiPriority w:val="99"/>
    <w:pPr>
      <w:spacing w:after="120"/>
      <w:ind w:left="420" w:leftChars="200" w:firstLine="420"/>
    </w:pPr>
    <w:rPr>
      <w:color w:val="000000"/>
      <w:sz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autoRedefine/>
    <w:qFormat/>
    <w:uiPriority w:val="0"/>
    <w:pPr>
      <w:ind w:firstLine="420" w:firstLineChars="100"/>
    </w:pPr>
  </w:style>
  <w:style w:type="character" w:styleId="11">
    <w:name w:val="Strong"/>
    <w:basedOn w:val="10"/>
    <w:autoRedefine/>
    <w:qFormat/>
    <w:uiPriority w:val="22"/>
    <w:rPr>
      <w:b/>
      <w:bCs/>
    </w:rPr>
  </w:style>
  <w:style w:type="character" w:styleId="12">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4216</Words>
  <Characters>4390</Characters>
  <Lines>19</Lines>
  <Paragraphs>5</Paragraphs>
  <TotalTime>17</TotalTime>
  <ScaleCrop>false</ScaleCrop>
  <LinksUpToDate>false</LinksUpToDate>
  <CharactersWithSpaces>4473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BKQ</cp:lastModifiedBy>
  <dcterms:modified xsi:type="dcterms:W3CDTF">2025-01-02T08:35:06Z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7C8939DF2174440A9241854E52499EF1_13</vt:lpwstr>
  </property>
  <property fmtid="{D5CDD505-2E9C-101B-9397-08002B2CF9AE}" pid="4" name="KSOTemplateDocerSaveRecord">
    <vt:lpwstr>eyJoZGlkIjoiMDc3OTNlYWQ1N2NiMGU1ODNiOTdkNWRiYjRlY2Q5ZTciLCJ1c2VySWQiOiI2OTgwMjAxMzAifQ==</vt:lpwstr>
  </property>
</Properties>
</file>