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AD0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2"/>
          <w:sz w:val="44"/>
          <w:szCs w:val="44"/>
          <w:lang w:val="en-US" w:eastAsia="zh-CN"/>
        </w:rPr>
      </w:pPr>
      <w:r>
        <w:rPr>
          <w:rFonts w:hint="eastAsia" w:ascii="Times New Roman" w:hAnsi="Times New Roman" w:eastAsia="方正小标宋简体" w:cs="Times New Roman"/>
          <w:color w:val="000000"/>
          <w:kern w:val="2"/>
          <w:sz w:val="44"/>
          <w:szCs w:val="44"/>
          <w:lang w:val="en-US" w:eastAsia="zh-CN"/>
        </w:rPr>
        <w:t>2024年新北区</w:t>
      </w:r>
      <w:r>
        <w:rPr>
          <w:rFonts w:hint="eastAsia" w:ascii="Times New Roman" w:eastAsia="方正小标宋简体" w:cs="Times New Roman"/>
          <w:color w:val="000000"/>
          <w:kern w:val="2"/>
          <w:sz w:val="44"/>
          <w:szCs w:val="44"/>
          <w:lang w:val="en-US" w:eastAsia="zh-CN"/>
        </w:rPr>
        <w:t>羽绒服</w:t>
      </w:r>
      <w:r>
        <w:rPr>
          <w:rFonts w:hint="eastAsia" w:ascii="Times New Roman" w:hAnsi="Times New Roman" w:eastAsia="方正小标宋简体" w:cs="Times New Roman"/>
          <w:color w:val="000000"/>
          <w:kern w:val="2"/>
          <w:sz w:val="44"/>
          <w:szCs w:val="44"/>
          <w:lang w:val="en-US" w:eastAsia="zh-CN"/>
        </w:rPr>
        <w:t>产品质量</w:t>
      </w:r>
    </w:p>
    <w:p w14:paraId="1FBB5B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bidi="ar-SA"/>
        </w:rPr>
      </w:pPr>
      <w:r>
        <w:rPr>
          <w:rFonts w:hint="eastAsia" w:ascii="Times New Roman" w:hAnsi="Times New Roman" w:eastAsia="方正小标宋简体" w:cs="Times New Roman"/>
          <w:color w:val="000000"/>
          <w:kern w:val="2"/>
          <w:sz w:val="44"/>
          <w:szCs w:val="44"/>
          <w:lang w:val="en-US" w:eastAsia="zh-CN"/>
        </w:rPr>
        <w:t>监督抽查分析报告</w:t>
      </w:r>
    </w:p>
    <w:p w14:paraId="6975866B">
      <w:pPr>
        <w:pStyle w:val="9"/>
        <w:keepNext w:val="0"/>
        <w:keepLines w:val="0"/>
        <w:pageBreakBefore w:val="0"/>
        <w:widowControl w:val="0"/>
        <w:kinsoku/>
        <w:wordWrap/>
        <w:overflowPunct/>
        <w:topLinePunct w:val="0"/>
        <w:autoSpaceDE/>
        <w:autoSpaceDN/>
        <w:bidi w:val="0"/>
        <w:adjustRightInd/>
        <w:snapToGrid w:val="0"/>
        <w:spacing w:before="313" w:beforeLines="100" w:after="0" w:line="520" w:lineRule="exact"/>
        <w:ind w:left="0" w:leftChars="0" w:firstLine="0" w:firstLine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一、内容摘要</w:t>
      </w:r>
    </w:p>
    <w:p w14:paraId="59DFD3F0">
      <w:pPr>
        <w:ind w:firstLine="640" w:firstLineChars="200"/>
        <w:rPr>
          <w:rFonts w:hint="eastAsia" w:ascii="仿宋" w:hAnsi="仿宋" w:eastAsia="仿宋"/>
          <w:b/>
          <w:color w:val="FF0000"/>
          <w:sz w:val="28"/>
          <w:szCs w:val="28"/>
          <w:lang w:eastAsia="zh-CN"/>
        </w:rPr>
      </w:pPr>
      <w:r>
        <w:rPr>
          <w:rFonts w:hint="eastAsia" w:ascii="仿宋" w:hAnsi="仿宋" w:eastAsia="仿宋" w:cs="仿宋"/>
          <w:sz w:val="32"/>
          <w:szCs w:val="32"/>
          <w:lang w:val="en-US" w:eastAsia="zh-CN" w:bidi="ar-SA"/>
        </w:rPr>
        <w:t>2024年12月，常州国家高新技术产业开发区（新北区）市场监督管理局委托常州市食品药品纤维质量监督检验中心（常州市粮油质量监督检测站、常州纤维检验所）（委托书编号：常高新市管质抽〔2024〕007号）对辖区内羽绒服装生产企业的产品开展监督抽查。本次监督抽查计划抽取4批次，实际抽到4批次，抽到率100%。主要检测依据有GB 18401-2010《国家纺织产品基本安全技术规范》、GB 31701-2015《婴幼儿及儿童纺织产品安全技术规范》和GB/T 14272-2021《羽绒服装》等。经检测，4批次全部合格。</w:t>
      </w:r>
    </w:p>
    <w:p w14:paraId="22C246D3">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产品和产业概况</w:t>
      </w:r>
    </w:p>
    <w:p w14:paraId="2AF99622">
      <w:pPr>
        <w:ind w:firstLine="640" w:firstLineChars="200"/>
        <w:contextualSpacing/>
        <w:rPr>
          <w:rFonts w:hint="eastAsia" w:ascii="楷体" w:hAnsi="楷体" w:eastAsia="楷体" w:cs="楷体"/>
          <w:b w:val="0"/>
          <w:bCs/>
          <w:sz w:val="32"/>
          <w:szCs w:val="32"/>
        </w:rPr>
      </w:pPr>
      <w:r>
        <w:rPr>
          <w:rFonts w:hint="eastAsia" w:ascii="楷体" w:hAnsi="楷体" w:eastAsia="楷体" w:cs="楷体"/>
          <w:b w:val="0"/>
          <w:bCs/>
          <w:sz w:val="32"/>
          <w:szCs w:val="32"/>
        </w:rPr>
        <w:t>（一）产品概况</w:t>
      </w:r>
    </w:p>
    <w:p w14:paraId="4A6A5262">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羽绒服装是以纺织机织物或针织物为主要面料，以羽绒为主要填充物生产的各种服装。目前针织羽绒服装在羽绒服装领域所占的比例很小。羽绒服装的主要填充物为羽绒，而羽绒按种类分为鹅绒和鸭绒；按颜色，又可分为白鸭绒、白鹅绒、灰鸭绒、灰鹅绒。羽绒服装具有防寒性好、轻柔蓬松且绿色天然等优点，多为寒冷地区或寒冷气候时人们所穿着，也为极地考察人员所常用。随着生活水平的提高，御寒已不再是人们穿着羽绒服装的唯一目的，时装化、休闲化、运动化将成为羽绒服装的主要发展趋势。羽绒服装按使用群体可分为成人羽绒服装和儿童羽绒服装。</w:t>
      </w:r>
    </w:p>
    <w:p w14:paraId="0299BBFE">
      <w:pPr>
        <w:pStyle w:val="10"/>
        <w:shd w:val="clear" w:color="auto" w:fill="FFFFFF"/>
        <w:spacing w:before="0" w:beforeAutospacing="0" w:after="0" w:afterAutospacing="0"/>
        <w:ind w:firstLine="560" w:firstLineChars="200"/>
        <w:contextualSpacing/>
        <w:rPr>
          <w:rFonts w:hint="eastAsia" w:ascii="楷体" w:hAnsi="楷体" w:eastAsia="楷体" w:cs="楷体"/>
          <w:b w:val="0"/>
          <w:bCs/>
          <w:kern w:val="2"/>
          <w:sz w:val="28"/>
          <w:szCs w:val="28"/>
        </w:rPr>
      </w:pPr>
      <w:r>
        <w:rPr>
          <w:rFonts w:hint="eastAsia" w:ascii="楷体" w:hAnsi="楷体" w:eastAsia="楷体" w:cs="楷体"/>
          <w:b w:val="0"/>
          <w:bCs/>
          <w:kern w:val="2"/>
          <w:sz w:val="28"/>
          <w:szCs w:val="28"/>
        </w:rPr>
        <w:t>（二）产业概况</w:t>
      </w:r>
    </w:p>
    <w:p w14:paraId="35AF7A2C">
      <w:pPr>
        <w:ind w:firstLine="562" w:firstLineChars="200"/>
        <w:contextualSpacing/>
        <w:rPr>
          <w:rFonts w:ascii="仿宋" w:hAnsi="仿宋" w:eastAsia="仿宋" w:cs="宋体"/>
          <w:b/>
          <w:kern w:val="0"/>
          <w:sz w:val="28"/>
          <w:szCs w:val="28"/>
        </w:rPr>
      </w:pPr>
      <w:r>
        <w:rPr>
          <w:rFonts w:hint="eastAsia" w:ascii="仿宋" w:hAnsi="仿宋" w:eastAsia="仿宋" w:cs="宋体"/>
          <w:b/>
          <w:kern w:val="0"/>
          <w:sz w:val="28"/>
          <w:szCs w:val="28"/>
        </w:rPr>
        <w:t>1、产业分布</w:t>
      </w:r>
    </w:p>
    <w:p w14:paraId="20F2AE05">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目前我国以生产羽绒及制品为主的企业已达到数千家，其产业分布基本和我国服装产业分布类似，主要集中在东南部沿海的广东、福建、浙江、江苏等地。其中，江苏省羽绒服生产企业约200家，主要分布在苏州、南京、无锡、常州、扬州、南通等地，大中小型企业比例约为1：2：7。常熟是全国羽绒服产量最多、名牌最集中的地区，是名副其实的“羽绒王国”。常熟纺织服装9个“中国名牌”中，羽绒服就有波司登、雪中飞、康博、雪韵飘、千仞岗等5个。常州市新北区也有数家羽绒服装生产企业，如：常州棉之初服饰有限公司、常州市威尔纺织品有限公司等。</w:t>
      </w:r>
    </w:p>
    <w:p w14:paraId="5E635228">
      <w:pPr>
        <w:ind w:firstLine="562" w:firstLineChars="200"/>
        <w:contextualSpacing/>
        <w:rPr>
          <w:rFonts w:ascii="仿宋" w:hAnsi="仿宋" w:eastAsia="仿宋" w:cs="宋体"/>
          <w:b/>
          <w:kern w:val="0"/>
          <w:sz w:val="28"/>
          <w:szCs w:val="28"/>
        </w:rPr>
      </w:pPr>
      <w:r>
        <w:rPr>
          <w:rFonts w:hint="eastAsia" w:ascii="仿宋" w:hAnsi="仿宋" w:eastAsia="仿宋" w:cs="宋体"/>
          <w:b/>
          <w:kern w:val="0"/>
          <w:sz w:val="28"/>
          <w:szCs w:val="28"/>
        </w:rPr>
        <w:t>2、主流品牌</w:t>
      </w:r>
    </w:p>
    <w:p w14:paraId="2E5B5BB7">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依托品牌网数据，2024年度中国十大羽绒服装品牌为：波司登、艾莱依、伯希和、雅鹿、海澜之家、鸭鸭、雪中飞、优衣库、太平鸟、千仞岗。其中，江苏省知名品牌有波司登、雅鹿、海澜之家、雪中飞、千仞岗等，上述品牌受到众多消费者的喜爱。随着网络技术的发展，现在除了在商场、专卖店购买的传统方式之外，越来越多的人选择到实体店试穿后再到网上购买羽绒服。</w:t>
      </w:r>
    </w:p>
    <w:p w14:paraId="3F68A06E">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三、检验检测概况</w:t>
      </w:r>
    </w:p>
    <w:p w14:paraId="52A6F69F">
      <w:pPr>
        <w:pStyle w:val="15"/>
        <w:numPr>
          <w:ilvl w:val="0"/>
          <w:numId w:val="1"/>
        </w:numPr>
        <w:ind w:firstLineChars="0"/>
        <w:contextualSpacing/>
        <w:rPr>
          <w:rFonts w:hint="eastAsia" w:ascii="楷体" w:hAnsi="楷体" w:eastAsia="楷体" w:cs="楷体"/>
          <w:b w:val="0"/>
          <w:bCs/>
          <w:sz w:val="32"/>
          <w:szCs w:val="32"/>
        </w:rPr>
      </w:pPr>
      <w:r>
        <w:rPr>
          <w:rFonts w:hint="eastAsia" w:ascii="楷体" w:hAnsi="楷体" w:eastAsia="楷体" w:cs="楷体"/>
          <w:b w:val="0"/>
          <w:bCs/>
          <w:sz w:val="32"/>
          <w:szCs w:val="32"/>
        </w:rPr>
        <w:t>样品来源</w:t>
      </w:r>
    </w:p>
    <w:p w14:paraId="7E6459BC">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本次共抽查羽绒服装4批次，均来自于生产企业。</w:t>
      </w:r>
    </w:p>
    <w:p w14:paraId="0FD49383">
      <w:pPr>
        <w:pStyle w:val="15"/>
        <w:numPr>
          <w:ilvl w:val="0"/>
          <w:numId w:val="1"/>
        </w:numPr>
        <w:ind w:firstLineChars="0"/>
        <w:rPr>
          <w:rFonts w:hint="eastAsia" w:ascii="楷体" w:hAnsi="楷体" w:eastAsia="楷体" w:cs="楷体"/>
          <w:b w:val="0"/>
          <w:bCs/>
          <w:sz w:val="32"/>
          <w:szCs w:val="32"/>
        </w:rPr>
      </w:pPr>
      <w:r>
        <w:rPr>
          <w:rFonts w:hint="eastAsia" w:ascii="楷体" w:hAnsi="楷体" w:eastAsia="楷体" w:cs="楷体"/>
          <w:b w:val="0"/>
          <w:bCs/>
          <w:sz w:val="32"/>
          <w:szCs w:val="32"/>
        </w:rPr>
        <w:t>检验检测项目概况</w:t>
      </w:r>
    </w:p>
    <w:p w14:paraId="12E01DC9">
      <w:pPr>
        <w:contextualSpacing/>
        <w:jc w:val="center"/>
        <w:rPr>
          <w:rFonts w:ascii="仿宋_GB2312" w:hAnsi="仿宋" w:eastAsia="仿宋_GB2312" w:cs="宋体"/>
          <w:b/>
          <w:sz w:val="28"/>
          <w:szCs w:val="28"/>
        </w:rPr>
      </w:pPr>
      <w:r>
        <w:rPr>
          <w:rFonts w:hint="eastAsia" w:ascii="仿宋_GB2312" w:hAnsi="宋体" w:eastAsia="仿宋_GB2312" w:cs="宋体"/>
          <w:kern w:val="0"/>
          <w:sz w:val="28"/>
          <w:szCs w:val="28"/>
        </w:rPr>
        <w:t>表1 成人羽绒服装检验检测项目及依据</w:t>
      </w:r>
    </w:p>
    <w:tbl>
      <w:tblPr>
        <w:tblStyle w:val="11"/>
        <w:tblW w:w="82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75"/>
        <w:gridCol w:w="599"/>
        <w:gridCol w:w="3092"/>
        <w:gridCol w:w="1770"/>
        <w:gridCol w:w="2458"/>
      </w:tblGrid>
      <w:tr w14:paraId="6D854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33" w:hRule="atLeast"/>
          <w:tblHeader/>
          <w:jc w:val="center"/>
        </w:trPr>
        <w:tc>
          <w:tcPr>
            <w:tcW w:w="375" w:type="dxa"/>
            <w:tcBorders>
              <w:top w:val="single" w:color="auto" w:sz="6" w:space="0"/>
              <w:left w:val="single" w:color="auto" w:sz="6" w:space="0"/>
            </w:tcBorders>
            <w:noWrap/>
            <w:vAlign w:val="center"/>
          </w:tcPr>
          <w:p w14:paraId="112474B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599" w:type="dxa"/>
            <w:tcBorders>
              <w:top w:val="single" w:color="auto" w:sz="6" w:space="0"/>
              <w:bottom w:val="single" w:color="auto" w:sz="6" w:space="0"/>
            </w:tcBorders>
            <w:noWrap/>
            <w:vAlign w:val="center"/>
          </w:tcPr>
          <w:p w14:paraId="6E15A8B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产品类别</w:t>
            </w:r>
          </w:p>
        </w:tc>
        <w:tc>
          <w:tcPr>
            <w:tcW w:w="3092" w:type="dxa"/>
            <w:tcBorders>
              <w:top w:val="single" w:color="auto" w:sz="6" w:space="0"/>
            </w:tcBorders>
            <w:noWrap/>
            <w:vAlign w:val="center"/>
          </w:tcPr>
          <w:p w14:paraId="22F1382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检验检测项目</w:t>
            </w:r>
          </w:p>
        </w:tc>
        <w:tc>
          <w:tcPr>
            <w:tcW w:w="1770" w:type="dxa"/>
            <w:tcBorders>
              <w:top w:val="single" w:color="auto" w:sz="6" w:space="0"/>
            </w:tcBorders>
            <w:noWrap/>
            <w:vAlign w:val="center"/>
          </w:tcPr>
          <w:p w14:paraId="60E3230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检验检测依据</w:t>
            </w:r>
          </w:p>
        </w:tc>
        <w:tc>
          <w:tcPr>
            <w:tcW w:w="2458" w:type="dxa"/>
            <w:tcBorders>
              <w:top w:val="single" w:color="auto" w:sz="4" w:space="0"/>
              <w:left w:val="single" w:color="auto" w:sz="4" w:space="0"/>
              <w:right w:val="single" w:color="auto" w:sz="4" w:space="0"/>
            </w:tcBorders>
            <w:noWrap/>
            <w:vAlign w:val="center"/>
          </w:tcPr>
          <w:p w14:paraId="49BC17C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检验检测方法名称</w:t>
            </w:r>
          </w:p>
        </w:tc>
      </w:tr>
      <w:tr w14:paraId="49857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1C5A7B9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9" w:type="dxa"/>
            <w:vMerge w:val="restart"/>
            <w:tcBorders>
              <w:top w:val="single" w:color="auto" w:sz="4" w:space="0"/>
              <w:left w:val="single" w:color="auto" w:sz="4" w:space="0"/>
              <w:right w:val="single" w:color="auto" w:sz="4" w:space="0"/>
            </w:tcBorders>
            <w:noWrap/>
            <w:vAlign w:val="center"/>
          </w:tcPr>
          <w:p w14:paraId="4956312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成人羽绒服装</w:t>
            </w:r>
          </w:p>
        </w:tc>
        <w:tc>
          <w:tcPr>
            <w:tcW w:w="3092" w:type="dxa"/>
            <w:tcBorders>
              <w:top w:val="single" w:color="auto" w:sz="4" w:space="0"/>
              <w:left w:val="single" w:color="auto" w:sz="4" w:space="0"/>
              <w:bottom w:val="single" w:color="auto" w:sz="4" w:space="0"/>
              <w:right w:val="single" w:color="auto" w:sz="4" w:space="0"/>
            </w:tcBorders>
            <w:noWrap/>
            <w:vAlign w:val="center"/>
          </w:tcPr>
          <w:p w14:paraId="2005AF3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甲醛含量（面料、里料）</w:t>
            </w:r>
          </w:p>
        </w:tc>
        <w:tc>
          <w:tcPr>
            <w:tcW w:w="1770" w:type="dxa"/>
            <w:vMerge w:val="restart"/>
            <w:tcBorders>
              <w:top w:val="single" w:color="auto" w:sz="6" w:space="0"/>
              <w:left w:val="single" w:color="auto" w:sz="4" w:space="0"/>
              <w:right w:val="single" w:color="auto" w:sz="4" w:space="0"/>
            </w:tcBorders>
            <w:noWrap/>
            <w:vAlign w:val="center"/>
          </w:tcPr>
          <w:p w14:paraId="691870E0">
            <w:pPr>
              <w:contextualSpacing/>
              <w:jc w:val="center"/>
              <w:rPr>
                <w:rFonts w:ascii="仿宋_GB2312" w:hAnsi="宋体" w:eastAsia="仿宋_GB2312" w:cs="宋体"/>
                <w:kern w:val="0"/>
                <w:sz w:val="24"/>
                <w:szCs w:val="24"/>
              </w:rPr>
            </w:pPr>
          </w:p>
          <w:p w14:paraId="360AD34E">
            <w:pPr>
              <w:contextualSpacing/>
              <w:jc w:val="center"/>
              <w:rPr>
                <w:rFonts w:ascii="仿宋_GB2312" w:hAnsi="宋体" w:eastAsia="仿宋_GB2312" w:cs="宋体"/>
                <w:kern w:val="0"/>
                <w:sz w:val="24"/>
                <w:szCs w:val="24"/>
              </w:rPr>
            </w:pPr>
          </w:p>
          <w:p w14:paraId="5414030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 18401-2010</w:t>
            </w:r>
          </w:p>
          <w:p w14:paraId="0D6FFBA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p w14:paraId="089A7084">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22EADC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2912.1-2009等</w:t>
            </w:r>
          </w:p>
        </w:tc>
      </w:tr>
      <w:tr w14:paraId="23FDC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5DD1572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9" w:type="dxa"/>
            <w:vMerge w:val="continue"/>
            <w:tcBorders>
              <w:left w:val="single" w:color="auto" w:sz="4" w:space="0"/>
              <w:right w:val="single" w:color="auto" w:sz="4" w:space="0"/>
            </w:tcBorders>
            <w:noWrap/>
            <w:vAlign w:val="center"/>
          </w:tcPr>
          <w:p w14:paraId="560330E0">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7FC2C16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pH 值（面料、里料）</w:t>
            </w:r>
          </w:p>
        </w:tc>
        <w:tc>
          <w:tcPr>
            <w:tcW w:w="1770" w:type="dxa"/>
            <w:vMerge w:val="continue"/>
            <w:tcBorders>
              <w:left w:val="single" w:color="auto" w:sz="4" w:space="0"/>
              <w:right w:val="single" w:color="auto" w:sz="4" w:space="0"/>
            </w:tcBorders>
            <w:noWrap/>
            <w:vAlign w:val="center"/>
          </w:tcPr>
          <w:p w14:paraId="1A41172B">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545CA1E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7573-2009等</w:t>
            </w:r>
          </w:p>
        </w:tc>
      </w:tr>
      <w:tr w14:paraId="7CBDC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53FE4C2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9" w:type="dxa"/>
            <w:vMerge w:val="continue"/>
            <w:tcBorders>
              <w:left w:val="single" w:color="auto" w:sz="4" w:space="0"/>
              <w:right w:val="single" w:color="auto" w:sz="4" w:space="0"/>
            </w:tcBorders>
            <w:noWrap/>
            <w:vAlign w:val="center"/>
          </w:tcPr>
          <w:p w14:paraId="2581F2B2">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713596E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可分解致癌芳香胺染料（面料、里料）</w:t>
            </w:r>
          </w:p>
        </w:tc>
        <w:tc>
          <w:tcPr>
            <w:tcW w:w="1770" w:type="dxa"/>
            <w:vMerge w:val="continue"/>
            <w:tcBorders>
              <w:left w:val="single" w:color="auto" w:sz="4" w:space="0"/>
              <w:right w:val="single" w:color="auto" w:sz="4" w:space="0"/>
            </w:tcBorders>
            <w:noWrap/>
            <w:vAlign w:val="center"/>
          </w:tcPr>
          <w:p w14:paraId="296B200C">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51F95C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GB/T 17592-2011      </w:t>
            </w:r>
          </w:p>
          <w:p w14:paraId="1F70E4B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23344-2009等</w:t>
            </w:r>
          </w:p>
        </w:tc>
      </w:tr>
      <w:tr w14:paraId="1586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193197A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9" w:type="dxa"/>
            <w:vMerge w:val="continue"/>
            <w:tcBorders>
              <w:left w:val="single" w:color="auto" w:sz="4" w:space="0"/>
              <w:right w:val="single" w:color="auto" w:sz="4" w:space="0"/>
            </w:tcBorders>
            <w:noWrap/>
            <w:vAlign w:val="center"/>
          </w:tcPr>
          <w:p w14:paraId="75AC9D3B">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66AE6E4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耐水色牢度（面料、里料）</w:t>
            </w:r>
          </w:p>
        </w:tc>
        <w:tc>
          <w:tcPr>
            <w:tcW w:w="1770" w:type="dxa"/>
            <w:vMerge w:val="continue"/>
            <w:tcBorders>
              <w:left w:val="single" w:color="auto" w:sz="4" w:space="0"/>
              <w:right w:val="single" w:color="auto" w:sz="4" w:space="0"/>
            </w:tcBorders>
            <w:noWrap/>
            <w:vAlign w:val="center"/>
          </w:tcPr>
          <w:p w14:paraId="684BBFA5">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6DDD275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5713-2013等</w:t>
            </w:r>
          </w:p>
        </w:tc>
      </w:tr>
      <w:tr w14:paraId="11DD5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4EA2D37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599" w:type="dxa"/>
            <w:vMerge w:val="continue"/>
            <w:tcBorders>
              <w:left w:val="single" w:color="auto" w:sz="4" w:space="0"/>
              <w:right w:val="single" w:color="auto" w:sz="4" w:space="0"/>
            </w:tcBorders>
            <w:noWrap/>
            <w:vAlign w:val="center"/>
          </w:tcPr>
          <w:p w14:paraId="58F0CAB7">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47F63D0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耐干摩擦色牢度（面料、里料）</w:t>
            </w:r>
          </w:p>
        </w:tc>
        <w:tc>
          <w:tcPr>
            <w:tcW w:w="1770" w:type="dxa"/>
            <w:vMerge w:val="continue"/>
            <w:tcBorders>
              <w:left w:val="single" w:color="auto" w:sz="4" w:space="0"/>
              <w:bottom w:val="single" w:color="auto" w:sz="6" w:space="0"/>
              <w:right w:val="single" w:color="auto" w:sz="4" w:space="0"/>
            </w:tcBorders>
            <w:noWrap/>
            <w:vAlign w:val="center"/>
          </w:tcPr>
          <w:p w14:paraId="3F71BA2C">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61BF514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3920-2008等</w:t>
            </w:r>
          </w:p>
        </w:tc>
      </w:tr>
      <w:tr w14:paraId="2F28F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5DFB5DB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599" w:type="dxa"/>
            <w:vMerge w:val="continue"/>
            <w:tcBorders>
              <w:left w:val="single" w:color="auto" w:sz="4" w:space="0"/>
              <w:right w:val="single" w:color="auto" w:sz="4" w:space="0"/>
            </w:tcBorders>
            <w:noWrap/>
            <w:vAlign w:val="center"/>
          </w:tcPr>
          <w:p w14:paraId="6E36A8B9">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49A6875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纤维含量（面料、里料）</w:t>
            </w:r>
          </w:p>
        </w:tc>
        <w:tc>
          <w:tcPr>
            <w:tcW w:w="1770" w:type="dxa"/>
            <w:tcBorders>
              <w:top w:val="single" w:color="auto" w:sz="6" w:space="0"/>
              <w:left w:val="single" w:color="auto" w:sz="4" w:space="0"/>
              <w:bottom w:val="single" w:color="auto" w:sz="6" w:space="0"/>
              <w:right w:val="single" w:color="auto" w:sz="4" w:space="0"/>
            </w:tcBorders>
            <w:noWrap/>
            <w:vAlign w:val="center"/>
          </w:tcPr>
          <w:p w14:paraId="4870E6DD">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29862-2013</w:t>
            </w:r>
          </w:p>
          <w:p w14:paraId="10E61D5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2458" w:type="dxa"/>
            <w:tcBorders>
              <w:top w:val="single" w:color="auto" w:sz="4" w:space="0"/>
              <w:left w:val="single" w:color="auto" w:sz="4" w:space="0"/>
              <w:bottom w:val="single" w:color="auto" w:sz="4" w:space="0"/>
              <w:right w:val="single" w:color="auto" w:sz="4" w:space="0"/>
            </w:tcBorders>
            <w:noWrap/>
            <w:vAlign w:val="center"/>
          </w:tcPr>
          <w:p w14:paraId="4AEA591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2910-2009</w:t>
            </w:r>
          </w:p>
          <w:p w14:paraId="085B607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FZ/T 01057-2007等</w:t>
            </w:r>
          </w:p>
        </w:tc>
      </w:tr>
      <w:tr w14:paraId="55C70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7EDC184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599" w:type="dxa"/>
            <w:vMerge w:val="continue"/>
            <w:tcBorders>
              <w:left w:val="single" w:color="auto" w:sz="4" w:space="0"/>
              <w:right w:val="single" w:color="auto" w:sz="4" w:space="0"/>
            </w:tcBorders>
            <w:noWrap/>
            <w:vAlign w:val="center"/>
          </w:tcPr>
          <w:p w14:paraId="152FFBE4">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0BE71CC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耐光色牢度（面料）</w:t>
            </w:r>
          </w:p>
        </w:tc>
        <w:tc>
          <w:tcPr>
            <w:tcW w:w="1770" w:type="dxa"/>
            <w:vMerge w:val="restart"/>
            <w:tcBorders>
              <w:top w:val="single" w:color="auto" w:sz="6" w:space="0"/>
              <w:left w:val="single" w:color="auto" w:sz="4" w:space="0"/>
              <w:right w:val="single" w:color="auto" w:sz="4" w:space="0"/>
            </w:tcBorders>
            <w:noWrap/>
            <w:vAlign w:val="center"/>
          </w:tcPr>
          <w:p w14:paraId="586E8E5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GB/T14272-2021</w:t>
            </w:r>
          </w:p>
          <w:p w14:paraId="39E8341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p w14:paraId="15578342">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133CF15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GB/T8427-2019等</w:t>
            </w:r>
          </w:p>
        </w:tc>
      </w:tr>
      <w:tr w14:paraId="721DB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568661F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599" w:type="dxa"/>
            <w:vMerge w:val="continue"/>
            <w:tcBorders>
              <w:left w:val="single" w:color="auto" w:sz="4" w:space="0"/>
              <w:right w:val="single" w:color="auto" w:sz="4" w:space="0"/>
            </w:tcBorders>
            <w:noWrap/>
            <w:vAlign w:val="center"/>
          </w:tcPr>
          <w:p w14:paraId="5F620E5B">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2CB4ECC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绒子含量</w:t>
            </w:r>
          </w:p>
        </w:tc>
        <w:tc>
          <w:tcPr>
            <w:tcW w:w="1770" w:type="dxa"/>
            <w:vMerge w:val="continue"/>
            <w:tcBorders>
              <w:left w:val="single" w:color="auto" w:sz="4" w:space="0"/>
              <w:right w:val="single" w:color="auto" w:sz="4" w:space="0"/>
            </w:tcBorders>
            <w:noWrap/>
            <w:vAlign w:val="center"/>
          </w:tcPr>
          <w:p w14:paraId="4D893ED7">
            <w:pPr>
              <w:contextualSpacing/>
              <w:jc w:val="center"/>
              <w:rPr>
                <w:rFonts w:ascii="仿宋_GB2312" w:hAnsi="宋体" w:eastAsia="仿宋_GB2312" w:cs="宋体"/>
                <w:kern w:val="0"/>
                <w:sz w:val="24"/>
                <w:szCs w:val="24"/>
              </w:rPr>
            </w:pPr>
          </w:p>
        </w:tc>
        <w:tc>
          <w:tcPr>
            <w:tcW w:w="2458" w:type="dxa"/>
            <w:tcBorders>
              <w:left w:val="single" w:color="auto" w:sz="4" w:space="0"/>
              <w:right w:val="single" w:color="auto" w:sz="4" w:space="0"/>
            </w:tcBorders>
            <w:noWrap/>
            <w:vAlign w:val="center"/>
          </w:tcPr>
          <w:p w14:paraId="6A76BE9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GB/T10288-2016等</w:t>
            </w:r>
          </w:p>
        </w:tc>
      </w:tr>
      <w:tr w14:paraId="78C7F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3"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39686D4D">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599" w:type="dxa"/>
            <w:vMerge w:val="continue"/>
            <w:tcBorders>
              <w:left w:val="single" w:color="auto" w:sz="4" w:space="0"/>
              <w:right w:val="single" w:color="auto" w:sz="4" w:space="0"/>
            </w:tcBorders>
            <w:noWrap/>
            <w:vAlign w:val="center"/>
          </w:tcPr>
          <w:p w14:paraId="6F2A8C87">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4566308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鹅毛绒含量</w:t>
            </w:r>
          </w:p>
        </w:tc>
        <w:tc>
          <w:tcPr>
            <w:tcW w:w="1770" w:type="dxa"/>
            <w:vMerge w:val="continue"/>
            <w:tcBorders>
              <w:left w:val="single" w:color="auto" w:sz="4" w:space="0"/>
              <w:right w:val="single" w:color="auto" w:sz="4" w:space="0"/>
            </w:tcBorders>
            <w:noWrap/>
            <w:vAlign w:val="center"/>
          </w:tcPr>
          <w:p w14:paraId="467626D1">
            <w:pPr>
              <w:contextualSpacing/>
              <w:jc w:val="center"/>
              <w:rPr>
                <w:rFonts w:ascii="仿宋_GB2312" w:hAnsi="宋体" w:eastAsia="仿宋_GB2312" w:cs="宋体"/>
                <w:kern w:val="0"/>
                <w:sz w:val="24"/>
                <w:szCs w:val="24"/>
              </w:rPr>
            </w:pPr>
          </w:p>
        </w:tc>
        <w:tc>
          <w:tcPr>
            <w:tcW w:w="2458" w:type="dxa"/>
            <w:tcBorders>
              <w:left w:val="single" w:color="auto" w:sz="4" w:space="0"/>
              <w:right w:val="single" w:color="auto" w:sz="4" w:space="0"/>
            </w:tcBorders>
            <w:noWrap/>
            <w:vAlign w:val="center"/>
          </w:tcPr>
          <w:p w14:paraId="0EE897EC">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GB/T10288-2016等</w:t>
            </w:r>
          </w:p>
        </w:tc>
      </w:tr>
      <w:tr w14:paraId="78723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06E8AFB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599" w:type="dxa"/>
            <w:vMerge w:val="continue"/>
            <w:tcBorders>
              <w:left w:val="single" w:color="auto" w:sz="4" w:space="0"/>
              <w:right w:val="single" w:color="auto" w:sz="4" w:space="0"/>
            </w:tcBorders>
            <w:noWrap/>
            <w:vAlign w:val="center"/>
          </w:tcPr>
          <w:p w14:paraId="55DDC3F8">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64125A3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羽绒耗氧量</w:t>
            </w:r>
          </w:p>
        </w:tc>
        <w:tc>
          <w:tcPr>
            <w:tcW w:w="1770" w:type="dxa"/>
            <w:vMerge w:val="continue"/>
            <w:tcBorders>
              <w:left w:val="single" w:color="auto" w:sz="4" w:space="0"/>
              <w:right w:val="single" w:color="auto" w:sz="4" w:space="0"/>
            </w:tcBorders>
            <w:noWrap/>
            <w:vAlign w:val="center"/>
          </w:tcPr>
          <w:p w14:paraId="66EBDC3B">
            <w:pPr>
              <w:contextualSpacing/>
              <w:jc w:val="center"/>
              <w:rPr>
                <w:rFonts w:ascii="仿宋_GB2312" w:hAnsi="宋体" w:eastAsia="仿宋_GB2312" w:cs="宋体"/>
                <w:kern w:val="0"/>
                <w:sz w:val="24"/>
                <w:szCs w:val="24"/>
              </w:rPr>
            </w:pPr>
          </w:p>
        </w:tc>
        <w:tc>
          <w:tcPr>
            <w:tcW w:w="2458" w:type="dxa"/>
            <w:tcBorders>
              <w:left w:val="single" w:color="auto" w:sz="4" w:space="0"/>
              <w:right w:val="single" w:color="auto" w:sz="4" w:space="0"/>
            </w:tcBorders>
            <w:noWrap/>
            <w:vAlign w:val="center"/>
          </w:tcPr>
          <w:p w14:paraId="4B9CB25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GB/T10288-2016等</w:t>
            </w:r>
          </w:p>
        </w:tc>
      </w:tr>
      <w:tr w14:paraId="33EA7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4"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170D959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599" w:type="dxa"/>
            <w:vMerge w:val="continue"/>
            <w:tcBorders>
              <w:left w:val="single" w:color="auto" w:sz="4" w:space="0"/>
              <w:right w:val="single" w:color="auto" w:sz="4" w:space="0"/>
            </w:tcBorders>
            <w:noWrap/>
            <w:vAlign w:val="center"/>
          </w:tcPr>
          <w:p w14:paraId="2FFEB92F">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16F1E82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浊度</w:t>
            </w:r>
          </w:p>
        </w:tc>
        <w:tc>
          <w:tcPr>
            <w:tcW w:w="1770" w:type="dxa"/>
            <w:vMerge w:val="continue"/>
            <w:tcBorders>
              <w:left w:val="single" w:color="auto" w:sz="4" w:space="0"/>
              <w:right w:val="single" w:color="auto" w:sz="4" w:space="0"/>
            </w:tcBorders>
            <w:noWrap/>
            <w:vAlign w:val="center"/>
          </w:tcPr>
          <w:p w14:paraId="2FEE314C">
            <w:pPr>
              <w:contextualSpacing/>
              <w:jc w:val="center"/>
              <w:rPr>
                <w:rFonts w:ascii="仿宋_GB2312" w:hAnsi="宋体" w:eastAsia="仿宋_GB2312" w:cs="宋体"/>
                <w:kern w:val="0"/>
                <w:sz w:val="24"/>
                <w:szCs w:val="24"/>
              </w:rPr>
            </w:pPr>
          </w:p>
        </w:tc>
        <w:tc>
          <w:tcPr>
            <w:tcW w:w="2458" w:type="dxa"/>
            <w:tcBorders>
              <w:left w:val="single" w:color="auto" w:sz="4" w:space="0"/>
              <w:bottom w:val="single" w:color="auto" w:sz="4" w:space="0"/>
              <w:right w:val="single" w:color="auto" w:sz="4" w:space="0"/>
            </w:tcBorders>
            <w:noWrap/>
            <w:vAlign w:val="center"/>
          </w:tcPr>
          <w:p w14:paraId="18B416CD">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GB/T10288-2016等</w:t>
            </w:r>
          </w:p>
        </w:tc>
      </w:tr>
      <w:tr w14:paraId="4E80B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359EBE0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599" w:type="dxa"/>
            <w:vMerge w:val="continue"/>
            <w:tcBorders>
              <w:left w:val="single" w:color="auto" w:sz="4" w:space="0"/>
              <w:right w:val="single" w:color="auto" w:sz="4" w:space="0"/>
            </w:tcBorders>
            <w:noWrap/>
            <w:vAlign w:val="center"/>
          </w:tcPr>
          <w:p w14:paraId="7428DCED">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3BFC6CE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钻绒值</w:t>
            </w:r>
          </w:p>
        </w:tc>
        <w:tc>
          <w:tcPr>
            <w:tcW w:w="1770" w:type="dxa"/>
            <w:vMerge w:val="continue"/>
            <w:tcBorders>
              <w:left w:val="single" w:color="auto" w:sz="4" w:space="0"/>
              <w:right w:val="single" w:color="auto" w:sz="4" w:space="0"/>
            </w:tcBorders>
            <w:noWrap/>
            <w:vAlign w:val="center"/>
          </w:tcPr>
          <w:p w14:paraId="4DCB46A5">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0D91C1C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59F9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1"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46B11D4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599" w:type="dxa"/>
            <w:vMerge w:val="continue"/>
            <w:tcBorders>
              <w:left w:val="single" w:color="auto" w:sz="4" w:space="0"/>
              <w:right w:val="single" w:color="auto" w:sz="4" w:space="0"/>
            </w:tcBorders>
            <w:noWrap/>
            <w:vAlign w:val="center"/>
          </w:tcPr>
          <w:p w14:paraId="7D4A9DF8">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256C294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蓬松度</w:t>
            </w:r>
          </w:p>
        </w:tc>
        <w:tc>
          <w:tcPr>
            <w:tcW w:w="1770" w:type="dxa"/>
            <w:vMerge w:val="continue"/>
            <w:tcBorders>
              <w:left w:val="single" w:color="auto" w:sz="4" w:space="0"/>
              <w:right w:val="single" w:color="auto" w:sz="4" w:space="0"/>
            </w:tcBorders>
            <w:noWrap/>
            <w:vAlign w:val="center"/>
          </w:tcPr>
          <w:p w14:paraId="43F85FD5">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7333D4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3C532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2E25705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599" w:type="dxa"/>
            <w:vMerge w:val="continue"/>
            <w:tcBorders>
              <w:left w:val="single" w:color="auto" w:sz="4" w:space="0"/>
              <w:right w:val="single" w:color="auto" w:sz="4" w:space="0"/>
            </w:tcBorders>
            <w:noWrap/>
            <w:vAlign w:val="center"/>
          </w:tcPr>
          <w:p w14:paraId="6F449EC7">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045B20F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充绒量</w:t>
            </w:r>
          </w:p>
        </w:tc>
        <w:tc>
          <w:tcPr>
            <w:tcW w:w="1770" w:type="dxa"/>
            <w:vMerge w:val="continue"/>
            <w:tcBorders>
              <w:left w:val="single" w:color="auto" w:sz="4" w:space="0"/>
              <w:right w:val="single" w:color="auto" w:sz="4" w:space="0"/>
            </w:tcBorders>
            <w:noWrap/>
            <w:vAlign w:val="center"/>
          </w:tcPr>
          <w:p w14:paraId="6837843C">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2E8D447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157BA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375" w:type="dxa"/>
            <w:tcBorders>
              <w:top w:val="single" w:color="auto" w:sz="6" w:space="0"/>
              <w:left w:val="single" w:color="auto" w:sz="6" w:space="0"/>
              <w:bottom w:val="single" w:color="auto" w:sz="6" w:space="0"/>
              <w:right w:val="single" w:color="auto" w:sz="6" w:space="0"/>
            </w:tcBorders>
            <w:noWrap/>
            <w:vAlign w:val="center"/>
          </w:tcPr>
          <w:p w14:paraId="6709D318">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599" w:type="dxa"/>
            <w:vMerge w:val="continue"/>
            <w:tcBorders>
              <w:left w:val="single" w:color="auto" w:sz="4" w:space="0"/>
              <w:bottom w:val="single" w:color="auto" w:sz="4" w:space="0"/>
              <w:right w:val="single" w:color="auto" w:sz="4" w:space="0"/>
            </w:tcBorders>
            <w:noWrap/>
            <w:vAlign w:val="center"/>
          </w:tcPr>
          <w:p w14:paraId="1D85CE94">
            <w:pPr>
              <w:contextualSpacing/>
              <w:jc w:val="center"/>
              <w:rPr>
                <w:rFonts w:ascii="仿宋_GB2312" w:hAnsi="宋体" w:eastAsia="仿宋_GB2312" w:cs="宋体"/>
                <w:kern w:val="0"/>
                <w:sz w:val="24"/>
                <w:szCs w:val="24"/>
              </w:rPr>
            </w:pPr>
          </w:p>
        </w:tc>
        <w:tc>
          <w:tcPr>
            <w:tcW w:w="3092" w:type="dxa"/>
            <w:tcBorders>
              <w:top w:val="single" w:color="auto" w:sz="4" w:space="0"/>
              <w:left w:val="single" w:color="auto" w:sz="4" w:space="0"/>
              <w:bottom w:val="single" w:color="auto" w:sz="4" w:space="0"/>
              <w:right w:val="single" w:color="auto" w:sz="4" w:space="0"/>
            </w:tcBorders>
            <w:noWrap/>
            <w:vAlign w:val="center"/>
          </w:tcPr>
          <w:p w14:paraId="2E36907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烷基酚（AP）和烷基酚聚氧乙烯醚（APnEO）</w:t>
            </w:r>
          </w:p>
        </w:tc>
        <w:tc>
          <w:tcPr>
            <w:tcW w:w="1770" w:type="dxa"/>
            <w:vMerge w:val="continue"/>
            <w:tcBorders>
              <w:left w:val="single" w:color="auto" w:sz="4" w:space="0"/>
              <w:bottom w:val="single" w:color="auto" w:sz="6" w:space="0"/>
              <w:right w:val="single" w:color="auto" w:sz="4" w:space="0"/>
            </w:tcBorders>
            <w:noWrap/>
            <w:vAlign w:val="center"/>
          </w:tcPr>
          <w:p w14:paraId="4A19C191">
            <w:pPr>
              <w:contextualSpacing/>
              <w:jc w:val="center"/>
              <w:rPr>
                <w:rFonts w:ascii="仿宋_GB2312" w:hAnsi="宋体" w:eastAsia="仿宋_GB2312" w:cs="宋体"/>
                <w:kern w:val="0"/>
                <w:sz w:val="24"/>
                <w:szCs w:val="24"/>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559545A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23322-2018等</w:t>
            </w:r>
          </w:p>
        </w:tc>
      </w:tr>
    </w:tbl>
    <w:p w14:paraId="3125A6CE">
      <w:pPr>
        <w:ind w:firstLine="1960" w:firstLineChars="700"/>
        <w:contextualSpacing/>
        <w:jc w:val="left"/>
        <w:rPr>
          <w:rFonts w:ascii="仿宋_GB2312" w:hAnsi="宋体" w:eastAsia="仿宋_GB2312" w:cs="宋体"/>
          <w:kern w:val="0"/>
          <w:sz w:val="28"/>
          <w:szCs w:val="28"/>
        </w:rPr>
      </w:pPr>
      <w:r>
        <w:rPr>
          <w:rFonts w:hint="eastAsia" w:ascii="仿宋_GB2312" w:hAnsi="宋体" w:eastAsia="仿宋_GB2312" w:cs="宋体"/>
          <w:kern w:val="0"/>
          <w:sz w:val="28"/>
          <w:szCs w:val="28"/>
        </w:rPr>
        <w:t>表2 儿童羽绒服装检验检测项目及依据</w:t>
      </w:r>
    </w:p>
    <w:tbl>
      <w:tblPr>
        <w:tblStyle w:val="11"/>
        <w:tblW w:w="83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71"/>
        <w:gridCol w:w="580"/>
        <w:gridCol w:w="3135"/>
        <w:gridCol w:w="1770"/>
        <w:gridCol w:w="2460"/>
      </w:tblGrid>
      <w:tr w14:paraId="09638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33" w:hRule="atLeast"/>
          <w:tblHeader/>
          <w:jc w:val="center"/>
        </w:trPr>
        <w:tc>
          <w:tcPr>
            <w:tcW w:w="371" w:type="dxa"/>
            <w:tcBorders>
              <w:top w:val="single" w:color="auto" w:sz="6" w:space="0"/>
              <w:left w:val="single" w:color="auto" w:sz="6" w:space="0"/>
            </w:tcBorders>
            <w:noWrap/>
            <w:vAlign w:val="center"/>
          </w:tcPr>
          <w:p w14:paraId="2ABB91D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580" w:type="dxa"/>
            <w:tcBorders>
              <w:top w:val="single" w:color="auto" w:sz="6" w:space="0"/>
              <w:bottom w:val="single" w:color="auto" w:sz="6" w:space="0"/>
            </w:tcBorders>
            <w:shd w:val="clear" w:color="auto" w:fill="auto"/>
            <w:noWrap/>
            <w:vAlign w:val="center"/>
          </w:tcPr>
          <w:p w14:paraId="13E3A98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产品类别</w:t>
            </w:r>
          </w:p>
        </w:tc>
        <w:tc>
          <w:tcPr>
            <w:tcW w:w="3135" w:type="dxa"/>
            <w:tcBorders>
              <w:top w:val="single" w:color="auto" w:sz="6" w:space="0"/>
            </w:tcBorders>
            <w:noWrap/>
            <w:vAlign w:val="center"/>
          </w:tcPr>
          <w:p w14:paraId="3CF9E6D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检验项目</w:t>
            </w:r>
          </w:p>
        </w:tc>
        <w:tc>
          <w:tcPr>
            <w:tcW w:w="1770" w:type="dxa"/>
            <w:tcBorders>
              <w:top w:val="single" w:color="auto" w:sz="6" w:space="0"/>
            </w:tcBorders>
            <w:noWrap/>
            <w:vAlign w:val="center"/>
          </w:tcPr>
          <w:p w14:paraId="196E065C">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检验依据</w:t>
            </w:r>
          </w:p>
        </w:tc>
        <w:tc>
          <w:tcPr>
            <w:tcW w:w="2460" w:type="dxa"/>
            <w:tcBorders>
              <w:top w:val="single" w:color="auto" w:sz="4" w:space="0"/>
              <w:left w:val="single" w:color="auto" w:sz="4" w:space="0"/>
              <w:right w:val="single" w:color="auto" w:sz="4" w:space="0"/>
            </w:tcBorders>
            <w:noWrap/>
            <w:vAlign w:val="center"/>
          </w:tcPr>
          <w:p w14:paraId="43A6870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检测方法</w:t>
            </w:r>
          </w:p>
        </w:tc>
      </w:tr>
      <w:tr w14:paraId="0BA9B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3"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3AA679E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80" w:type="dxa"/>
            <w:vMerge w:val="restart"/>
            <w:tcBorders>
              <w:top w:val="single" w:color="auto" w:sz="4" w:space="0"/>
              <w:left w:val="single" w:color="auto" w:sz="4" w:space="0"/>
              <w:right w:val="single" w:color="auto" w:sz="4" w:space="0"/>
            </w:tcBorders>
            <w:shd w:val="clear" w:color="auto" w:fill="auto"/>
            <w:noWrap/>
            <w:vAlign w:val="center"/>
          </w:tcPr>
          <w:p w14:paraId="095A420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儿童羽绒服装</w:t>
            </w:r>
          </w:p>
        </w:tc>
        <w:tc>
          <w:tcPr>
            <w:tcW w:w="3135" w:type="dxa"/>
            <w:tcBorders>
              <w:top w:val="single" w:color="auto" w:sz="4" w:space="0"/>
              <w:left w:val="single" w:color="auto" w:sz="4" w:space="0"/>
              <w:bottom w:val="single" w:color="auto" w:sz="4" w:space="0"/>
              <w:right w:val="single" w:color="auto" w:sz="4" w:space="0"/>
            </w:tcBorders>
            <w:noWrap/>
            <w:vAlign w:val="center"/>
          </w:tcPr>
          <w:p w14:paraId="512677C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甲醛含量（面料、里料）</w:t>
            </w:r>
          </w:p>
        </w:tc>
        <w:tc>
          <w:tcPr>
            <w:tcW w:w="1770" w:type="dxa"/>
            <w:vMerge w:val="restart"/>
            <w:tcBorders>
              <w:top w:val="single" w:color="auto" w:sz="6" w:space="0"/>
              <w:left w:val="single" w:color="auto" w:sz="4" w:space="0"/>
              <w:right w:val="single" w:color="auto" w:sz="4" w:space="0"/>
            </w:tcBorders>
            <w:noWrap/>
            <w:vAlign w:val="center"/>
          </w:tcPr>
          <w:p w14:paraId="78D6B0D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 31701-2015</w:t>
            </w:r>
          </w:p>
          <w:p w14:paraId="4415E05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p w14:paraId="069E01B2">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1AC7C11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2912.1-2009等</w:t>
            </w:r>
          </w:p>
        </w:tc>
      </w:tr>
      <w:tr w14:paraId="1FB18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55489EB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80" w:type="dxa"/>
            <w:vMerge w:val="continue"/>
            <w:tcBorders>
              <w:left w:val="single" w:color="auto" w:sz="4" w:space="0"/>
              <w:right w:val="single" w:color="auto" w:sz="4" w:space="0"/>
            </w:tcBorders>
            <w:noWrap/>
            <w:vAlign w:val="center"/>
          </w:tcPr>
          <w:p w14:paraId="185C8AE1">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2218DEC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pH 值（面料、里料）</w:t>
            </w:r>
          </w:p>
        </w:tc>
        <w:tc>
          <w:tcPr>
            <w:tcW w:w="1770" w:type="dxa"/>
            <w:vMerge w:val="continue"/>
            <w:tcBorders>
              <w:left w:val="single" w:color="auto" w:sz="4" w:space="0"/>
              <w:right w:val="single" w:color="auto" w:sz="4" w:space="0"/>
            </w:tcBorders>
            <w:noWrap/>
            <w:vAlign w:val="center"/>
          </w:tcPr>
          <w:p w14:paraId="01AD42D6">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7C05B5E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7573-2009等</w:t>
            </w:r>
          </w:p>
        </w:tc>
      </w:tr>
      <w:tr w14:paraId="15A6F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47B86AC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80" w:type="dxa"/>
            <w:vMerge w:val="continue"/>
            <w:tcBorders>
              <w:left w:val="single" w:color="auto" w:sz="4" w:space="0"/>
              <w:right w:val="single" w:color="auto" w:sz="4" w:space="0"/>
            </w:tcBorders>
            <w:noWrap/>
            <w:vAlign w:val="center"/>
          </w:tcPr>
          <w:p w14:paraId="2CCF05E5">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74D2D5C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可分解致癌芳香胺染料</w:t>
            </w:r>
          </w:p>
          <w:p w14:paraId="0CEC97D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（面料、里料）</w:t>
            </w:r>
          </w:p>
        </w:tc>
        <w:tc>
          <w:tcPr>
            <w:tcW w:w="1770" w:type="dxa"/>
            <w:vMerge w:val="continue"/>
            <w:tcBorders>
              <w:left w:val="single" w:color="auto" w:sz="4" w:space="0"/>
              <w:right w:val="single" w:color="auto" w:sz="4" w:space="0"/>
            </w:tcBorders>
            <w:noWrap/>
            <w:vAlign w:val="center"/>
          </w:tcPr>
          <w:p w14:paraId="7A9C0098">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64E952E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GB/T 17592-2011      </w:t>
            </w:r>
          </w:p>
          <w:p w14:paraId="180C5AF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23344-2009等</w:t>
            </w:r>
          </w:p>
        </w:tc>
      </w:tr>
      <w:tr w14:paraId="48C7E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5CD081E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80" w:type="dxa"/>
            <w:vMerge w:val="continue"/>
            <w:tcBorders>
              <w:left w:val="single" w:color="auto" w:sz="4" w:space="0"/>
              <w:right w:val="single" w:color="auto" w:sz="4" w:space="0"/>
            </w:tcBorders>
            <w:noWrap/>
            <w:vAlign w:val="center"/>
          </w:tcPr>
          <w:p w14:paraId="18C9CD2B">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36125D7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耐水色牢度（面料、里料）</w:t>
            </w:r>
          </w:p>
        </w:tc>
        <w:tc>
          <w:tcPr>
            <w:tcW w:w="1770" w:type="dxa"/>
            <w:vMerge w:val="continue"/>
            <w:tcBorders>
              <w:left w:val="single" w:color="auto" w:sz="4" w:space="0"/>
              <w:right w:val="single" w:color="auto" w:sz="4" w:space="0"/>
            </w:tcBorders>
            <w:noWrap/>
            <w:vAlign w:val="center"/>
          </w:tcPr>
          <w:p w14:paraId="4BCBC1D9">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3057718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5713-2013等</w:t>
            </w:r>
          </w:p>
        </w:tc>
      </w:tr>
      <w:tr w14:paraId="5F550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1D0F961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580" w:type="dxa"/>
            <w:vMerge w:val="continue"/>
            <w:tcBorders>
              <w:left w:val="single" w:color="auto" w:sz="4" w:space="0"/>
              <w:right w:val="single" w:color="auto" w:sz="4" w:space="0"/>
            </w:tcBorders>
            <w:noWrap/>
            <w:vAlign w:val="center"/>
          </w:tcPr>
          <w:p w14:paraId="252E9397">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143AA98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耐摩擦色牢度（干、湿）</w:t>
            </w:r>
          </w:p>
          <w:p w14:paraId="6C57C75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（面料、里料）</w:t>
            </w:r>
          </w:p>
        </w:tc>
        <w:tc>
          <w:tcPr>
            <w:tcW w:w="1770" w:type="dxa"/>
            <w:vMerge w:val="continue"/>
            <w:tcBorders>
              <w:left w:val="single" w:color="auto" w:sz="4" w:space="0"/>
              <w:right w:val="single" w:color="auto" w:sz="4" w:space="0"/>
            </w:tcBorders>
            <w:noWrap/>
            <w:vAlign w:val="center"/>
          </w:tcPr>
          <w:p w14:paraId="5F9E99BE">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52B94B1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3920-2008等</w:t>
            </w:r>
          </w:p>
        </w:tc>
      </w:tr>
      <w:tr w14:paraId="48F4B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03FF971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580" w:type="dxa"/>
            <w:vMerge w:val="continue"/>
            <w:tcBorders>
              <w:left w:val="single" w:color="auto" w:sz="4" w:space="0"/>
              <w:right w:val="single" w:color="auto" w:sz="4" w:space="0"/>
            </w:tcBorders>
            <w:noWrap/>
            <w:vAlign w:val="center"/>
          </w:tcPr>
          <w:p w14:paraId="4924678D">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7EDB452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纤维含量（面料、里料）</w:t>
            </w:r>
          </w:p>
        </w:tc>
        <w:tc>
          <w:tcPr>
            <w:tcW w:w="1770" w:type="dxa"/>
            <w:tcBorders>
              <w:top w:val="single" w:color="auto" w:sz="6" w:space="0"/>
              <w:left w:val="single" w:color="auto" w:sz="4" w:space="0"/>
              <w:bottom w:val="single" w:color="auto" w:sz="6" w:space="0"/>
              <w:right w:val="single" w:color="auto" w:sz="4" w:space="0"/>
            </w:tcBorders>
            <w:noWrap/>
            <w:vAlign w:val="center"/>
          </w:tcPr>
          <w:p w14:paraId="772BADF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29862-2013</w:t>
            </w:r>
          </w:p>
          <w:p w14:paraId="0917C09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2460" w:type="dxa"/>
            <w:tcBorders>
              <w:top w:val="single" w:color="auto" w:sz="4" w:space="0"/>
              <w:left w:val="single" w:color="auto" w:sz="4" w:space="0"/>
              <w:bottom w:val="single" w:color="auto" w:sz="4" w:space="0"/>
              <w:right w:val="single" w:color="auto" w:sz="4" w:space="0"/>
            </w:tcBorders>
            <w:noWrap/>
            <w:vAlign w:val="center"/>
          </w:tcPr>
          <w:p w14:paraId="476AE9B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FZ/T 01057-2007</w:t>
            </w:r>
          </w:p>
          <w:p w14:paraId="06A2486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2910-2009 等</w:t>
            </w:r>
          </w:p>
        </w:tc>
      </w:tr>
      <w:tr w14:paraId="64C7A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272A4C3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580" w:type="dxa"/>
            <w:vMerge w:val="continue"/>
            <w:tcBorders>
              <w:left w:val="single" w:color="auto" w:sz="4" w:space="0"/>
              <w:right w:val="single" w:color="auto" w:sz="4" w:space="0"/>
            </w:tcBorders>
            <w:noWrap/>
            <w:vAlign w:val="center"/>
          </w:tcPr>
          <w:p w14:paraId="6FCDC0D2">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36DCF6B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耐光色牢度（面料）</w:t>
            </w:r>
          </w:p>
        </w:tc>
        <w:tc>
          <w:tcPr>
            <w:tcW w:w="1770" w:type="dxa"/>
            <w:vMerge w:val="restart"/>
            <w:tcBorders>
              <w:top w:val="single" w:color="auto" w:sz="6" w:space="0"/>
              <w:left w:val="single" w:color="auto" w:sz="4" w:space="0"/>
              <w:right w:val="single" w:color="auto" w:sz="4" w:space="0"/>
            </w:tcBorders>
            <w:noWrap/>
            <w:vAlign w:val="center"/>
          </w:tcPr>
          <w:p w14:paraId="71A919C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GB/T14272-2021</w:t>
            </w:r>
          </w:p>
          <w:p w14:paraId="7C09C53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2460" w:type="dxa"/>
            <w:tcBorders>
              <w:top w:val="single" w:color="auto" w:sz="4" w:space="0"/>
              <w:left w:val="single" w:color="auto" w:sz="4" w:space="0"/>
              <w:bottom w:val="single" w:color="auto" w:sz="4" w:space="0"/>
              <w:right w:val="single" w:color="auto" w:sz="4" w:space="0"/>
            </w:tcBorders>
            <w:noWrap/>
            <w:vAlign w:val="center"/>
          </w:tcPr>
          <w:p w14:paraId="6CD23CD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GB/T8427-2019等</w:t>
            </w:r>
          </w:p>
        </w:tc>
      </w:tr>
      <w:tr w14:paraId="532BE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3"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75FC4A5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580" w:type="dxa"/>
            <w:vMerge w:val="continue"/>
            <w:tcBorders>
              <w:left w:val="single" w:color="auto" w:sz="4" w:space="0"/>
              <w:right w:val="single" w:color="auto" w:sz="4" w:space="0"/>
            </w:tcBorders>
            <w:noWrap/>
            <w:vAlign w:val="center"/>
          </w:tcPr>
          <w:p w14:paraId="54AA36FD">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6CD48DBC">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绒子含量</w:t>
            </w:r>
          </w:p>
        </w:tc>
        <w:tc>
          <w:tcPr>
            <w:tcW w:w="1770" w:type="dxa"/>
            <w:vMerge w:val="continue"/>
            <w:tcBorders>
              <w:left w:val="single" w:color="auto" w:sz="4" w:space="0"/>
              <w:right w:val="single" w:color="auto" w:sz="4" w:space="0"/>
            </w:tcBorders>
            <w:noWrap/>
            <w:vAlign w:val="center"/>
          </w:tcPr>
          <w:p w14:paraId="54DFB3AB">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51753D5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10288-2016等</w:t>
            </w:r>
          </w:p>
        </w:tc>
      </w:tr>
      <w:tr w14:paraId="54962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2"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1428797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580" w:type="dxa"/>
            <w:vMerge w:val="continue"/>
            <w:tcBorders>
              <w:left w:val="single" w:color="auto" w:sz="4" w:space="0"/>
              <w:right w:val="single" w:color="auto" w:sz="4" w:space="0"/>
            </w:tcBorders>
            <w:noWrap/>
            <w:vAlign w:val="center"/>
          </w:tcPr>
          <w:p w14:paraId="3FD0315C">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4FB134AA">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鹅毛绒含量</w:t>
            </w:r>
          </w:p>
        </w:tc>
        <w:tc>
          <w:tcPr>
            <w:tcW w:w="1770" w:type="dxa"/>
            <w:vMerge w:val="continue"/>
            <w:tcBorders>
              <w:left w:val="single" w:color="auto" w:sz="4" w:space="0"/>
              <w:right w:val="single" w:color="auto" w:sz="4" w:space="0"/>
            </w:tcBorders>
            <w:noWrap/>
            <w:vAlign w:val="center"/>
          </w:tcPr>
          <w:p w14:paraId="6011536C">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23044C4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10288-2016等</w:t>
            </w:r>
          </w:p>
        </w:tc>
      </w:tr>
      <w:tr w14:paraId="19B3B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2"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71FC393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580" w:type="dxa"/>
            <w:vMerge w:val="continue"/>
            <w:tcBorders>
              <w:left w:val="single" w:color="auto" w:sz="4" w:space="0"/>
              <w:right w:val="single" w:color="auto" w:sz="4" w:space="0"/>
            </w:tcBorders>
            <w:noWrap/>
            <w:vAlign w:val="center"/>
          </w:tcPr>
          <w:p w14:paraId="358E5946">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6B738E7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羽绒耗氧量</w:t>
            </w:r>
          </w:p>
        </w:tc>
        <w:tc>
          <w:tcPr>
            <w:tcW w:w="1770" w:type="dxa"/>
            <w:vMerge w:val="continue"/>
            <w:tcBorders>
              <w:left w:val="single" w:color="auto" w:sz="4" w:space="0"/>
              <w:right w:val="single" w:color="auto" w:sz="4" w:space="0"/>
            </w:tcBorders>
            <w:noWrap/>
            <w:vAlign w:val="center"/>
          </w:tcPr>
          <w:p w14:paraId="587CEFAE">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7FA465E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GB/T10288-2016等</w:t>
            </w:r>
          </w:p>
        </w:tc>
      </w:tr>
      <w:tr w14:paraId="5C58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7"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03C5DDC4">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580" w:type="dxa"/>
            <w:vMerge w:val="continue"/>
            <w:tcBorders>
              <w:left w:val="single" w:color="auto" w:sz="4" w:space="0"/>
              <w:right w:val="single" w:color="auto" w:sz="4" w:space="0"/>
            </w:tcBorders>
            <w:noWrap/>
            <w:vAlign w:val="center"/>
          </w:tcPr>
          <w:p w14:paraId="2BC4550D">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3E97058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浊度</w:t>
            </w:r>
          </w:p>
        </w:tc>
        <w:tc>
          <w:tcPr>
            <w:tcW w:w="1770" w:type="dxa"/>
            <w:vMerge w:val="continue"/>
            <w:tcBorders>
              <w:left w:val="single" w:color="auto" w:sz="4" w:space="0"/>
              <w:right w:val="single" w:color="auto" w:sz="4" w:space="0"/>
            </w:tcBorders>
            <w:noWrap/>
            <w:vAlign w:val="center"/>
          </w:tcPr>
          <w:p w14:paraId="170A1AEF">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0645389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10288-2016等</w:t>
            </w:r>
          </w:p>
        </w:tc>
      </w:tr>
      <w:tr w14:paraId="4444C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6005F87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580" w:type="dxa"/>
            <w:vMerge w:val="continue"/>
            <w:tcBorders>
              <w:left w:val="single" w:color="auto" w:sz="4" w:space="0"/>
              <w:right w:val="single" w:color="auto" w:sz="4" w:space="0"/>
            </w:tcBorders>
            <w:noWrap/>
            <w:vAlign w:val="center"/>
          </w:tcPr>
          <w:p w14:paraId="4F42BD20">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217097F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钻绒值</w:t>
            </w:r>
          </w:p>
        </w:tc>
        <w:tc>
          <w:tcPr>
            <w:tcW w:w="1770" w:type="dxa"/>
            <w:vMerge w:val="continue"/>
            <w:tcBorders>
              <w:left w:val="single" w:color="auto" w:sz="4" w:space="0"/>
              <w:right w:val="single" w:color="auto" w:sz="4" w:space="0"/>
            </w:tcBorders>
            <w:noWrap/>
            <w:vAlign w:val="center"/>
          </w:tcPr>
          <w:p w14:paraId="6286C694">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30043EB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4D804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0"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0D050CB5">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580" w:type="dxa"/>
            <w:vMerge w:val="continue"/>
            <w:tcBorders>
              <w:left w:val="single" w:color="auto" w:sz="4" w:space="0"/>
              <w:right w:val="single" w:color="auto" w:sz="4" w:space="0"/>
            </w:tcBorders>
            <w:noWrap/>
            <w:vAlign w:val="center"/>
          </w:tcPr>
          <w:p w14:paraId="56F07093">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1CA53ADC">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蓬松度</w:t>
            </w:r>
          </w:p>
        </w:tc>
        <w:tc>
          <w:tcPr>
            <w:tcW w:w="1770" w:type="dxa"/>
            <w:vMerge w:val="continue"/>
            <w:tcBorders>
              <w:left w:val="single" w:color="auto" w:sz="4" w:space="0"/>
              <w:right w:val="single" w:color="auto" w:sz="4" w:space="0"/>
            </w:tcBorders>
            <w:noWrap/>
            <w:vAlign w:val="center"/>
          </w:tcPr>
          <w:p w14:paraId="12F92CF1">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52E847D1">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78ACB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9"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57996067">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580" w:type="dxa"/>
            <w:vMerge w:val="continue"/>
            <w:tcBorders>
              <w:left w:val="single" w:color="auto" w:sz="4" w:space="0"/>
              <w:right w:val="single" w:color="auto" w:sz="4" w:space="0"/>
            </w:tcBorders>
            <w:noWrap/>
            <w:vAlign w:val="center"/>
          </w:tcPr>
          <w:p w14:paraId="78DF8049">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3D4E5CD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充绒量</w:t>
            </w:r>
          </w:p>
        </w:tc>
        <w:tc>
          <w:tcPr>
            <w:tcW w:w="1770" w:type="dxa"/>
            <w:vMerge w:val="continue"/>
            <w:tcBorders>
              <w:left w:val="single" w:color="auto" w:sz="4" w:space="0"/>
              <w:right w:val="single" w:color="auto" w:sz="4" w:space="0"/>
            </w:tcBorders>
            <w:noWrap/>
            <w:vAlign w:val="center"/>
          </w:tcPr>
          <w:p w14:paraId="09192901">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17136C6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14272-2021等</w:t>
            </w:r>
          </w:p>
        </w:tc>
      </w:tr>
      <w:tr w14:paraId="5C03B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9"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6D85E03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580" w:type="dxa"/>
            <w:vMerge w:val="continue"/>
            <w:tcBorders>
              <w:left w:val="single" w:color="auto" w:sz="4" w:space="0"/>
              <w:right w:val="single" w:color="auto" w:sz="4" w:space="0"/>
            </w:tcBorders>
            <w:noWrap/>
            <w:vAlign w:val="center"/>
          </w:tcPr>
          <w:p w14:paraId="0925048B">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7952E7D2">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烷基酚（AP）和烷基酚聚氧乙烯醚（APnEO）</w:t>
            </w:r>
          </w:p>
        </w:tc>
        <w:tc>
          <w:tcPr>
            <w:tcW w:w="1770" w:type="dxa"/>
            <w:vMerge w:val="continue"/>
            <w:tcBorders>
              <w:left w:val="single" w:color="auto" w:sz="4" w:space="0"/>
              <w:bottom w:val="single" w:color="auto" w:sz="6" w:space="0"/>
              <w:right w:val="single" w:color="auto" w:sz="4" w:space="0"/>
            </w:tcBorders>
            <w:noWrap/>
            <w:vAlign w:val="center"/>
          </w:tcPr>
          <w:p w14:paraId="3F7B047D">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59022700">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23322-2018等</w:t>
            </w:r>
          </w:p>
        </w:tc>
      </w:tr>
      <w:tr w14:paraId="1B3F9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9"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772BB313">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580" w:type="dxa"/>
            <w:vMerge w:val="continue"/>
            <w:tcBorders>
              <w:left w:val="single" w:color="auto" w:sz="4" w:space="0"/>
              <w:right w:val="single" w:color="auto" w:sz="4" w:space="0"/>
            </w:tcBorders>
            <w:noWrap/>
            <w:vAlign w:val="center"/>
          </w:tcPr>
          <w:p w14:paraId="0AFFA335">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77281E2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绳带要求</w:t>
            </w:r>
          </w:p>
        </w:tc>
        <w:tc>
          <w:tcPr>
            <w:tcW w:w="1770" w:type="dxa"/>
            <w:vMerge w:val="restart"/>
            <w:tcBorders>
              <w:top w:val="single" w:color="auto" w:sz="6" w:space="0"/>
              <w:left w:val="single" w:color="auto" w:sz="4" w:space="0"/>
              <w:right w:val="single" w:color="auto" w:sz="4" w:space="0"/>
            </w:tcBorders>
            <w:noWrap/>
            <w:vAlign w:val="center"/>
          </w:tcPr>
          <w:p w14:paraId="42753F6D">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 31701-2015</w:t>
            </w:r>
          </w:p>
        </w:tc>
        <w:tc>
          <w:tcPr>
            <w:tcW w:w="2460" w:type="dxa"/>
            <w:tcBorders>
              <w:top w:val="single" w:color="auto" w:sz="4" w:space="0"/>
              <w:left w:val="single" w:color="auto" w:sz="4" w:space="0"/>
              <w:bottom w:val="single" w:color="auto" w:sz="4" w:space="0"/>
              <w:right w:val="single" w:color="auto" w:sz="4" w:space="0"/>
            </w:tcBorders>
            <w:noWrap/>
            <w:vAlign w:val="center"/>
          </w:tcPr>
          <w:p w14:paraId="4591CDEC">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GB 31701-2015 </w:t>
            </w:r>
          </w:p>
        </w:tc>
      </w:tr>
      <w:tr w14:paraId="4CEF6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02"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6420B1EE">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580" w:type="dxa"/>
            <w:vMerge w:val="continue"/>
            <w:tcBorders>
              <w:left w:val="single" w:color="auto" w:sz="4" w:space="0"/>
              <w:right w:val="single" w:color="auto" w:sz="4" w:space="0"/>
            </w:tcBorders>
            <w:noWrap/>
            <w:vAlign w:val="center"/>
          </w:tcPr>
          <w:p w14:paraId="0EAA1A4C">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14A940AB">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残留金属针</w:t>
            </w:r>
          </w:p>
        </w:tc>
        <w:tc>
          <w:tcPr>
            <w:tcW w:w="1770" w:type="dxa"/>
            <w:vMerge w:val="continue"/>
            <w:tcBorders>
              <w:left w:val="single" w:color="auto" w:sz="4" w:space="0"/>
              <w:right w:val="single" w:color="auto" w:sz="4" w:space="0"/>
            </w:tcBorders>
            <w:noWrap/>
            <w:vAlign w:val="center"/>
          </w:tcPr>
          <w:p w14:paraId="2D9D2B12">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232C854D">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24121-2009</w:t>
            </w:r>
          </w:p>
        </w:tc>
      </w:tr>
      <w:tr w14:paraId="56BDB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7" w:hRule="atLeast"/>
          <w:jc w:val="center"/>
        </w:trPr>
        <w:tc>
          <w:tcPr>
            <w:tcW w:w="371" w:type="dxa"/>
            <w:tcBorders>
              <w:top w:val="single" w:color="auto" w:sz="6" w:space="0"/>
              <w:left w:val="single" w:color="auto" w:sz="6" w:space="0"/>
              <w:bottom w:val="single" w:color="auto" w:sz="6" w:space="0"/>
              <w:right w:val="single" w:color="auto" w:sz="6" w:space="0"/>
            </w:tcBorders>
            <w:noWrap/>
            <w:vAlign w:val="center"/>
          </w:tcPr>
          <w:p w14:paraId="521F57BF">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80" w:type="dxa"/>
            <w:vMerge w:val="continue"/>
            <w:tcBorders>
              <w:left w:val="single" w:color="auto" w:sz="4" w:space="0"/>
              <w:bottom w:val="single" w:color="auto" w:sz="4" w:space="0"/>
              <w:right w:val="single" w:color="auto" w:sz="4" w:space="0"/>
            </w:tcBorders>
            <w:noWrap/>
            <w:vAlign w:val="center"/>
          </w:tcPr>
          <w:p w14:paraId="1D5BBBF4">
            <w:pPr>
              <w:contextualSpacing/>
              <w:jc w:val="center"/>
              <w:rPr>
                <w:rFonts w:ascii="仿宋_GB2312" w:hAnsi="宋体" w:eastAsia="仿宋_GB2312" w:cs="宋体"/>
                <w:kern w:val="0"/>
                <w:sz w:val="24"/>
                <w:szCs w:val="24"/>
              </w:rPr>
            </w:pPr>
          </w:p>
        </w:tc>
        <w:tc>
          <w:tcPr>
            <w:tcW w:w="3135" w:type="dxa"/>
            <w:tcBorders>
              <w:top w:val="single" w:color="auto" w:sz="4" w:space="0"/>
              <w:left w:val="single" w:color="auto" w:sz="4" w:space="0"/>
              <w:bottom w:val="single" w:color="auto" w:sz="4" w:space="0"/>
              <w:right w:val="single" w:color="auto" w:sz="4" w:space="0"/>
            </w:tcBorders>
            <w:noWrap/>
            <w:vAlign w:val="center"/>
          </w:tcPr>
          <w:p w14:paraId="1A338DA6">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附件锐利性</w:t>
            </w:r>
          </w:p>
        </w:tc>
        <w:tc>
          <w:tcPr>
            <w:tcW w:w="1770" w:type="dxa"/>
            <w:vMerge w:val="continue"/>
            <w:tcBorders>
              <w:left w:val="single" w:color="auto" w:sz="4" w:space="0"/>
              <w:bottom w:val="single" w:color="auto" w:sz="6" w:space="0"/>
              <w:right w:val="single" w:color="auto" w:sz="4" w:space="0"/>
            </w:tcBorders>
            <w:noWrap/>
            <w:vAlign w:val="center"/>
          </w:tcPr>
          <w:p w14:paraId="78911D3F">
            <w:pPr>
              <w:contextualSpacing/>
              <w:jc w:val="center"/>
              <w:rPr>
                <w:rFonts w:ascii="仿宋_GB2312" w:hAnsi="宋体" w:eastAsia="仿宋_GB2312" w:cs="宋体"/>
                <w:kern w:val="0"/>
                <w:sz w:val="24"/>
                <w:szCs w:val="24"/>
              </w:rPr>
            </w:pPr>
          </w:p>
        </w:tc>
        <w:tc>
          <w:tcPr>
            <w:tcW w:w="2460" w:type="dxa"/>
            <w:tcBorders>
              <w:top w:val="single" w:color="auto" w:sz="4" w:space="0"/>
              <w:left w:val="single" w:color="auto" w:sz="4" w:space="0"/>
              <w:bottom w:val="single" w:color="auto" w:sz="4" w:space="0"/>
              <w:right w:val="single" w:color="auto" w:sz="4" w:space="0"/>
            </w:tcBorders>
            <w:noWrap/>
            <w:vAlign w:val="center"/>
          </w:tcPr>
          <w:p w14:paraId="2CE17369">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GB/T 31702-2015</w:t>
            </w:r>
          </w:p>
        </w:tc>
      </w:tr>
    </w:tbl>
    <w:p w14:paraId="18A347D4">
      <w:pPr>
        <w:pStyle w:val="15"/>
        <w:numPr>
          <w:ilvl w:val="0"/>
          <w:numId w:val="2"/>
        </w:numPr>
        <w:ind w:firstLineChars="0"/>
        <w:contextualSpacing/>
        <w:rPr>
          <w:rFonts w:hint="eastAsia" w:ascii="黑体" w:hAnsi="黑体" w:eastAsia="黑体" w:cs="黑体"/>
          <w:b w:val="0"/>
          <w:bCs/>
          <w:sz w:val="32"/>
          <w:szCs w:val="32"/>
        </w:rPr>
      </w:pPr>
      <w:r>
        <w:rPr>
          <w:rFonts w:hint="eastAsia" w:ascii="黑体" w:hAnsi="黑体" w:eastAsia="黑体" w:cs="黑体"/>
          <w:b w:val="0"/>
          <w:bCs/>
          <w:sz w:val="32"/>
          <w:szCs w:val="32"/>
        </w:rPr>
        <w:t>监督抽查结果分析</w:t>
      </w:r>
    </w:p>
    <w:p w14:paraId="57E330B2">
      <w:pPr>
        <w:pStyle w:val="15"/>
        <w:numPr>
          <w:ilvl w:val="0"/>
          <w:numId w:val="3"/>
        </w:numPr>
        <w:ind w:left="1276" w:hanging="850" w:firstLineChars="0"/>
        <w:contextualSpacing/>
        <w:rPr>
          <w:rFonts w:hint="eastAsia" w:ascii="楷体" w:hAnsi="楷体" w:eastAsia="楷体" w:cs="楷体"/>
          <w:b w:val="0"/>
          <w:bCs/>
          <w:sz w:val="32"/>
          <w:szCs w:val="32"/>
        </w:rPr>
      </w:pPr>
      <w:r>
        <w:rPr>
          <w:rFonts w:hint="eastAsia" w:ascii="楷体" w:hAnsi="楷体" w:eastAsia="楷体" w:cs="楷体"/>
          <w:b w:val="0"/>
          <w:bCs/>
          <w:sz w:val="32"/>
          <w:szCs w:val="32"/>
        </w:rPr>
        <w:t>综合分析</w:t>
      </w:r>
    </w:p>
    <w:p w14:paraId="49C326CC">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本次共抽查羽绒服装4批次，均为生产企业抽样；其中，成人羽绒服装2批次，儿童羽绒服装2批次。单价区间为61-380元/件。主要检测依据有GB 18401-2010《国家纺织产品基本安全技术规范》、GB 31701-2015《婴幼儿及儿童纺织产品安全技术规范》和GB/T 14272-2021《羽绒服装》和企业标准等。其中，3批次明示GB/T 14272-2021《羽绒服装》，1批次明示企业标准Q/ 320411 BTZ 005-2022《婴幼儿及儿童羽绒服装》。经检测，4批次全部合格。</w:t>
      </w:r>
    </w:p>
    <w:p w14:paraId="2967322E">
      <w:pPr>
        <w:ind w:firstLine="640" w:firstLineChars="200"/>
        <w:contextualSpacing/>
        <w:rPr>
          <w:rFonts w:hint="eastAsia" w:ascii="楷体" w:hAnsi="楷体" w:eastAsia="楷体" w:cs="楷体"/>
          <w:b w:val="0"/>
          <w:bCs/>
          <w:sz w:val="32"/>
          <w:szCs w:val="32"/>
        </w:rPr>
      </w:pPr>
      <w:r>
        <w:rPr>
          <w:rFonts w:hint="eastAsia" w:ascii="楷体" w:hAnsi="楷体" w:eastAsia="楷体" w:cs="楷体"/>
          <w:b w:val="0"/>
          <w:bCs/>
          <w:sz w:val="32"/>
          <w:szCs w:val="32"/>
        </w:rPr>
        <w:t>（二）检验检测项目分析</w:t>
      </w:r>
    </w:p>
    <w:p w14:paraId="60455846">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成人羽绒服装检测项目为甲醛含量、pH值、可分解致癌芳香胺染料、耐水色牢度、耐干摩擦色牢度、纤维含量、耐光色牢度、绒子含量、鹅毛绒含量、羽绒耗氧量、浊度、钻绒值、蓬松度、充绒量、烷基酚（AP）和烷基酚聚氧乙烯醚（APnEO）等15项，儿童羽绒服装增加耐湿摩擦色牢度、绳带要求、残留金属针、附件锐利性等4项儿童服装强制考核指标，经检测全部合格。项目具体分析如下：</w:t>
      </w:r>
    </w:p>
    <w:p w14:paraId="4D9B65FB">
      <w:pPr>
        <w:ind w:firstLine="643" w:firstLineChars="200"/>
        <w:contextualSpacing/>
        <w:rPr>
          <w:rFonts w:ascii="仿宋" w:hAnsi="仿宋" w:eastAsia="仿宋"/>
          <w:b/>
          <w:sz w:val="32"/>
          <w:szCs w:val="32"/>
        </w:rPr>
      </w:pPr>
      <w:r>
        <w:rPr>
          <w:rFonts w:hint="eastAsia" w:ascii="仿宋" w:hAnsi="仿宋" w:eastAsia="仿宋"/>
          <w:b/>
          <w:sz w:val="32"/>
          <w:szCs w:val="32"/>
        </w:rPr>
        <w:t>1、甲醛含量</w:t>
      </w:r>
    </w:p>
    <w:p w14:paraId="3F0B2F08">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本次抽查羽绒服装甲醛含量均符合标准要求。</w:t>
      </w:r>
    </w:p>
    <w:p w14:paraId="1E40419A">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甲醛常常被作为反应剂用于各种纺织整理助剂中，以达到防皱、保持染色耐久性、改善手感等作用。但若加工工艺不过关导致甲醛固着不牢释放出来，或是后处理不充分而使残留甲醛超标，就会对穿着者的呼吸系统、眼睛以及皮肤等产生强烈的刺激作用,可能引发呼吸道炎症、眼睛不适以及皮炎等病症,长期接触甲醛还有致癌致畸风险。</w:t>
      </w:r>
    </w:p>
    <w:p w14:paraId="3BB113A5">
      <w:pPr>
        <w:ind w:firstLine="643" w:firstLineChars="200"/>
        <w:contextualSpacing/>
        <w:rPr>
          <w:rFonts w:ascii="仿宋" w:hAnsi="仿宋" w:eastAsia="仿宋"/>
          <w:b/>
          <w:sz w:val="32"/>
          <w:szCs w:val="32"/>
        </w:rPr>
      </w:pPr>
      <w:r>
        <w:rPr>
          <w:rFonts w:hint="eastAsia" w:ascii="仿宋" w:hAnsi="仿宋" w:eastAsia="仿宋"/>
          <w:b/>
          <w:sz w:val="32"/>
          <w:szCs w:val="32"/>
        </w:rPr>
        <w:t>2、pH值</w:t>
      </w:r>
    </w:p>
    <w:p w14:paraId="0B0E6653">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本次抽查羽绒服装pH值均符合标准要求。</w:t>
      </w:r>
    </w:p>
    <w:p w14:paraId="567644A5">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pH值是衡量酸碱程度的指标。面料染色与后整理工艺大部分都要求在酸性或碱性条件下进行处理，若面料生产企业在后处理过程中水洗不充分，就容易导致pH值不合格。人体皮肤呈弱酸性，为防止病菌的侵入，产品pH值在弱酸性和中性之间有利于保护人体皮肤健康。pH值过高或过低，都会破坏皮肤表面的平衡，从而引起皮肤过敏或诱发感染，使皮肤易受到其他病菌的侵害。</w:t>
      </w:r>
    </w:p>
    <w:p w14:paraId="69A9CACA">
      <w:pPr>
        <w:ind w:firstLine="643" w:firstLineChars="200"/>
        <w:contextualSpacing/>
        <w:rPr>
          <w:rFonts w:ascii="仿宋" w:hAnsi="仿宋" w:eastAsia="仿宋"/>
          <w:b/>
          <w:sz w:val="32"/>
          <w:szCs w:val="32"/>
        </w:rPr>
      </w:pPr>
      <w:r>
        <w:rPr>
          <w:rFonts w:hint="eastAsia" w:ascii="仿宋" w:hAnsi="仿宋" w:eastAsia="仿宋"/>
          <w:b/>
          <w:sz w:val="32"/>
          <w:szCs w:val="32"/>
        </w:rPr>
        <w:t>3、可分解致癌芳香胺染料</w:t>
      </w:r>
    </w:p>
    <w:p w14:paraId="3EEFF9EC">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本次抽查羽绒服装可分解致癌芳香胺染料均符合标准要求。</w:t>
      </w:r>
    </w:p>
    <w:p w14:paraId="6565F1E7">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可分解致癌芳香胺染料主要来自于面料染色加工中的偶氮染料，该染料之所以被生产企业所使用，主要基于两个原因：一是价格因素：替代这种染料的环保染料价格较昂贵；二是特性因素：偶氮染料制造简单、着色力强、颜色鲜亮持久、色牢度高。可分解致癌芳香胺染料是影响人体健康的重要安全指标，含有该染料的产品与人体长期接触，染料如果被皮肤吸收，易在人体内分解成致癌物质，可能引起人体病变和诱发癌症。</w:t>
      </w:r>
    </w:p>
    <w:p w14:paraId="66308CC8">
      <w:pPr>
        <w:ind w:firstLine="643" w:firstLineChars="200"/>
        <w:contextualSpacing/>
        <w:rPr>
          <w:rFonts w:ascii="仿宋" w:hAnsi="仿宋" w:eastAsia="仿宋"/>
          <w:b/>
          <w:sz w:val="32"/>
          <w:szCs w:val="32"/>
        </w:rPr>
      </w:pPr>
      <w:r>
        <w:rPr>
          <w:rFonts w:hint="eastAsia" w:ascii="仿宋" w:hAnsi="仿宋" w:eastAsia="仿宋"/>
          <w:b/>
          <w:sz w:val="32"/>
          <w:szCs w:val="32"/>
        </w:rPr>
        <w:t>4、色牢度（耐水、耐摩擦、耐光）</w:t>
      </w:r>
    </w:p>
    <w:p w14:paraId="7F65A74C">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本次抽查羽绒服装耐水色牢度、耐摩擦色牢度和耐光色牢度均符合标准要求。</w:t>
      </w:r>
    </w:p>
    <w:p w14:paraId="5537BB88">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色牢度是指穿着和洗涤维护过程中，产品上的染料经受各种因素作用（如水浸、摩擦、光照等）后保持其原来色泽的性能。色牢度差的产品，在穿着过程中，染料容易脱落，不仅影响美观，且脱落的染料分子可能通过皮肤被穿着者吸收而危害健康。</w:t>
      </w:r>
    </w:p>
    <w:p w14:paraId="686EFF45">
      <w:pPr>
        <w:pStyle w:val="16"/>
        <w:ind w:firstLine="562"/>
        <w:contextualSpacing/>
        <w:rPr>
          <w:rFonts w:ascii="仿宋" w:hAnsi="仿宋" w:eastAsia="仿宋"/>
          <w:b/>
          <w:sz w:val="32"/>
          <w:szCs w:val="32"/>
        </w:rPr>
      </w:pPr>
      <w:r>
        <w:rPr>
          <w:rFonts w:hint="eastAsia" w:ascii="仿宋" w:hAnsi="仿宋" w:eastAsia="仿宋"/>
          <w:b/>
          <w:sz w:val="32"/>
          <w:szCs w:val="32"/>
        </w:rPr>
        <w:t>5、纤维含量</w:t>
      </w:r>
    </w:p>
    <w:p w14:paraId="5D90AFEA">
      <w:pPr>
        <w:spacing w:line="360" w:lineRule="auto"/>
        <w:ind w:firstLine="640" w:firstLineChars="20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本次抽查羽绒服装纤维含量均符合标准要求。</w:t>
      </w:r>
    </w:p>
    <w:p w14:paraId="3FB55DE9">
      <w:pPr>
        <w:ind w:firstLine="640" w:firstLineChars="20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纤维含量决定产品性能，影响产品价格，是消费者购买时的主要参考指标之一。纤维含量与标注信息不符，不但不能正确引导消费，还有欺骗消费者嫌疑。</w:t>
      </w:r>
    </w:p>
    <w:p w14:paraId="31CC59CB">
      <w:pPr>
        <w:pStyle w:val="16"/>
        <w:ind w:firstLine="562"/>
        <w:contextualSpacing/>
        <w:rPr>
          <w:rFonts w:ascii="仿宋" w:hAnsi="仿宋" w:eastAsia="仿宋"/>
          <w:b/>
          <w:sz w:val="32"/>
          <w:szCs w:val="32"/>
        </w:rPr>
      </w:pPr>
      <w:r>
        <w:rPr>
          <w:rFonts w:hint="eastAsia" w:ascii="仿宋" w:hAnsi="仿宋" w:eastAsia="仿宋"/>
          <w:b/>
          <w:sz w:val="32"/>
          <w:szCs w:val="32"/>
        </w:rPr>
        <w:t>6、绒子含量</w:t>
      </w:r>
    </w:p>
    <w:p w14:paraId="11C1FC5A">
      <w:pPr>
        <w:spacing w:line="360" w:lineRule="auto"/>
        <w:ind w:firstLine="640" w:firstLineChars="20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本次抽查羽绒服装绒子含量均符合标准要求。</w:t>
      </w:r>
    </w:p>
    <w:p w14:paraId="1D19AE05">
      <w:pPr>
        <w:spacing w:line="360" w:lineRule="auto"/>
        <w:ind w:firstLine="640" w:firstLineChars="20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绒子含量是指绒子（朵绒、未成熟绒、类似绒、损伤绒等）在羽毛羽绒中的含量。绒子是一个绒核放射出许多绒丝并形成朵状者，是羽绒中保暖性能最好的部分。绒子含量低，其绒丝、羽丝、毛片和杂质等的含量会相对较高，保暖性和蓬松性差，也增加了羽绒服装钻绒的</w:t>
      </w:r>
      <w:bookmarkStart w:id="0" w:name="_GoBack"/>
      <w:bookmarkEnd w:id="0"/>
      <w:r>
        <w:rPr>
          <w:rFonts w:hint="eastAsia" w:ascii="仿宋" w:hAnsi="仿宋" w:eastAsia="仿宋" w:cs="仿宋"/>
          <w:sz w:val="32"/>
          <w:szCs w:val="32"/>
          <w:lang w:val="en-US" w:eastAsia="zh-CN" w:bidi="ar-SA"/>
        </w:rPr>
        <w:t>几率，而且羽绒羽毛中的杂质粉尘等会直接影响人们的身心健康。</w:t>
      </w:r>
    </w:p>
    <w:p w14:paraId="00335EF1">
      <w:pPr>
        <w:pStyle w:val="16"/>
        <w:ind w:firstLine="562"/>
        <w:contextualSpacing/>
        <w:rPr>
          <w:rFonts w:ascii="仿宋" w:hAnsi="仿宋" w:eastAsia="仿宋"/>
          <w:b/>
          <w:sz w:val="32"/>
          <w:szCs w:val="32"/>
        </w:rPr>
      </w:pPr>
      <w:r>
        <w:rPr>
          <w:rFonts w:hint="eastAsia" w:ascii="仿宋" w:hAnsi="仿宋" w:eastAsia="仿宋"/>
          <w:b/>
          <w:sz w:val="32"/>
          <w:szCs w:val="32"/>
        </w:rPr>
        <w:t>7、鹅毛绒含量</w:t>
      </w:r>
    </w:p>
    <w:p w14:paraId="1AB5DE5A">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本次抽查有1批次成人羽绒服装需检测该指标，符合标准要求。</w:t>
      </w:r>
    </w:p>
    <w:p w14:paraId="3D1E14C0">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鹅毛绒和鸭毛绒在品质上有显著差异。一般来说，鹅绒的绒丝更长，绒朵更大，蓬松度更高，能够储存更多的空气，形成更好的隔热层，从而有效阻止热量散失，舒适度和保暖性更好。</w:t>
      </w:r>
      <w:r>
        <w:rPr>
          <w:rFonts w:hint="default" w:ascii="仿宋" w:hAnsi="仿宋" w:eastAsia="仿宋" w:cs="仿宋"/>
          <w:sz w:val="32"/>
          <w:szCs w:val="32"/>
          <w:lang w:val="en-US" w:eastAsia="zh-CN" w:bidi="ar-SA"/>
        </w:rPr>
        <w:t>此外，鹅毛的弯曲度更好，比鸭毛更细更柔，弹性更强，回弹性更好</w:t>
      </w:r>
      <w:r>
        <w:rPr>
          <w:rFonts w:hint="eastAsia" w:ascii="仿宋" w:hAnsi="仿宋" w:eastAsia="仿宋" w:cs="仿宋"/>
          <w:sz w:val="32"/>
          <w:szCs w:val="32"/>
          <w:lang w:val="en-US" w:eastAsia="zh-CN" w:bidi="ar-SA"/>
        </w:rPr>
        <w:t>，也能形成更好的隔热层。</w:t>
      </w:r>
      <w:r>
        <w:rPr>
          <w:rFonts w:hint="default"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GB/T14272-2021《羽绒服装》规定：样品标称鹅绒的，鹅毛绒含量应不低于绒子含量的85%。鹅毛绒含量不合格，会影响成本价格、保暖性及舒适性等。</w:t>
      </w:r>
    </w:p>
    <w:p w14:paraId="3D51BBE8">
      <w:pPr>
        <w:pStyle w:val="16"/>
        <w:ind w:firstLine="562"/>
        <w:contextualSpacing/>
        <w:rPr>
          <w:rFonts w:ascii="仿宋" w:hAnsi="仿宋" w:eastAsia="仿宋"/>
          <w:b/>
          <w:sz w:val="32"/>
          <w:szCs w:val="32"/>
        </w:rPr>
      </w:pPr>
      <w:r>
        <w:rPr>
          <w:rFonts w:hint="eastAsia" w:ascii="仿宋" w:hAnsi="仿宋" w:eastAsia="仿宋"/>
          <w:b/>
          <w:sz w:val="32"/>
          <w:szCs w:val="32"/>
        </w:rPr>
        <w:t>8、羽绒耗氧量、浊度</w:t>
      </w:r>
    </w:p>
    <w:p w14:paraId="581B69AB">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本次抽查羽绒服装耗氧量、浊度均符合标准要求。</w:t>
      </w:r>
    </w:p>
    <w:p w14:paraId="0678C974">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耗氧量指100g试样消耗氧的毫克数。浊度表示羽毛羽绒的清洁程度。耗氧量不合格表明羽绒羽毛的微生物可能超标，微生物的过度繁殖和生长，会造成羽绒纤维受损，品质下降。浊度不合格说明羽绒杂质多，容易引起各种细菌吸附在羽绒中，同样对人体健康产生不利影响。</w:t>
      </w:r>
    </w:p>
    <w:p w14:paraId="68087FEB">
      <w:pPr>
        <w:pStyle w:val="16"/>
        <w:ind w:firstLine="562"/>
        <w:contextualSpacing/>
        <w:rPr>
          <w:rFonts w:ascii="仿宋" w:hAnsi="仿宋" w:eastAsia="仿宋"/>
          <w:b/>
          <w:sz w:val="32"/>
          <w:szCs w:val="32"/>
        </w:rPr>
      </w:pPr>
      <w:r>
        <w:rPr>
          <w:rFonts w:hint="eastAsia" w:ascii="仿宋" w:hAnsi="仿宋" w:eastAsia="仿宋"/>
          <w:b/>
          <w:sz w:val="32"/>
          <w:szCs w:val="32"/>
        </w:rPr>
        <w:t>9、钻绒值</w:t>
      </w:r>
    </w:p>
    <w:p w14:paraId="706BA6B0">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本次抽查羽绒服装钻绒值均符合标准要求。</w:t>
      </w:r>
    </w:p>
    <w:p w14:paraId="224373F0">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钻绒值反映的是防钻绒性，织物的防钻绒性指阻止羽绒或羽毛从面料、里料及线缝处钻漏的性能，用在规定条件作用下的钻绒根数表示。防钻绒性不过关易引起呼吸道疾病和降低羽绒服的保暖效果等。</w:t>
      </w:r>
    </w:p>
    <w:p w14:paraId="12AE6AAF">
      <w:pPr>
        <w:pStyle w:val="16"/>
        <w:ind w:firstLine="562"/>
        <w:contextualSpacing/>
        <w:rPr>
          <w:rFonts w:ascii="仿宋" w:hAnsi="仿宋" w:eastAsia="仿宋"/>
          <w:b/>
          <w:sz w:val="32"/>
          <w:szCs w:val="32"/>
        </w:rPr>
      </w:pPr>
      <w:r>
        <w:rPr>
          <w:rFonts w:hint="eastAsia" w:ascii="仿宋" w:hAnsi="仿宋" w:eastAsia="仿宋"/>
          <w:b/>
          <w:sz w:val="32"/>
          <w:szCs w:val="32"/>
        </w:rPr>
        <w:t>10、蓬松度</w:t>
      </w:r>
    </w:p>
    <w:p w14:paraId="31533379">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本次抽查羽绒服装蓬松度均符合标准要求。</w:t>
      </w:r>
    </w:p>
    <w:p w14:paraId="1DC72018">
      <w:pPr>
        <w:pStyle w:val="16"/>
        <w:ind w:firstLine="56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蓬松度表征羽绒羽毛的弹性程度。羽绒蓬松度不合格会导致羽绒制品内没有足够的静止空气层，导致保暖性能不达标，还会影响穿着舒适性。</w:t>
      </w:r>
    </w:p>
    <w:p w14:paraId="13275CF3">
      <w:pPr>
        <w:pStyle w:val="16"/>
        <w:ind w:firstLine="562"/>
        <w:contextualSpacing/>
        <w:rPr>
          <w:rFonts w:ascii="仿宋" w:hAnsi="仿宋" w:eastAsia="仿宋"/>
          <w:b/>
          <w:sz w:val="32"/>
          <w:szCs w:val="32"/>
        </w:rPr>
      </w:pPr>
      <w:r>
        <w:rPr>
          <w:rFonts w:hint="eastAsia" w:ascii="仿宋" w:hAnsi="仿宋" w:eastAsia="仿宋"/>
          <w:b/>
          <w:sz w:val="32"/>
          <w:szCs w:val="32"/>
        </w:rPr>
        <w:t>11、充绒量</w:t>
      </w:r>
    </w:p>
    <w:p w14:paraId="7F2C3C2E">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本次抽查羽绒服装充绒量均符合标准要求。</w:t>
      </w:r>
    </w:p>
    <w:p w14:paraId="43574032">
      <w:pPr>
        <w:ind w:firstLine="640" w:firstLineChars="200"/>
        <w:contextualSpacing/>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充绒量是羽绒服装中填充的羽绒总重量。 GB/T14272-2021《羽绒服装》规定：成品的充绒量与明示值的偏差不小于-5.0%。该指标不达标，会影响羽绒服装保暖性，还有欺骗消费者嫌疑。</w:t>
      </w:r>
    </w:p>
    <w:p w14:paraId="628BF32D">
      <w:pPr>
        <w:ind w:firstLine="643" w:firstLineChars="200"/>
        <w:contextualSpacing/>
        <w:rPr>
          <w:rFonts w:ascii="仿宋" w:hAnsi="仿宋" w:eastAsia="仿宋"/>
          <w:b/>
          <w:bCs/>
          <w:sz w:val="32"/>
          <w:szCs w:val="32"/>
        </w:rPr>
      </w:pPr>
      <w:r>
        <w:rPr>
          <w:rFonts w:hint="eastAsia" w:ascii="仿宋" w:hAnsi="仿宋" w:eastAsia="仿宋"/>
          <w:b/>
          <w:sz w:val="32"/>
          <w:szCs w:val="32"/>
        </w:rPr>
        <w:t>12、</w:t>
      </w:r>
      <w:r>
        <w:rPr>
          <w:rFonts w:hint="eastAsia" w:ascii="仿宋" w:hAnsi="仿宋" w:eastAsia="仿宋"/>
          <w:b/>
          <w:bCs/>
          <w:sz w:val="32"/>
          <w:szCs w:val="32"/>
        </w:rPr>
        <w:t>烷基酚（AP）和烷基酚聚氧乙烯醚（APnEO）</w:t>
      </w:r>
    </w:p>
    <w:p w14:paraId="48973B87">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烷基酚（AP）和烷基酚聚氧乙烯醚（APnEO）是以烷基酚AP（主要是壬基酚NP和辛基酚OP）为起始原料，以KOH或NaOH为催化剂，在一定的压力和温度下，通过滴加环氧乙烷缩合而成的一系列不同聚合度的混合物。APEO是一个大类产品的统称，因烷基的长短和环氧乙烷加成数的多寡而形成表面活性不同的非离子表面活性剂家族，主要包括壬基酚聚氧乙烯醚（NPEO）和辛基酚聚氧乙烯醚（OPEO）等。其中，壬基酚聚氧乙烯醚（NPEO）的应用最为广泛，在APEO中的占比80％以上；其次是辛基酚聚氧乙烯醚（OPEO），占比15％以上。烷基酚（AP）和烷基酚聚乙烯醚（APnEO）具有优良的渗透、乳化、分散、浸润和清洁等作用，但却是一种环境激素，可以侵入人体，产生类似雌性激素的作用，对眼睛和皮肤有刺激性，有致痛性、致畸性和致变异性，是危害人体正常激素分泌的化学物质，此外还对水生生物有毒性，有些国家和地区已开始限制其用量。近年来我国纺织服装实施的好多产品标准也增加了对该指标的考核，例如GB/T 14272-2021《羽绒服装》、FZ/T 73018-2021《毛针织品》及FZ/T 73009-2021《山羊绒针织品》等标准中都增加了该考核指标。</w:t>
      </w:r>
    </w:p>
    <w:p w14:paraId="6FE49210">
      <w:pPr>
        <w:adjustRightInd w:val="0"/>
        <w:contextualSpacing/>
        <w:rPr>
          <w:rFonts w:hint="eastAsia" w:ascii="黑体" w:hAnsi="黑体" w:eastAsia="黑体" w:cs="黑体"/>
          <w:b w:val="0"/>
          <w:bCs/>
          <w:sz w:val="32"/>
          <w:szCs w:val="32"/>
        </w:rPr>
      </w:pPr>
      <w:r>
        <w:rPr>
          <w:rFonts w:hint="eastAsia" w:ascii="黑体" w:hAnsi="黑体" w:eastAsia="黑体" w:cs="黑体"/>
          <w:b w:val="0"/>
          <w:bCs/>
          <w:sz w:val="32"/>
          <w:szCs w:val="32"/>
        </w:rPr>
        <w:t>五、消费提示</w:t>
      </w:r>
    </w:p>
    <w:p w14:paraId="62D1027D">
      <w:pPr>
        <w:adjustRightInd w:val="0"/>
        <w:ind w:firstLine="640" w:firstLineChars="200"/>
        <w:contextualSpacing/>
        <w:rPr>
          <w:rFonts w:hint="eastAsia" w:ascii="楷体" w:hAnsi="楷体" w:eastAsia="楷体" w:cs="楷体"/>
          <w:b w:val="0"/>
          <w:bCs/>
          <w:sz w:val="32"/>
          <w:szCs w:val="32"/>
        </w:rPr>
      </w:pPr>
      <w:r>
        <w:rPr>
          <w:rFonts w:hint="eastAsia" w:ascii="楷体" w:hAnsi="楷体" w:eastAsia="楷体" w:cs="楷体"/>
          <w:b w:val="0"/>
          <w:bCs/>
          <w:sz w:val="32"/>
          <w:szCs w:val="32"/>
        </w:rPr>
        <w:t>(一)购买建议</w:t>
      </w:r>
    </w:p>
    <w:p w14:paraId="3335DD46">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看标识。消费者应注意查看产品的标识，其内容至少应包括中文厂名厂址、品名、号型规格、主要部位的纤维含量、规范的洗涤说明、产品执行的标准代号和安全技术类别等7项内容。更要关注标识中羽绒种类、绒子含量、充绒量等信息。一般来说，鹅绒性能要好于鸭绒，经济条件允许的情况下首选鹅绒。另外，绒子含量越高，充绒量越多，其保暖性越好。建议选择绒子含量在80%以上的羽绒服。</w:t>
      </w:r>
    </w:p>
    <w:p w14:paraId="6B5AEA8D">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2、验蓬松性。将蓬松的羽绒服挤压一下，再松开后，迅速回弹，恢复原状的，说明羽绒的蓬松度良好，产品具有较好的保暖性。如绒子含量低，或掺有一定量的毛片或粉碎毛时，回弹性就差，像棉絮一样。</w:t>
      </w:r>
    </w:p>
    <w:p w14:paraId="2101B028">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3、查防钻绒性。羽绒服的内胆或衬料应具有防钻绒的性能。选购时，要注意羽绒服的面料、里料及线缝处是否有较明显的羽绒钻出。对羽绒服轻轻拍打几次，看产品的钻绒情况。</w:t>
      </w:r>
    </w:p>
    <w:p w14:paraId="20F88226">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4、闻气味。由于羽绒是蛋白质纤维，气味不容易清洗掉，质量好的羽绒服应该闻不到气味，如果有明显的气味，则说明羽绒没有经过严格的工艺处理和水洗消毒，质量不好。</w:t>
      </w:r>
    </w:p>
    <w:p w14:paraId="04E5B9FA">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5、看价格。价格并不完全决定品质。高价羽绒服不一定比低价的好，关键在于填充物、充绒量和做工细节。建议选择价位在800-1500元的白鸭绒款或1500元以上的鹅绒款，一般来说大品牌在品质控制上更为严格。‌</w:t>
      </w:r>
    </w:p>
    <w:p w14:paraId="139AF04D">
      <w:pPr>
        <w:ind w:firstLine="640" w:firstLineChars="200"/>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(二)洗涤维护建议</w:t>
      </w:r>
    </w:p>
    <w:p w14:paraId="44189C2D">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洗涤。有污渍的地方先用衣领净涂擦一下，然后将整件羽绒服放在水中浸透后，加入中性皂液手洗服装表面，将手洗后的羽绒服用清水漂洗、放入洗衣袋中甩干；将甩干的羽绒服放置于充足阳光下（里子朝外）或通风处晾干。干透后，可用手或木棍均匀拍打羽绒服各部位，这样羽绒服基本可以回复到原有蓬松状态。忌洗涤过频，羽绒服虽可整洗，但因羽绒强度较差，经常洗涤会使羽绒粉碎、结团，降低保暖性。局部污渍也可采用局部清洗的方式。因羽绒耐酸不耐碱，忌用碱性洗涤液洗涤。</w:t>
      </w:r>
    </w:p>
    <w:p w14:paraId="6A7AC3EA">
      <w:pPr>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维护。羽绒服不穿时，用透气的整理袋包好，放入一粒樟脑球以防虫蛀，然后存放于通风干燥的衣柜内即可，注意上面不要受重压。夏秋季节雨水多，雨季过后，最好把羽绒服拿出来晾一晾，防止霉变；如果发现有霉点，可用棉球沾酒精擦拭，再用湿毛巾擦洗干净，晾透后再妥善收藏。</w:t>
      </w:r>
    </w:p>
    <w:p w14:paraId="692F3C4F">
      <w:pPr>
        <w:adjustRightInd w:val="0"/>
        <w:snapToGrid w:val="0"/>
        <w:spacing w:line="36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p>
    <w:sectPr>
      <w:footerReference r:id="rId3" w:type="default"/>
      <w:pgSz w:w="11906" w:h="16838"/>
      <w:pgMar w:top="2154" w:right="1361" w:bottom="1928" w:left="1474" w:header="851" w:footer="113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FCC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2565400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pt;margin-top:-27.75pt;height:144pt;width:144pt;mso-position-horizontal-relative:margin;mso-wrap-style:none;z-index:251659264;mso-width-relative:page;mso-height-relative:page;" filled="f" stroked="f" coordsize="21600,21600" o:gfxdata="UEsDBAoAAAAAAIdO4kAAAAAAAAAAAAAAAAAEAAAAZHJzL1BLAwQUAAAACACHTuJA+jfMAdgAAAAL&#10;AQAADwAAAGRycy9kb3ducmV2LnhtbE2PzU7DMBCE70i8g7VI3Fq7aVJByKYSFeGIRMOBoxsvScA/&#10;ke2m4e0xJzjOzmj2m2q/GM1m8mF0FmGzFsDIdk6Ntkd4a5vVHbAQpVVSO0sI3xRgX19fVbJU7mJf&#10;aT7GnqUSG0qJMMQ4lZyHbiAjw9pNZJP34byRMUnfc+XlJZUbzTMhdtzI0aYPg5zoMFD3dTwbhEPT&#10;tn6m4PU7PTfbz5fHnJ4WxNubjXgAFmmJf2H4xU/oUCemkztbFZhGyEWetkSEVVEUwFJid5+lywkh&#10;22YF8Lri/zf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MA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A4A98"/>
    <w:multiLevelType w:val="multilevel"/>
    <w:tmpl w:val="3B9A4A98"/>
    <w:lvl w:ilvl="0" w:tentative="0">
      <w:start w:val="1"/>
      <w:numFmt w:val="japaneseCounting"/>
      <w:lvlText w:val="（%1）"/>
      <w:lvlJc w:val="left"/>
      <w:pPr>
        <w:ind w:left="1298" w:hanging="88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
    <w:nsid w:val="7AD510C6"/>
    <w:multiLevelType w:val="multilevel"/>
    <w:tmpl w:val="7AD510C6"/>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3B0B59"/>
    <w:multiLevelType w:val="multilevel"/>
    <w:tmpl w:val="7D3B0B59"/>
    <w:lvl w:ilvl="0" w:tentative="0">
      <w:start w:val="1"/>
      <w:numFmt w:val="japaneseCounting"/>
      <w:lvlText w:val="（%1）"/>
      <w:lvlJc w:val="left"/>
      <w:pPr>
        <w:ind w:left="1169" w:hanging="885"/>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19B3110"/>
    <w:rsid w:val="021603B2"/>
    <w:rsid w:val="040A4AA1"/>
    <w:rsid w:val="075D1A4D"/>
    <w:rsid w:val="0C580AA0"/>
    <w:rsid w:val="0D465BE4"/>
    <w:rsid w:val="0D834329"/>
    <w:rsid w:val="0F694D72"/>
    <w:rsid w:val="1032477F"/>
    <w:rsid w:val="12B97DBE"/>
    <w:rsid w:val="13655850"/>
    <w:rsid w:val="146B158C"/>
    <w:rsid w:val="15325C06"/>
    <w:rsid w:val="183D0B4A"/>
    <w:rsid w:val="197C1B46"/>
    <w:rsid w:val="1BD94E2F"/>
    <w:rsid w:val="26B91CE3"/>
    <w:rsid w:val="2A7C3754"/>
    <w:rsid w:val="2A9C3DF6"/>
    <w:rsid w:val="2C4B2A08"/>
    <w:rsid w:val="2C8573E5"/>
    <w:rsid w:val="307F7AFA"/>
    <w:rsid w:val="34F367C5"/>
    <w:rsid w:val="351153E0"/>
    <w:rsid w:val="358D4A67"/>
    <w:rsid w:val="37CE746E"/>
    <w:rsid w:val="3870241E"/>
    <w:rsid w:val="3B4167A1"/>
    <w:rsid w:val="3D87339C"/>
    <w:rsid w:val="3E8E35FE"/>
    <w:rsid w:val="42CE08A9"/>
    <w:rsid w:val="48D83DF3"/>
    <w:rsid w:val="492E6109"/>
    <w:rsid w:val="4CC34DBA"/>
    <w:rsid w:val="4EB64BD7"/>
    <w:rsid w:val="4F7C7BCE"/>
    <w:rsid w:val="5281374D"/>
    <w:rsid w:val="53F65A75"/>
    <w:rsid w:val="589917F1"/>
    <w:rsid w:val="5A20384C"/>
    <w:rsid w:val="5B5C018E"/>
    <w:rsid w:val="5DD706C5"/>
    <w:rsid w:val="5E567766"/>
    <w:rsid w:val="611B6B1B"/>
    <w:rsid w:val="6200643D"/>
    <w:rsid w:val="6E625D89"/>
    <w:rsid w:val="6F3D03A5"/>
    <w:rsid w:val="6FEF189F"/>
    <w:rsid w:val="71AD50A1"/>
    <w:rsid w:val="71FE226D"/>
    <w:rsid w:val="72563E57"/>
    <w:rsid w:val="72987FCC"/>
    <w:rsid w:val="75D752AF"/>
    <w:rsid w:val="75DD3A84"/>
    <w:rsid w:val="76AE4262"/>
    <w:rsid w:val="7761738C"/>
    <w:rsid w:val="79F144F9"/>
    <w:rsid w:val="7A170D19"/>
    <w:rsid w:val="7E413C0D"/>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4"/>
    <w:basedOn w:val="1"/>
    <w:next w:val="1"/>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sz w:val="21"/>
    </w:rPr>
  </w:style>
  <w:style w:type="paragraph" w:styleId="4">
    <w:name w:val="Body Text"/>
    <w:basedOn w:val="1"/>
    <w:unhideWhenUsed/>
    <w:qFormat/>
    <w:uiPriority w:val="1"/>
    <w:pPr>
      <w:autoSpaceDE w:val="0"/>
      <w:autoSpaceDN w:val="0"/>
      <w:ind w:left="140" w:firstLine="419"/>
      <w:jc w:val="left"/>
    </w:pPr>
    <w:rPr>
      <w:rFonts w:ascii="宋体" w:hAnsi="宋体" w:cs="宋体" w:eastAsiaTheme="minorEastAsia"/>
      <w:szCs w:val="21"/>
      <w:lang w:val="zh-CN" w:bidi="zh-CN"/>
    </w:rPr>
  </w:style>
  <w:style w:type="paragraph" w:styleId="5">
    <w:name w:val="Plain Text"/>
    <w:basedOn w:val="1"/>
    <w:qFormat/>
    <w:uiPriority w:val="0"/>
    <w:pPr>
      <w:adjustRightInd/>
      <w:snapToGrid/>
      <w:spacing w:line="240" w:lineRule="auto"/>
      <w:ind w:firstLine="0" w:firstLineChars="0"/>
    </w:pPr>
    <w:rPr>
      <w:rFonts w:ascii="宋体" w:hAnsi="Courier New" w:cs="Courier New"/>
      <w:sz w:val="21"/>
      <w:szCs w:val="21"/>
    </w:r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spacing w:after="120"/>
      <w:ind w:left="420" w:leftChars="200"/>
    </w:pPr>
    <w:rPr>
      <w:sz w:val="16"/>
      <w:szCs w:val="16"/>
    </w:rPr>
  </w:style>
  <w:style w:type="paragraph" w:styleId="10">
    <w:name w:val="Normal (Web)"/>
    <w:basedOn w:val="1"/>
    <w:unhideWhenUsed/>
    <w:qFormat/>
    <w:uiPriority w:val="99"/>
    <w:rPr>
      <w:sz w:val="24"/>
    </w:rPr>
  </w:style>
  <w:style w:type="paragraph" w:customStyle="1" w:styleId="13">
    <w:name w:val="Table Paragraph"/>
    <w:basedOn w:val="1"/>
    <w:qFormat/>
    <w:uiPriority w:val="1"/>
    <w:pPr>
      <w:autoSpaceDE w:val="0"/>
      <w:autoSpaceDN w:val="0"/>
      <w:spacing w:before="100"/>
      <w:jc w:val="center"/>
    </w:pPr>
    <w:rPr>
      <w:rFonts w:ascii="宋体" w:hAnsi="宋体" w:cs="宋体"/>
      <w:kern w:val="0"/>
      <w:sz w:val="22"/>
      <w:szCs w:val="22"/>
      <w:lang w:val="zh-CN" w:bidi="zh-CN"/>
    </w:rPr>
  </w:style>
  <w:style w:type="paragraph" w:customStyle="1" w:styleId="14">
    <w:name w:val="正文 + (西文) Times New Roman"/>
    <w:basedOn w:val="10"/>
    <w:qFormat/>
    <w:uiPriority w:val="99"/>
    <w:pPr>
      <w:widowControl/>
      <w:spacing w:line="360" w:lineRule="auto"/>
      <w:ind w:firstLine="560" w:firstLineChars="200"/>
      <w:jc w:val="left"/>
    </w:pPr>
    <w:rPr>
      <w:rFonts w:ascii="仿宋_GB2312" w:hAnsi="宋体" w:eastAsia="仿宋_GB2312"/>
      <w:color w:val="000000"/>
      <w:sz w:val="28"/>
      <w:szCs w:val="28"/>
    </w:rPr>
  </w:style>
  <w:style w:type="paragraph" w:styleId="15">
    <w:name w:val="List Paragraph"/>
    <w:basedOn w:val="1"/>
    <w:qFormat/>
    <w:uiPriority w:val="34"/>
    <w:pPr>
      <w:ind w:firstLine="420" w:firstLineChars="200"/>
    </w:pPr>
  </w:style>
  <w:style w:type="paragraph" w:customStyle="1" w:styleId="16">
    <w:name w:val="列出段落2"/>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4905</Words>
  <Characters>5711</Characters>
  <Lines>0</Lines>
  <Paragraphs>0</Paragraphs>
  <TotalTime>24</TotalTime>
  <ScaleCrop>false</ScaleCrop>
  <LinksUpToDate>false</LinksUpToDate>
  <CharactersWithSpaces>5778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2024-06-11T02:46:00Z</dcterms:created>
  <dc:creator>SDB</dc:creator>
  <cp:lastModifiedBy>cc</cp:lastModifiedBy>
  <dcterms:modified xsi:type="dcterms:W3CDTF">2025-01-06T05:57:41Z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CEFB21BCDEF34FF7B17E29F7E9725B81_12</vt:lpwstr>
  </property>
  <property fmtid="{D5CDD505-2E9C-101B-9397-08002B2CF9AE}" pid="4" name="KSOTemplateDocerSaveRecord">
    <vt:lpwstr>eyJoZGlkIjoiNTM0MWY1MTkyZmEwZjk0NTI1NmU4NmQ5NTg1ZDdkMGMiLCJ1c2VySWQiOiI3MDU4NDgzNTgifQ==</vt:lpwstr>
  </property>
</Properties>
</file>