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971B5">
      <w:pPr>
        <w:keepNext w:val="0"/>
        <w:keepLines w:val="0"/>
        <w:pageBreakBefore w:val="0"/>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b w:val="0"/>
          <w:bCs/>
          <w:kern w:val="44"/>
          <w:sz w:val="44"/>
          <w:highlight w:val="none"/>
        </w:rPr>
      </w:pPr>
      <w:bookmarkStart w:id="0" w:name="_Toc916"/>
      <w:r>
        <w:rPr>
          <w:rFonts w:hint="default" w:ascii="Times New Roman" w:hAnsi="Times New Roman" w:eastAsia="方正小标宋简体" w:cs="Times New Roman"/>
          <w:b w:val="0"/>
          <w:bCs/>
          <w:kern w:val="44"/>
          <w:sz w:val="44"/>
          <w:highlight w:val="none"/>
        </w:rPr>
        <w:t>招标公告</w:t>
      </w:r>
      <w:bookmarkEnd w:id="0"/>
    </w:p>
    <w:p w14:paraId="4CA1F60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bookmarkStart w:id="1" w:name="_Toc35393790"/>
      <w:bookmarkStart w:id="2" w:name="_Toc50729239"/>
      <w:bookmarkStart w:id="3" w:name="_Toc35393621"/>
      <w:bookmarkStart w:id="4" w:name="_Hlk24379207"/>
      <w:bookmarkStart w:id="5" w:name="_Toc28359079"/>
      <w:bookmarkStart w:id="6" w:name="_Toc28359002"/>
      <w:r>
        <w:rPr>
          <w:rFonts w:hint="default" w:ascii="Times New Roman" w:hAnsi="Times New Roman" w:eastAsia="仿宋_GB2312" w:cs="Times New Roman"/>
          <w:sz w:val="32"/>
          <w:szCs w:val="32"/>
          <w:highlight w:val="none"/>
          <w:lang w:val="en-US" w:eastAsia="zh-CN"/>
        </w:rPr>
        <w:t>江苏武晋工程咨询有限公司受常州上睿科技服务有限公司的委托，就其新北区祁连山路西侧、友谊河路北侧地块开发项目设计进行公开招标。</w:t>
      </w:r>
      <w:bookmarkStart w:id="7" w:name="_Hlk2870228"/>
      <w:r>
        <w:rPr>
          <w:rFonts w:hint="default" w:ascii="Times New Roman" w:hAnsi="Times New Roman" w:eastAsia="仿宋_GB2312" w:cs="Times New Roman"/>
          <w:sz w:val="32"/>
          <w:szCs w:val="32"/>
          <w:highlight w:val="none"/>
          <w:lang w:val="en-US" w:eastAsia="zh-CN"/>
        </w:rPr>
        <w:t>现邀请符合条件的投标人参加本次公开招标</w:t>
      </w:r>
      <w:bookmarkEnd w:id="7"/>
      <w:r>
        <w:rPr>
          <w:rFonts w:hint="default" w:ascii="Times New Roman" w:hAnsi="Times New Roman" w:eastAsia="仿宋_GB2312" w:cs="Times New Roman"/>
          <w:sz w:val="32"/>
          <w:szCs w:val="32"/>
          <w:highlight w:val="none"/>
          <w:lang w:val="en-US" w:eastAsia="zh-CN"/>
        </w:rPr>
        <w:t>，有关事项的具体内容公告如下：</w:t>
      </w:r>
    </w:p>
    <w:p w14:paraId="5C7ECB4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一、招标项目基本情况</w:t>
      </w:r>
    </w:p>
    <w:bookmarkEnd w:id="1"/>
    <w:bookmarkEnd w:id="2"/>
    <w:bookmarkEnd w:id="3"/>
    <w:bookmarkEnd w:id="4"/>
    <w:bookmarkEnd w:id="5"/>
    <w:bookmarkEnd w:id="6"/>
    <w:p w14:paraId="5C5D97F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 w:cs="Times New Roman"/>
          <w:sz w:val="32"/>
          <w:szCs w:val="32"/>
          <w:lang w:val="en-US" w:eastAsia="zh-CN"/>
        </w:rPr>
      </w:pPr>
      <w:bookmarkStart w:id="8" w:name="_Toc6215"/>
      <w:bookmarkStart w:id="9" w:name="_Toc31349"/>
      <w:bookmarkStart w:id="10" w:name="_Toc50729247"/>
      <w:bookmarkStart w:id="11" w:name="_Toc35393791"/>
      <w:bookmarkStart w:id="12" w:name="_Toc35393622"/>
      <w:bookmarkStart w:id="13" w:name="_Toc28359080"/>
      <w:bookmarkStart w:id="14" w:name="_Toc20455"/>
      <w:bookmarkStart w:id="15" w:name="_Toc1438"/>
      <w:bookmarkStart w:id="16" w:name="_Toc28359003"/>
      <w:r>
        <w:rPr>
          <w:rFonts w:hint="default" w:ascii="Times New Roman" w:hAnsi="Times New Roman" w:eastAsia="仿宋_GB2312" w:cs="Times New Roman"/>
          <w:sz w:val="32"/>
          <w:szCs w:val="32"/>
          <w:lang w:val="en-US" w:eastAsia="zh-CN"/>
        </w:rPr>
        <w:t>项目编号</w:t>
      </w:r>
      <w:bookmarkStart w:id="17" w:name="_Toc50729241"/>
      <w:bookmarkStart w:id="18" w:name="_Toc30352"/>
      <w:bookmarkStart w:id="19" w:name="_Toc26994"/>
      <w:r>
        <w:rPr>
          <w:rFonts w:hint="default" w:ascii="Times New Roman" w:hAnsi="Times New Roman" w:eastAsia="仿宋_GB2312" w:cs="Times New Roman"/>
          <w:sz w:val="32"/>
          <w:szCs w:val="32"/>
          <w:lang w:val="en-US" w:eastAsia="zh-CN"/>
        </w:rPr>
        <w:t>：</w:t>
      </w:r>
      <w:r>
        <w:rPr>
          <w:rFonts w:hint="default" w:ascii="Times New Roman" w:hAnsi="Times New Roman" w:cs="Times New Roman"/>
          <w:color w:val="000000"/>
          <w:kern w:val="0"/>
          <w:sz w:val="28"/>
          <w:szCs w:val="28"/>
        </w:rPr>
        <w:t>WJ-CG-202</w:t>
      </w:r>
      <w:r>
        <w:rPr>
          <w:rFonts w:hint="default" w:ascii="Times New Roman" w:hAnsi="Times New Roman" w:cs="Times New Roman"/>
          <w:color w:val="000000"/>
          <w:kern w:val="0"/>
          <w:sz w:val="28"/>
          <w:szCs w:val="28"/>
          <w:lang w:val="en-US" w:eastAsia="zh-CN"/>
        </w:rPr>
        <w:t>5004</w:t>
      </w:r>
    </w:p>
    <w:p w14:paraId="2B3D8B5A">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w:t>
      </w:r>
      <w:bookmarkEnd w:id="17"/>
      <w:bookmarkEnd w:id="18"/>
      <w:bookmarkEnd w:id="19"/>
      <w:bookmarkStart w:id="20" w:name="_Toc841"/>
      <w:bookmarkStart w:id="21" w:name="_Toc4501"/>
      <w:bookmarkStart w:id="22" w:name="_Toc16952"/>
      <w:bookmarkStart w:id="23" w:name="_Toc2326"/>
      <w:bookmarkStart w:id="24" w:name="_Toc50729244"/>
      <w:bookmarkStart w:id="25" w:name="_Toc7983"/>
      <w:r>
        <w:rPr>
          <w:rFonts w:hint="default" w:ascii="Times New Roman" w:hAnsi="Times New Roman" w:eastAsia="仿宋_GB2312" w:cs="Times New Roman"/>
          <w:sz w:val="32"/>
          <w:szCs w:val="32"/>
          <w:lang w:val="en-US" w:eastAsia="zh-CN"/>
        </w:rPr>
        <w:t>：新北区祁连山路西侧、友谊河路北侧地块开发项目设计</w:t>
      </w:r>
    </w:p>
    <w:p w14:paraId="494E3B57">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项目地点</w:t>
      </w:r>
      <w:bookmarkEnd w:id="20"/>
      <w:bookmarkEnd w:id="21"/>
      <w:bookmarkEnd w:id="22"/>
      <w:r>
        <w:rPr>
          <w:rFonts w:hint="default" w:ascii="Times New Roman" w:hAnsi="Times New Roman" w:eastAsia="仿宋_GB2312" w:cs="Times New Roman"/>
          <w:sz w:val="32"/>
          <w:szCs w:val="32"/>
          <w:lang w:val="en-US" w:eastAsia="zh-CN"/>
        </w:rPr>
        <w:t>：常州市新北区春江街道，友谊河以南、祁连山路西侧、友谊河路北侧。</w:t>
      </w:r>
    </w:p>
    <w:p w14:paraId="222EC73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招标范围</w:t>
      </w:r>
      <w:bookmarkEnd w:id="23"/>
      <w:bookmarkEnd w:id="24"/>
      <w:bookmarkEnd w:id="25"/>
      <w:bookmarkStart w:id="26" w:name="_Toc50729245"/>
      <w:bookmarkStart w:id="27" w:name="_Toc29796"/>
      <w:bookmarkStart w:id="28" w:name="_Toc27388"/>
      <w:r>
        <w:rPr>
          <w:rFonts w:hint="default" w:ascii="Times New Roman" w:hAnsi="Times New Roman" w:eastAsia="仿宋_GB2312" w:cs="Times New Roman"/>
          <w:sz w:val="32"/>
          <w:szCs w:val="32"/>
          <w:lang w:val="en-US" w:eastAsia="zh-CN"/>
        </w:rPr>
        <w:t>：新北区祁连山路西侧、友谊河路北侧地块开发项目方案深化设计、初步设计、施工图设计，施工配合及其他服务（详见设计任务书）。</w:t>
      </w:r>
    </w:p>
    <w:p w14:paraId="4AAFBF4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项目估算价：人民币35万元，报价总价不得超过控制价，否则做无效投标处理。</w:t>
      </w:r>
    </w:p>
    <w:p w14:paraId="0232D2A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合同履行期限：35个日历天。</w:t>
      </w:r>
    </w:p>
    <w:p w14:paraId="406ADF0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质量要求：设计必须满足国家相应规定要求，符合相应阶段设计深度要求。</w:t>
      </w:r>
    </w:p>
    <w:bookmarkEnd w:id="8"/>
    <w:bookmarkEnd w:id="9"/>
    <w:bookmarkEnd w:id="26"/>
    <w:bookmarkEnd w:id="27"/>
    <w:bookmarkEnd w:id="28"/>
    <w:p w14:paraId="232BEC6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二、申请人的资格要求</w:t>
      </w:r>
      <w:bookmarkEnd w:id="10"/>
      <w:bookmarkEnd w:id="11"/>
      <w:bookmarkEnd w:id="12"/>
      <w:bookmarkEnd w:id="13"/>
      <w:bookmarkEnd w:id="14"/>
      <w:bookmarkEnd w:id="15"/>
      <w:bookmarkEnd w:id="16"/>
    </w:p>
    <w:p w14:paraId="50E1C47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29" w:name="_Toc16599"/>
      <w:bookmarkStart w:id="30" w:name="_Toc50729248"/>
      <w:bookmarkStart w:id="31" w:name="_Toc286"/>
      <w:bookmarkStart w:id="32" w:name="_Toc3263"/>
      <w:bookmarkStart w:id="33" w:name="_Toc28359081"/>
      <w:bookmarkStart w:id="34" w:name="_Toc28359004"/>
      <w:bookmarkStart w:id="35" w:name="_Toc5514"/>
      <w:bookmarkStart w:id="36" w:name="_Toc50729250"/>
      <w:r>
        <w:rPr>
          <w:rFonts w:hint="default" w:ascii="Times New Roman" w:hAnsi="Times New Roman" w:eastAsia="仿宋_GB2312" w:cs="Times New Roman"/>
          <w:b w:val="0"/>
          <w:bCs w:val="0"/>
          <w:sz w:val="32"/>
          <w:szCs w:val="32"/>
          <w:highlight w:val="none"/>
          <w:lang w:val="en-US" w:eastAsia="zh-CN"/>
        </w:rPr>
        <w:t>1．满足以下规定</w:t>
      </w:r>
      <w:bookmarkEnd w:id="29"/>
      <w:bookmarkEnd w:id="30"/>
      <w:bookmarkEnd w:id="31"/>
    </w:p>
    <w:p w14:paraId="063F675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37" w:name="_Toc7357"/>
      <w:bookmarkStart w:id="38" w:name="_Toc24416"/>
      <w:r>
        <w:rPr>
          <w:rFonts w:hint="default" w:ascii="Times New Roman" w:hAnsi="Times New Roman" w:eastAsia="仿宋_GB2312" w:cs="Times New Roman"/>
          <w:b w:val="0"/>
          <w:bCs w:val="0"/>
          <w:sz w:val="32"/>
          <w:szCs w:val="32"/>
          <w:highlight w:val="none"/>
          <w:lang w:val="en-US" w:eastAsia="zh-CN"/>
        </w:rPr>
        <w:t>（1）具有独立承担民事责任的能力法人或其他组织；</w:t>
      </w:r>
      <w:bookmarkEnd w:id="37"/>
      <w:bookmarkEnd w:id="38"/>
    </w:p>
    <w:p w14:paraId="7D3A59D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39" w:name="_Toc16474"/>
      <w:bookmarkStart w:id="40" w:name="_Toc13642"/>
      <w:r>
        <w:rPr>
          <w:rFonts w:hint="default" w:ascii="Times New Roman" w:hAnsi="Times New Roman" w:eastAsia="仿宋_GB2312" w:cs="Times New Roman"/>
          <w:b w:val="0"/>
          <w:bCs w:val="0"/>
          <w:sz w:val="32"/>
          <w:szCs w:val="32"/>
          <w:highlight w:val="none"/>
          <w:lang w:val="en-US" w:eastAsia="zh-CN"/>
        </w:rPr>
        <w:t>（2）具有良好的商业信誉和健全的财务会计制度；</w:t>
      </w:r>
      <w:bookmarkEnd w:id="39"/>
      <w:bookmarkEnd w:id="40"/>
    </w:p>
    <w:p w14:paraId="54A7F6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1" w:name="_Toc30174"/>
      <w:bookmarkStart w:id="42" w:name="_Toc10264"/>
      <w:r>
        <w:rPr>
          <w:rFonts w:hint="default" w:ascii="Times New Roman" w:hAnsi="Times New Roman" w:eastAsia="仿宋_GB2312" w:cs="Times New Roman"/>
          <w:b w:val="0"/>
          <w:bCs w:val="0"/>
          <w:sz w:val="32"/>
          <w:szCs w:val="32"/>
          <w:highlight w:val="none"/>
          <w:lang w:val="en-US" w:eastAsia="zh-CN"/>
        </w:rPr>
        <w:t>（3）具有履行合同所必需的设备和专业技术能力；</w:t>
      </w:r>
      <w:bookmarkEnd w:id="41"/>
      <w:bookmarkEnd w:id="42"/>
    </w:p>
    <w:p w14:paraId="588F148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3" w:name="_Toc10474"/>
      <w:bookmarkStart w:id="44" w:name="_Toc5823"/>
      <w:r>
        <w:rPr>
          <w:rFonts w:hint="default" w:ascii="Times New Roman" w:hAnsi="Times New Roman" w:eastAsia="仿宋_GB2312" w:cs="Times New Roman"/>
          <w:b w:val="0"/>
          <w:bCs w:val="0"/>
          <w:sz w:val="32"/>
          <w:szCs w:val="32"/>
          <w:highlight w:val="none"/>
          <w:lang w:val="en-US" w:eastAsia="zh-CN"/>
        </w:rPr>
        <w:t>（4）有依法缴纳税收和社会保障资金的良好记录；</w:t>
      </w:r>
      <w:bookmarkEnd w:id="43"/>
      <w:bookmarkEnd w:id="44"/>
    </w:p>
    <w:p w14:paraId="186BCDB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5" w:name="_Toc16451"/>
      <w:bookmarkStart w:id="46" w:name="_Toc15916"/>
      <w:r>
        <w:rPr>
          <w:rFonts w:hint="default" w:ascii="Times New Roman" w:hAnsi="Times New Roman" w:eastAsia="仿宋_GB2312" w:cs="Times New Roman"/>
          <w:b w:val="0"/>
          <w:bCs w:val="0"/>
          <w:sz w:val="32"/>
          <w:szCs w:val="32"/>
          <w:highlight w:val="none"/>
          <w:lang w:val="en-US" w:eastAsia="zh-CN"/>
        </w:rPr>
        <w:t>（5）参加招投标活动前三年内，在经营活动中没有重大违法记录；</w:t>
      </w:r>
      <w:bookmarkEnd w:id="45"/>
      <w:bookmarkEnd w:id="46"/>
    </w:p>
    <w:p w14:paraId="1E4208A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7" w:name="_Toc14244"/>
      <w:bookmarkStart w:id="48" w:name="_Toc17215"/>
      <w:r>
        <w:rPr>
          <w:rFonts w:hint="default" w:ascii="Times New Roman" w:hAnsi="Times New Roman" w:eastAsia="仿宋_GB2312" w:cs="Times New Roman"/>
          <w:b w:val="0"/>
          <w:bCs w:val="0"/>
          <w:sz w:val="32"/>
          <w:szCs w:val="32"/>
          <w:highlight w:val="none"/>
          <w:lang w:val="en-US" w:eastAsia="zh-CN"/>
        </w:rPr>
        <w:t>（6）未被“信用中国”网站列入失信被执行人、重大税收违法案件当事人名单，在“中国裁判文书网”无行贿记录证明（以评标开始后现场查询结果为准）；</w:t>
      </w:r>
    </w:p>
    <w:p w14:paraId="64D4E8D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（7）单位负责人为同一人或者存在直接控股、管理关系的不同投标人（包含法定代表人为同一个人的两个及两个以上法人，母公司、全资子公司及其控股公司），不得参加同一合同项下的招投标活动；</w:t>
      </w:r>
      <w:bookmarkEnd w:id="47"/>
      <w:bookmarkEnd w:id="48"/>
    </w:p>
    <w:p w14:paraId="7201240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9" w:name="_Toc4660"/>
      <w:bookmarkStart w:id="50" w:name="_Toc23517"/>
      <w:r>
        <w:rPr>
          <w:rFonts w:hint="default" w:ascii="Times New Roman" w:hAnsi="Times New Roman" w:eastAsia="仿宋_GB2312" w:cs="Times New Roman"/>
          <w:b w:val="0"/>
          <w:bCs w:val="0"/>
          <w:sz w:val="32"/>
          <w:szCs w:val="32"/>
          <w:highlight w:val="none"/>
          <w:lang w:val="en-US" w:eastAsia="zh-CN"/>
        </w:rPr>
        <w:t>（8）法律、行政法规规定的其他条件。</w:t>
      </w:r>
      <w:bookmarkEnd w:id="49"/>
      <w:bookmarkEnd w:id="50"/>
    </w:p>
    <w:bookmarkEnd w:id="32"/>
    <w:bookmarkEnd w:id="33"/>
    <w:bookmarkEnd w:id="34"/>
    <w:bookmarkEnd w:id="35"/>
    <w:bookmarkEnd w:id="36"/>
    <w:p w14:paraId="1628EA3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51" w:name="_Toc50729249"/>
      <w:bookmarkStart w:id="52" w:name="_Toc11156"/>
      <w:bookmarkStart w:id="53" w:name="_Toc23211"/>
      <w:bookmarkStart w:id="54" w:name="_Toc28359082"/>
      <w:bookmarkStart w:id="55" w:name="_Toc28359005"/>
      <w:bookmarkStart w:id="56" w:name="_Toc50729264"/>
      <w:bookmarkStart w:id="57" w:name="_Toc35393793"/>
      <w:bookmarkStart w:id="58" w:name="_Toc35393624"/>
      <w:r>
        <w:rPr>
          <w:rFonts w:hint="default" w:ascii="Times New Roman" w:hAnsi="Times New Roman" w:eastAsia="仿宋_GB2312" w:cs="Times New Roman"/>
          <w:b w:val="0"/>
          <w:bCs w:val="0"/>
          <w:sz w:val="32"/>
          <w:szCs w:val="32"/>
          <w:highlight w:val="none"/>
          <w:lang w:val="en-US" w:eastAsia="zh-CN"/>
        </w:rPr>
        <w:t>2</w:t>
      </w:r>
      <w:bookmarkEnd w:id="51"/>
      <w:r>
        <w:rPr>
          <w:rFonts w:hint="default" w:ascii="Times New Roman" w:hAnsi="Times New Roman" w:eastAsia="仿宋_GB2312" w:cs="Times New Roman"/>
          <w:b w:val="0"/>
          <w:bCs w:val="0"/>
          <w:sz w:val="32"/>
          <w:szCs w:val="32"/>
          <w:highlight w:val="none"/>
          <w:lang w:val="en-US" w:eastAsia="zh-CN"/>
        </w:rPr>
        <w:t>．本项目的特定资格要求</w:t>
      </w:r>
      <w:bookmarkStart w:id="59" w:name="_Toc35393623"/>
      <w:bookmarkStart w:id="60" w:name="_Toc35393792"/>
    </w:p>
    <w:p w14:paraId="7B900A3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（1）投标人须具备①工程设计综合甲级资质或②建筑行业乙级及以上资质或③建筑行业（建筑工程）专业乙级及以上资质；</w:t>
      </w:r>
      <w:bookmarkStart w:id="61" w:name="_Toc1726"/>
      <w:bookmarkStart w:id="62" w:name="_Toc10466"/>
    </w:p>
    <w:p w14:paraId="6CD7EC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w:t>
      </w:r>
      <w:bookmarkEnd w:id="61"/>
      <w:bookmarkEnd w:id="62"/>
      <w:r>
        <w:rPr>
          <w:rFonts w:hint="default" w:ascii="Times New Roman" w:hAnsi="Times New Roman" w:eastAsia="仿宋_GB2312" w:cs="Times New Roman"/>
          <w:b w:val="0"/>
          <w:bCs w:val="0"/>
          <w:sz w:val="32"/>
          <w:szCs w:val="32"/>
          <w:highlight w:val="none"/>
          <w:lang w:val="en-US" w:eastAsia="zh-CN"/>
        </w:rPr>
        <w:t>投标人拟派的项目负责人须具有一级注册建筑师资格。</w:t>
      </w:r>
    </w:p>
    <w:p w14:paraId="2B860E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3．本项目不接受联合体投标。</w:t>
      </w:r>
    </w:p>
    <w:bookmarkEnd w:id="59"/>
    <w:bookmarkEnd w:id="60"/>
    <w:p w14:paraId="68AF18D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三、获取招标文件</w:t>
      </w:r>
      <w:bookmarkEnd w:id="52"/>
      <w:bookmarkEnd w:id="53"/>
      <w:bookmarkStart w:id="63" w:name="_Toc50729256"/>
      <w:bookmarkStart w:id="64" w:name="_Toc5528"/>
      <w:bookmarkStart w:id="65" w:name="_Toc17741"/>
      <w:bookmarkStart w:id="66" w:name="_Toc14402"/>
    </w:p>
    <w:bookmarkEnd w:id="63"/>
    <w:bookmarkEnd w:id="64"/>
    <w:bookmarkEnd w:id="65"/>
    <w:bookmarkEnd w:id="66"/>
    <w:p w14:paraId="7E63D2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67" w:name="_Hlk124518588"/>
      <w:bookmarkStart w:id="68" w:name="_Toc15081"/>
      <w:bookmarkStart w:id="69" w:name="_Toc15427"/>
      <w:r>
        <w:rPr>
          <w:rFonts w:hint="default" w:ascii="Times New Roman" w:hAnsi="Times New Roman" w:eastAsia="仿宋_GB2312" w:cs="Times New Roman"/>
          <w:b w:val="0"/>
          <w:bCs w:val="0"/>
          <w:sz w:val="32"/>
          <w:szCs w:val="32"/>
          <w:highlight w:val="none"/>
          <w:lang w:val="en-US" w:eastAsia="zh-CN"/>
        </w:rPr>
        <w:t>1．报名时间</w:t>
      </w:r>
    </w:p>
    <w:p w14:paraId="697292D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2025年</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月</w:t>
      </w:r>
      <w:r>
        <w:rPr>
          <w:rFonts w:hint="eastAsia"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lang w:eastAsia="zh-CN"/>
        </w:rPr>
        <w:t>日至2025年</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月</w:t>
      </w:r>
      <w:r>
        <w:rPr>
          <w:rFonts w:hint="eastAsia"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lang w:eastAsia="zh-CN"/>
        </w:rPr>
        <w:t>日</w:t>
      </w:r>
      <w:r>
        <w:rPr>
          <w:rFonts w:hint="default" w:ascii="Times New Roman" w:hAnsi="Times New Roman" w:eastAsia="仿宋_GB2312" w:cs="Times New Roman"/>
          <w:b w:val="0"/>
          <w:bCs w:val="0"/>
          <w:sz w:val="32"/>
          <w:szCs w:val="32"/>
          <w:highlight w:val="none"/>
        </w:rPr>
        <w:t>17</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00</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北京时间</w:t>
      </w:r>
      <w:r>
        <w:rPr>
          <w:rFonts w:hint="default" w:ascii="Times New Roman" w:hAnsi="Times New Roman" w:eastAsia="仿宋_GB2312" w:cs="Times New Roman"/>
          <w:b w:val="0"/>
          <w:bCs w:val="0"/>
          <w:sz w:val="32"/>
          <w:szCs w:val="32"/>
          <w:highlight w:val="none"/>
          <w:lang w:eastAsia="zh-CN"/>
        </w:rPr>
        <w:t>）</w:t>
      </w:r>
    </w:p>
    <w:p w14:paraId="56BED303">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本公告发布网站为</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常州高新区管委会（新北区人民政府）网站、</w:t>
      </w:r>
      <w:r>
        <w:rPr>
          <w:rFonts w:hint="default" w:ascii="Times New Roman" w:hAnsi="Times New Roman" w:eastAsia="仿宋_GB2312" w:cs="Times New Roman"/>
          <w:b w:val="0"/>
          <w:bCs w:val="0"/>
          <w:sz w:val="32"/>
          <w:szCs w:val="32"/>
          <w:highlight w:val="none"/>
          <w:lang w:val="en-US" w:eastAsia="zh-CN"/>
        </w:rPr>
        <w:t>E交易平台网站、江苏武晋工程咨询有限公司</w:t>
      </w:r>
      <w:r>
        <w:rPr>
          <w:rFonts w:hint="default" w:ascii="Times New Roman" w:hAnsi="Times New Roman" w:eastAsia="仿宋_GB2312" w:cs="Times New Roman"/>
          <w:b w:val="0"/>
          <w:bCs w:val="0"/>
          <w:sz w:val="32"/>
          <w:szCs w:val="32"/>
          <w:highlight w:val="none"/>
        </w:rPr>
        <w:t>网。</w:t>
      </w:r>
    </w:p>
    <w:p w14:paraId="439F4C0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2．招标文件获取时间</w:t>
      </w:r>
    </w:p>
    <w:p w14:paraId="269C08C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2025年</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月</w:t>
      </w:r>
      <w:r>
        <w:rPr>
          <w:rFonts w:hint="eastAsia"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lang w:eastAsia="zh-CN"/>
        </w:rPr>
        <w:t>日至2025年</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月</w:t>
      </w:r>
      <w:r>
        <w:rPr>
          <w:rFonts w:hint="eastAsia"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lang w:eastAsia="zh-CN"/>
        </w:rPr>
        <w:t>日</w:t>
      </w:r>
      <w:r>
        <w:rPr>
          <w:rFonts w:hint="default" w:ascii="Times New Roman" w:hAnsi="Times New Roman" w:eastAsia="仿宋_GB2312" w:cs="Times New Roman"/>
          <w:b w:val="0"/>
          <w:bCs w:val="0"/>
          <w:sz w:val="32"/>
          <w:szCs w:val="32"/>
          <w:highlight w:val="none"/>
        </w:rPr>
        <w:t>17</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00</w:t>
      </w:r>
    </w:p>
    <w:p w14:paraId="3520EDA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3．招标文件获取方式</w:t>
      </w:r>
    </w:p>
    <w:p w14:paraId="326D68A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投标人首先应注册成为E交易平台网站会员，详见会员操作指南。</w:t>
      </w:r>
    </w:p>
    <w:p w14:paraId="747C365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投标人按系统提示交纳相关费用后在规定的报名时间内下载采购文件。</w:t>
      </w:r>
    </w:p>
    <w:p w14:paraId="7C2B2F3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4．相关费用</w:t>
      </w:r>
    </w:p>
    <w:p w14:paraId="4CEFA8D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（1）招标文件资料费：人民币300元整。</w:t>
      </w:r>
    </w:p>
    <w:p w14:paraId="4ACC0B3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招标文件资料费发票由代理机构开具；开票方式：开标后</w:t>
      </w:r>
      <w:r>
        <w:rPr>
          <w:rFonts w:hint="eastAsia"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0日内开具发票并发至投标人邮箱。开票联系方式：0519-89891660。</w:t>
      </w:r>
    </w:p>
    <w:p w14:paraId="79FA9FE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（2）平台服务费：由中标人按E交易系统提示操作。平台服务费收款单位：江苏易交易信息科技有限公司，发票由江苏易交易信息科技有限公司开具。</w:t>
      </w:r>
    </w:p>
    <w:p w14:paraId="2655D5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注：</w:t>
      </w:r>
    </w:p>
    <w:p w14:paraId="675C65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1）下载者首次登陆平台前，须前往平台免费注册，注册成功且完善相关信息后，可以及时参与平台上所有发布的项目；</w:t>
      </w:r>
    </w:p>
    <w:p w14:paraId="08B5083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2）平台网站首页“帮助中心”提供操作手册，下载者可以下载并根据操作手册提示进行注册、登录等操作。平台咨询电话为：400-828-9082。平台会通过短信提醒下载者进行注册、支付、下载等操作；</w:t>
      </w:r>
    </w:p>
    <w:p w14:paraId="155A05B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3）非因代理机构或平台原因，发票一经开具不予退换。</w:t>
      </w:r>
    </w:p>
    <w:bookmarkEnd w:id="67"/>
    <w:p w14:paraId="6F216A8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四、提交投标文件</w:t>
      </w:r>
      <w:bookmarkEnd w:id="54"/>
      <w:bookmarkEnd w:id="55"/>
      <w:r>
        <w:rPr>
          <w:rFonts w:hint="default" w:ascii="Times New Roman" w:hAnsi="Times New Roman" w:eastAsia="黑体" w:cs="Times New Roman"/>
          <w:b w:val="0"/>
          <w:bCs w:val="0"/>
          <w:sz w:val="32"/>
          <w:szCs w:val="32"/>
          <w:highlight w:val="none"/>
        </w:rPr>
        <w:t>截止时间、开标时间和地点</w:t>
      </w:r>
      <w:bookmarkEnd w:id="56"/>
      <w:bookmarkEnd w:id="57"/>
      <w:bookmarkEnd w:id="58"/>
      <w:bookmarkEnd w:id="68"/>
      <w:bookmarkEnd w:id="69"/>
    </w:p>
    <w:p w14:paraId="16BE5D7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bookmarkStart w:id="70" w:name="_Toc21373"/>
      <w:bookmarkStart w:id="71" w:name="_Toc5046"/>
      <w:bookmarkStart w:id="72" w:name="_Toc50729265"/>
      <w:r>
        <w:rPr>
          <w:rFonts w:hint="default" w:ascii="Times New Roman" w:hAnsi="Times New Roman" w:eastAsia="仿宋_GB2312" w:cs="Times New Roman"/>
          <w:sz w:val="32"/>
          <w:szCs w:val="32"/>
          <w:highlight w:val="none"/>
        </w:rPr>
        <w:t>时间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4：30</w:t>
      </w:r>
      <w:r>
        <w:rPr>
          <w:rFonts w:hint="default" w:ascii="Times New Roman" w:hAnsi="Times New Roman" w:eastAsia="仿宋_GB2312" w:cs="Times New Roman"/>
          <w:sz w:val="32"/>
          <w:szCs w:val="32"/>
          <w:highlight w:val="none"/>
        </w:rPr>
        <w:t>分（北京时间）</w:t>
      </w:r>
      <w:bookmarkEnd w:id="70"/>
      <w:bookmarkEnd w:id="71"/>
      <w:bookmarkEnd w:id="72"/>
      <w:r>
        <w:rPr>
          <w:rFonts w:hint="default" w:ascii="Times New Roman" w:hAnsi="Times New Roman" w:eastAsia="仿宋_GB2312" w:cs="Times New Roman"/>
          <w:sz w:val="32"/>
          <w:szCs w:val="32"/>
          <w:highlight w:val="none"/>
          <w:lang w:eastAsia="zh-CN"/>
        </w:rPr>
        <w:t>；</w:t>
      </w:r>
    </w:p>
    <w:p w14:paraId="6A04018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73" w:name="_Toc16579"/>
      <w:bookmarkStart w:id="74" w:name="_Toc50729266"/>
      <w:bookmarkStart w:id="75" w:name="_Toc13228"/>
      <w:r>
        <w:rPr>
          <w:rFonts w:hint="default" w:ascii="Times New Roman" w:hAnsi="Times New Roman" w:eastAsia="仿宋_GB2312" w:cs="Times New Roman"/>
          <w:sz w:val="32"/>
          <w:szCs w:val="32"/>
          <w:highlight w:val="none"/>
        </w:rPr>
        <w:t>地点</w:t>
      </w:r>
      <w:bookmarkEnd w:id="73"/>
      <w:bookmarkEnd w:id="74"/>
      <w:bookmarkEnd w:id="75"/>
      <w:r>
        <w:rPr>
          <w:rFonts w:hint="default" w:ascii="Times New Roman" w:hAnsi="Times New Roman" w:eastAsia="仿宋_GB2312" w:cs="Times New Roman"/>
          <w:b w:val="0"/>
          <w:bCs w:val="0"/>
          <w:sz w:val="32"/>
          <w:szCs w:val="32"/>
          <w:highlight w:val="none"/>
          <w:lang w:val="en-US" w:eastAsia="zh-CN"/>
        </w:rPr>
        <w:t>：常州市武进区延政中路世贸大厦A801开标室。</w:t>
      </w:r>
    </w:p>
    <w:p w14:paraId="28F38DC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76" w:name="_Toc50729267"/>
      <w:bookmarkStart w:id="77" w:name="_Toc28359084"/>
      <w:bookmarkStart w:id="78" w:name="_Toc35393625"/>
      <w:bookmarkStart w:id="79" w:name="_Toc6813"/>
      <w:bookmarkStart w:id="80" w:name="_Toc35393794"/>
      <w:bookmarkStart w:id="81" w:name="_Toc9740"/>
      <w:bookmarkStart w:id="82" w:name="_Toc28359007"/>
      <w:bookmarkStart w:id="83" w:name="_Toc867"/>
      <w:bookmarkStart w:id="84" w:name="_Toc50729270"/>
      <w:bookmarkStart w:id="85" w:name="_Toc13056"/>
      <w:bookmarkStart w:id="86" w:name="_Toc50729282"/>
      <w:r>
        <w:rPr>
          <w:rFonts w:hint="default" w:ascii="Times New Roman" w:hAnsi="Times New Roman" w:eastAsia="黑体" w:cs="Times New Roman"/>
          <w:b w:val="0"/>
          <w:bCs w:val="0"/>
          <w:sz w:val="32"/>
          <w:szCs w:val="32"/>
          <w:highlight w:val="none"/>
        </w:rPr>
        <w:t>五、公告期限</w:t>
      </w:r>
      <w:bookmarkEnd w:id="76"/>
      <w:bookmarkEnd w:id="77"/>
      <w:bookmarkEnd w:id="78"/>
      <w:bookmarkEnd w:id="79"/>
      <w:bookmarkEnd w:id="80"/>
      <w:bookmarkEnd w:id="81"/>
      <w:bookmarkEnd w:id="82"/>
    </w:p>
    <w:p w14:paraId="20DD478B">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87" w:name="_Toc50729268"/>
      <w:bookmarkStart w:id="88" w:name="_Toc18582"/>
      <w:bookmarkStart w:id="89" w:name="_Toc5121"/>
      <w:r>
        <w:rPr>
          <w:rFonts w:hint="default" w:ascii="Times New Roman" w:hAnsi="Times New Roman" w:eastAsia="仿宋_GB2312" w:cs="Times New Roman"/>
          <w:sz w:val="32"/>
          <w:szCs w:val="32"/>
          <w:highlight w:val="none"/>
        </w:rPr>
        <w:t>自本公告发布之日起5</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w:t>
      </w:r>
      <w:bookmarkEnd w:id="87"/>
      <w:bookmarkEnd w:id="88"/>
      <w:bookmarkEnd w:id="89"/>
    </w:p>
    <w:p w14:paraId="6B0E895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90" w:name="_Toc25253"/>
      <w:bookmarkStart w:id="91" w:name="_Toc35393626"/>
      <w:bookmarkStart w:id="92" w:name="_Toc35393795"/>
      <w:bookmarkStart w:id="93" w:name="_Toc50729269"/>
      <w:bookmarkStart w:id="94" w:name="_Toc3888"/>
      <w:r>
        <w:rPr>
          <w:rFonts w:hint="default" w:ascii="Times New Roman" w:hAnsi="Times New Roman" w:eastAsia="黑体" w:cs="Times New Roman"/>
          <w:b w:val="0"/>
          <w:bCs w:val="0"/>
          <w:sz w:val="32"/>
          <w:szCs w:val="32"/>
          <w:highlight w:val="none"/>
        </w:rPr>
        <w:t>六、其他补充事宜</w:t>
      </w:r>
      <w:bookmarkEnd w:id="90"/>
      <w:bookmarkEnd w:id="91"/>
      <w:bookmarkEnd w:id="92"/>
      <w:bookmarkEnd w:id="93"/>
      <w:bookmarkEnd w:id="94"/>
    </w:p>
    <w:p w14:paraId="7C0D529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1．澄清及答疑</w:t>
      </w:r>
      <w:bookmarkEnd w:id="83"/>
      <w:bookmarkEnd w:id="84"/>
      <w:bookmarkEnd w:id="85"/>
    </w:p>
    <w:p w14:paraId="783ED5AC">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95" w:name="_Toc7362"/>
      <w:bookmarkStart w:id="96" w:name="_Toc50729272"/>
      <w:bookmarkStart w:id="97" w:name="_Toc26141"/>
      <w:bookmarkStart w:id="98" w:name="_Toc58928456"/>
      <w:bookmarkStart w:id="99" w:name="_Toc24415"/>
      <w:bookmarkStart w:id="100" w:name="_Toc16040"/>
      <w:r>
        <w:rPr>
          <w:rFonts w:hint="default" w:ascii="Times New Roman" w:hAnsi="Times New Roman" w:eastAsia="仿宋_GB2312" w:cs="Times New Roman"/>
          <w:sz w:val="32"/>
          <w:szCs w:val="32"/>
          <w:highlight w:val="none"/>
        </w:rPr>
        <w:t>（1）本项目不集中组织现场勘察，投标人如有需要，可自行考察现场。对招标文件需要进行澄清或有异议的投标人，均应在知道或者应当知道相关内容之日起七日内通过E交易平台向</w:t>
      </w:r>
      <w:r>
        <w:rPr>
          <w:rFonts w:hint="default" w:ascii="Times New Roman" w:hAnsi="Times New Roman" w:eastAsia="仿宋_GB2312" w:cs="Times New Roman"/>
          <w:sz w:val="32"/>
          <w:szCs w:val="32"/>
          <w:highlight w:val="none"/>
          <w:lang w:eastAsia="zh-CN"/>
        </w:rPr>
        <w:t>江苏武晋工程咨询有限公司</w:t>
      </w:r>
      <w:r>
        <w:rPr>
          <w:rFonts w:hint="default" w:ascii="Times New Roman" w:hAnsi="Times New Roman" w:eastAsia="仿宋_GB2312" w:cs="Times New Roman"/>
          <w:sz w:val="32"/>
          <w:szCs w:val="32"/>
          <w:highlight w:val="none"/>
        </w:rPr>
        <w:t>提出。</w:t>
      </w:r>
    </w:p>
    <w:p w14:paraId="7525779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（2）有关本次招标的事项若存在变更或修改，招标代理机构将通过补充或更正形式在网站上发布，因未能及时了解相关最新信息所引起的投标失误责任由投标人自负。</w:t>
      </w:r>
      <w:bookmarkEnd w:id="95"/>
      <w:bookmarkEnd w:id="96"/>
      <w:bookmarkEnd w:id="97"/>
    </w:p>
    <w:p w14:paraId="16D8689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2．投标保证金有关事项</w:t>
      </w:r>
      <w:bookmarkEnd w:id="98"/>
      <w:bookmarkEnd w:id="99"/>
      <w:bookmarkEnd w:id="100"/>
    </w:p>
    <w:p w14:paraId="7577D70C">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01" w:name="_Toc25660"/>
      <w:bookmarkStart w:id="102" w:name="_Toc3819"/>
      <w:bookmarkStart w:id="103" w:name="_Toc50729274"/>
      <w:bookmarkStart w:id="104" w:name="_Toc31281"/>
      <w:bookmarkStart w:id="105" w:name="_Toc9912"/>
      <w:bookmarkStart w:id="106" w:name="_Toc50729281"/>
      <w:bookmarkStart w:id="107" w:name="_Toc58928465"/>
      <w:bookmarkStart w:id="108" w:name="_Toc15581"/>
      <w:bookmarkStart w:id="109" w:name="_Toc17674"/>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1）投标保证金数额：人民币</w:t>
      </w:r>
      <w:r>
        <w:rPr>
          <w:rFonts w:hint="default" w:ascii="Times New Roman" w:hAnsi="Times New Roman" w:eastAsia="仿宋_GB2312" w:cs="Times New Roman"/>
          <w:sz w:val="32"/>
          <w:szCs w:val="32"/>
          <w:highlight w:val="none"/>
          <w:lang w:val="en-US" w:eastAsia="zh-CN"/>
        </w:rPr>
        <w:t>7000</w:t>
      </w:r>
      <w:r>
        <w:rPr>
          <w:rFonts w:hint="default" w:ascii="Times New Roman" w:hAnsi="Times New Roman" w:eastAsia="仿宋_GB2312" w:cs="Times New Roman"/>
          <w:sz w:val="32"/>
          <w:szCs w:val="32"/>
          <w:highlight w:val="none"/>
        </w:rPr>
        <w:t>元整</w:t>
      </w:r>
      <w:bookmarkEnd w:id="101"/>
      <w:bookmarkEnd w:id="102"/>
      <w:bookmarkEnd w:id="103"/>
    </w:p>
    <w:p w14:paraId="1E79226D">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10" w:name="_Toc3119"/>
      <w:bookmarkStart w:id="111" w:name="_Toc50729275"/>
      <w:bookmarkStart w:id="112" w:name="_Toc11681"/>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w:t>
      </w:r>
      <w:bookmarkEnd w:id="110"/>
      <w:bookmarkEnd w:id="111"/>
      <w:bookmarkEnd w:id="112"/>
      <w:bookmarkStart w:id="113" w:name="_Toc50729278"/>
      <w:bookmarkStart w:id="114" w:name="_Toc25521"/>
      <w:bookmarkStart w:id="115" w:name="_Toc23254"/>
      <w:r>
        <w:rPr>
          <w:rFonts w:hint="default" w:ascii="Times New Roman" w:hAnsi="Times New Roman" w:eastAsia="仿宋_GB2312" w:cs="Times New Roman"/>
          <w:sz w:val="32"/>
          <w:szCs w:val="32"/>
          <w:highlight w:val="none"/>
        </w:rPr>
        <w:t>投标保证金</w:t>
      </w:r>
      <w:r>
        <w:rPr>
          <w:rFonts w:hint="default" w:ascii="Times New Roman" w:hAnsi="Times New Roman" w:eastAsia="仿宋_GB2312" w:cs="Times New Roman"/>
          <w:sz w:val="32"/>
          <w:szCs w:val="32"/>
          <w:highlight w:val="none"/>
          <w:lang w:eastAsia="zh-CN"/>
        </w:rPr>
        <w:t>到账</w:t>
      </w:r>
      <w:r>
        <w:rPr>
          <w:rFonts w:hint="default" w:ascii="Times New Roman" w:hAnsi="Times New Roman" w:eastAsia="仿宋_GB2312" w:cs="Times New Roman"/>
          <w:sz w:val="32"/>
          <w:szCs w:val="32"/>
          <w:highlight w:val="none"/>
        </w:rPr>
        <w:t>截止日期：</w:t>
      </w:r>
      <w:bookmarkEnd w:id="113"/>
      <w:r>
        <w:rPr>
          <w:rFonts w:hint="default" w:ascii="Times New Roman" w:hAnsi="Times New Roman" w:eastAsia="仿宋_GB2312" w:cs="Times New Roman"/>
          <w:sz w:val="32"/>
          <w:szCs w:val="32"/>
          <w:highlight w:val="none"/>
          <w:lang w:val="en-US" w:eastAsia="zh-CN"/>
        </w:rPr>
        <w:t>2025年1月2</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0</w:t>
      </w:r>
      <w:bookmarkEnd w:id="114"/>
      <w:bookmarkEnd w:id="115"/>
    </w:p>
    <w:p w14:paraId="2F3EEC65">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16" w:name="_Toc2599"/>
      <w:bookmarkStart w:id="117" w:name="_Toc15844"/>
      <w:bookmarkStart w:id="118" w:name="_Toc50729279"/>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3）投标保证金交纳方式：</w:t>
      </w:r>
      <w:bookmarkEnd w:id="116"/>
      <w:bookmarkEnd w:id="117"/>
      <w:bookmarkEnd w:id="118"/>
      <w:r>
        <w:rPr>
          <w:rFonts w:hint="default" w:ascii="Times New Roman" w:hAnsi="Times New Roman" w:eastAsia="仿宋_GB2312" w:cs="Times New Roman"/>
          <w:sz w:val="32"/>
          <w:szCs w:val="32"/>
          <w:highlight w:val="none"/>
        </w:rPr>
        <w:t xml:space="preserve">按E交易平台提示信息操作 </w:t>
      </w:r>
    </w:p>
    <w:p w14:paraId="6F5FEF4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投标人应充分考虑投标保证金在途时间，确保投标保证金在到账截止时间前到达投标保证金专用账户。</w:t>
      </w:r>
      <w:bookmarkEnd w:id="104"/>
      <w:bookmarkEnd w:id="105"/>
      <w:bookmarkEnd w:id="106"/>
    </w:p>
    <w:p w14:paraId="1F1C4BCF">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3．招标文件售后一概不退。投标人一经报名，不得更改单位名称。投标人递交的投标文件概不退还。</w:t>
      </w:r>
      <w:bookmarkEnd w:id="107"/>
      <w:bookmarkEnd w:id="108"/>
      <w:bookmarkEnd w:id="109"/>
    </w:p>
    <w:p w14:paraId="565BFBD9">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val="en-US" w:eastAsia="zh-CN"/>
        </w:rPr>
      </w:pPr>
      <w:bookmarkStart w:id="119" w:name="_Toc7134"/>
      <w:bookmarkStart w:id="120" w:name="_Toc21892"/>
      <w:bookmarkStart w:id="121" w:name="_Toc58928466"/>
      <w:r>
        <w:rPr>
          <w:rFonts w:hint="default" w:ascii="Times New Roman" w:hAnsi="Times New Roman" w:eastAsia="仿宋_GB2312" w:cs="Times New Roman"/>
          <w:sz w:val="32"/>
          <w:szCs w:val="32"/>
          <w:highlight w:val="none"/>
          <w:lang w:val="en-US" w:eastAsia="zh-CN"/>
        </w:rPr>
        <w:t>4．本项目不满3家投标，将重新组织招标。</w:t>
      </w:r>
      <w:bookmarkEnd w:id="119"/>
      <w:bookmarkEnd w:id="120"/>
      <w:bookmarkEnd w:id="121"/>
    </w:p>
    <w:p w14:paraId="1CDECFA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5．报名成功不代表资格审查通过，投标单位最终资格的确认以招标活动开始后资格审查结果为准。</w:t>
      </w:r>
    </w:p>
    <w:bookmarkEnd w:id="86"/>
    <w:p w14:paraId="245A459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122" w:name="_Toc14271"/>
      <w:bookmarkStart w:id="123" w:name="_Toc50729285"/>
      <w:bookmarkStart w:id="124" w:name="_Toc35393627"/>
      <w:bookmarkStart w:id="125" w:name="_Toc28359008"/>
      <w:bookmarkStart w:id="126" w:name="_Toc18943"/>
      <w:bookmarkStart w:id="127" w:name="_Toc28359085"/>
      <w:bookmarkStart w:id="128" w:name="_Toc35393796"/>
      <w:r>
        <w:rPr>
          <w:rFonts w:hint="default" w:ascii="Times New Roman" w:hAnsi="Times New Roman" w:eastAsia="黑体" w:cs="Times New Roman"/>
          <w:b w:val="0"/>
          <w:bCs w:val="0"/>
          <w:sz w:val="32"/>
          <w:szCs w:val="32"/>
          <w:highlight w:val="none"/>
          <w:lang w:val="en-US" w:eastAsia="zh-CN"/>
        </w:rPr>
        <w:t>七</w:t>
      </w:r>
      <w:r>
        <w:rPr>
          <w:rFonts w:hint="default" w:ascii="Times New Roman" w:hAnsi="Times New Roman" w:eastAsia="黑体" w:cs="Times New Roman"/>
          <w:b w:val="0"/>
          <w:bCs w:val="0"/>
          <w:sz w:val="32"/>
          <w:szCs w:val="32"/>
          <w:highlight w:val="none"/>
        </w:rPr>
        <w:t>、对本次招标提出询问，请按以下方式联系</w:t>
      </w:r>
      <w:bookmarkEnd w:id="122"/>
      <w:bookmarkEnd w:id="123"/>
      <w:bookmarkEnd w:id="124"/>
      <w:bookmarkEnd w:id="125"/>
      <w:bookmarkEnd w:id="126"/>
      <w:bookmarkEnd w:id="127"/>
      <w:bookmarkEnd w:id="128"/>
    </w:p>
    <w:p w14:paraId="5908C7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129" w:name="_Toc50729286"/>
      <w:bookmarkStart w:id="130" w:name="_Toc15264"/>
      <w:bookmarkStart w:id="131" w:name="_Toc18870"/>
      <w:r>
        <w:rPr>
          <w:rFonts w:hint="default" w:ascii="Times New Roman" w:hAnsi="Times New Roman" w:eastAsia="仿宋_GB2312" w:cs="Times New Roman"/>
          <w:b w:val="0"/>
          <w:bCs w:val="0"/>
          <w:sz w:val="32"/>
          <w:szCs w:val="32"/>
          <w:highlight w:val="none"/>
          <w:lang w:val="en-US" w:eastAsia="zh-CN"/>
        </w:rPr>
        <w:t>1．招标人信息</w:t>
      </w:r>
      <w:bookmarkEnd w:id="129"/>
      <w:bookmarkEnd w:id="130"/>
      <w:bookmarkEnd w:id="131"/>
    </w:p>
    <w:p w14:paraId="4B734A8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132" w:name="_Toc27032"/>
      <w:bookmarkStart w:id="133" w:name="_Toc58928470"/>
      <w:bookmarkStart w:id="134" w:name="_Toc22434"/>
      <w:bookmarkStart w:id="135" w:name="_Toc22000"/>
      <w:bookmarkStart w:id="136" w:name="_Toc27984"/>
      <w:bookmarkStart w:id="137" w:name="_Toc67"/>
      <w:bookmarkStart w:id="138" w:name="_Toc50729290"/>
      <w:bookmarkStart w:id="139" w:name="_Toc28359009"/>
      <w:bookmarkStart w:id="140" w:name="_Toc28359086"/>
      <w:r>
        <w:rPr>
          <w:rFonts w:hint="default" w:ascii="Times New Roman" w:hAnsi="Times New Roman" w:eastAsia="仿宋_GB2312" w:cs="Times New Roman"/>
          <w:sz w:val="32"/>
          <w:szCs w:val="32"/>
          <w:highlight w:val="none"/>
        </w:rPr>
        <w:t>名  称</w:t>
      </w:r>
      <w:bookmarkEnd w:id="132"/>
      <w:bookmarkEnd w:id="133"/>
      <w:bookmarkEnd w:id="134"/>
      <w:bookmarkEnd w:id="135"/>
      <w:r>
        <w:rPr>
          <w:rFonts w:hint="default" w:ascii="Times New Roman" w:hAnsi="Times New Roman" w:eastAsia="仿宋_GB2312" w:cs="Times New Roman"/>
          <w:sz w:val="32"/>
          <w:szCs w:val="32"/>
          <w:highlight w:val="none"/>
          <w:lang w:val="en-US" w:eastAsia="zh-CN"/>
        </w:rPr>
        <w:t>：常州上睿科技服务有限</w:t>
      </w:r>
      <w:bookmarkStart w:id="158" w:name="_GoBack"/>
      <w:bookmarkEnd w:id="158"/>
      <w:r>
        <w:rPr>
          <w:rFonts w:hint="default" w:ascii="Times New Roman" w:hAnsi="Times New Roman" w:eastAsia="仿宋_GB2312" w:cs="Times New Roman"/>
          <w:sz w:val="32"/>
          <w:szCs w:val="32"/>
          <w:highlight w:val="none"/>
          <w:lang w:val="en-US" w:eastAsia="zh-CN"/>
        </w:rPr>
        <w:t>公司</w:t>
      </w:r>
    </w:p>
    <w:p w14:paraId="5981D99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  址：常州市新北区东海路202号1号楼5楼</w:t>
      </w:r>
    </w:p>
    <w:p w14:paraId="52AEA4D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141" w:name="_Toc29405"/>
      <w:bookmarkStart w:id="142" w:name="_Toc17016"/>
      <w:bookmarkStart w:id="143" w:name="_Toc21856"/>
      <w:r>
        <w:rPr>
          <w:rFonts w:hint="default" w:ascii="Times New Roman" w:hAnsi="Times New Roman" w:eastAsia="仿宋_GB2312" w:cs="Times New Roman"/>
          <w:sz w:val="32"/>
          <w:szCs w:val="32"/>
          <w:highlight w:val="none"/>
          <w:lang w:val="en-US" w:eastAsia="zh-CN"/>
        </w:rPr>
        <w:t>联系人：</w:t>
      </w:r>
      <w:bookmarkEnd w:id="141"/>
      <w:bookmarkEnd w:id="142"/>
      <w:bookmarkEnd w:id="143"/>
      <w:r>
        <w:rPr>
          <w:rFonts w:hint="default" w:ascii="Times New Roman" w:hAnsi="Times New Roman" w:eastAsia="仿宋_GB2312" w:cs="Times New Roman"/>
          <w:sz w:val="32"/>
          <w:szCs w:val="32"/>
          <w:highlight w:val="none"/>
          <w:lang w:val="en-US" w:eastAsia="zh-CN"/>
        </w:rPr>
        <w:t>顾女士</w:t>
      </w:r>
    </w:p>
    <w:p w14:paraId="3FA4389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bookmarkStart w:id="144" w:name="_Toc20149"/>
      <w:bookmarkStart w:id="145" w:name="_Toc13582"/>
      <w:bookmarkStart w:id="146" w:name="_Toc30302"/>
      <w:r>
        <w:rPr>
          <w:rFonts w:hint="default" w:ascii="Times New Roman" w:hAnsi="Times New Roman" w:eastAsia="仿宋_GB2312" w:cs="Times New Roman"/>
          <w:sz w:val="32"/>
          <w:szCs w:val="32"/>
          <w:highlight w:val="none"/>
        </w:rPr>
        <w:t>电  话</w:t>
      </w:r>
      <w:bookmarkEnd w:id="144"/>
      <w:bookmarkEnd w:id="145"/>
      <w:bookmarkEnd w:id="146"/>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0519-85582503</w:t>
      </w:r>
    </w:p>
    <w:p w14:paraId="4058CC8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2．代理机构信息</w:t>
      </w:r>
      <w:bookmarkEnd w:id="136"/>
      <w:bookmarkEnd w:id="137"/>
      <w:bookmarkEnd w:id="138"/>
      <w:bookmarkEnd w:id="139"/>
      <w:bookmarkEnd w:id="140"/>
    </w:p>
    <w:p w14:paraId="3C3C636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bookmarkStart w:id="147" w:name="_Toc50729291"/>
      <w:bookmarkStart w:id="148" w:name="_Toc23754"/>
      <w:bookmarkStart w:id="149" w:name="_Toc12078"/>
      <w:r>
        <w:rPr>
          <w:rFonts w:hint="default" w:ascii="Times New Roman" w:hAnsi="Times New Roman" w:eastAsia="仿宋_GB2312" w:cs="Times New Roman"/>
          <w:sz w:val="32"/>
          <w:szCs w:val="32"/>
          <w:highlight w:val="none"/>
        </w:rPr>
        <w:t>名  称</w:t>
      </w:r>
      <w:r>
        <w:rPr>
          <w:rFonts w:hint="default" w:ascii="Times New Roman" w:hAnsi="Times New Roman" w:eastAsia="仿宋_GB2312" w:cs="Times New Roman"/>
          <w:sz w:val="32"/>
          <w:szCs w:val="32"/>
          <w:highlight w:val="none"/>
          <w:lang w:val="en-US" w:eastAsia="zh-CN"/>
        </w:rPr>
        <w:t>：</w:t>
      </w:r>
      <w:bookmarkEnd w:id="147"/>
      <w:bookmarkEnd w:id="148"/>
      <w:bookmarkEnd w:id="149"/>
      <w:r>
        <w:rPr>
          <w:rFonts w:hint="default" w:ascii="Times New Roman" w:hAnsi="Times New Roman" w:eastAsia="仿宋_GB2312" w:cs="Times New Roman"/>
          <w:sz w:val="32"/>
          <w:szCs w:val="32"/>
          <w:highlight w:val="none"/>
          <w:lang w:eastAsia="zh-CN"/>
        </w:rPr>
        <w:t>江苏武晋工程咨询有限公司</w:t>
      </w:r>
      <w:r>
        <w:rPr>
          <w:rFonts w:hint="default" w:ascii="Times New Roman" w:hAnsi="Times New Roman" w:eastAsia="仿宋_GB2312" w:cs="Times New Roman"/>
          <w:sz w:val="32"/>
          <w:szCs w:val="32"/>
          <w:highlight w:val="none"/>
        </w:rPr>
        <w:t>　</w:t>
      </w:r>
    </w:p>
    <w:p w14:paraId="0C57CF0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bookmarkStart w:id="150" w:name="_Toc20589"/>
      <w:bookmarkStart w:id="151" w:name="_Toc13482"/>
      <w:bookmarkStart w:id="152" w:name="_Toc50729292"/>
      <w:r>
        <w:rPr>
          <w:rFonts w:hint="default" w:ascii="Times New Roman" w:hAnsi="Times New Roman" w:eastAsia="仿宋_GB2312" w:cs="Times New Roman"/>
          <w:sz w:val="32"/>
          <w:szCs w:val="32"/>
          <w:highlight w:val="none"/>
        </w:rPr>
        <w:t>地　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常州市武进区延政中路世贸大厦A801室</w:t>
      </w:r>
      <w:bookmarkEnd w:id="150"/>
      <w:bookmarkEnd w:id="151"/>
      <w:bookmarkEnd w:id="152"/>
    </w:p>
    <w:p w14:paraId="7F7C0A6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bookmarkStart w:id="153" w:name="_Toc446"/>
      <w:bookmarkStart w:id="154" w:name="_Toc19307"/>
      <w:bookmarkStart w:id="155" w:name="_Toc50729293"/>
      <w:r>
        <w:rPr>
          <w:rFonts w:hint="default" w:ascii="Times New Roman" w:hAnsi="Times New Roman" w:eastAsia="仿宋_GB2312" w:cs="Times New Roman"/>
          <w:sz w:val="32"/>
          <w:szCs w:val="32"/>
          <w:highlight w:val="none"/>
        </w:rPr>
        <w:t>联系人</w:t>
      </w:r>
      <w:bookmarkEnd w:id="153"/>
      <w:bookmarkEnd w:id="154"/>
      <w:r>
        <w:rPr>
          <w:rFonts w:hint="default" w:ascii="Times New Roman" w:hAnsi="Times New Roman" w:eastAsia="仿宋_GB2312" w:cs="Times New Roman"/>
          <w:sz w:val="32"/>
          <w:szCs w:val="32"/>
          <w:highlight w:val="none"/>
          <w:lang w:val="en-US" w:eastAsia="zh-CN"/>
        </w:rPr>
        <w:t>：李</w:t>
      </w:r>
      <w:r>
        <w:rPr>
          <w:rFonts w:hint="default" w:ascii="Times New Roman" w:hAnsi="Times New Roman" w:eastAsia="仿宋_GB2312" w:cs="Times New Roman"/>
          <w:sz w:val="32"/>
          <w:szCs w:val="32"/>
          <w:highlight w:val="none"/>
        </w:rPr>
        <w:t xml:space="preserve">工 </w:t>
      </w:r>
    </w:p>
    <w:p w14:paraId="1253DF3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156" w:name="_Toc14270"/>
      <w:bookmarkStart w:id="157" w:name="_Toc4555"/>
      <w:r>
        <w:rPr>
          <w:rFonts w:hint="default" w:ascii="Times New Roman" w:hAnsi="Times New Roman" w:eastAsia="仿宋_GB2312" w:cs="Times New Roman"/>
          <w:sz w:val="32"/>
          <w:szCs w:val="32"/>
          <w:highlight w:val="none"/>
        </w:rPr>
        <w:t>联系方式</w:t>
      </w:r>
      <w:bookmarkEnd w:id="155"/>
      <w:bookmarkEnd w:id="156"/>
      <w:bookmarkEnd w:id="157"/>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zh-CN"/>
        </w:rPr>
        <w:t>0519-8</w:t>
      </w:r>
      <w:r>
        <w:rPr>
          <w:rFonts w:hint="default" w:ascii="Times New Roman" w:hAnsi="Times New Roman" w:eastAsia="仿宋_GB2312" w:cs="Times New Roman"/>
          <w:sz w:val="32"/>
          <w:szCs w:val="32"/>
          <w:highlight w:val="none"/>
          <w:lang w:val="en-US" w:eastAsia="zh-CN"/>
        </w:rPr>
        <w:t>9891660</w:t>
      </w:r>
    </w:p>
    <w:p w14:paraId="5FFC1C7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  箱</w:t>
      </w:r>
      <w:r>
        <w:rPr>
          <w:rFonts w:hint="default" w:ascii="Times New Roman" w:hAnsi="Times New Roman" w:eastAsia="仿宋_GB2312" w:cs="Times New Roman"/>
          <w:sz w:val="32"/>
          <w:szCs w:val="32"/>
          <w:highlight w:val="none"/>
          <w:lang w:val="en-US" w:eastAsia="zh-CN"/>
        </w:rPr>
        <w:t>：24863979@qq</w:t>
      </w:r>
      <w:r>
        <w:rPr>
          <w:rFonts w:hint="default" w:ascii="Times New Roman" w:hAnsi="Times New Roman" w:eastAsia="仿宋_GB2312" w:cs="Times New Roman"/>
          <w:sz w:val="32"/>
          <w:szCs w:val="32"/>
          <w:highlight w:val="none"/>
        </w:rPr>
        <w:t>.com</w:t>
      </w:r>
    </w:p>
    <w:p w14:paraId="505CF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注：上述个人信息由于工作需要经机构同意对外公布</w:t>
      </w:r>
      <w:r>
        <w:rPr>
          <w:rFonts w:hint="eastAsia" w:ascii="Times New Roman" w:hAnsi="Times New Roman" w:eastAsia="仿宋_GB2312" w:cs="Times New Roman"/>
          <w:sz w:val="32"/>
          <w:szCs w:val="32"/>
          <w:highlight w:val="none"/>
          <w:lang w:val="en-US" w:eastAsia="zh-CN"/>
        </w:rPr>
        <w:t>。</w:t>
      </w:r>
    </w:p>
    <w:p w14:paraId="7640B8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sectPr>
          <w:footerReference r:id="rId3" w:type="default"/>
          <w:pgSz w:w="11906" w:h="16838"/>
          <w:pgMar w:top="1928" w:right="1361" w:bottom="2154" w:left="1474" w:header="851" w:footer="992" w:gutter="0"/>
          <w:pgNumType w:fmt="decimal"/>
          <w:cols w:space="425" w:num="1"/>
          <w:docGrid w:type="lines" w:linePitch="312" w:charSpace="0"/>
        </w:sectPr>
      </w:pPr>
    </w:p>
    <w:p w14:paraId="7BECA9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w:t>
      </w:r>
    </w:p>
    <w:p w14:paraId="7E2CD72D">
      <w:pPr>
        <w:keepNext w:val="0"/>
        <w:keepLines w:val="0"/>
        <w:pageBreakBefore w:val="0"/>
        <w:tabs>
          <w:tab w:val="left" w:pos="0"/>
          <w:tab w:val="left" w:pos="993"/>
          <w:tab w:val="left" w:pos="1134"/>
        </w:tabs>
        <w:kinsoku/>
        <w:wordWrap/>
        <w:overflowPunct/>
        <w:topLinePunct w:val="0"/>
        <w:autoSpaceDE/>
        <w:autoSpaceDN/>
        <w:bidi w:val="0"/>
        <w:adjustRightInd w:val="0"/>
        <w:snapToGrid w:val="0"/>
        <w:spacing w:line="560" w:lineRule="exact"/>
        <w:jc w:val="center"/>
        <w:rPr>
          <w:rFonts w:hint="default" w:ascii="Times New Roman" w:hAnsi="Times New Roman" w:cs="Times New Roman"/>
          <w:b/>
          <w:snapToGrid w:val="0"/>
          <w:sz w:val="18"/>
        </w:rPr>
      </w:pPr>
      <w:r>
        <w:rPr>
          <w:rFonts w:hint="default" w:ascii="Times New Roman" w:hAnsi="Times New Roman" w:eastAsia="方正小标宋简体" w:cs="Times New Roman"/>
          <w:sz w:val="44"/>
          <w:szCs w:val="44"/>
        </w:rPr>
        <w:t>评标细则</w:t>
      </w:r>
    </w:p>
    <w:p w14:paraId="7FA09B30">
      <w:pPr>
        <w:pStyle w:val="15"/>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本工程只对符合招标文件、招标答疑纪要等有关招标实质性要求且经过评审确定为有效标书的投标文件进行评审，采用综合评分法，对各投标文件就投标报价、商务部分和技术部分等进行全面评审计分，具体办法如下： </w:t>
      </w:r>
    </w:p>
    <w:tbl>
      <w:tblPr>
        <w:tblStyle w:val="9"/>
        <w:tblW w:w="9886" w:type="dxa"/>
        <w:jc w:val="center"/>
        <w:tblLayout w:type="fixed"/>
        <w:tblCellMar>
          <w:top w:w="0" w:type="dxa"/>
          <w:left w:w="0" w:type="dxa"/>
          <w:bottom w:w="0" w:type="dxa"/>
          <w:right w:w="0" w:type="dxa"/>
        </w:tblCellMar>
      </w:tblPr>
      <w:tblGrid>
        <w:gridCol w:w="1685"/>
        <w:gridCol w:w="5471"/>
        <w:gridCol w:w="786"/>
        <w:gridCol w:w="1944"/>
      </w:tblGrid>
      <w:tr w14:paraId="0C55F179">
        <w:tblPrEx>
          <w:tblCellMar>
            <w:top w:w="0" w:type="dxa"/>
            <w:left w:w="0" w:type="dxa"/>
            <w:bottom w:w="0" w:type="dxa"/>
            <w:right w:w="0" w:type="dxa"/>
          </w:tblCellMar>
        </w:tblPrEx>
        <w:trPr>
          <w:trHeight w:val="534"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403D3">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评分项目</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2302A">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评分细则</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46E27">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分值</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893C2">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备  注</w:t>
            </w:r>
          </w:p>
        </w:tc>
      </w:tr>
      <w:tr w14:paraId="0806B72E">
        <w:tblPrEx>
          <w:tblCellMar>
            <w:top w:w="0" w:type="dxa"/>
            <w:left w:w="0" w:type="dxa"/>
            <w:bottom w:w="0" w:type="dxa"/>
            <w:right w:w="0" w:type="dxa"/>
          </w:tblCellMar>
        </w:tblPrEx>
        <w:trPr>
          <w:trHeight w:val="90" w:hRule="atLeast"/>
          <w:jc w:val="center"/>
        </w:trPr>
        <w:tc>
          <w:tcPr>
            <w:tcW w:w="98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CDAAA">
            <w:pPr>
              <w:keepNext w:val="0"/>
              <w:keepLines w:val="0"/>
              <w:pageBreakBefore w:val="0"/>
              <w:tabs>
                <w:tab w:val="left" w:pos="740"/>
              </w:tabs>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一、价格部分（10分）</w:t>
            </w:r>
          </w:p>
        </w:tc>
      </w:tr>
      <w:tr w14:paraId="2024EAE0">
        <w:tblPrEx>
          <w:tblCellMar>
            <w:top w:w="0" w:type="dxa"/>
            <w:left w:w="0" w:type="dxa"/>
            <w:bottom w:w="0" w:type="dxa"/>
            <w:right w:w="0" w:type="dxa"/>
          </w:tblCellMar>
        </w:tblPrEx>
        <w:trPr>
          <w:trHeight w:val="1848"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4BA55">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投标报价</w:t>
            </w:r>
          </w:p>
          <w:p w14:paraId="4B2BD3EF">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（10分）</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5B84F">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rPr>
              <w:t>本工程招标控制价为：</w:t>
            </w:r>
            <w:r>
              <w:rPr>
                <w:rFonts w:hint="default"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rPr>
              <w:t>万元。投标人的投标总价不得高于招标控制价,超过招标控制价或未能实质性响应招标文件、招标答疑纪要等有关招标要求的投标文件为无效标。</w:t>
            </w:r>
          </w:p>
          <w:p w14:paraId="4B1BD54B">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rPr>
              <w:t>以有效投标文件的投标报价进行算术平均，该平均值为评标基准价，凡报价与评标基准价相等者得最高分10分，投标报价与评标基准价相比，每高于1%扣0.2分,每低于1%扣0.1分。投标人有效投标报价不到算数平均值的50%的，应剔除该报价并重新计算算数平均值。偏离不足1%的，按照插入法计算得分。</w:t>
            </w:r>
          </w:p>
          <w:p w14:paraId="37B8654F">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rPr>
              <w:t>评标委员会在评标报告签字后，上述方法的评标基准价不因招投标当事人质疑、投诉、复议以及其他任何情形而改变，但评标过程中的计算错误可作调整。</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8B55">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2ECA2">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tc>
      </w:tr>
      <w:tr w14:paraId="26DD814A">
        <w:tblPrEx>
          <w:tblCellMar>
            <w:top w:w="0" w:type="dxa"/>
            <w:left w:w="0" w:type="dxa"/>
            <w:bottom w:w="0" w:type="dxa"/>
            <w:right w:w="0" w:type="dxa"/>
          </w:tblCellMar>
        </w:tblPrEx>
        <w:trPr>
          <w:trHeight w:val="729" w:hRule="atLeast"/>
          <w:jc w:val="center"/>
        </w:trPr>
        <w:tc>
          <w:tcPr>
            <w:tcW w:w="98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C2819">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二、商务部分（20分）</w:t>
            </w:r>
          </w:p>
        </w:tc>
      </w:tr>
      <w:tr w14:paraId="77E7133A">
        <w:tblPrEx>
          <w:tblCellMar>
            <w:top w:w="0" w:type="dxa"/>
            <w:left w:w="0" w:type="dxa"/>
            <w:bottom w:w="0" w:type="dxa"/>
            <w:right w:w="0" w:type="dxa"/>
          </w:tblCellMar>
        </w:tblPrEx>
        <w:trPr>
          <w:trHeight w:val="539"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2E3D9">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人员配备</w:t>
            </w:r>
            <w:r>
              <w:rPr>
                <w:rFonts w:hint="default" w:ascii="Times New Roman" w:hAnsi="Times New Roman" w:eastAsia="仿宋_GB2312" w:cs="Times New Roman"/>
                <w:sz w:val="32"/>
                <w:szCs w:val="32"/>
                <w:lang w:val="en-US" w:eastAsia="zh-CN"/>
              </w:rPr>
              <w:t>及管理体系认证</w:t>
            </w:r>
          </w:p>
          <w:p w14:paraId="66520FC3">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（10分）</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C7310">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kern w:val="0"/>
                <w:sz w:val="32"/>
                <w:szCs w:val="32"/>
              </w:rPr>
              <w:t>项目负责人具备工程师职称的得1分，具备高级工程师及以上的得2分。本项最高得2分。</w:t>
            </w:r>
            <w:r>
              <w:rPr>
                <w:rFonts w:hint="default" w:ascii="Times New Roman" w:hAnsi="Times New Roman" w:eastAsia="仿宋_GB2312" w:cs="Times New Roman"/>
                <w:color w:val="auto"/>
                <w:sz w:val="32"/>
                <w:szCs w:val="32"/>
              </w:rPr>
              <w:t>（本项评分中需提供职称证书）</w:t>
            </w:r>
          </w:p>
          <w:p w14:paraId="144646C3">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sz w:val="32"/>
                <w:szCs w:val="32"/>
              </w:rPr>
              <w:t>除项目负责人外，项目组织人员中配备一级注册结构工程师、注册公用设备工程师（给水排水）、注册电气工程师（供配电）、注册公用设备工程师（暖通空调），有1人得0.5分。以上人员不得为同一人，如为同一人，仅按0.5分计算，本项最高得2分。（本项评分中需提供注册证书，各专业限评1人，专业以注册证书所载为准。）</w:t>
            </w:r>
          </w:p>
          <w:p w14:paraId="0AC84406">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sz w:val="32"/>
                <w:szCs w:val="32"/>
              </w:rPr>
              <w:t>提供质量管理体系认证证书、环境管理体系认证证书、职业健康安全管理体系认证证书，有一个得2分，最高6分。</w:t>
            </w:r>
          </w:p>
          <w:p w14:paraId="3955E1F8">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（本项评分中需提供认证证书）</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C0A81">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10</w:t>
            </w:r>
          </w:p>
        </w:tc>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A5B5E">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同时提供证书、投标单位为其缴纳社会基本养老保险的缴纳凭证复印件并加盖公章（缴纳时间为2024年10月至12月）</w:t>
            </w:r>
          </w:p>
        </w:tc>
      </w:tr>
      <w:tr w14:paraId="5A0990EE">
        <w:tblPrEx>
          <w:tblCellMar>
            <w:top w:w="0" w:type="dxa"/>
            <w:left w:w="0" w:type="dxa"/>
            <w:bottom w:w="0" w:type="dxa"/>
            <w:right w:w="0" w:type="dxa"/>
          </w:tblCellMar>
        </w:tblPrEx>
        <w:trPr>
          <w:trHeight w:val="1055"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D994C">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类似业绩</w:t>
            </w:r>
          </w:p>
          <w:p w14:paraId="7A548354">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（10分）</w:t>
            </w:r>
          </w:p>
        </w:tc>
        <w:tc>
          <w:tcPr>
            <w:tcW w:w="54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3CBAC28">
            <w:pPr>
              <w:pStyle w:val="2"/>
              <w:keepNext w:val="0"/>
              <w:keepLines w:val="0"/>
              <w:pageBreakBefore w:val="0"/>
              <w:kinsoku/>
              <w:wordWrap/>
              <w:overflowPunct/>
              <w:topLinePunct w:val="0"/>
              <w:autoSpaceDE/>
              <w:autoSpaceDN/>
              <w:bidi w:val="0"/>
              <w:spacing w:before="31" w:line="560" w:lineRule="exact"/>
              <w:ind w:right="7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投标人近五年（从招标文件发出之日向前推算）承担过12000平方米（含）以上建筑工程项目的设计业绩的[分类标准按GB/T50841-2013《建筑工程分类标准》执行]，有一项得5分，本项限评2项，本项最高得10分。</w:t>
            </w:r>
          </w:p>
        </w:tc>
        <w:tc>
          <w:tcPr>
            <w:tcW w:w="7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029A180">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A3CBA">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提供设计合同或项目所在地的《建设工程勘察设计合同备案表》，未提供或提供不全均不得分。</w:t>
            </w:r>
          </w:p>
          <w:p w14:paraId="0AC4829D">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时间和面积均以设计合同或《建设工程勘察设计合同备案表》上载明为准。</w:t>
            </w:r>
          </w:p>
        </w:tc>
      </w:tr>
      <w:tr w14:paraId="44EF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6" w:type="dxa"/>
            <w:gridSpan w:val="4"/>
            <w:noWrap w:val="0"/>
            <w:vAlign w:val="center"/>
          </w:tcPr>
          <w:p w14:paraId="5E176084">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三、技术方案（70分）</w:t>
            </w:r>
          </w:p>
        </w:tc>
      </w:tr>
      <w:tr w14:paraId="4A02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2E916FB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总平面规划专业技术方案</w:t>
            </w:r>
          </w:p>
          <w:p w14:paraId="4BC5A60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（20分）</w:t>
            </w:r>
          </w:p>
        </w:tc>
        <w:tc>
          <w:tcPr>
            <w:tcW w:w="5471" w:type="dxa"/>
            <w:noWrap w:val="0"/>
            <w:vAlign w:val="center"/>
          </w:tcPr>
          <w:p w14:paraId="63CE203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平面布局合理，符合项目功能特性，合理利用基地面积与周边环境协调,与现状考虑融合设计，总体效果图设计充分考虑与保留建筑的外立面设计统一，符合规划要点的要求。提供区位分析图、总平面图；交通流线清晰，出入口位置合理，合理布局地下空间，提供交通流线分析图、消防车道分析图和静态交通分析图。（图纸张数不少于3张，少一张扣0.5分）</w:t>
            </w:r>
          </w:p>
          <w:p w14:paraId="0781269D">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由评委对该技术方案每个得分点的深度、合理性和规范性，横向对比酌情打分。</w:t>
            </w:r>
          </w:p>
        </w:tc>
        <w:tc>
          <w:tcPr>
            <w:tcW w:w="2730" w:type="dxa"/>
            <w:gridSpan w:val="2"/>
            <w:noWrap w:val="0"/>
            <w:vAlign w:val="center"/>
          </w:tcPr>
          <w:p w14:paraId="36E33EED">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分优、良、中、差、无等，分别计20分、18分、16分、14分、0分。</w:t>
            </w:r>
          </w:p>
        </w:tc>
      </w:tr>
      <w:tr w14:paraId="42C5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50BE1517">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建筑专业技术方案</w:t>
            </w:r>
          </w:p>
          <w:p w14:paraId="6357BDD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（20分）</w:t>
            </w:r>
          </w:p>
        </w:tc>
        <w:tc>
          <w:tcPr>
            <w:tcW w:w="5471" w:type="dxa"/>
            <w:noWrap w:val="0"/>
            <w:vAlign w:val="center"/>
          </w:tcPr>
          <w:p w14:paraId="4102D143">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建筑外立面设计要符合项目特点、立面和总体空间处理符合并充分满足设计任务书的要求提供包含鸟瞰图、人视角度效果图；对应上述的总平规划图，提供各单体建筑平立剖及地下室平面图（图纸张数不少于7张，少一张扣0.5分）。</w:t>
            </w:r>
          </w:p>
          <w:p w14:paraId="51496E2C">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（2）编制建筑专业施工图技术措施，对本项目建筑设计的重点、难点分析准确可行，并提出合理化建议。</w:t>
            </w:r>
          </w:p>
          <w:p w14:paraId="2780297A">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由评委对该技术方案每个得分点的深度、合理性和规范性，横向对比酌情打分。</w:t>
            </w:r>
          </w:p>
        </w:tc>
        <w:tc>
          <w:tcPr>
            <w:tcW w:w="2730" w:type="dxa"/>
            <w:gridSpan w:val="2"/>
            <w:noWrap w:val="0"/>
            <w:vAlign w:val="center"/>
          </w:tcPr>
          <w:p w14:paraId="049D9C3A">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分优、良、中、差、无等，分别计20分、18分、16分、14分、0分。</w:t>
            </w:r>
          </w:p>
        </w:tc>
      </w:tr>
      <w:tr w14:paraId="3333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323AB953">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结构专业技术方案</w:t>
            </w:r>
          </w:p>
          <w:p w14:paraId="09C89308">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（12分）</w:t>
            </w:r>
          </w:p>
        </w:tc>
        <w:tc>
          <w:tcPr>
            <w:tcW w:w="5471" w:type="dxa"/>
            <w:noWrap w:val="0"/>
            <w:vAlign w:val="center"/>
          </w:tcPr>
          <w:p w14:paraId="39D5051D">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（1）针对本项目、根据建筑专业方案进行结构方案设计，保证方案及施工图设计时能满足建设单位、设计规范和政府审批部门的要求。</w:t>
            </w:r>
          </w:p>
          <w:p w14:paraId="6EFDEC59">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（2）进行结构试算，提供计算结果分析。</w:t>
            </w:r>
          </w:p>
          <w:p w14:paraId="5A352DA3">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（3）编制结构专业施工图技术措施，对本项目结构设计的重点、难点分析准确可行，并提出合理化建议。</w:t>
            </w:r>
          </w:p>
          <w:p w14:paraId="099308BF">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由评委对技术方案的深度、合理性和规范性，横向对比酌情打分。</w:t>
            </w:r>
          </w:p>
        </w:tc>
        <w:tc>
          <w:tcPr>
            <w:tcW w:w="2730" w:type="dxa"/>
            <w:gridSpan w:val="2"/>
            <w:noWrap w:val="0"/>
            <w:vAlign w:val="center"/>
          </w:tcPr>
          <w:p w14:paraId="39EFA2A3">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分优、良、中、差、无等，分别计12分、10.8分、9.6分、8.4分、0分。</w:t>
            </w:r>
          </w:p>
        </w:tc>
      </w:tr>
      <w:tr w14:paraId="4984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33604A03">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设计质量保证及措施</w:t>
            </w:r>
          </w:p>
          <w:p w14:paraId="2DF26F0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（5分）</w:t>
            </w:r>
          </w:p>
        </w:tc>
        <w:tc>
          <w:tcPr>
            <w:tcW w:w="5471" w:type="dxa"/>
            <w:noWrap w:val="0"/>
            <w:vAlign w:val="center"/>
          </w:tcPr>
          <w:p w14:paraId="47EDED9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投标人的质量保证体系健全。评审小组根据</w:t>
            </w:r>
            <w:r>
              <w:rPr>
                <w:rStyle w:val="16"/>
                <w:rFonts w:hint="default" w:ascii="Times New Roman" w:hAnsi="Times New Roman" w:eastAsia="仿宋_GB2312" w:cs="Times New Roman"/>
                <w:color w:val="auto"/>
                <w:kern w:val="0"/>
                <w:sz w:val="32"/>
                <w:szCs w:val="32"/>
              </w:rPr>
              <w:t>设计的</w:t>
            </w:r>
            <w:r>
              <w:rPr>
                <w:rFonts w:hint="default" w:ascii="Times New Roman" w:hAnsi="Times New Roman" w:eastAsia="仿宋_GB2312" w:cs="Times New Roman"/>
                <w:color w:val="auto"/>
                <w:sz w:val="32"/>
                <w:szCs w:val="32"/>
              </w:rPr>
              <w:t>可操作性方面进行评审，投标人承诺项目负责人与专业技术负责人从工程开工到竣工验收随时提供现场服务。</w:t>
            </w:r>
          </w:p>
        </w:tc>
        <w:tc>
          <w:tcPr>
            <w:tcW w:w="2730" w:type="dxa"/>
            <w:gridSpan w:val="2"/>
            <w:noWrap w:val="0"/>
            <w:vAlign w:val="center"/>
          </w:tcPr>
          <w:p w14:paraId="11E6D48D">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分优、良、中、差、无等，分别计5分、4.5分、4分、3.5分、0分。</w:t>
            </w:r>
          </w:p>
        </w:tc>
      </w:tr>
      <w:tr w14:paraId="5B7E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2946E743">
            <w:pPr>
              <w:keepNext w:val="0"/>
              <w:keepLines w:val="0"/>
              <w:pageBreakBefore w:val="0"/>
              <w:kinsoku/>
              <w:wordWrap/>
              <w:overflowPunct/>
              <w:topLinePunct w:val="0"/>
              <w:autoSpaceDE/>
              <w:autoSpaceDN/>
              <w:bidi w:val="0"/>
              <w:spacing w:line="560" w:lineRule="exact"/>
              <w:jc w:val="center"/>
              <w:rPr>
                <w:rStyle w:val="16"/>
                <w:rFonts w:hint="default" w:ascii="Times New Roman" w:hAnsi="Times New Roman" w:eastAsia="仿宋_GB2312" w:cs="Times New Roman"/>
                <w:sz w:val="32"/>
                <w:szCs w:val="32"/>
              </w:rPr>
            </w:pPr>
            <w:r>
              <w:rPr>
                <w:rStyle w:val="16"/>
                <w:rFonts w:hint="default" w:ascii="Times New Roman" w:hAnsi="Times New Roman" w:eastAsia="仿宋_GB2312" w:cs="Times New Roman"/>
                <w:sz w:val="32"/>
                <w:szCs w:val="32"/>
              </w:rPr>
              <w:t>后续服务</w:t>
            </w:r>
          </w:p>
          <w:p w14:paraId="7E91D681">
            <w:pPr>
              <w:keepNext w:val="0"/>
              <w:keepLines w:val="0"/>
              <w:pageBreakBefore w:val="0"/>
              <w:kinsoku/>
              <w:wordWrap/>
              <w:overflowPunct/>
              <w:topLinePunct w:val="0"/>
              <w:autoSpaceDE/>
              <w:autoSpaceDN/>
              <w:bidi w:val="0"/>
              <w:spacing w:line="560" w:lineRule="exact"/>
              <w:jc w:val="center"/>
              <w:rPr>
                <w:rStyle w:val="16"/>
                <w:rFonts w:hint="default" w:ascii="Times New Roman" w:hAnsi="Times New Roman" w:eastAsia="仿宋_GB2312" w:cs="Times New Roman"/>
                <w:sz w:val="32"/>
                <w:szCs w:val="32"/>
              </w:rPr>
            </w:pPr>
            <w:r>
              <w:rPr>
                <w:rStyle w:val="16"/>
                <w:rFonts w:hint="default" w:ascii="Times New Roman" w:hAnsi="Times New Roman" w:eastAsia="仿宋_GB2312" w:cs="Times New Roman"/>
                <w:sz w:val="32"/>
                <w:szCs w:val="32"/>
              </w:rPr>
              <w:t>（5分）</w:t>
            </w:r>
          </w:p>
        </w:tc>
        <w:tc>
          <w:tcPr>
            <w:tcW w:w="5471" w:type="dxa"/>
            <w:noWrap w:val="0"/>
            <w:vAlign w:val="center"/>
          </w:tcPr>
          <w:p w14:paraId="39DDEBD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投标人针对本项目拟制后续服务内容及承诺，评委小组从服务内容的全面性、组织机构安排的合理性、服务承诺的可行性等方面进行综合评审，本项最高得</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w:t>
            </w:r>
          </w:p>
        </w:tc>
        <w:tc>
          <w:tcPr>
            <w:tcW w:w="2730" w:type="dxa"/>
            <w:gridSpan w:val="2"/>
            <w:noWrap w:val="0"/>
            <w:vAlign w:val="center"/>
          </w:tcPr>
          <w:p w14:paraId="6218571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分优、良、中、差、无等，分别计5分、4.5分、4分、3.5分、0分。</w:t>
            </w:r>
          </w:p>
        </w:tc>
      </w:tr>
      <w:tr w14:paraId="07A3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85" w:type="dxa"/>
            <w:noWrap w:val="0"/>
            <w:vAlign w:val="center"/>
          </w:tcPr>
          <w:p w14:paraId="574C57A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经济指标</w:t>
            </w:r>
          </w:p>
          <w:p w14:paraId="3829C97F">
            <w:pPr>
              <w:keepNext w:val="0"/>
              <w:keepLines w:val="0"/>
              <w:pageBreakBefore w:val="0"/>
              <w:kinsoku/>
              <w:wordWrap/>
              <w:overflowPunct/>
              <w:topLinePunct w:val="0"/>
              <w:autoSpaceDE/>
              <w:autoSpaceDN/>
              <w:bidi w:val="0"/>
              <w:spacing w:line="560" w:lineRule="exact"/>
              <w:jc w:val="center"/>
              <w:rPr>
                <w:rStyle w:val="16"/>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（4分）</w:t>
            </w:r>
          </w:p>
        </w:tc>
        <w:tc>
          <w:tcPr>
            <w:tcW w:w="5471" w:type="dxa"/>
            <w:noWrap w:val="0"/>
            <w:vAlign w:val="center"/>
          </w:tcPr>
          <w:p w14:paraId="5565A7A6">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内容详尽，投资控制良好有效；经济指标合理，符合常州建设市场实际情况，本项最高得</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分。</w:t>
            </w:r>
          </w:p>
        </w:tc>
        <w:tc>
          <w:tcPr>
            <w:tcW w:w="2730" w:type="dxa"/>
            <w:gridSpan w:val="2"/>
            <w:noWrap w:val="0"/>
            <w:vAlign w:val="center"/>
          </w:tcPr>
          <w:p w14:paraId="23631FCE">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分优、良、中、差、无等，分别计4分、3.6分、3.2分、2.8分、0分。</w:t>
            </w:r>
          </w:p>
        </w:tc>
      </w:tr>
      <w:tr w14:paraId="6FDA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2DF5CD3C">
            <w:pPr>
              <w:keepNext w:val="0"/>
              <w:keepLines w:val="0"/>
              <w:pageBreakBefore w:val="0"/>
              <w:kinsoku/>
              <w:wordWrap/>
              <w:overflowPunct/>
              <w:topLinePunct w:val="0"/>
              <w:autoSpaceDE/>
              <w:autoSpaceDN/>
              <w:bidi w:val="0"/>
              <w:spacing w:line="560" w:lineRule="exact"/>
              <w:jc w:val="center"/>
              <w:rPr>
                <w:rStyle w:val="16"/>
                <w:rFonts w:hint="default" w:ascii="Times New Roman" w:hAnsi="Times New Roman" w:eastAsia="仿宋_GB2312" w:cs="Times New Roman"/>
                <w:sz w:val="32"/>
                <w:szCs w:val="32"/>
              </w:rPr>
            </w:pPr>
            <w:r>
              <w:rPr>
                <w:rStyle w:val="16"/>
                <w:rFonts w:hint="default" w:ascii="Times New Roman" w:hAnsi="Times New Roman" w:eastAsia="仿宋_GB2312" w:cs="Times New Roman"/>
                <w:sz w:val="32"/>
                <w:szCs w:val="32"/>
              </w:rPr>
              <w:t>合理化建议</w:t>
            </w:r>
          </w:p>
          <w:p w14:paraId="1469643D">
            <w:pPr>
              <w:keepNext w:val="0"/>
              <w:keepLines w:val="0"/>
              <w:pageBreakBefore w:val="0"/>
              <w:kinsoku/>
              <w:wordWrap/>
              <w:overflowPunct/>
              <w:topLinePunct w:val="0"/>
              <w:autoSpaceDE/>
              <w:autoSpaceDN/>
              <w:bidi w:val="0"/>
              <w:spacing w:line="560" w:lineRule="exact"/>
              <w:jc w:val="center"/>
              <w:rPr>
                <w:rStyle w:val="16"/>
                <w:rFonts w:hint="default" w:ascii="Times New Roman" w:hAnsi="Times New Roman" w:eastAsia="仿宋_GB2312" w:cs="Times New Roman"/>
                <w:sz w:val="32"/>
                <w:szCs w:val="32"/>
              </w:rPr>
            </w:pPr>
            <w:r>
              <w:rPr>
                <w:rStyle w:val="16"/>
                <w:rFonts w:hint="default" w:ascii="Times New Roman" w:hAnsi="Times New Roman" w:eastAsia="仿宋_GB2312" w:cs="Times New Roman"/>
                <w:sz w:val="32"/>
                <w:szCs w:val="32"/>
              </w:rPr>
              <w:t>（4分）</w:t>
            </w:r>
          </w:p>
        </w:tc>
        <w:tc>
          <w:tcPr>
            <w:tcW w:w="5471" w:type="dxa"/>
            <w:noWrap w:val="0"/>
            <w:vAlign w:val="center"/>
          </w:tcPr>
          <w:p w14:paraId="3629C91F">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投标人根据本项目制定的合理化建议（如合理可行的工程措施、低碳环保的应用等），评委从合理性、可行性方面进行综合评审，本项最高得</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分。</w:t>
            </w:r>
          </w:p>
        </w:tc>
        <w:tc>
          <w:tcPr>
            <w:tcW w:w="2730" w:type="dxa"/>
            <w:gridSpan w:val="2"/>
            <w:noWrap w:val="0"/>
            <w:vAlign w:val="center"/>
          </w:tcPr>
          <w:p w14:paraId="475878B0">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分优、良、中、差、无等，分别计4分、3.6分、3.2分、2.8分、0分。</w:t>
            </w:r>
          </w:p>
        </w:tc>
      </w:tr>
      <w:tr w14:paraId="14D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886" w:type="dxa"/>
            <w:gridSpan w:val="4"/>
            <w:noWrap w:val="0"/>
            <w:vAlign w:val="center"/>
          </w:tcPr>
          <w:p w14:paraId="5ADDD4FA">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 xml:space="preserve">技术方案评分说明： </w:t>
            </w:r>
          </w:p>
          <w:p w14:paraId="5252C491">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 xml:space="preserve">（1）技术方案由评委独立打分，各项评审要点由评委直接打分。 </w:t>
            </w:r>
          </w:p>
          <w:p w14:paraId="0732FB3E">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 xml:space="preserve">（2）技术方案各评分点得分应当取所有技术标评委评分的平均值为最终得分。 </w:t>
            </w:r>
          </w:p>
          <w:p w14:paraId="3D8D0DDB">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（3）技术方案中除缺少相应内容的评审要点不得分外，其它各项评审要点得分不应低于该评审要点满分的70%。</w:t>
            </w:r>
          </w:p>
        </w:tc>
      </w:tr>
    </w:tbl>
    <w:p w14:paraId="4C177A2A">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定标：</w:t>
      </w:r>
    </w:p>
    <w:p w14:paraId="7CCE43D8">
      <w:pPr>
        <w:keepNext w:val="0"/>
        <w:keepLines w:val="0"/>
        <w:pageBreakBefore w:val="0"/>
        <w:kinsoku/>
        <w:wordWrap/>
        <w:overflowPunct/>
        <w:topLinePunct w:val="0"/>
        <w:autoSpaceDE/>
        <w:autoSpaceDN/>
        <w:bidi w:val="0"/>
        <w:spacing w:line="560" w:lineRule="exact"/>
        <w:ind w:firstLine="646" w:firstLineChars="20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楷体_GB2312" w:cs="Times New Roman"/>
          <w:b w:val="0"/>
          <w:bCs w:val="0"/>
          <w:sz w:val="32"/>
          <w:szCs w:val="32"/>
          <w:highlight w:val="none"/>
          <w:lang w:val="en-US" w:eastAsia="zh-CN"/>
        </w:rPr>
        <w:t>．</w:t>
      </w:r>
      <w:r>
        <w:rPr>
          <w:rFonts w:hint="default" w:ascii="Times New Roman" w:hAnsi="Times New Roman" w:eastAsia="仿宋_GB2312" w:cs="Times New Roman"/>
          <w:sz w:val="32"/>
          <w:szCs w:val="32"/>
        </w:rPr>
        <w:t>在所有有效投标文件中得分最高的投标单位为第一中标候选人。</w:t>
      </w:r>
    </w:p>
    <w:p w14:paraId="24A5E518">
      <w:pPr>
        <w:keepNext w:val="0"/>
        <w:keepLines w:val="0"/>
        <w:pageBreakBefore w:val="0"/>
        <w:kinsoku/>
        <w:wordWrap/>
        <w:overflowPunct/>
        <w:topLinePunct w:val="0"/>
        <w:autoSpaceDE/>
        <w:autoSpaceDN/>
        <w:bidi w:val="0"/>
        <w:spacing w:line="560" w:lineRule="exact"/>
        <w:ind w:firstLine="646" w:firstLineChars="202"/>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楷体_GB2312" w:cs="Times New Roman"/>
          <w:b w:val="0"/>
          <w:bCs w:val="0"/>
          <w:sz w:val="32"/>
          <w:szCs w:val="32"/>
          <w:highlight w:val="none"/>
          <w:lang w:val="en-US" w:eastAsia="zh-CN"/>
        </w:rPr>
        <w:t>．</w:t>
      </w:r>
      <w:r>
        <w:rPr>
          <w:rFonts w:hint="default" w:ascii="Times New Roman" w:hAnsi="Times New Roman" w:eastAsia="仿宋_GB2312" w:cs="Times New Roman"/>
          <w:sz w:val="32"/>
          <w:szCs w:val="32"/>
        </w:rPr>
        <w:t>评标委员会取综合得分最高者为第一中标候选人，次高者为第二中标候选人，以此类推。若综合评分相同，则取技术方案评分最高者靠前排序；若综合评分相同、技术方案评分也相同则根据签到顺序中从前往后顺序由招标人抽签确定中标候选人。</w:t>
      </w:r>
    </w:p>
    <w:p w14:paraId="0CEEAAFE">
      <w:pPr>
        <w:keepNext w:val="0"/>
        <w:keepLines w:val="0"/>
        <w:pageBreakBefore w:val="0"/>
        <w:kinsoku/>
        <w:wordWrap/>
        <w:overflowPunct/>
        <w:topLinePunct w:val="0"/>
        <w:autoSpaceDE/>
        <w:autoSpaceDN/>
        <w:bidi w:val="0"/>
        <w:spacing w:line="560" w:lineRule="exact"/>
        <w:ind w:firstLine="646" w:firstLineChars="202"/>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sz w:val="32"/>
          <w:szCs w:val="32"/>
        </w:rPr>
        <w:t>3</w:t>
      </w:r>
      <w:r>
        <w:rPr>
          <w:rFonts w:hint="default" w:ascii="Times New Roman" w:hAnsi="Times New Roman" w:eastAsia="楷体_GB2312" w:cs="Times New Roman"/>
          <w:b w:val="0"/>
          <w:bCs w:val="0"/>
          <w:sz w:val="32"/>
          <w:szCs w:val="32"/>
          <w:highlight w:val="none"/>
          <w:lang w:val="en-US" w:eastAsia="zh-CN"/>
        </w:rPr>
        <w:t>．</w:t>
      </w:r>
      <w:r>
        <w:rPr>
          <w:rFonts w:hint="default" w:ascii="Times New Roman" w:hAnsi="Times New Roman" w:eastAsia="仿宋_GB2312" w:cs="Times New Roman"/>
          <w:sz w:val="32"/>
          <w:szCs w:val="32"/>
        </w:rPr>
        <w:t>评标程序：评标程序：1）符合性评审（资格审查）；2）清标；3）技术标评审并汇总；4）经济标评审；5）商务标评审；6）汇总得分；7）定标。</w:t>
      </w:r>
    </w:p>
    <w:p w14:paraId="7ED5F019">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注意事项：</w:t>
      </w:r>
    </w:p>
    <w:p w14:paraId="7C948C89">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rPr>
        <w:t>本评标办法中所涉各项原件均为原件，开标时需携带原件。</w:t>
      </w:r>
    </w:p>
    <w:p w14:paraId="5AB0E020">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rPr>
        <w:t>一旦发现中标单位存在非法转包、转让、挂靠等行为的，将依法进行处理，给招标人造成损失的，依法承担赔偿责任。</w:t>
      </w:r>
    </w:p>
    <w:p w14:paraId="218FCF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rPr>
        <w:t>本工程招标公告中的评标办法与招标文件中的评标办法不一致时，以招标公告中的评标办法为准。</w:t>
      </w:r>
    </w:p>
    <w:p w14:paraId="13869D1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highlight w:val="none"/>
        </w:rPr>
      </w:pPr>
    </w:p>
    <w:sectPr>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E6AA48-6772-455E-8CA7-EDCCD47270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7D638C6-76FB-41BC-9893-6B8FFA9FB89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5F567E8D-D486-43D8-B3B3-634F14B6B330}"/>
  </w:font>
  <w:font w:name="仿宋_GB2312">
    <w:panose1 w:val="02010609030101010101"/>
    <w:charset w:val="86"/>
    <w:family w:val="auto"/>
    <w:pitch w:val="default"/>
    <w:sig w:usb0="00000001" w:usb1="080E0000" w:usb2="00000000" w:usb3="00000000" w:csb0="00040000" w:csb1="00000000"/>
    <w:embedRegular r:id="rId4" w:fontKey="{D920690F-957E-4420-811B-4AFFA99257D2}"/>
  </w:font>
  <w:font w:name="楷体">
    <w:panose1 w:val="02010609060101010101"/>
    <w:charset w:val="86"/>
    <w:family w:val="auto"/>
    <w:pitch w:val="default"/>
    <w:sig w:usb0="800002BF" w:usb1="38CF7CFA" w:usb2="00000016" w:usb3="00000000" w:csb0="00040001" w:csb1="00000000"/>
    <w:embedRegular r:id="rId5" w:fontKey="{B2B32188-A9D6-4254-8B17-321335D3A7AE}"/>
  </w:font>
  <w:font w:name="楷体_GB2312">
    <w:panose1 w:val="02010609030101010101"/>
    <w:charset w:val="86"/>
    <w:family w:val="auto"/>
    <w:pitch w:val="default"/>
    <w:sig w:usb0="00000001" w:usb1="080E0000" w:usb2="00000000" w:usb3="00000000" w:csb0="00040000" w:csb1="00000000"/>
    <w:embedRegular r:id="rId6" w:fontKey="{62E14348-45DE-4572-8CB5-C83824473C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DF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2502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2502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OTNlYWQ1N2NiMGU1ODNiOTdkNWRiYjRlY2Q5ZTcifQ=="/>
  </w:docVars>
  <w:rsids>
    <w:rsidRoot w:val="64606810"/>
    <w:rsid w:val="006B31E4"/>
    <w:rsid w:val="0091184B"/>
    <w:rsid w:val="009B314F"/>
    <w:rsid w:val="014F7BDD"/>
    <w:rsid w:val="01C02880"/>
    <w:rsid w:val="01D35485"/>
    <w:rsid w:val="01D71E5D"/>
    <w:rsid w:val="021A6EC4"/>
    <w:rsid w:val="028601CB"/>
    <w:rsid w:val="02C21BD0"/>
    <w:rsid w:val="02E70051"/>
    <w:rsid w:val="033D3911"/>
    <w:rsid w:val="03AB773A"/>
    <w:rsid w:val="03C86C8B"/>
    <w:rsid w:val="03DC7D5B"/>
    <w:rsid w:val="0408739D"/>
    <w:rsid w:val="041116DA"/>
    <w:rsid w:val="0432607F"/>
    <w:rsid w:val="043874F4"/>
    <w:rsid w:val="04844854"/>
    <w:rsid w:val="04923510"/>
    <w:rsid w:val="04DD649A"/>
    <w:rsid w:val="04FB6EB0"/>
    <w:rsid w:val="051F2AA0"/>
    <w:rsid w:val="052F43B2"/>
    <w:rsid w:val="059637D3"/>
    <w:rsid w:val="05C23886"/>
    <w:rsid w:val="05CF59C2"/>
    <w:rsid w:val="05D04771"/>
    <w:rsid w:val="0691536B"/>
    <w:rsid w:val="06916C1C"/>
    <w:rsid w:val="06DD1708"/>
    <w:rsid w:val="06ED0C50"/>
    <w:rsid w:val="070502B5"/>
    <w:rsid w:val="079D3EB7"/>
    <w:rsid w:val="08112570"/>
    <w:rsid w:val="08141959"/>
    <w:rsid w:val="082D1D98"/>
    <w:rsid w:val="086966D5"/>
    <w:rsid w:val="08BC0618"/>
    <w:rsid w:val="08C72A0B"/>
    <w:rsid w:val="0901356C"/>
    <w:rsid w:val="09095D10"/>
    <w:rsid w:val="09875731"/>
    <w:rsid w:val="09B259BF"/>
    <w:rsid w:val="09C52EE8"/>
    <w:rsid w:val="0A407666"/>
    <w:rsid w:val="0A7D7BA6"/>
    <w:rsid w:val="0A873752"/>
    <w:rsid w:val="0AB4073D"/>
    <w:rsid w:val="0B137087"/>
    <w:rsid w:val="0B3F572D"/>
    <w:rsid w:val="0B6671B0"/>
    <w:rsid w:val="0B6775E7"/>
    <w:rsid w:val="0C216E2C"/>
    <w:rsid w:val="0C223A77"/>
    <w:rsid w:val="0C4C20FB"/>
    <w:rsid w:val="0D086AC5"/>
    <w:rsid w:val="0D711C8A"/>
    <w:rsid w:val="0DFC5AB3"/>
    <w:rsid w:val="0EE9447B"/>
    <w:rsid w:val="0F2D046E"/>
    <w:rsid w:val="0F7335E5"/>
    <w:rsid w:val="100F78FA"/>
    <w:rsid w:val="10402F4A"/>
    <w:rsid w:val="105F3980"/>
    <w:rsid w:val="106A6E14"/>
    <w:rsid w:val="107E1E01"/>
    <w:rsid w:val="108840DF"/>
    <w:rsid w:val="108D128B"/>
    <w:rsid w:val="109828AE"/>
    <w:rsid w:val="10AD2E6B"/>
    <w:rsid w:val="111801BF"/>
    <w:rsid w:val="11D84D01"/>
    <w:rsid w:val="11DF131B"/>
    <w:rsid w:val="11E6288B"/>
    <w:rsid w:val="125A1A32"/>
    <w:rsid w:val="12782CB0"/>
    <w:rsid w:val="12934F4F"/>
    <w:rsid w:val="12E733A0"/>
    <w:rsid w:val="13237214"/>
    <w:rsid w:val="13870ABE"/>
    <w:rsid w:val="13D465FC"/>
    <w:rsid w:val="143879A2"/>
    <w:rsid w:val="145464B3"/>
    <w:rsid w:val="147A3017"/>
    <w:rsid w:val="14B7749F"/>
    <w:rsid w:val="14EC447B"/>
    <w:rsid w:val="15602085"/>
    <w:rsid w:val="156773DA"/>
    <w:rsid w:val="162C66A8"/>
    <w:rsid w:val="17123E9C"/>
    <w:rsid w:val="17151689"/>
    <w:rsid w:val="179760EB"/>
    <w:rsid w:val="17F32E69"/>
    <w:rsid w:val="19190F9A"/>
    <w:rsid w:val="197B7B7C"/>
    <w:rsid w:val="199319F8"/>
    <w:rsid w:val="19C255DC"/>
    <w:rsid w:val="19EF2318"/>
    <w:rsid w:val="1A0E2C80"/>
    <w:rsid w:val="1A404C2F"/>
    <w:rsid w:val="1A6D52DE"/>
    <w:rsid w:val="1A700B26"/>
    <w:rsid w:val="1A92742E"/>
    <w:rsid w:val="1AB62AFA"/>
    <w:rsid w:val="1AEF6ED9"/>
    <w:rsid w:val="1B4A1C64"/>
    <w:rsid w:val="1B8C4BB9"/>
    <w:rsid w:val="1BB3239F"/>
    <w:rsid w:val="1BD2365E"/>
    <w:rsid w:val="1BF54F0F"/>
    <w:rsid w:val="1C080590"/>
    <w:rsid w:val="1C142469"/>
    <w:rsid w:val="1C9E6351"/>
    <w:rsid w:val="1CDF0BB6"/>
    <w:rsid w:val="1CED4238"/>
    <w:rsid w:val="1D1C62D7"/>
    <w:rsid w:val="1D746009"/>
    <w:rsid w:val="1DAB3B84"/>
    <w:rsid w:val="1E0C16EA"/>
    <w:rsid w:val="1E0D5E6A"/>
    <w:rsid w:val="1E17008F"/>
    <w:rsid w:val="1EF0170C"/>
    <w:rsid w:val="1F70798B"/>
    <w:rsid w:val="1F7F14F7"/>
    <w:rsid w:val="1FAA11BB"/>
    <w:rsid w:val="20A477FE"/>
    <w:rsid w:val="20BF6BA0"/>
    <w:rsid w:val="21294361"/>
    <w:rsid w:val="21E01060"/>
    <w:rsid w:val="222A7BF5"/>
    <w:rsid w:val="224218B0"/>
    <w:rsid w:val="22C04851"/>
    <w:rsid w:val="22E84DDE"/>
    <w:rsid w:val="22F60C7F"/>
    <w:rsid w:val="237210D0"/>
    <w:rsid w:val="23D93D62"/>
    <w:rsid w:val="25207B05"/>
    <w:rsid w:val="2579346E"/>
    <w:rsid w:val="258824ED"/>
    <w:rsid w:val="25D406AD"/>
    <w:rsid w:val="25E35CB5"/>
    <w:rsid w:val="25FD0DA8"/>
    <w:rsid w:val="26437A41"/>
    <w:rsid w:val="26630172"/>
    <w:rsid w:val="266A424F"/>
    <w:rsid w:val="2688646A"/>
    <w:rsid w:val="26AE5090"/>
    <w:rsid w:val="270C11F6"/>
    <w:rsid w:val="271D7B28"/>
    <w:rsid w:val="28100013"/>
    <w:rsid w:val="28213F7A"/>
    <w:rsid w:val="28B1316E"/>
    <w:rsid w:val="28E92847"/>
    <w:rsid w:val="28F76D30"/>
    <w:rsid w:val="292A5B05"/>
    <w:rsid w:val="299D30D3"/>
    <w:rsid w:val="2A054061"/>
    <w:rsid w:val="2A4D35B6"/>
    <w:rsid w:val="2A645DDC"/>
    <w:rsid w:val="2AB400C5"/>
    <w:rsid w:val="2AB564C6"/>
    <w:rsid w:val="2AE83A31"/>
    <w:rsid w:val="2BB02BCF"/>
    <w:rsid w:val="2C22417F"/>
    <w:rsid w:val="2CAF54FB"/>
    <w:rsid w:val="2CE75663"/>
    <w:rsid w:val="2D680A92"/>
    <w:rsid w:val="2D9A7064"/>
    <w:rsid w:val="2E9338AB"/>
    <w:rsid w:val="2EDF0F07"/>
    <w:rsid w:val="2EE11AF6"/>
    <w:rsid w:val="2FD46CE6"/>
    <w:rsid w:val="2FF17A21"/>
    <w:rsid w:val="304A0A5E"/>
    <w:rsid w:val="305D436A"/>
    <w:rsid w:val="305F289C"/>
    <w:rsid w:val="30AB23D6"/>
    <w:rsid w:val="30C61BCC"/>
    <w:rsid w:val="30E9253E"/>
    <w:rsid w:val="30E945DD"/>
    <w:rsid w:val="30F74231"/>
    <w:rsid w:val="31796C3F"/>
    <w:rsid w:val="31A12786"/>
    <w:rsid w:val="31AD52B4"/>
    <w:rsid w:val="32355135"/>
    <w:rsid w:val="328F0AE4"/>
    <w:rsid w:val="32CE4243"/>
    <w:rsid w:val="32EC675D"/>
    <w:rsid w:val="331E0839"/>
    <w:rsid w:val="33467397"/>
    <w:rsid w:val="3355029B"/>
    <w:rsid w:val="33874B66"/>
    <w:rsid w:val="3398564E"/>
    <w:rsid w:val="340158B1"/>
    <w:rsid w:val="341D7D55"/>
    <w:rsid w:val="3430444E"/>
    <w:rsid w:val="343E52D3"/>
    <w:rsid w:val="346E3CCF"/>
    <w:rsid w:val="34715534"/>
    <w:rsid w:val="34862818"/>
    <w:rsid w:val="34B72C03"/>
    <w:rsid w:val="35162CAD"/>
    <w:rsid w:val="352B6BD7"/>
    <w:rsid w:val="35647D8D"/>
    <w:rsid w:val="358F3C7A"/>
    <w:rsid w:val="35995E8B"/>
    <w:rsid w:val="35AC0095"/>
    <w:rsid w:val="35E25BB7"/>
    <w:rsid w:val="36237179"/>
    <w:rsid w:val="363403E1"/>
    <w:rsid w:val="36543F66"/>
    <w:rsid w:val="365929CF"/>
    <w:rsid w:val="366075AD"/>
    <w:rsid w:val="367817B6"/>
    <w:rsid w:val="36AB1A7F"/>
    <w:rsid w:val="36CC5265"/>
    <w:rsid w:val="3757633F"/>
    <w:rsid w:val="37620175"/>
    <w:rsid w:val="376A17D3"/>
    <w:rsid w:val="37C01C66"/>
    <w:rsid w:val="37CF3E0B"/>
    <w:rsid w:val="37FA2C83"/>
    <w:rsid w:val="380E74CE"/>
    <w:rsid w:val="383438BF"/>
    <w:rsid w:val="38677832"/>
    <w:rsid w:val="38690EBA"/>
    <w:rsid w:val="386F6F9F"/>
    <w:rsid w:val="38A26249"/>
    <w:rsid w:val="38C14D15"/>
    <w:rsid w:val="390D1CDC"/>
    <w:rsid w:val="391A2AB5"/>
    <w:rsid w:val="397668DF"/>
    <w:rsid w:val="397E3121"/>
    <w:rsid w:val="39857A13"/>
    <w:rsid w:val="39BF6247"/>
    <w:rsid w:val="39D04257"/>
    <w:rsid w:val="3A581621"/>
    <w:rsid w:val="3A68099E"/>
    <w:rsid w:val="3B212F20"/>
    <w:rsid w:val="3B3F1147"/>
    <w:rsid w:val="3B6A59F9"/>
    <w:rsid w:val="3B924618"/>
    <w:rsid w:val="3BC07809"/>
    <w:rsid w:val="3BCD3D0E"/>
    <w:rsid w:val="3BE506B2"/>
    <w:rsid w:val="3C145852"/>
    <w:rsid w:val="3D283127"/>
    <w:rsid w:val="3D507CF1"/>
    <w:rsid w:val="3DB819BE"/>
    <w:rsid w:val="3DCF187A"/>
    <w:rsid w:val="3DDA0262"/>
    <w:rsid w:val="3DFD0EFC"/>
    <w:rsid w:val="3F3B2424"/>
    <w:rsid w:val="3F656DE4"/>
    <w:rsid w:val="3F6A0E94"/>
    <w:rsid w:val="3F7647BE"/>
    <w:rsid w:val="3F9501DB"/>
    <w:rsid w:val="3FC74681"/>
    <w:rsid w:val="3FDE3F22"/>
    <w:rsid w:val="40361898"/>
    <w:rsid w:val="407C5205"/>
    <w:rsid w:val="40A63F0F"/>
    <w:rsid w:val="410A1CEA"/>
    <w:rsid w:val="4121343E"/>
    <w:rsid w:val="41CD18E1"/>
    <w:rsid w:val="41F84F2F"/>
    <w:rsid w:val="42EE6544"/>
    <w:rsid w:val="44BE3D70"/>
    <w:rsid w:val="44D507C1"/>
    <w:rsid w:val="44D73FA4"/>
    <w:rsid w:val="45064A87"/>
    <w:rsid w:val="454E74B5"/>
    <w:rsid w:val="45912DCB"/>
    <w:rsid w:val="45A73923"/>
    <w:rsid w:val="45C67CF0"/>
    <w:rsid w:val="45E97954"/>
    <w:rsid w:val="46220201"/>
    <w:rsid w:val="465825A3"/>
    <w:rsid w:val="467C7B85"/>
    <w:rsid w:val="46D012DA"/>
    <w:rsid w:val="47377925"/>
    <w:rsid w:val="47620E4D"/>
    <w:rsid w:val="47810FF8"/>
    <w:rsid w:val="478E6C79"/>
    <w:rsid w:val="47D900A5"/>
    <w:rsid w:val="47EA3DB9"/>
    <w:rsid w:val="484A5D46"/>
    <w:rsid w:val="48936094"/>
    <w:rsid w:val="48C165DA"/>
    <w:rsid w:val="48C22B65"/>
    <w:rsid w:val="48C9401C"/>
    <w:rsid w:val="48E50DF6"/>
    <w:rsid w:val="48E83F73"/>
    <w:rsid w:val="49074858"/>
    <w:rsid w:val="49920CBD"/>
    <w:rsid w:val="49D832A3"/>
    <w:rsid w:val="4A8A64B8"/>
    <w:rsid w:val="4ADC08DA"/>
    <w:rsid w:val="4B535EBC"/>
    <w:rsid w:val="4BBF0633"/>
    <w:rsid w:val="4C053681"/>
    <w:rsid w:val="4CD121DA"/>
    <w:rsid w:val="4D1B4BF6"/>
    <w:rsid w:val="4D666AD6"/>
    <w:rsid w:val="4D95264F"/>
    <w:rsid w:val="4DDF0975"/>
    <w:rsid w:val="4E3B7B32"/>
    <w:rsid w:val="4E4E5F3D"/>
    <w:rsid w:val="4E53323B"/>
    <w:rsid w:val="4F434A37"/>
    <w:rsid w:val="4FA27AF2"/>
    <w:rsid w:val="4FDB6E34"/>
    <w:rsid w:val="4FEB4BAE"/>
    <w:rsid w:val="504B3D19"/>
    <w:rsid w:val="50830AE8"/>
    <w:rsid w:val="508965F6"/>
    <w:rsid w:val="50CC7050"/>
    <w:rsid w:val="50E32127"/>
    <w:rsid w:val="50EF5BE5"/>
    <w:rsid w:val="510B7F22"/>
    <w:rsid w:val="512056EC"/>
    <w:rsid w:val="520A442F"/>
    <w:rsid w:val="527907DE"/>
    <w:rsid w:val="52873962"/>
    <w:rsid w:val="52950BF7"/>
    <w:rsid w:val="5358625C"/>
    <w:rsid w:val="536D2AF6"/>
    <w:rsid w:val="53E26378"/>
    <w:rsid w:val="542B75E3"/>
    <w:rsid w:val="5470231F"/>
    <w:rsid w:val="547B6F7C"/>
    <w:rsid w:val="54904645"/>
    <w:rsid w:val="54CE5636"/>
    <w:rsid w:val="54D94246"/>
    <w:rsid w:val="54E51125"/>
    <w:rsid w:val="54FE3FC8"/>
    <w:rsid w:val="552A7AF5"/>
    <w:rsid w:val="557B65FB"/>
    <w:rsid w:val="557F2654"/>
    <w:rsid w:val="56D507BE"/>
    <w:rsid w:val="579C031A"/>
    <w:rsid w:val="57CD363C"/>
    <w:rsid w:val="57EB0FC6"/>
    <w:rsid w:val="57F97325"/>
    <w:rsid w:val="58372DD6"/>
    <w:rsid w:val="587753D7"/>
    <w:rsid w:val="58AB6E4F"/>
    <w:rsid w:val="591405F1"/>
    <w:rsid w:val="59434A9F"/>
    <w:rsid w:val="59A665DC"/>
    <w:rsid w:val="59DB6A3B"/>
    <w:rsid w:val="5A6D32C5"/>
    <w:rsid w:val="5A903B04"/>
    <w:rsid w:val="5B24736C"/>
    <w:rsid w:val="5BDF312D"/>
    <w:rsid w:val="5C105D5E"/>
    <w:rsid w:val="5C270EC2"/>
    <w:rsid w:val="5C601B79"/>
    <w:rsid w:val="5C8E7193"/>
    <w:rsid w:val="5C9526F9"/>
    <w:rsid w:val="5CBE5849"/>
    <w:rsid w:val="5CFF282C"/>
    <w:rsid w:val="5D3636AB"/>
    <w:rsid w:val="5D8F3B1B"/>
    <w:rsid w:val="5DC6212E"/>
    <w:rsid w:val="5DF357AD"/>
    <w:rsid w:val="5E0970EC"/>
    <w:rsid w:val="5E8B2A4C"/>
    <w:rsid w:val="5EC51496"/>
    <w:rsid w:val="5F3E6C4E"/>
    <w:rsid w:val="5F576619"/>
    <w:rsid w:val="5F6F678E"/>
    <w:rsid w:val="5F8B7B88"/>
    <w:rsid w:val="5FD535E4"/>
    <w:rsid w:val="602C2622"/>
    <w:rsid w:val="60363BB4"/>
    <w:rsid w:val="603B49EA"/>
    <w:rsid w:val="6056058C"/>
    <w:rsid w:val="607E7625"/>
    <w:rsid w:val="60DD7B24"/>
    <w:rsid w:val="61216B30"/>
    <w:rsid w:val="6180299B"/>
    <w:rsid w:val="61FC7F64"/>
    <w:rsid w:val="62432284"/>
    <w:rsid w:val="62B3379A"/>
    <w:rsid w:val="63191172"/>
    <w:rsid w:val="636700CE"/>
    <w:rsid w:val="64236C3D"/>
    <w:rsid w:val="642E7EE5"/>
    <w:rsid w:val="645D1D76"/>
    <w:rsid w:val="64606810"/>
    <w:rsid w:val="64691577"/>
    <w:rsid w:val="6493397B"/>
    <w:rsid w:val="64EE7DEE"/>
    <w:rsid w:val="6520443C"/>
    <w:rsid w:val="653352FC"/>
    <w:rsid w:val="653D4140"/>
    <w:rsid w:val="65676711"/>
    <w:rsid w:val="65702B3D"/>
    <w:rsid w:val="65A40629"/>
    <w:rsid w:val="65DE0946"/>
    <w:rsid w:val="66AA62F3"/>
    <w:rsid w:val="67550FD9"/>
    <w:rsid w:val="6798411D"/>
    <w:rsid w:val="67B555DB"/>
    <w:rsid w:val="67E15E7B"/>
    <w:rsid w:val="69061EEF"/>
    <w:rsid w:val="69BF0B05"/>
    <w:rsid w:val="69CD665B"/>
    <w:rsid w:val="69DE18BE"/>
    <w:rsid w:val="6A3E01C5"/>
    <w:rsid w:val="6AAC328A"/>
    <w:rsid w:val="6AB76615"/>
    <w:rsid w:val="6AD60663"/>
    <w:rsid w:val="6B767C7F"/>
    <w:rsid w:val="6B7F6C55"/>
    <w:rsid w:val="6BDF041C"/>
    <w:rsid w:val="6C6733DF"/>
    <w:rsid w:val="6C9D6148"/>
    <w:rsid w:val="6CDC4732"/>
    <w:rsid w:val="6D0F3008"/>
    <w:rsid w:val="6D276271"/>
    <w:rsid w:val="6D2B3C81"/>
    <w:rsid w:val="6D447CB1"/>
    <w:rsid w:val="6D7653E2"/>
    <w:rsid w:val="6DFC1331"/>
    <w:rsid w:val="6E2E0DC8"/>
    <w:rsid w:val="6E8C5AFE"/>
    <w:rsid w:val="6E9545E6"/>
    <w:rsid w:val="6E9632B0"/>
    <w:rsid w:val="6E964C64"/>
    <w:rsid w:val="6ED851B4"/>
    <w:rsid w:val="6F241291"/>
    <w:rsid w:val="6F41738A"/>
    <w:rsid w:val="6F940A44"/>
    <w:rsid w:val="6FB14FBE"/>
    <w:rsid w:val="6FED383E"/>
    <w:rsid w:val="700C2E13"/>
    <w:rsid w:val="70377A30"/>
    <w:rsid w:val="70611C84"/>
    <w:rsid w:val="70746D2F"/>
    <w:rsid w:val="70A00C67"/>
    <w:rsid w:val="71611714"/>
    <w:rsid w:val="719527CB"/>
    <w:rsid w:val="71DA64B0"/>
    <w:rsid w:val="72190E55"/>
    <w:rsid w:val="721B0C16"/>
    <w:rsid w:val="73B4413E"/>
    <w:rsid w:val="73B94F48"/>
    <w:rsid w:val="73DF6CB2"/>
    <w:rsid w:val="74060BA5"/>
    <w:rsid w:val="742615E7"/>
    <w:rsid w:val="74BA6D30"/>
    <w:rsid w:val="74DE6BA2"/>
    <w:rsid w:val="74F274DB"/>
    <w:rsid w:val="74F871C5"/>
    <w:rsid w:val="7507563C"/>
    <w:rsid w:val="753C7334"/>
    <w:rsid w:val="75501410"/>
    <w:rsid w:val="75AC3C3A"/>
    <w:rsid w:val="75CF68B8"/>
    <w:rsid w:val="75D228F4"/>
    <w:rsid w:val="75FB557A"/>
    <w:rsid w:val="76101401"/>
    <w:rsid w:val="76723E54"/>
    <w:rsid w:val="76740D50"/>
    <w:rsid w:val="78160CF5"/>
    <w:rsid w:val="782B1296"/>
    <w:rsid w:val="783A3BFB"/>
    <w:rsid w:val="783E6BB3"/>
    <w:rsid w:val="78A02918"/>
    <w:rsid w:val="78B6564F"/>
    <w:rsid w:val="78C5514A"/>
    <w:rsid w:val="79470915"/>
    <w:rsid w:val="79674B9C"/>
    <w:rsid w:val="7A0669AE"/>
    <w:rsid w:val="7A4704BC"/>
    <w:rsid w:val="7A530236"/>
    <w:rsid w:val="7AA70FD6"/>
    <w:rsid w:val="7AAD4830"/>
    <w:rsid w:val="7AFB1762"/>
    <w:rsid w:val="7B1F20A4"/>
    <w:rsid w:val="7B9031FD"/>
    <w:rsid w:val="7B9D3134"/>
    <w:rsid w:val="7BDB0C64"/>
    <w:rsid w:val="7C013972"/>
    <w:rsid w:val="7C473C98"/>
    <w:rsid w:val="7C5D1D17"/>
    <w:rsid w:val="7CFB4A3A"/>
    <w:rsid w:val="7D1164DC"/>
    <w:rsid w:val="7D2C2683"/>
    <w:rsid w:val="7DB61C4E"/>
    <w:rsid w:val="7DD54F8C"/>
    <w:rsid w:val="7DF6526C"/>
    <w:rsid w:val="7E8C4AC0"/>
    <w:rsid w:val="7E945C3D"/>
    <w:rsid w:val="7EAC0876"/>
    <w:rsid w:val="7F0034C7"/>
    <w:rsid w:val="7F565C13"/>
    <w:rsid w:val="7F792F33"/>
    <w:rsid w:val="7F8534A4"/>
    <w:rsid w:val="7F921DED"/>
    <w:rsid w:val="7FD31FB6"/>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style>
  <w:style w:type="paragraph" w:customStyle="1" w:styleId="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autoRedefine/>
    <w:qFormat/>
    <w:uiPriority w:val="0"/>
    <w:pPr>
      <w:ind w:firstLine="420" w:firstLineChars="100"/>
    </w:pPr>
  </w:style>
  <w:style w:type="paragraph" w:styleId="8">
    <w:name w:val="Body Text First Indent 2"/>
    <w:basedOn w:val="1"/>
    <w:next w:val="1"/>
    <w:autoRedefine/>
    <w:unhideWhenUsed/>
    <w:qFormat/>
    <w:uiPriority w:val="99"/>
    <w:pPr>
      <w:spacing w:after="120" w:line="240" w:lineRule="auto"/>
      <w:ind w:left="420" w:leftChars="200" w:firstLine="420" w:firstLineChars="200"/>
    </w:pPr>
    <w:rPr>
      <w:rFonts w:ascii="Times New Roman"/>
      <w:sz w:val="21"/>
      <w:szCs w:val="21"/>
    </w:rPr>
  </w:style>
  <w:style w:type="character" w:styleId="11">
    <w:name w:val="Strong"/>
    <w:basedOn w:val="10"/>
    <w:qFormat/>
    <w:uiPriority w:val="0"/>
    <w:rPr>
      <w:rFonts w:hint="eastAsia" w:ascii="微软雅黑" w:hAnsi="微软雅黑" w:eastAsia="微软雅黑" w:cs="微软雅黑"/>
      <w:b/>
    </w:rPr>
  </w:style>
  <w:style w:type="character" w:styleId="12">
    <w:name w:val="FollowedHyperlink"/>
    <w:basedOn w:val="10"/>
    <w:autoRedefine/>
    <w:qFormat/>
    <w:uiPriority w:val="0"/>
    <w:rPr>
      <w:color w:val="666666"/>
      <w:u w:val="none"/>
    </w:rPr>
  </w:style>
  <w:style w:type="character" w:styleId="13">
    <w:name w:val="Emphasis"/>
    <w:basedOn w:val="10"/>
    <w:autoRedefine/>
    <w:qFormat/>
    <w:uiPriority w:val="0"/>
    <w:rPr>
      <w:rFonts w:hint="eastAsia" w:ascii="微软雅黑" w:hAnsi="微软雅黑" w:eastAsia="微软雅黑" w:cs="微软雅黑"/>
      <w:i/>
    </w:rPr>
  </w:style>
  <w:style w:type="character" w:styleId="14">
    <w:name w:val="Hyperlink"/>
    <w:autoRedefine/>
    <w:qFormat/>
    <w:uiPriority w:val="0"/>
    <w:rPr>
      <w:color w:val="0000FF"/>
      <w:u w:val="none"/>
    </w:rPr>
  </w:style>
  <w:style w:type="paragraph" w:customStyle="1" w:styleId="15">
    <w:name w:val="正文文本_0"/>
    <w:qFormat/>
    <w:uiPriority w:val="0"/>
    <w:pPr>
      <w:jc w:val="both"/>
    </w:pPr>
    <w:rPr>
      <w:rFonts w:ascii="宋体" w:hAnsi="宋体" w:eastAsia="宋体" w:cs="宋体"/>
      <w:kern w:val="2"/>
      <w:sz w:val="21"/>
      <w:szCs w:val="21"/>
      <w:lang w:val="zh-CN" w:eastAsia="zh-CN" w:bidi="zh-CN"/>
    </w:rPr>
  </w:style>
  <w:style w:type="character" w:customStyle="1" w:styleId="16">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4384</Words>
  <Characters>4593</Characters>
  <Lines>0</Lines>
  <Paragraphs>0</Paragraphs>
  <TotalTime>3</TotalTime>
  <ScaleCrop>false</ScaleCrop>
  <LinksUpToDate>false</LinksUpToDate>
  <CharactersWithSpaces>4613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2023-04-26T08:11:00Z</dcterms:created>
  <dc:creator>杨欣羽</dc:creator>
  <cp:lastModifiedBy>BKQ</cp:lastModifiedBy>
  <cp:lastPrinted>2023-05-11T13:25:00Z</cp:lastPrinted>
  <dcterms:modified xsi:type="dcterms:W3CDTF">2025-01-07T00:43:58Z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92863816732347F8B1C540C28B02EE0D_13</vt:lpwstr>
  </property>
  <property fmtid="{D5CDD505-2E9C-101B-9397-08002B2CF9AE}" pid="4" name="KSOTemplateDocerSaveRecord">
    <vt:lpwstr>eyJoZGlkIjoiMTk5ZTE3MzAzZDMyNmQ3YzE5NzdiMDEyMjMzYzc3ODgifQ==</vt:lpwstr>
  </property>
</Properties>
</file>