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30D" w:rsidRPr="0044430D" w:rsidRDefault="0044430D" w:rsidP="0044430D">
      <w:pPr>
        <w:spacing w:line="560" w:lineRule="exact"/>
        <w:rPr>
          <w:rFonts w:ascii="黑体" w:eastAsia="黑体" w:hAnsi="黑体" w:cs="仿宋"/>
          <w:sz w:val="32"/>
          <w:szCs w:val="32"/>
        </w:rPr>
      </w:pPr>
      <w:r w:rsidRPr="0044430D">
        <w:rPr>
          <w:rFonts w:ascii="黑体" w:eastAsia="黑体" w:hAnsi="黑体" w:cs="仿宋" w:hint="eastAsia"/>
          <w:sz w:val="32"/>
          <w:szCs w:val="32"/>
        </w:rPr>
        <w:t>附件</w:t>
      </w:r>
      <w:r w:rsidRPr="0044430D">
        <w:rPr>
          <w:rFonts w:ascii="黑体" w:eastAsia="黑体" w:hAnsi="黑体" w:cs="仿宋"/>
          <w:sz w:val="32"/>
          <w:szCs w:val="32"/>
        </w:rPr>
        <w:t>2</w:t>
      </w:r>
    </w:p>
    <w:p w:rsidR="0044430D" w:rsidRPr="0044430D" w:rsidRDefault="0044430D" w:rsidP="0044430D">
      <w:pPr>
        <w:spacing w:line="560" w:lineRule="exact"/>
        <w:rPr>
          <w:rFonts w:ascii="黑体" w:eastAsia="黑体" w:hAnsi="黑体" w:cs="仿宋"/>
          <w:sz w:val="32"/>
          <w:szCs w:val="32"/>
        </w:rPr>
      </w:pPr>
    </w:p>
    <w:p w:rsidR="0044430D" w:rsidRPr="0044430D" w:rsidRDefault="0044430D" w:rsidP="0044430D">
      <w:pPr>
        <w:spacing w:line="56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  <w:bookmarkStart w:id="0" w:name="_GoBack"/>
      <w:r w:rsidRPr="0044430D">
        <w:rPr>
          <w:rFonts w:ascii="方正小标宋简体" w:eastAsia="方正小标宋简体" w:hAnsi="黑体" w:cs="仿宋" w:hint="eastAsia"/>
          <w:sz w:val="44"/>
          <w:szCs w:val="44"/>
        </w:rPr>
        <w:t>相关法律依据</w:t>
      </w:r>
    </w:p>
    <w:bookmarkEnd w:id="0"/>
    <w:p w:rsidR="0044430D" w:rsidRPr="0044430D" w:rsidRDefault="0044430D" w:rsidP="0044430D">
      <w:pPr>
        <w:spacing w:line="56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</w:p>
    <w:p w:rsidR="0044430D" w:rsidRPr="0044430D" w:rsidRDefault="0044430D" w:rsidP="0044430D">
      <w:pPr>
        <w:spacing w:line="560" w:lineRule="exact"/>
        <w:ind w:firstLineChars="221" w:firstLine="707"/>
        <w:rPr>
          <w:rFonts w:ascii="黑体" w:eastAsia="黑体" w:hAnsi="黑体" w:cs="仿宋"/>
          <w:sz w:val="32"/>
          <w:szCs w:val="32"/>
        </w:rPr>
      </w:pPr>
      <w:r w:rsidRPr="0044430D">
        <w:rPr>
          <w:rFonts w:ascii="黑体" w:eastAsia="黑体" w:hAnsi="黑体" w:cs="仿宋" w:hint="eastAsia"/>
          <w:sz w:val="32"/>
          <w:szCs w:val="32"/>
        </w:rPr>
        <w:t>一、《行政许可法》</w:t>
      </w:r>
    </w:p>
    <w:p w:rsidR="0044430D" w:rsidRPr="0044430D" w:rsidRDefault="0044430D" w:rsidP="0044430D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44430D">
        <w:rPr>
          <w:rFonts w:ascii="仿宋_GB2312" w:eastAsia="仿宋_GB2312" w:hAnsi="仿宋" w:cs="仿宋" w:hint="eastAsia"/>
          <w:sz w:val="32"/>
          <w:szCs w:val="32"/>
        </w:rPr>
        <w:t>第七十条</w:t>
      </w:r>
      <w:r w:rsidRPr="0044430D">
        <w:rPr>
          <w:rFonts w:ascii="仿宋_GB2312" w:eastAsia="仿宋_GB2312" w:hAnsi="仿宋" w:cs="仿宋"/>
          <w:sz w:val="32"/>
          <w:szCs w:val="32"/>
        </w:rPr>
        <w:t xml:space="preserve"> </w:t>
      </w:r>
      <w:r w:rsidRPr="0044430D">
        <w:rPr>
          <w:rFonts w:ascii="仿宋_GB2312" w:eastAsia="仿宋_GB2312" w:hAnsi="仿宋" w:cs="仿宋" w:hint="eastAsia"/>
          <w:sz w:val="32"/>
          <w:szCs w:val="32"/>
        </w:rPr>
        <w:t>有下列情形之一的，行政机关应当依法办理有关行政许可的注销手续：</w:t>
      </w:r>
    </w:p>
    <w:p w:rsidR="0044430D" w:rsidRPr="0044430D" w:rsidRDefault="0044430D" w:rsidP="0044430D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44430D">
        <w:rPr>
          <w:rFonts w:ascii="仿宋_GB2312" w:eastAsia="仿宋_GB2312" w:hAnsi="仿宋" w:cs="仿宋" w:hint="eastAsia"/>
          <w:sz w:val="32"/>
          <w:szCs w:val="32"/>
        </w:rPr>
        <w:t>（一）行政许可有效期届满未延续的；</w:t>
      </w:r>
    </w:p>
    <w:p w:rsidR="0044430D" w:rsidRPr="0044430D" w:rsidRDefault="0044430D" w:rsidP="0044430D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44430D">
        <w:rPr>
          <w:rFonts w:ascii="仿宋_GB2312" w:eastAsia="仿宋_GB2312" w:hAnsi="仿宋" w:cs="仿宋" w:hint="eastAsia"/>
          <w:sz w:val="32"/>
          <w:szCs w:val="32"/>
        </w:rPr>
        <w:t>（二）赋予公民特定资格的行政许可，该公民死亡或者丧失行为能力的；</w:t>
      </w:r>
    </w:p>
    <w:p w:rsidR="0044430D" w:rsidRPr="0044430D" w:rsidRDefault="0044430D" w:rsidP="0044430D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44430D">
        <w:rPr>
          <w:rFonts w:ascii="仿宋_GB2312" w:eastAsia="仿宋_GB2312" w:hAnsi="仿宋" w:cs="仿宋" w:hint="eastAsia"/>
          <w:sz w:val="32"/>
          <w:szCs w:val="32"/>
        </w:rPr>
        <w:t>（三）法人或者其他组织依法终止的；</w:t>
      </w:r>
    </w:p>
    <w:p w:rsidR="0044430D" w:rsidRPr="0044430D" w:rsidRDefault="0044430D" w:rsidP="0044430D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44430D">
        <w:rPr>
          <w:rFonts w:ascii="仿宋_GB2312" w:eastAsia="仿宋_GB2312" w:hAnsi="仿宋" w:cs="仿宋" w:hint="eastAsia"/>
          <w:sz w:val="32"/>
          <w:szCs w:val="32"/>
        </w:rPr>
        <w:t>（四）行政许可依法被撤销、撤回，或者行政许可证件依法被吊销的；</w:t>
      </w:r>
    </w:p>
    <w:p w:rsidR="0044430D" w:rsidRPr="0044430D" w:rsidRDefault="0044430D" w:rsidP="0044430D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44430D">
        <w:rPr>
          <w:rFonts w:ascii="仿宋_GB2312" w:eastAsia="仿宋_GB2312" w:hAnsi="仿宋" w:cs="仿宋" w:hint="eastAsia"/>
          <w:sz w:val="32"/>
          <w:szCs w:val="32"/>
        </w:rPr>
        <w:t>（五）因不可抗力导致行政许可事项无法实施的；</w:t>
      </w:r>
    </w:p>
    <w:p w:rsidR="0044430D" w:rsidRPr="0044430D" w:rsidRDefault="0044430D" w:rsidP="0044430D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44430D">
        <w:rPr>
          <w:rFonts w:ascii="仿宋_GB2312" w:eastAsia="仿宋_GB2312" w:hAnsi="仿宋" w:cs="仿宋" w:hint="eastAsia"/>
          <w:sz w:val="32"/>
          <w:szCs w:val="32"/>
        </w:rPr>
        <w:t>（六）法律、法规规定的应当注销行政许可的其他情形。</w:t>
      </w:r>
    </w:p>
    <w:p w:rsidR="0044430D" w:rsidRPr="0044430D" w:rsidRDefault="0044430D" w:rsidP="0044430D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44430D">
        <w:rPr>
          <w:rFonts w:ascii="黑体" w:eastAsia="黑体" w:hAnsi="黑体" w:cs="仿宋" w:hint="eastAsia"/>
          <w:sz w:val="32"/>
          <w:szCs w:val="32"/>
        </w:rPr>
        <w:t>二、《危险化学品经营许可证管理办法》</w:t>
      </w:r>
      <w:r w:rsidRPr="0044430D">
        <w:rPr>
          <w:rFonts w:ascii="仿宋_GB2312" w:eastAsia="仿宋_GB2312" w:hAnsi="仿宋" w:cs="仿宋" w:hint="eastAsia"/>
          <w:sz w:val="32"/>
          <w:szCs w:val="32"/>
        </w:rPr>
        <w:t>（国家安监总局令第</w:t>
      </w:r>
      <w:r w:rsidRPr="0044430D">
        <w:rPr>
          <w:rFonts w:ascii="仿宋_GB2312" w:eastAsia="仿宋_GB2312" w:hAnsi="仿宋" w:cs="仿宋"/>
          <w:sz w:val="32"/>
          <w:szCs w:val="32"/>
        </w:rPr>
        <w:t>55</w:t>
      </w:r>
      <w:r w:rsidRPr="0044430D">
        <w:rPr>
          <w:rFonts w:ascii="仿宋_GB2312" w:eastAsia="仿宋_GB2312" w:hAnsi="仿宋" w:cs="仿宋" w:hint="eastAsia"/>
          <w:sz w:val="32"/>
          <w:szCs w:val="32"/>
        </w:rPr>
        <w:t>号）</w:t>
      </w:r>
    </w:p>
    <w:p w:rsidR="0044430D" w:rsidRPr="0044430D" w:rsidRDefault="0044430D" w:rsidP="0044430D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44430D">
        <w:rPr>
          <w:rFonts w:ascii="仿宋_GB2312" w:eastAsia="仿宋_GB2312" w:hAnsi="仿宋" w:cs="仿宋" w:hint="eastAsia"/>
          <w:sz w:val="32"/>
          <w:szCs w:val="32"/>
        </w:rPr>
        <w:t>第二十七条</w:t>
      </w:r>
      <w:r w:rsidRPr="0044430D">
        <w:rPr>
          <w:rFonts w:ascii="仿宋_GB2312" w:eastAsia="仿宋_GB2312" w:hAnsi="仿宋" w:cs="仿宋"/>
          <w:sz w:val="32"/>
          <w:szCs w:val="32"/>
        </w:rPr>
        <w:t xml:space="preserve"> </w:t>
      </w:r>
      <w:r w:rsidRPr="0044430D">
        <w:rPr>
          <w:rFonts w:ascii="仿宋_GB2312" w:eastAsia="仿宋_GB2312" w:hAnsi="仿宋" w:cs="仿宋" w:hint="eastAsia"/>
          <w:sz w:val="32"/>
          <w:szCs w:val="32"/>
        </w:rPr>
        <w:t>已经取得经营许可证的企业有下列情形之一的，发证机关应当注销其经营许可证：</w:t>
      </w:r>
    </w:p>
    <w:p w:rsidR="0044430D" w:rsidRPr="0044430D" w:rsidRDefault="0044430D" w:rsidP="0044430D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44430D">
        <w:rPr>
          <w:rFonts w:ascii="仿宋_GB2312" w:eastAsia="仿宋_GB2312" w:hAnsi="仿宋" w:cs="仿宋" w:hint="eastAsia"/>
          <w:sz w:val="32"/>
          <w:szCs w:val="32"/>
        </w:rPr>
        <w:t>（一）经营许可证有效期届满未被批准延期的；</w:t>
      </w:r>
    </w:p>
    <w:p w:rsidR="0044430D" w:rsidRPr="0044430D" w:rsidRDefault="0044430D" w:rsidP="0044430D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44430D">
        <w:rPr>
          <w:rFonts w:ascii="仿宋_GB2312" w:eastAsia="仿宋_GB2312" w:hAnsi="仿宋" w:cs="仿宋" w:hint="eastAsia"/>
          <w:sz w:val="32"/>
          <w:szCs w:val="32"/>
        </w:rPr>
        <w:t>（二）终止危险化学品经营活动的；</w:t>
      </w:r>
    </w:p>
    <w:p w:rsidR="0044430D" w:rsidRPr="0044430D" w:rsidRDefault="0044430D" w:rsidP="0044430D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44430D">
        <w:rPr>
          <w:rFonts w:ascii="仿宋_GB2312" w:eastAsia="仿宋_GB2312" w:hAnsi="仿宋" w:cs="仿宋" w:hint="eastAsia"/>
          <w:sz w:val="32"/>
          <w:szCs w:val="32"/>
        </w:rPr>
        <w:t>（三）经营许可证被依法撤销的；</w:t>
      </w:r>
    </w:p>
    <w:p w:rsidR="0044430D" w:rsidRPr="0044430D" w:rsidRDefault="0044430D" w:rsidP="0044430D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44430D">
        <w:rPr>
          <w:rFonts w:ascii="仿宋_GB2312" w:eastAsia="仿宋_GB2312" w:hAnsi="仿宋" w:cs="仿宋" w:hint="eastAsia"/>
          <w:sz w:val="32"/>
          <w:szCs w:val="32"/>
        </w:rPr>
        <w:t>（四）经营许可证被依法吊销的。</w:t>
      </w:r>
    </w:p>
    <w:p w:rsidR="00AB68BE" w:rsidRDefault="0044430D" w:rsidP="0044430D">
      <w:r w:rsidRPr="0044430D">
        <w:rPr>
          <w:rFonts w:ascii="仿宋_GB2312" w:eastAsia="仿宋_GB2312" w:hAnsi="仿宋" w:cs="仿宋" w:hint="eastAsia"/>
          <w:sz w:val="32"/>
          <w:szCs w:val="32"/>
        </w:rPr>
        <w:t>发证机关注销经营许可证后，应当在当地主要新闻媒体或者</w:t>
      </w:r>
      <w:r w:rsidRPr="0044430D">
        <w:rPr>
          <w:rFonts w:ascii="仿宋_GB2312" w:eastAsia="仿宋_GB2312" w:hAnsi="仿宋" w:cs="仿宋" w:hint="eastAsia"/>
          <w:sz w:val="32"/>
          <w:szCs w:val="32"/>
        </w:rPr>
        <w:lastRenderedPageBreak/>
        <w:t>本机关网站上发布公告，并通报企业所在地人民政府和县级以上安全生产监督管理部门。</w:t>
      </w:r>
    </w:p>
    <w:sectPr w:rsidR="00AB6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30D"/>
    <w:rsid w:val="0044430D"/>
    <w:rsid w:val="00AB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QF</dc:creator>
  <cp:lastModifiedBy>QF</cp:lastModifiedBy>
  <cp:revision>1</cp:revision>
  <dcterms:created xsi:type="dcterms:W3CDTF">2025-01-22T06:13:00Z</dcterms:created>
  <dcterms:modified xsi:type="dcterms:W3CDTF">2025-01-22T06:13:00Z</dcterms:modified>
</cp:coreProperties>
</file>