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新材料产业园D地块中水支墩建设项目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常州滨江供热管网有限公司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 xml:space="preserve">新材料产业园D地块中水支墩建设项目 </w:t>
      </w:r>
      <w:r>
        <w:rPr>
          <w:rFonts w:hint="eastAsia" w:ascii="仿宋_GB2312" w:hAnsi="仿宋_GB2312" w:eastAsia="仿宋_GB2312" w:cs="仿宋_GB2312"/>
          <w:color w:val="auto"/>
          <w:kern w:val="0"/>
          <w:sz w:val="32"/>
          <w:szCs w:val="32"/>
          <w:highlight w:val="none"/>
        </w:rPr>
        <w:t>施工进行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w:t>
      </w:r>
      <w:r>
        <w:rPr>
          <w:rFonts w:hint="eastAsia" w:ascii="仿宋_GB2312" w:hAnsi="仿宋_GB2312" w:eastAsia="仿宋_GB2312" w:cs="仿宋_GB2312"/>
          <w:color w:val="auto"/>
          <w:kern w:val="0"/>
          <w:sz w:val="32"/>
          <w:szCs w:val="32"/>
          <w:highlight w:val="none"/>
          <w:u w:val="none"/>
          <w:lang w:eastAsia="zh-CN"/>
        </w:rPr>
        <w:t>常州市新北区</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w:t>
      </w:r>
      <w:r>
        <w:rPr>
          <w:rFonts w:hint="eastAsia" w:ascii="仿宋_GB2312" w:hAnsi="仿宋_GB2312" w:eastAsia="仿宋_GB2312" w:cs="仿宋_GB2312"/>
          <w:color w:val="auto"/>
          <w:sz w:val="32"/>
          <w:szCs w:val="32"/>
          <w:highlight w:val="none"/>
          <w:u w:val="none"/>
          <w:lang w:val="en-US" w:eastAsia="zh-CN"/>
        </w:rPr>
        <w:t>由比亚迪股份有限公司及江苏德力聚新材料有限公司至民生环保科技有限公司部分管段所涉及的支墩，全长约450m</w:t>
      </w:r>
      <w:r>
        <w:rPr>
          <w:rFonts w:hint="eastAsia" w:ascii="仿宋_GB2312" w:hAnsi="仿宋_GB2312" w:eastAsia="仿宋_GB2312" w:cs="仿宋_GB2312"/>
          <w:color w:val="auto"/>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w:t>
      </w:r>
      <w:r>
        <w:rPr>
          <w:rFonts w:hint="eastAsia" w:ascii="仿宋_GB2312" w:hAnsi="仿宋_GB2312" w:eastAsia="仿宋_GB2312" w:cs="仿宋_GB2312"/>
          <w:bCs/>
          <w:color w:val="auto"/>
          <w:sz w:val="32"/>
          <w:szCs w:val="32"/>
          <w:highlight w:val="none"/>
          <w:u w:val="none"/>
          <w:lang w:eastAsia="zh-CN"/>
        </w:rPr>
        <w:t>351549.13元</w:t>
      </w:r>
    </w:p>
    <w:p w14:paraId="4DF7607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bCs/>
          <w:color w:val="auto"/>
          <w:sz w:val="32"/>
          <w:szCs w:val="32"/>
          <w:highlight w:val="none"/>
          <w:u w:val="none"/>
          <w:lang w:eastAsia="zh-CN"/>
        </w:rPr>
        <w:t>30日历天</w:t>
      </w:r>
      <w:r>
        <w:rPr>
          <w:rFonts w:hint="eastAsia" w:ascii="仿宋_GB2312" w:hAnsi="仿宋_GB2312" w:eastAsia="仿宋_GB2312" w:cs="仿宋_GB2312"/>
          <w:bCs/>
          <w:color w:val="auto"/>
          <w:sz w:val="32"/>
          <w:szCs w:val="32"/>
          <w:highlight w:val="none"/>
          <w:u w:val="none"/>
        </w:rPr>
        <w:t>，计划开工日期：</w:t>
      </w:r>
      <w:r>
        <w:rPr>
          <w:rFonts w:hint="eastAsia" w:ascii="仿宋_GB2312" w:hAnsi="仿宋_GB2312" w:eastAsia="仿宋_GB2312" w:cs="仿宋_GB2312"/>
          <w:bCs/>
          <w:color w:val="auto"/>
          <w:sz w:val="32"/>
          <w:szCs w:val="32"/>
          <w:highlight w:val="none"/>
          <w:u w:val="none"/>
          <w:lang w:eastAsia="zh-CN"/>
        </w:rPr>
        <w:t>2025年2月20日</w:t>
      </w:r>
    </w:p>
    <w:p w14:paraId="7AB04FB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2.1.5其他：/</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2.2招标范围：图纸及</w:t>
      </w:r>
      <w:r>
        <w:rPr>
          <w:rFonts w:hint="eastAsia" w:ascii="仿宋_GB2312" w:hAnsi="仿宋_GB2312" w:eastAsia="仿宋_GB2312" w:cs="仿宋_GB2312"/>
          <w:color w:val="auto"/>
          <w:sz w:val="32"/>
          <w:szCs w:val="32"/>
          <w:highlight w:val="none"/>
          <w:u w:val="none"/>
        </w:rPr>
        <w:t>工程量清单（含编制说明）范围内全部工程</w:t>
      </w:r>
      <w:r>
        <w:rPr>
          <w:rFonts w:hint="eastAsia" w:ascii="仿宋_GB2312" w:hAnsi="仿宋_GB2312" w:eastAsia="仿宋_GB2312" w:cs="仿宋_GB2312"/>
          <w:bCs/>
          <w:color w:val="auto"/>
          <w:sz w:val="32"/>
          <w:szCs w:val="32"/>
          <w:highlight w:val="none"/>
          <w:u w:val="none"/>
        </w:rPr>
        <w:t>。</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u w:val="single"/>
          <w:lang w:eastAsia="zh-CN"/>
        </w:rPr>
        <w:t>市政公用工程施工总承包三级及以上</w:t>
      </w:r>
      <w:r>
        <w:rPr>
          <w:rFonts w:hint="eastAsia" w:ascii="仿宋_GB2312" w:hAnsi="仿宋_GB2312" w:eastAsia="仿宋_GB2312" w:cs="仿宋_GB2312"/>
          <w:color w:val="auto"/>
          <w:kern w:val="0"/>
          <w:sz w:val="32"/>
          <w:szCs w:val="32"/>
          <w:highlight w:val="none"/>
          <w:u w:val="single"/>
        </w:rPr>
        <w:t>（资质）</w:t>
      </w:r>
      <w:r>
        <w:rPr>
          <w:rFonts w:hint="eastAsia" w:ascii="仿宋_GB2312" w:hAnsi="仿宋_GB2312" w:eastAsia="仿宋_GB2312" w:cs="仿宋_GB2312"/>
          <w:color w:val="auto"/>
          <w:kern w:val="0"/>
          <w:sz w:val="32"/>
          <w:szCs w:val="32"/>
          <w:highlight w:val="none"/>
          <w:u w:val="single"/>
          <w:lang w:eastAsia="zh-CN"/>
        </w:rPr>
        <w:t>，</w:t>
      </w:r>
      <w:r>
        <w:rPr>
          <w:rFonts w:hint="eastAsia" w:ascii="仿宋_GB2312" w:hAnsi="仿宋_GB2312" w:eastAsia="仿宋_GB2312" w:cs="仿宋_GB2312"/>
          <w:color w:val="auto"/>
          <w:kern w:val="0"/>
          <w:sz w:val="32"/>
          <w:szCs w:val="32"/>
          <w:highlight w:val="none"/>
        </w:rPr>
        <w:t>并在人员、设备、资金等方面具有相应的施工能力。</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2025年1月27日至2025年2月11日17：00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常州市天宁区晋陵北路1号新天地商业广场A座16楼财务室</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开取发票。开票联系方式0519-88169102</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2025年2月17日14时00分（北京时间）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w:t>
      </w:r>
      <w:r>
        <w:rPr>
          <w:rFonts w:hint="eastAsia" w:ascii="仿宋_GB2312" w:hAnsi="仿宋_GB2312" w:eastAsia="仿宋_GB2312" w:cs="仿宋_GB2312"/>
          <w:bCs/>
          <w:color w:val="auto"/>
          <w:kern w:val="0"/>
          <w:sz w:val="32"/>
          <w:szCs w:val="32"/>
          <w:highlight w:val="none"/>
          <w:lang w:eastAsia="zh-CN"/>
        </w:rPr>
        <w:t>常州市天宁区晋陵北路1号新天地商业广场A座16楼会议室</w:t>
      </w:r>
      <w:r>
        <w:rPr>
          <w:rFonts w:hint="eastAsia" w:ascii="仿宋_GB2312" w:hAnsi="仿宋_GB2312" w:eastAsia="仿宋_GB2312" w:cs="仿宋_GB2312"/>
          <w:bCs/>
          <w:color w:val="auto"/>
          <w:kern w:val="0"/>
          <w:sz w:val="32"/>
          <w:szCs w:val="32"/>
          <w:highlight w:val="none"/>
        </w:rPr>
        <w:t xml:space="preserve">。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网站、E交易平台网站、江苏中和信工程咨询有限公司网上发布。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286D51F0">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常州滨江供热管网有限公司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江苏中和信工程咨询有限公司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江苏省常州市晋陵北路1号新天地商业广场A座16楼</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兰先生</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0519-88169102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2718"/>
      <w:bookmarkStart w:id="1" w:name="_Toc522797139"/>
      <w:bookmarkStart w:id="2" w:name="_Toc389065130"/>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1．信息公布、招投标答疑:常州国家高新区管委会（新北区人民政府）网、江苏中和信工程咨询有限公司网、E交易网。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bookmarkStart w:id="3" w:name="_GoBack"/>
      <w:bookmarkEnd w:id="3"/>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6．企业具备安全生产条件，并取得安全生产许可证（相关规定不作要求的除外）；</w:t>
      </w:r>
    </w:p>
    <w:p w14:paraId="1FAE1119">
      <w:pPr>
        <w:keepNext w:val="0"/>
        <w:keepLines w:val="0"/>
        <w:pageBreakBefore w:val="0"/>
        <w:kinsoku/>
        <w:wordWrap/>
        <w:overflowPunct/>
        <w:topLinePunct w:val="0"/>
        <w:bidi w:val="0"/>
        <w:spacing w:line="560" w:lineRule="exact"/>
        <w:ind w:left="0" w:leftChars="0" w:right="0" w:rightChars="0"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7．投标人在投标文件递交截止时间当日，对于本次招标文件中要求的企业资质，投标人的建筑业企业资质动态监管结果均不得处于不合格状态</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 xml:space="preserve"> </w:t>
      </w:r>
    </w:p>
    <w:p w14:paraId="48AA0FE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8．项目负责人必须满足下列条件：</w:t>
      </w:r>
    </w:p>
    <w:p w14:paraId="274D187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（1）投标人拟派项目负责人须具备</w:t>
      </w:r>
      <w:r>
        <w:rPr>
          <w:rFonts w:hint="eastAsia" w:ascii="仿宋_GB2312" w:hAnsi="仿宋_GB2312" w:eastAsia="仿宋_GB2312" w:cs="仿宋_GB2312"/>
          <w:b/>
          <w:bCs/>
          <w:color w:val="auto"/>
          <w:kern w:val="0"/>
          <w:sz w:val="32"/>
          <w:szCs w:val="32"/>
          <w:highlight w:val="none"/>
          <w:u w:val="single"/>
          <w:lang w:eastAsia="zh-CN"/>
        </w:rPr>
        <w:t>市政公用工程二级及以上注册建造师</w:t>
      </w:r>
      <w:r>
        <w:rPr>
          <w:rFonts w:hint="eastAsia" w:ascii="仿宋_GB2312" w:hAnsi="仿宋_GB2312" w:eastAsia="仿宋_GB2312" w:cs="仿宋_GB2312"/>
          <w:color w:val="auto"/>
          <w:sz w:val="32"/>
          <w:szCs w:val="32"/>
          <w:highlight w:val="none"/>
        </w:rPr>
        <w:t>。</w:t>
      </w:r>
    </w:p>
    <w:p w14:paraId="2346327F">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（2）项目负责人不得同时在两个或者两个以上单位受聘或者执业,且无在建工程。</w:t>
      </w:r>
    </w:p>
    <w:p w14:paraId="6E9495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w:t>
      </w:r>
      <w:r>
        <w:rPr>
          <w:rFonts w:hint="eastAsia" w:ascii="仿宋_GB2312" w:hAnsi="仿宋_GB2312" w:eastAsia="仿宋_GB2312" w:cs="仿宋_GB2312"/>
          <w:color w:val="auto"/>
          <w:kern w:val="0"/>
          <w:sz w:val="32"/>
          <w:szCs w:val="32"/>
          <w:highlight w:val="none"/>
        </w:rPr>
        <w:t>工程属于同一工程项目</w:t>
      </w:r>
      <w:r>
        <w:rPr>
          <w:rFonts w:hint="eastAsia" w:ascii="仿宋_GB2312" w:hAnsi="仿宋_GB2312" w:eastAsia="仿宋_GB2312" w:cs="仿宋_GB2312"/>
          <w:color w:val="auto"/>
          <w:sz w:val="32"/>
          <w:szCs w:val="32"/>
          <w:highlight w:val="none"/>
        </w:rPr>
        <w:t>、同一项目批文、同一施工地点分段发包或分期施工的情况且总的工程规模在项目负责人执业范围之内。</w:t>
      </w:r>
    </w:p>
    <w:p w14:paraId="700F7C8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9．类似工程业绩要求：/</w:t>
      </w:r>
      <w:r>
        <w:rPr>
          <w:rFonts w:hint="eastAsia" w:ascii="仿宋_GB2312" w:hAnsi="仿宋_GB2312" w:eastAsia="仿宋_GB2312" w:cs="仿宋_GB2312"/>
          <w:color w:val="auto"/>
          <w:sz w:val="32"/>
          <w:szCs w:val="32"/>
          <w:highlight w:val="none"/>
          <w:lang w:eastAsia="zh-CN"/>
        </w:rPr>
        <w:t>；</w:t>
      </w:r>
    </w:p>
    <w:p w14:paraId="4015683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10．投标人及项目负责人其他要求：</w:t>
      </w:r>
    </w:p>
    <w:p w14:paraId="16E2CA9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（1）企业和拟派项目负责人近三个月（从投标截止时间往前推算）内均没有因串通投标、弄虚作假、以他人名义投标、骗取中标、转包、违法分包等违法行为受到建设等有关部门行政处罚的；</w:t>
      </w:r>
    </w:p>
    <w:p w14:paraId="3F9F30F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（2）企业近1年内（从投标截止日期往前推算）没有无正当理由放弃中标资格（不含项目负责人多投多中后放弃）、不与招标人订立合同、拒不提供履约担保情形的；</w:t>
      </w:r>
    </w:p>
    <w:p w14:paraId="70B698A3">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（3）企业近3个月（从投标截止时间往前推算）内没有因拖欠工人工资被招标项目所在地省、市、县（市、区）建设行政主管部门行政处罚的。（本条内容与招标文件中所载不一致的，以本招标公告为准）</w:t>
      </w:r>
      <w:r>
        <w:rPr>
          <w:rFonts w:hint="eastAsia" w:ascii="仿宋_GB2312" w:hAnsi="仿宋_GB2312" w:eastAsia="仿宋_GB2312" w:cs="仿宋_GB2312"/>
          <w:color w:val="auto"/>
          <w:sz w:val="32"/>
          <w:szCs w:val="32"/>
          <w:highlight w:val="none"/>
          <w:lang w:eastAsia="zh-CN"/>
        </w:rPr>
        <w:t>；</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11．本次招标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12．投标人不得存在下列情形之一：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443E0F44">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1．以下资料须提供复印件并加盖公章：</w:t>
      </w:r>
    </w:p>
    <w:p w14:paraId="5CAF3A7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1.1投标注册建造师第二代居民身份证；</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1.2投标注册建造师注册证；</w:t>
      </w:r>
      <w:r>
        <w:rPr>
          <w:rFonts w:hint="eastAsia" w:ascii="仿宋_GB2312" w:hAnsi="仿宋_GB2312" w:eastAsia="仿宋_GB2312" w:cs="仿宋_GB2312"/>
          <w:b w:val="0"/>
          <w:bCs/>
          <w:color w:val="000000"/>
          <w:sz w:val="32"/>
          <w:szCs w:val="32"/>
        </w:rPr>
        <w:t>（注册建造师证书。若投标建造师证书为一级建造师电子证书的，建造师证书须符合《住房和城乡建设部办公厅关于全面实行一级建造师电子注册证书的通知》（建办市</w:t>
      </w:r>
      <w:r>
        <w:rPr>
          <w:rFonts w:hint="eastAsia" w:ascii="微软雅黑" w:hAnsi="微软雅黑" w:eastAsia="微软雅黑" w:cs="微软雅黑"/>
          <w:b w:val="0"/>
          <w:bCs/>
          <w:color w:val="000000"/>
          <w:sz w:val="32"/>
          <w:szCs w:val="32"/>
          <w:lang w:eastAsia="zh-CN"/>
        </w:rPr>
        <w:t>〔</w:t>
      </w:r>
      <w:r>
        <w:rPr>
          <w:rFonts w:hint="eastAsia" w:ascii="仿宋_GB2312" w:hAnsi="仿宋_GB2312" w:eastAsia="仿宋_GB2312" w:cs="仿宋_GB2312"/>
          <w:b w:val="0"/>
          <w:bCs/>
          <w:color w:val="000000"/>
          <w:sz w:val="32"/>
          <w:szCs w:val="32"/>
        </w:rPr>
        <w:t>2021</w:t>
      </w:r>
      <w:r>
        <w:rPr>
          <w:rFonts w:hint="eastAsia" w:ascii="微软雅黑" w:hAnsi="微软雅黑" w:eastAsia="微软雅黑" w:cs="微软雅黑"/>
          <w:b w:val="0"/>
          <w:bCs/>
          <w:color w:val="000000"/>
          <w:sz w:val="32"/>
          <w:szCs w:val="32"/>
          <w:lang w:eastAsia="zh-CN"/>
        </w:rPr>
        <w:t>〕</w:t>
      </w:r>
      <w:r>
        <w:rPr>
          <w:rFonts w:hint="eastAsia" w:ascii="仿宋_GB2312" w:hAnsi="仿宋_GB2312" w:eastAsia="仿宋_GB2312" w:cs="仿宋_GB2312"/>
          <w:b w:val="0"/>
          <w:bCs/>
          <w:color w:val="000000"/>
          <w:sz w:val="32"/>
          <w:szCs w:val="32"/>
        </w:rPr>
        <w:t>40号）要求。</w:t>
      </w:r>
      <w:r>
        <w:rPr>
          <w:rFonts w:hint="eastAsia" w:ascii="仿宋_GB2312" w:hAnsi="仿宋_GB2312" w:eastAsia="仿宋_GB2312" w:cs="仿宋_GB2312"/>
          <w:b w:val="0"/>
          <w:bCs/>
          <w:color w:val="000000"/>
          <w:sz w:val="32"/>
          <w:szCs w:val="32"/>
          <w:lang w:eastAsia="zh-CN"/>
        </w:rPr>
        <w:t>）</w:t>
      </w:r>
    </w:p>
    <w:p w14:paraId="181DFB8C">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安全生产考核合格证（B证）；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企业营业执照（副本）；企业资质等级证书（副本）；企业安全生产许可证（副本）；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lang w:eastAsia="zh-CN"/>
        </w:rPr>
        <w:t>2024年10月至2024年12月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lang w:eastAsia="zh-CN"/>
        </w:rPr>
        <w:t>2024年10月至2024年12月</w:t>
      </w:r>
      <w:r>
        <w:rPr>
          <w:rFonts w:hint="eastAsia" w:ascii="仿宋_GB2312" w:hAnsi="仿宋_GB2312" w:eastAsia="仿宋_GB2312" w:cs="仿宋_GB2312"/>
          <w:color w:val="000000"/>
          <w:sz w:val="32"/>
          <w:szCs w:val="32"/>
        </w:rPr>
        <w:t>连续三个月</w:t>
      </w:r>
      <w:r>
        <w:rPr>
          <w:rFonts w:hint="eastAsia" w:ascii="仿宋_GB2312" w:hAnsi="仿宋_GB2312" w:eastAsia="仿宋_GB2312" w:cs="仿宋_GB2312"/>
          <w:b/>
          <w:bCs/>
          <w:color w:val="000000"/>
          <w:sz w:val="32"/>
          <w:szCs w:val="32"/>
        </w:rPr>
        <w:t>（如为退休返聘人员须提供退休证明及返聘合同）</w:t>
      </w:r>
      <w:r>
        <w:rPr>
          <w:rFonts w:hint="eastAsia" w:ascii="仿宋_GB2312" w:hAnsi="仿宋_GB2312" w:eastAsia="仿宋_GB2312" w:cs="仿宋_GB2312"/>
          <w:color w:val="000000"/>
          <w:sz w:val="32"/>
          <w:szCs w:val="32"/>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1.9投标保证金缴款回单。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lang w:eastAsia="zh-CN"/>
        </w:rPr>
        <w:t>投标人信用承诺书</w:t>
      </w:r>
      <w:r>
        <w:rPr>
          <w:rFonts w:hint="eastAsia" w:ascii="仿宋_GB2312" w:hAnsi="仿宋_GB2312" w:eastAsia="仿宋_GB2312" w:cs="仿宋_GB2312"/>
          <w:color w:val="000000"/>
          <w:sz w:val="32"/>
          <w:szCs w:val="32"/>
        </w:rPr>
        <w:t>（详见</w:t>
      </w:r>
      <w:r>
        <w:rPr>
          <w:rFonts w:hint="eastAsia" w:ascii="仿宋_GB2312" w:hAnsi="仿宋_GB2312" w:eastAsia="仿宋_GB2312" w:cs="仿宋_GB2312"/>
          <w:color w:val="000000"/>
          <w:sz w:val="32"/>
          <w:szCs w:val="32"/>
          <w:lang w:eastAsia="zh-CN"/>
        </w:rPr>
        <w:t>附件四</w:t>
      </w:r>
      <w:r>
        <w:rPr>
          <w:rFonts w:hint="eastAsia" w:ascii="仿宋_GB2312" w:hAnsi="仿宋_GB2312" w:eastAsia="仿宋_GB2312" w:cs="仿宋_GB2312"/>
          <w:color w:val="000000"/>
          <w:sz w:val="32"/>
          <w:szCs w:val="32"/>
        </w:rPr>
        <w:t>）。</w:t>
      </w:r>
    </w:p>
    <w:p w14:paraId="7C551D23">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2．以下资料须提供原件：</w:t>
      </w:r>
    </w:p>
    <w:p w14:paraId="60DE3A1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2.1企业营业执照（副本）；</w:t>
      </w:r>
    </w:p>
    <w:p w14:paraId="35996C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color w:val="000000"/>
          <w:sz w:val="32"/>
          <w:szCs w:val="32"/>
        </w:rPr>
        <w:t>授权委托人本人第二代居民身份证。</w:t>
      </w:r>
    </w:p>
    <w:p w14:paraId="23CA909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投标人的法定代表人或被委托人必须携带法定代表人资格书（加盖公章、格式详见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）、法定代表人授权委托书（加盖公章、法人签章、格式详见</w:t>
      </w:r>
      <w:r>
        <w:rPr>
          <w:rFonts w:hint="eastAsia" w:ascii="仿宋_GB2312" w:hAnsi="仿宋_GB2312" w:eastAsia="仿宋_GB2312" w:cs="仿宋_GB2312"/>
          <w:color w:val="000000"/>
          <w:sz w:val="32"/>
          <w:szCs w:val="32"/>
          <w:lang w:eastAsia="zh-CN"/>
        </w:rPr>
        <w:t>附件三</w:t>
      </w:r>
      <w:r>
        <w:rPr>
          <w:rFonts w:hint="eastAsia" w:ascii="仿宋_GB2312" w:hAnsi="仿宋_GB2312" w:eastAsia="仿宋_GB2312" w:cs="仿宋_GB2312"/>
          <w:color w:val="000000"/>
          <w:sz w:val="32"/>
          <w:szCs w:val="32"/>
        </w:rPr>
        <w:t>）</w:t>
      </w:r>
    </w:p>
    <w:p w14:paraId="5EC2092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sz w:val="32"/>
          <w:szCs w:val="32"/>
          <w:lang w:eastAsia="zh-CN"/>
        </w:rPr>
        <w:t>投标人信用承诺书</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eastAsia="zh-CN"/>
        </w:rPr>
        <w:t>附件四</w:t>
      </w:r>
      <w:r>
        <w:rPr>
          <w:rFonts w:hint="eastAsia" w:ascii="仿宋_GB2312" w:hAnsi="仿宋_GB2312" w:eastAsia="仿宋_GB2312" w:cs="仿宋_GB2312"/>
          <w:sz w:val="32"/>
          <w:szCs w:val="32"/>
        </w:rPr>
        <w:t>）。</w:t>
      </w:r>
    </w:p>
    <w:p w14:paraId="2365C043">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如不能提供全部有效证件或不参加资格审查的，视为自动放弃投标（</w:t>
      </w:r>
      <w:r>
        <w:rPr>
          <w:rFonts w:hint="eastAsia" w:ascii="仿宋_GB2312" w:hAnsi="仿宋_GB2312" w:eastAsia="仿宋_GB2312" w:cs="仿宋_GB2312"/>
          <w:color w:val="auto"/>
          <w:kern w:val="0"/>
          <w:sz w:val="32"/>
          <w:szCs w:val="32"/>
        </w:rPr>
        <w:t>企业法定代表人办理招投标事宜可不提供授权委托书及法定代表人的</w:t>
      </w:r>
      <w:r>
        <w:rPr>
          <w:rFonts w:hint="eastAsia" w:ascii="仿宋_GB2312" w:hAnsi="仿宋_GB2312" w:eastAsia="仿宋_GB2312" w:cs="仿宋_GB2312"/>
          <w:color w:val="auto"/>
          <w:sz w:val="32"/>
          <w:szCs w:val="32"/>
        </w:rPr>
        <w:t>社会基本养老保险的缴纳凭证</w:t>
      </w:r>
      <w:r>
        <w:rPr>
          <w:rFonts w:hint="eastAsia" w:ascii="仿宋_GB2312" w:hAnsi="仿宋_GB2312" w:eastAsia="仿宋_GB2312" w:cs="仿宋_GB2312"/>
          <w:color w:val="000000"/>
          <w:sz w:val="32"/>
          <w:szCs w:val="32"/>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特别提醒：</w:t>
      </w:r>
    </w:p>
    <w:p w14:paraId="54965617">
      <w:pPr>
        <w:pStyle w:val="1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① 以上第1条要求的所有资料需提供有效复印件2套，第2条按要求另行提供原件封装在资审材料档案袋中。复印件必须装订成册并每页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②除授权委托人、投标建造师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 xml:space="preserve">③在规定时间内未能按上述要求提供以上资料的作资审不合格处理。 </w:t>
      </w:r>
    </w:p>
    <w:p w14:paraId="02622BBA">
      <w:pPr>
        <w:pStyle w:val="1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④投标人在投标文件递交截止时间当日，对于本次招标公告中要求的企业资质，投标单位在江苏省建筑市场监管与诚信信息一体化平台动态监管不合格资质查询中显示不合格的，按资审不合格处理。</w:t>
      </w:r>
    </w:p>
    <w:p w14:paraId="18B82735">
      <w:pPr>
        <w:keepNext w:val="0"/>
        <w:keepLines w:val="0"/>
        <w:pageBreakBefore w:val="0"/>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718CEFD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本工程的图纸设计单位不得参与投标。</w:t>
      </w:r>
    </w:p>
    <w:p w14:paraId="6478DBBE">
      <w:pPr>
        <w:bidi w:val="0"/>
        <w:rPr>
          <w:rFonts w:hint="eastAsia" w:ascii="仿宋_GB2312" w:hAnsi="仿宋_GB2312" w:eastAsia="仿宋_GB2312" w:cs="仿宋_GB2312"/>
          <w:color w:val="auto"/>
          <w:sz w:val="32"/>
          <w:szCs w:val="32"/>
          <w:highlight w:val="none"/>
        </w:rPr>
      </w:pP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本着公平、公正、公开的原则对各投标单位投标文件中的商务标等方面进行评分。具体办法如下：（共计100分） </w:t>
      </w:r>
    </w:p>
    <w:p w14:paraId="6069D49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第一步：投标文件能够满足招标文件的实质性要求； </w:t>
      </w:r>
    </w:p>
    <w:p w14:paraId="79AB313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第二步：符合性清标，商务标符合招标文件的实质性要求； </w:t>
      </w:r>
    </w:p>
    <w:p w14:paraId="6E0FC3A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第三步：投标报价得分。</w:t>
      </w:r>
    </w:p>
    <w:p w14:paraId="14055262">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一、投标报价（100 分） </w:t>
      </w:r>
    </w:p>
    <w:p w14:paraId="45A3B5CF">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1、确定有效投标报价。 </w:t>
      </w:r>
    </w:p>
    <w:p w14:paraId="06EDC5B6">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凡符合招标文件、招标答疑纪要等有关招标实质性要求，且在招标控制</w:t>
      </w:r>
      <w:r>
        <w:rPr>
          <w:rFonts w:hint="eastAsia" w:ascii="仿宋_GB2312" w:hAnsi="仿宋_GB2312" w:eastAsia="仿宋_GB2312" w:cs="仿宋_GB2312"/>
          <w:b w:val="0"/>
          <w:bCs w:val="0"/>
          <w:color w:val="auto"/>
          <w:sz w:val="32"/>
          <w:szCs w:val="32"/>
          <w:highlight w:val="none"/>
        </w:rPr>
        <w:t>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 xml:space="preserve">及以下的投标文件均为有效投标文件，未能实质性响应上述有关招标要求的投标文件为无效投标文件。 </w:t>
      </w:r>
    </w:p>
    <w:p w14:paraId="4312F4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2、打分 </w:t>
      </w:r>
    </w:p>
    <w:p w14:paraId="1BAC367A">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定标办法</w:t>
      </w:r>
    </w:p>
    <w:p w14:paraId="30DAC1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１．</w:t>
      </w:r>
      <w:r>
        <w:rPr>
          <w:rFonts w:hint="eastAsia" w:ascii="仿宋_GB2312" w:hAnsi="仿宋_GB2312" w:eastAsia="仿宋_GB2312" w:cs="仿宋_GB2312"/>
          <w:color w:val="auto"/>
          <w:sz w:val="32"/>
          <w:szCs w:val="32"/>
        </w:rPr>
        <w:t xml:space="preserve">一旦发现中标候选单位的投标建造师已有在建或已另有工程中标的，则取消其中标候选人资格，同时按相关法律法规处罚。 </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２．</w:t>
      </w:r>
      <w:r>
        <w:rPr>
          <w:rFonts w:hint="eastAsia" w:ascii="仿宋_GB2312" w:hAnsi="仿宋_GB2312" w:eastAsia="仿宋_GB2312" w:cs="仿宋_GB2312"/>
          <w:color w:val="auto"/>
          <w:sz w:val="32"/>
          <w:szCs w:val="32"/>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３．</w:t>
      </w:r>
      <w:r>
        <w:rPr>
          <w:rFonts w:hint="eastAsia" w:ascii="仿宋_GB2312" w:hAnsi="仿宋_GB2312" w:eastAsia="仿宋_GB2312" w:cs="仿宋_GB2312"/>
          <w:color w:val="auto"/>
          <w:sz w:val="32"/>
          <w:szCs w:val="32"/>
        </w:rPr>
        <w:t>本工程招标公告中的评标细则与招标文件中的评标细则不一致时，以招标公告中的评标细则为准。</w:t>
      </w:r>
    </w:p>
    <w:p w14:paraId="747C0038">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 xml:space="preserve"> 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E7F5DD3">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四、在参与本项目招投标活动中，投标项目负责人无在建工程。</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2</w:t>
    </w:r>
    <w:r>
      <w:fldChar w:fldCharType="end"/>
    </w:r>
  </w:p>
  <w:p w14:paraId="1E8D8E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7"/>
      <w:framePr w:wrap="around" w:vAnchor="text" w:hAnchor="margin" w:xAlign="center" w:y="2"/>
      <w:rPr>
        <w:rStyle w:val="13"/>
      </w:rPr>
    </w:pPr>
    <w:r>
      <w:fldChar w:fldCharType="begin"/>
    </w:r>
    <w:r>
      <w:rPr>
        <w:rStyle w:val="13"/>
      </w:rPr>
      <w:instrText xml:space="preserve">PAGE  </w:instrText>
    </w:r>
    <w:r>
      <w:fldChar w:fldCharType="end"/>
    </w:r>
  </w:p>
  <w:p w14:paraId="0E894B1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8E14F6"/>
    <w:rsid w:val="03647853"/>
    <w:rsid w:val="05CB4E38"/>
    <w:rsid w:val="06033F82"/>
    <w:rsid w:val="06236B88"/>
    <w:rsid w:val="06690735"/>
    <w:rsid w:val="068E3768"/>
    <w:rsid w:val="06940536"/>
    <w:rsid w:val="073C3880"/>
    <w:rsid w:val="08AD2EF4"/>
    <w:rsid w:val="0A305844"/>
    <w:rsid w:val="0AC63F81"/>
    <w:rsid w:val="0BBE4019"/>
    <w:rsid w:val="0C10591B"/>
    <w:rsid w:val="0C7B72F6"/>
    <w:rsid w:val="0E96630C"/>
    <w:rsid w:val="10495085"/>
    <w:rsid w:val="105E7254"/>
    <w:rsid w:val="10623011"/>
    <w:rsid w:val="113B44EC"/>
    <w:rsid w:val="11B81FE1"/>
    <w:rsid w:val="12396644"/>
    <w:rsid w:val="13B33406"/>
    <w:rsid w:val="140A17A1"/>
    <w:rsid w:val="157C2289"/>
    <w:rsid w:val="1586742B"/>
    <w:rsid w:val="168D7598"/>
    <w:rsid w:val="17251F02"/>
    <w:rsid w:val="191507FE"/>
    <w:rsid w:val="19694374"/>
    <w:rsid w:val="1B213295"/>
    <w:rsid w:val="1B4A3ACE"/>
    <w:rsid w:val="1B565763"/>
    <w:rsid w:val="1C391C39"/>
    <w:rsid w:val="1C3D736A"/>
    <w:rsid w:val="1CB117C2"/>
    <w:rsid w:val="1D777799"/>
    <w:rsid w:val="1E56319D"/>
    <w:rsid w:val="1F325180"/>
    <w:rsid w:val="1F8343DB"/>
    <w:rsid w:val="20396400"/>
    <w:rsid w:val="20480747"/>
    <w:rsid w:val="2164555B"/>
    <w:rsid w:val="21DD7533"/>
    <w:rsid w:val="220B1557"/>
    <w:rsid w:val="22993263"/>
    <w:rsid w:val="24A7216D"/>
    <w:rsid w:val="24AA7A3F"/>
    <w:rsid w:val="24BB4C9A"/>
    <w:rsid w:val="25CA2B30"/>
    <w:rsid w:val="269F1681"/>
    <w:rsid w:val="26B618CC"/>
    <w:rsid w:val="27DE2FC0"/>
    <w:rsid w:val="2A614A98"/>
    <w:rsid w:val="2C244FA1"/>
    <w:rsid w:val="2C6142AE"/>
    <w:rsid w:val="2CCF4C96"/>
    <w:rsid w:val="2EA3406A"/>
    <w:rsid w:val="2F4733FE"/>
    <w:rsid w:val="2FBD0A5E"/>
    <w:rsid w:val="2FE619F1"/>
    <w:rsid w:val="33D32CCC"/>
    <w:rsid w:val="34FD1935"/>
    <w:rsid w:val="384977AD"/>
    <w:rsid w:val="3DDE0DD4"/>
    <w:rsid w:val="3DF8713D"/>
    <w:rsid w:val="3E0A4B97"/>
    <w:rsid w:val="3EA9688B"/>
    <w:rsid w:val="3EFD02AE"/>
    <w:rsid w:val="3F6F2FB1"/>
    <w:rsid w:val="3FE24949"/>
    <w:rsid w:val="410200B3"/>
    <w:rsid w:val="425158A3"/>
    <w:rsid w:val="42AC759A"/>
    <w:rsid w:val="42C002CF"/>
    <w:rsid w:val="44FA347A"/>
    <w:rsid w:val="45290F50"/>
    <w:rsid w:val="45812155"/>
    <w:rsid w:val="484D176C"/>
    <w:rsid w:val="48F32012"/>
    <w:rsid w:val="4A7B65EB"/>
    <w:rsid w:val="4B751DCD"/>
    <w:rsid w:val="4D1865A3"/>
    <w:rsid w:val="4E3E6DEE"/>
    <w:rsid w:val="4E7A625A"/>
    <w:rsid w:val="4EDD74E8"/>
    <w:rsid w:val="4F020368"/>
    <w:rsid w:val="4F80608F"/>
    <w:rsid w:val="4FC43323"/>
    <w:rsid w:val="503572C0"/>
    <w:rsid w:val="511D4F82"/>
    <w:rsid w:val="51B3364F"/>
    <w:rsid w:val="55AD03B6"/>
    <w:rsid w:val="566B3D9C"/>
    <w:rsid w:val="57DD440B"/>
    <w:rsid w:val="57F24E68"/>
    <w:rsid w:val="58BB30A2"/>
    <w:rsid w:val="58EF4377"/>
    <w:rsid w:val="58F447C2"/>
    <w:rsid w:val="594E12AA"/>
    <w:rsid w:val="59537B91"/>
    <w:rsid w:val="59C15A6E"/>
    <w:rsid w:val="5AB3021C"/>
    <w:rsid w:val="5B432946"/>
    <w:rsid w:val="5BD73D3B"/>
    <w:rsid w:val="5C1473E0"/>
    <w:rsid w:val="5E137A36"/>
    <w:rsid w:val="5E5553C7"/>
    <w:rsid w:val="607C3927"/>
    <w:rsid w:val="612B684E"/>
    <w:rsid w:val="61527712"/>
    <w:rsid w:val="63176E75"/>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E2C2368"/>
    <w:rsid w:val="6F257305"/>
    <w:rsid w:val="70162D6E"/>
    <w:rsid w:val="704045D3"/>
    <w:rsid w:val="71726A12"/>
    <w:rsid w:val="72223297"/>
    <w:rsid w:val="73B75D5F"/>
    <w:rsid w:val="74231ACE"/>
    <w:rsid w:val="748553D3"/>
    <w:rsid w:val="76527987"/>
    <w:rsid w:val="773E295A"/>
    <w:rsid w:val="77B57F4F"/>
    <w:rsid w:val="77D15D7E"/>
    <w:rsid w:val="78091B5E"/>
    <w:rsid w:val="78AD248D"/>
    <w:rsid w:val="7C907F65"/>
    <w:rsid w:val="7C98391B"/>
    <w:rsid w:val="7D64046A"/>
    <w:rsid w:val="7D8A04D8"/>
    <w:rsid w:val="7E5D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autoRedefine/>
    <w:qFormat/>
    <w:uiPriority w:val="22"/>
    <w:rPr>
      <w:b/>
      <w:bCs/>
    </w:rPr>
  </w:style>
  <w:style w:type="character" w:styleId="13">
    <w:name w:val="page number"/>
    <w:qFormat/>
    <w:uiPriority w:val="0"/>
  </w:style>
  <w:style w:type="character" w:styleId="14">
    <w:name w:val="Hyperlink"/>
    <w:basedOn w:val="11"/>
    <w:autoRedefine/>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3656</Words>
  <Characters>3841</Characters>
  <Lines>19</Lines>
  <Paragraphs>5</Paragraphs>
  <TotalTime>9</TotalTime>
  <ScaleCrop>false</ScaleCrop>
  <LinksUpToDate>false</LinksUpToDate>
  <CharactersWithSpaces>3901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2025-01-27T03:04:52Z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6D823043D46D4556919FA18508412939_13</vt:lpwstr>
  </property>
  <property fmtid="{D5CDD505-2E9C-101B-9397-08002B2CF9AE}" pid="4" name="KSOTemplateDocerSaveRecord">
    <vt:lpwstr>eyJoZGlkIjoiMTk5ZTE3MzAzZDMyNmQ3YzE5NzdiMDEyMjMzYzc3ODgiLCJ1c2VySWQiOiIzNzkyODY0MjUifQ==</vt:lpwstr>
  </property>
</Properties>
</file>