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蒸汽管道改管项目（龙江路）</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常州滨江供热管网有限公司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蒸汽管道改管项目（龙江路）</w:t>
      </w:r>
      <w:r>
        <w:rPr>
          <w:rFonts w:hint="eastAsia" w:ascii="仿宋_GB2312" w:hAnsi="仿宋_GB2312" w:eastAsia="仿宋_GB2312" w:cs="仿宋_GB2312"/>
          <w:color w:val="auto"/>
          <w:kern w:val="0"/>
          <w:sz w:val="32"/>
          <w:szCs w:val="32"/>
          <w:highlight w:val="none"/>
          <w:u w:val="single"/>
        </w:rPr>
        <w:t>施工</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color w:val="auto"/>
          <w:kern w:val="0"/>
          <w:sz w:val="32"/>
          <w:szCs w:val="32"/>
          <w:highlight w:val="none"/>
          <w:u w:val="none"/>
          <w:lang w:eastAsia="zh-CN"/>
        </w:rPr>
        <w:t>常州市新北区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原云河路/薛冶路-狮山路虎丘路热网管道过龙江路段蒸汽管道，东西侧现有蒸汽管道（DN500）为低架空敷设，过龙江路段蒸汽管道（DN600）为顶管。现将西侧影响道路架空管道整体向西偏移，沿西侧企业围墙边低架空敷设，改造DN500架空低压蒸汽管道约28m；东侧现有影响道路架空管道拆除，改为DN600埋地低压蒸汽管道约14m至扩建道路边界线后出地，右侧跨河段约66m长DN600蒸汽管道抬高约1.4m。</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2.1.3本标段合同估算价：732400.88</w:t>
      </w:r>
      <w:r>
        <w:rPr>
          <w:rFonts w:hint="eastAsia" w:ascii="仿宋_GB2312" w:hAnsi="仿宋_GB2312" w:eastAsia="仿宋_GB2312" w:cs="仿宋_GB2312"/>
          <w:bCs/>
          <w:color w:val="auto"/>
          <w:sz w:val="32"/>
          <w:szCs w:val="32"/>
          <w:highlight w:val="none"/>
          <w:u w:val="none"/>
          <w:lang w:eastAsia="zh-CN"/>
        </w:rPr>
        <w:t>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eastAsia="zh-CN"/>
        </w:rPr>
        <w:t>管道停气（暂定清明节）运行前15天内完成土建施工及材料采购，停气后一周内完成新建管道施工及新老管碰通。</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2.2招标范围：图纸及</w:t>
      </w:r>
      <w:r>
        <w:rPr>
          <w:rFonts w:hint="eastAsia" w:ascii="仿宋_GB2312" w:hAnsi="仿宋_GB2312" w:eastAsia="仿宋_GB2312" w:cs="仿宋_GB2312"/>
          <w:color w:val="auto"/>
          <w:sz w:val="32"/>
          <w:szCs w:val="32"/>
          <w:highlight w:val="none"/>
          <w:u w:val="none"/>
        </w:rPr>
        <w:t>工程量清单（含编制说明）范围内全部工程</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17302A1D">
      <w:pPr>
        <w:pStyle w:val="9"/>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w:t>
      </w:r>
      <w:r>
        <w:rPr>
          <w:rFonts w:hint="eastAsia" w:ascii="仿宋_GB2312" w:hAnsi="仿宋_GB2312" w:eastAsia="仿宋_GB2312" w:cs="仿宋_GB2312"/>
          <w:bCs/>
          <w:color w:val="auto"/>
          <w:sz w:val="32"/>
          <w:szCs w:val="32"/>
          <w:highlight w:val="none"/>
          <w:lang w:bidi="ar"/>
        </w:rPr>
        <w:t>同时</w:t>
      </w:r>
      <w:r>
        <w:rPr>
          <w:rFonts w:hint="eastAsia" w:ascii="仿宋_GB2312" w:hAnsi="仿宋_GB2312" w:eastAsia="仿宋_GB2312" w:cs="仿宋_GB2312"/>
          <w:color w:val="auto"/>
          <w:kern w:val="0"/>
          <w:sz w:val="32"/>
          <w:szCs w:val="32"/>
          <w:highlight w:val="none"/>
        </w:rPr>
        <w:t>具备</w:t>
      </w:r>
      <w:r>
        <w:rPr>
          <w:rFonts w:hint="eastAsia" w:ascii="仿宋_GB2312" w:hAnsi="仿宋_GB2312" w:eastAsia="仿宋_GB2312" w:cs="仿宋_GB2312"/>
          <w:color w:val="auto"/>
          <w:kern w:val="0"/>
          <w:sz w:val="32"/>
          <w:szCs w:val="32"/>
          <w:highlight w:val="none"/>
          <w:u w:val="single"/>
        </w:rPr>
        <w:t>①市政公用工程施工总承包三级及以上；②有效期内的《中华人民共和国特种设备安装改造修理许可证（压力管道）》或有效期内的《中华人</w:t>
      </w:r>
      <w:bookmarkStart w:id="3" w:name="_GoBack"/>
      <w:bookmarkEnd w:id="3"/>
      <w:r>
        <w:rPr>
          <w:rFonts w:hint="eastAsia" w:ascii="仿宋_GB2312" w:hAnsi="仿宋_GB2312" w:eastAsia="仿宋_GB2312" w:cs="仿宋_GB2312"/>
          <w:color w:val="auto"/>
          <w:kern w:val="0"/>
          <w:sz w:val="32"/>
          <w:szCs w:val="32"/>
          <w:highlight w:val="none"/>
          <w:u w:val="single"/>
        </w:rPr>
        <w:t>民共和国特种设备生产许可证》 （许可级别GB2或GB2（1）或 GB2（2））证书（资质）；</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3DAAC9BA">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共同联合体投标协议，且联合体主办方必须为满足招标公告具有市政公用工程施工总承包资质要求的一方（以下简称为 “联合体主办方”），且联合体成员不能同时参加两个或两个以上联合体投标，如果出现这种情况，与此有关的各联合体的投标文件将被拒绝。被授权委托人、注册建造师必须为联合体主办方人员。</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2025年3月6日至2025年3月12日17：00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常州市天宁区晋陵北路1号新天地商业广场A座16楼财务室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2025年3月17日15时00分（北京时间）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网站、E交易平台网站、江苏中和信工程咨询有限公司网上发布。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常州滨江供热管网有限公司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江苏中和信工程咨询有限公司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江苏省常州市晋陵北路1号新天地商业广场A座16楼</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val="en-US" w:eastAsia="zh-CN" w:bidi="ar"/>
              </w:rPr>
              <w:t>黄</w:t>
            </w:r>
            <w:r>
              <w:rPr>
                <w:rFonts w:hint="eastAsia" w:ascii="仿宋_GB2312" w:hAnsi="仿宋_GB2312" w:eastAsia="仿宋_GB2312" w:cs="仿宋_GB2312"/>
                <w:bCs/>
                <w:color w:val="auto"/>
                <w:sz w:val="32"/>
                <w:szCs w:val="32"/>
                <w:highlight w:val="none"/>
                <w:lang w:eastAsia="zh-CN" w:bidi="ar"/>
              </w:rPr>
              <w:t>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兰先生</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0519-88169102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522797139"/>
      <w:bookmarkStart w:id="1" w:name="_Toc32718"/>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1．信息公布、招投标答疑:常州国家高新区管委会（新北区人民政府）网、江苏中和信工程咨询有限公司网、E交易网。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1FAE111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7．投标人在投标文件递交截止时间当日，对于本次招标文件中要求的企业资质，投标人的建筑业企业资质动态监管结果均不得处于不合格状态</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 </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b w:val="0"/>
          <w:bCs w:val="0"/>
          <w:color w:val="auto"/>
          <w:kern w:val="0"/>
          <w:sz w:val="32"/>
          <w:szCs w:val="32"/>
          <w:highlight w:val="none"/>
          <w:u w:val="single"/>
          <w:lang w:eastAsia="zh-CN"/>
        </w:rPr>
        <w:t>市政公用工程二级及以上注册建造师</w:t>
      </w:r>
      <w:r>
        <w:rPr>
          <w:rFonts w:hint="eastAsia" w:ascii="仿宋_GB2312" w:hAnsi="仿宋_GB2312" w:eastAsia="仿宋_GB2312" w:cs="仿宋_GB2312"/>
          <w:b w:val="0"/>
          <w:bCs w:val="0"/>
          <w:color w:val="auto"/>
          <w:sz w:val="32"/>
          <w:szCs w:val="32"/>
          <w:highlight w:val="none"/>
        </w:rPr>
        <w:t>。</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700F7C8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9．类似工程业绩要求：/</w:t>
      </w:r>
      <w:r>
        <w:rPr>
          <w:rFonts w:hint="eastAsia" w:ascii="仿宋_GB2312" w:hAnsi="仿宋_GB2312" w:eastAsia="仿宋_GB2312" w:cs="仿宋_GB2312"/>
          <w:color w:val="auto"/>
          <w:sz w:val="32"/>
          <w:szCs w:val="32"/>
          <w:highlight w:val="none"/>
          <w:lang w:eastAsia="zh-CN"/>
        </w:rPr>
        <w:t>；</w:t>
      </w:r>
    </w:p>
    <w:p w14:paraId="401568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lang w:eastAsia="zh-CN"/>
        </w:rPr>
        <w:t>接受</w:t>
      </w: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1投标注册建造师第二代居民身份证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7142929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rPr>
        <w:t>2投标注册建造师注册证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highlight w:val="none"/>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2021</w:t>
      </w:r>
      <w:r>
        <w:rPr>
          <w:rFonts w:hint="eastAsia" w:ascii="微软雅黑" w:hAnsi="微软雅黑" w:eastAsia="微软雅黑" w:cs="微软雅黑"/>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40号）要求。</w:t>
      </w:r>
      <w:r>
        <w:rPr>
          <w:rFonts w:hint="eastAsia" w:ascii="仿宋_GB2312" w:hAnsi="仿宋_GB2312" w:eastAsia="仿宋_GB2312" w:cs="仿宋_GB2312"/>
          <w:b w:val="0"/>
          <w:bCs/>
          <w:color w:val="auto"/>
          <w:sz w:val="32"/>
          <w:szCs w:val="32"/>
          <w:highlight w:val="none"/>
          <w:lang w:eastAsia="zh-CN"/>
        </w:rPr>
        <w:t>）</w:t>
      </w:r>
    </w:p>
    <w:p w14:paraId="181DFB8C">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安全生产考核合格证（B证）</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企业营业执照（副本）；企业资质等级证书（副本）；企业安全生产许可证（副本）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（如联合体投标，由联合体各方提供）</w:t>
      </w:r>
      <w:r>
        <w:rPr>
          <w:rFonts w:hint="eastAsia" w:ascii="仿宋_GB2312" w:hAnsi="仿宋_GB2312" w:eastAsia="仿宋_GB2312" w:cs="仿宋_GB2312"/>
          <w:color w:val="auto"/>
          <w:sz w:val="32"/>
          <w:szCs w:val="32"/>
          <w:highlight w:val="none"/>
        </w:rPr>
        <w:t>；</w:t>
      </w:r>
    </w:p>
    <w:p w14:paraId="52DDE6F6">
      <w:pPr>
        <w:keepNext w:val="0"/>
        <w:keepLines w:val="0"/>
        <w:pageBreakBefore w:val="0"/>
        <w:kinsoku/>
        <w:wordWrap/>
        <w:overflowPunct/>
        <w:topLinePunct w:val="0"/>
        <w:autoSpaceDE w:val="0"/>
        <w:bidi w:val="0"/>
        <w:spacing w:line="560" w:lineRule="exact"/>
        <w:ind w:firstLine="640" w:firstLineChars="200"/>
        <w:jc w:val="left"/>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bCs/>
          <w:color w:val="auto"/>
          <w:sz w:val="32"/>
          <w:szCs w:val="32"/>
          <w:highlight w:val="none"/>
          <w:lang w:bidi="ar"/>
        </w:rPr>
        <w:t>《中华人民共和国特种设备安装改造维修许可证（压力管道）》或《中华人民共和国特种设备安装改造修理许可证（压力管道）》或《中华人民共和国特种设备生产许可证》（如为联合体，则为联合体协办单位）；</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auto"/>
          <w:sz w:val="32"/>
          <w:szCs w:val="32"/>
          <w:highlight w:val="none"/>
          <w:lang w:eastAsia="zh-CN"/>
        </w:rPr>
        <w:t>2024年11月至2025年1月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auto"/>
          <w:sz w:val="32"/>
          <w:szCs w:val="32"/>
          <w:highlight w:val="none"/>
          <w:lang w:eastAsia="zh-CN"/>
        </w:rPr>
        <w:t>2024年11月至2025年1月</w:t>
      </w:r>
      <w:r>
        <w:rPr>
          <w:rFonts w:hint="eastAsia" w:ascii="仿宋_GB2312" w:hAnsi="仿宋_GB2312" w:eastAsia="仿宋_GB2312" w:cs="仿宋_GB2312"/>
          <w:color w:val="auto"/>
          <w:sz w:val="32"/>
          <w:szCs w:val="32"/>
          <w:highlight w:val="none"/>
        </w:rPr>
        <w:t>连续三个月</w:t>
      </w:r>
      <w:r>
        <w:rPr>
          <w:rFonts w:hint="eastAsia" w:ascii="仿宋_GB2312" w:hAnsi="仿宋_GB2312" w:eastAsia="仿宋_GB2312" w:cs="仿宋_GB2312"/>
          <w:b/>
          <w:bCs/>
          <w:color w:val="auto"/>
          <w:sz w:val="32"/>
          <w:szCs w:val="32"/>
          <w:highlight w:val="none"/>
        </w:rPr>
        <w:t>（如为退休返聘人员须提供退休证明及返聘合同）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授权委托人本人第二代居民身份证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）、法定代表人授权委托书（加盖公章、法人签章、格式详见</w:t>
      </w:r>
      <w:r>
        <w:rPr>
          <w:rFonts w:hint="eastAsia" w:ascii="仿宋_GB2312" w:hAnsi="仿宋_GB2312" w:eastAsia="仿宋_GB2312" w:cs="仿宋_GB2312"/>
          <w:color w:val="auto"/>
          <w:sz w:val="32"/>
          <w:szCs w:val="32"/>
          <w:highlight w:val="none"/>
          <w:lang w:eastAsia="zh-CN"/>
        </w:rPr>
        <w:t>附件三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lang w:val="en-US" w:eastAsia="zh-CN"/>
        </w:rPr>
        <w:t>。</w:t>
      </w:r>
    </w:p>
    <w:p w14:paraId="3F1679F9">
      <w:pPr>
        <w:pStyle w:val="9"/>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4.10投标保证金缴款回单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lang w:val="en-US" w:eastAsia="zh-CN"/>
        </w:rPr>
        <w:t>。</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投标人信用承诺书</w:t>
      </w:r>
      <w:r>
        <w:rPr>
          <w:rFonts w:hint="eastAsia" w:ascii="仿宋_GB2312" w:hAnsi="仿宋_GB2312" w:eastAsia="仿宋_GB2312" w:cs="仿宋_GB2312"/>
          <w:color w:val="auto"/>
          <w:sz w:val="32"/>
          <w:szCs w:val="32"/>
          <w:highlight w:val="none"/>
        </w:rPr>
        <w:t>（详见</w:t>
      </w:r>
      <w:r>
        <w:rPr>
          <w:rFonts w:hint="eastAsia" w:ascii="仿宋_GB2312" w:hAnsi="仿宋_GB2312" w:eastAsia="仿宋_GB2312" w:cs="仿宋_GB2312"/>
          <w:color w:val="auto"/>
          <w:sz w:val="32"/>
          <w:szCs w:val="32"/>
          <w:highlight w:val="none"/>
          <w:lang w:eastAsia="zh-CN"/>
        </w:rPr>
        <w:t>附件四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lang w:bidi="ar"/>
        </w:rPr>
        <w:t>（如联合体投标，由联合体主办方提供）</w:t>
      </w:r>
      <w:r>
        <w:rPr>
          <w:rFonts w:hint="eastAsia" w:ascii="仿宋_GB2312" w:hAnsi="仿宋_GB2312" w:eastAsia="仿宋_GB2312" w:cs="仿宋_GB2312"/>
          <w:color w:val="auto"/>
          <w:sz w:val="32"/>
          <w:szCs w:val="32"/>
          <w:highlight w:val="none"/>
        </w:rPr>
        <w:t>。</w:t>
      </w:r>
    </w:p>
    <w:p w14:paraId="6F70247E">
      <w:pPr>
        <w:keepNext w:val="0"/>
        <w:keepLines w:val="0"/>
        <w:pageBreakBefore w:val="0"/>
        <w:kinsoku/>
        <w:wordWrap/>
        <w:overflowPunct/>
        <w:topLinePunct w:val="0"/>
        <w:autoSpaceDE w:val="0"/>
        <w:bidi w:val="0"/>
        <w:spacing w:line="560" w:lineRule="exact"/>
        <w:ind w:firstLine="640" w:firstLineChars="200"/>
        <w:jc w:val="left"/>
        <w:rPr>
          <w:rFonts w:hint="eastAsia" w:ascii="仿宋_GB2312" w:hAnsi="仿宋_GB2312" w:eastAsia="仿宋_GB2312" w:cs="仿宋_GB2312"/>
          <w:bCs/>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4.12</w:t>
      </w:r>
      <w:r>
        <w:rPr>
          <w:rFonts w:hint="eastAsia" w:ascii="仿宋_GB2312" w:hAnsi="仿宋_GB2312" w:eastAsia="仿宋_GB2312" w:cs="仿宋_GB2312"/>
          <w:bCs/>
          <w:color w:val="auto"/>
          <w:sz w:val="32"/>
          <w:szCs w:val="32"/>
          <w:highlight w:val="none"/>
          <w:lang w:bidi="ar"/>
        </w:rPr>
        <w:t>如果是联合体投标的则需提供联合体投标协议书（详见附件</w:t>
      </w:r>
      <w:r>
        <w:rPr>
          <w:rFonts w:hint="eastAsia" w:ascii="仿宋_GB2312" w:hAnsi="仿宋_GB2312" w:eastAsia="仿宋_GB2312" w:cs="仿宋_GB2312"/>
          <w:bCs/>
          <w:color w:val="auto"/>
          <w:sz w:val="32"/>
          <w:szCs w:val="32"/>
          <w:highlight w:val="none"/>
          <w:lang w:val="en-US" w:eastAsia="zh-CN" w:bidi="ar"/>
        </w:rPr>
        <w:t>五</w:t>
      </w:r>
      <w:r>
        <w:rPr>
          <w:rFonts w:hint="eastAsia" w:ascii="仿宋_GB2312" w:hAnsi="仿宋_GB2312" w:eastAsia="仿宋_GB2312" w:cs="仿宋_GB2312"/>
          <w:bCs/>
          <w:color w:val="auto"/>
          <w:sz w:val="32"/>
          <w:szCs w:val="32"/>
          <w:highlight w:val="none"/>
          <w:lang w:bidi="ar"/>
        </w:rPr>
        <w:t>）</w:t>
      </w:r>
      <w:r>
        <w:rPr>
          <w:rFonts w:hint="eastAsia" w:ascii="仿宋_GB2312" w:hAnsi="仿宋_GB2312" w:eastAsia="仿宋_GB2312" w:cs="仿宋_GB2312"/>
          <w:color w:val="auto"/>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特别提醒：</w:t>
      </w:r>
    </w:p>
    <w:p w14:paraId="54965617">
      <w:pPr>
        <w:pStyle w:val="15"/>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 xml:space="preserve">③在规定时间内未能按上述要求提供以上资料的作资审不合格处理。 </w:t>
      </w:r>
    </w:p>
    <w:p w14:paraId="02622BBA">
      <w:pPr>
        <w:pStyle w:val="15"/>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lang w:val="en-US" w:eastAsia="zh-CN" w:bidi="ar-SA"/>
        </w:rPr>
        <w:t>④投标人在投标文件递交截止时间当日，对于本次招标公告中要求的企业资质，投标单位在江苏省建筑市场监管与诚信信息一体化平台动态监管不合格资质查询中显示不合格的，按资审不合格处理。</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9"/>
        <w:keepNext w:val="0"/>
        <w:keepLines w:val="0"/>
        <w:pageBreakBefore w:val="0"/>
        <w:kinsoku/>
        <w:wordWrap/>
        <w:overflowPunct/>
        <w:topLinePunct w:val="0"/>
        <w:bidi w:val="0"/>
        <w:spacing w:after="0" w:line="560" w:lineRule="exact"/>
        <w:ind w:right="0" w:rightChars="0" w:firstLine="640" w:firstLineChars="200"/>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9"/>
        <w:keepNext w:val="0"/>
        <w:keepLines w:val="0"/>
        <w:pageBreakBefore w:val="0"/>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p>
    <w:p w14:paraId="7A886476">
      <w:pPr>
        <w:pStyle w:val="9"/>
        <w:keepNext w:val="0"/>
        <w:keepLines w:val="0"/>
        <w:pageBreakBefore w:val="0"/>
        <w:numPr>
          <w:ilvl w:val="0"/>
          <w:numId w:val="0"/>
        </w:numPr>
        <w:kinsoku/>
        <w:wordWrap/>
        <w:overflowPunct/>
        <w:topLinePunct w:val="0"/>
        <w:bidi w:val="0"/>
        <w:spacing w:after="0" w:line="560" w:lineRule="exact"/>
        <w:ind w:right="0" w:rightChars="0"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5EAC9625">
      <w:pPr>
        <w:keepNext w:val="0"/>
        <w:keepLines w:val="0"/>
        <w:pageBreakBefore w:val="0"/>
        <w:kinsoku/>
        <w:wordWrap/>
        <w:overflowPunct/>
        <w:topLinePunct w:val="0"/>
        <w:bidi w:val="0"/>
        <w:spacing w:line="560" w:lineRule="exact"/>
        <w:ind w:right="0" w:rightChars="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二</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8"/>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6069D49B">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79AB3135">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6E0FC3A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14055262">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45A3B5CF">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1、确定有效投标报价。 </w:t>
      </w:r>
    </w:p>
    <w:p w14:paraId="06EDC5B6">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凡符合招标文件、招标答疑纪要等有关招标实质性要求，且在招标控制价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及以下的投标文件均为有效投标文件，未能实质性响应上述有关招标要求的投标文件为无效投标文件。 </w:t>
      </w:r>
    </w:p>
    <w:p w14:paraId="4312F42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2、打分 </w:t>
      </w:r>
    </w:p>
    <w:p w14:paraId="1BAC367A">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0DAC129">
      <w:pPr>
        <w:pStyle w:val="8"/>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p>
    <w:p w14:paraId="49D02582">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sectPr>
          <w:footerReference r:id="rId6" w:type="first"/>
          <w:headerReference r:id="rId3" w:type="default"/>
          <w:footerReference r:id="rId4" w:type="default"/>
          <w:footerReference r:id="rId5" w:type="even"/>
          <w:pgSz w:w="11906" w:h="16838"/>
          <w:pgMar w:top="1928" w:right="1361" w:bottom="2154" w:left="1474" w:header="851" w:footer="992" w:gutter="0"/>
          <w:pgNumType w:fmt="numberInDash"/>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三</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5"/>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60288;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1312;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keepNext w:val="0"/>
        <w:keepLines w:val="0"/>
        <w:pageBreakBefore w:val="0"/>
        <w:kinsoku/>
        <w:wordWrap/>
        <w:overflowPunct/>
        <w:topLinePunct w:val="0"/>
        <w:bidi w:val="0"/>
        <w:spacing w:line="560" w:lineRule="exact"/>
        <w:ind w:right="0" w:rightChars="0" w:firstLine="640" w:firstLineChars="200"/>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四</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bidi w:val="0"/>
        <w:spacing w:line="560" w:lineRule="exact"/>
        <w:rPr>
          <w:rFonts w:hint="eastAsia" w:ascii="仿宋_GB2312" w:hAnsi="仿宋_GB2312" w:eastAsia="仿宋_GB2312" w:cs="仿宋_GB2312"/>
          <w:color w:val="auto"/>
          <w:spacing w:val="-4"/>
          <w:sz w:val="32"/>
          <w:szCs w:val="32"/>
          <w:highlight w:val="none"/>
          <w:lang w:val="en-US" w:eastAsia="zh-CN"/>
        </w:rPr>
      </w:pPr>
      <w:r>
        <w:rPr>
          <w:rFonts w:hint="eastAsia" w:ascii="仿宋_GB2312" w:hAnsi="仿宋_GB2312" w:eastAsia="仿宋_GB2312" w:cs="仿宋_GB2312"/>
          <w:color w:val="auto"/>
          <w:spacing w:val="-4"/>
          <w:sz w:val="32"/>
          <w:szCs w:val="32"/>
          <w:highlight w:val="none"/>
          <w:lang w:val="en-US" w:eastAsia="zh-CN"/>
        </w:rPr>
        <w:br w:type="page"/>
      </w:r>
    </w:p>
    <w:p w14:paraId="22D5771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五</w:t>
      </w:r>
    </w:p>
    <w:p w14:paraId="1E9E489D">
      <w:pPr>
        <w:keepNext w:val="0"/>
        <w:keepLines w:val="0"/>
        <w:pageBreakBefore w:val="0"/>
        <w:kinsoku/>
        <w:wordWrap/>
        <w:overflowPunct/>
        <w:topLinePunct w:val="0"/>
        <w:autoSpaceDE w:val="0"/>
        <w:bidi w:val="0"/>
        <w:adjustRightInd w:val="0"/>
        <w:snapToGrid w:val="0"/>
        <w:spacing w:line="560" w:lineRule="exact"/>
        <w:jc w:val="center"/>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联合体投标协议书</w:t>
      </w:r>
    </w:p>
    <w:p w14:paraId="5B172275">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eastAsia="zh-CN"/>
        </w:rPr>
        <w:t>：</w:t>
      </w:r>
    </w:p>
    <w:p w14:paraId="0E0AAF55">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乙方</w:t>
      </w:r>
      <w:r>
        <w:rPr>
          <w:rFonts w:hint="eastAsia" w:ascii="仿宋_GB2312" w:hAnsi="仿宋_GB2312" w:eastAsia="仿宋_GB2312" w:cs="仿宋_GB2312"/>
          <w:color w:val="auto"/>
          <w:kern w:val="0"/>
          <w:sz w:val="32"/>
          <w:szCs w:val="32"/>
          <w:highlight w:val="none"/>
          <w:lang w:eastAsia="zh-CN"/>
        </w:rPr>
        <w:t>：</w:t>
      </w:r>
    </w:p>
    <w:p w14:paraId="14E1ED9C">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为共同参加项目的投标，经友好协商，达成以下协议</w:t>
      </w:r>
      <w:r>
        <w:rPr>
          <w:rFonts w:hint="eastAsia" w:ascii="仿宋_GB2312" w:hAnsi="仿宋_GB2312" w:eastAsia="仿宋_GB2312" w:cs="仿宋_GB2312"/>
          <w:color w:val="auto"/>
          <w:kern w:val="0"/>
          <w:sz w:val="32"/>
          <w:szCs w:val="32"/>
          <w:highlight w:val="none"/>
          <w:lang w:eastAsia="zh-CN"/>
        </w:rPr>
        <w:t>：</w:t>
      </w:r>
    </w:p>
    <w:p w14:paraId="1BA26F01">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一、各方关系</w:t>
      </w:r>
    </w:p>
    <w:p w14:paraId="7116FEF2">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14:paraId="50137736">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二、各方责权</w:t>
      </w:r>
    </w:p>
    <w:p w14:paraId="028FABCB">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甲方负责(项目内容)，项目负责人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14:paraId="7FAA2662">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乙方负责(项目内容)，负责人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14:paraId="05BC04F9">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若本项目中标，各方共同与招标人签订承包合同，签署的合同协议书对联合体各方均具法律约束力，各方任何一方的过失造成合同违约的，各方均承担相应的违约责任。</w:t>
      </w:r>
    </w:p>
    <w:p w14:paraId="5440A4A8">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联合体成员单位必须服从主办单位现场项目负责人的现场管理。</w:t>
      </w:r>
    </w:p>
    <w:p w14:paraId="5291AD65">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主办单位作为联合体各方的代表，承担责任和接受指令，并负责整个合同的全面履行和接受本项目合同款的支付；主办单位接</w:t>
      </w:r>
      <w:r>
        <w:rPr>
          <w:rFonts w:hint="eastAsia" w:ascii="仿宋_GB2312" w:hAnsi="仿宋_GB2312" w:eastAsia="仿宋_GB2312" w:cs="仿宋_GB2312"/>
          <w:color w:val="auto"/>
          <w:kern w:val="0"/>
          <w:sz w:val="32"/>
          <w:szCs w:val="32"/>
          <w:highlight w:val="none"/>
          <w:lang w:val="en-US" w:eastAsia="zh-CN"/>
        </w:rPr>
        <w:t>收</w:t>
      </w:r>
      <w:r>
        <w:rPr>
          <w:rFonts w:hint="eastAsia" w:ascii="仿宋_GB2312" w:hAnsi="仿宋_GB2312" w:eastAsia="仿宋_GB2312" w:cs="仿宋_GB2312"/>
          <w:color w:val="auto"/>
          <w:kern w:val="0"/>
          <w:sz w:val="32"/>
          <w:szCs w:val="32"/>
          <w:highlight w:val="none"/>
        </w:rPr>
        <w:t>到所属联合体成员单位的合同款，应当在合同款到达主办单位的账户当天</w:t>
      </w:r>
      <w:r>
        <w:rPr>
          <w:rFonts w:hint="eastAsia" w:ascii="仿宋_GB2312" w:hAnsi="仿宋_GB2312" w:eastAsia="仿宋_GB2312" w:cs="仿宋_GB2312"/>
          <w:color w:val="auto"/>
          <w:kern w:val="0"/>
          <w:sz w:val="32"/>
          <w:szCs w:val="32"/>
          <w:highlight w:val="none"/>
          <w:lang w:val="en-US" w:eastAsia="zh-CN"/>
        </w:rPr>
        <w:t>拨付</w:t>
      </w:r>
      <w:r>
        <w:rPr>
          <w:rFonts w:hint="eastAsia" w:ascii="仿宋_GB2312" w:hAnsi="仿宋_GB2312" w:eastAsia="仿宋_GB2312" w:cs="仿宋_GB2312"/>
          <w:color w:val="auto"/>
          <w:kern w:val="0"/>
          <w:sz w:val="32"/>
          <w:szCs w:val="32"/>
          <w:highlight w:val="none"/>
        </w:rPr>
        <w:t>给联合体成员单位。</w:t>
      </w:r>
    </w:p>
    <w:p w14:paraId="2049C433">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各方在项目合作中必须密切配合、尽职尽责，各方优质高效地完成各自承担的内容，承担各自负责内容的一切责任。</w:t>
      </w:r>
    </w:p>
    <w:p w14:paraId="02227826">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本协议一经签订，各方必须全面履行，任何一方不得擅自变更或解除协议条款，本协议未尽事宜，由各方另行商定补充协议。</w:t>
      </w:r>
    </w:p>
    <w:p w14:paraId="6A3CBC11">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三、协议份数</w:t>
      </w:r>
    </w:p>
    <w:p w14:paraId="1ED1A561">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本协议一式</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份，各方各执</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份，其余用于投标报名和投标文件。</w:t>
      </w:r>
    </w:p>
    <w:p w14:paraId="2DE04951">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甲方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乙方</w:t>
      </w:r>
      <w:r>
        <w:rPr>
          <w:rFonts w:hint="eastAsia" w:ascii="仿宋_GB2312" w:hAnsi="仿宋_GB2312" w:eastAsia="仿宋_GB2312" w:cs="仿宋_GB2312"/>
          <w:color w:val="auto"/>
          <w:kern w:val="0"/>
          <w:sz w:val="32"/>
          <w:szCs w:val="32"/>
          <w:highlight w:val="none"/>
          <w:lang w:eastAsia="zh-CN"/>
        </w:rPr>
        <w:t>：</w:t>
      </w:r>
    </w:p>
    <w:p w14:paraId="5A37FD23">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法定代表人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法定代表人</w:t>
      </w:r>
      <w:r>
        <w:rPr>
          <w:rFonts w:hint="eastAsia" w:ascii="仿宋_GB2312" w:hAnsi="仿宋_GB2312" w:eastAsia="仿宋_GB2312" w:cs="仿宋_GB2312"/>
          <w:color w:val="auto"/>
          <w:kern w:val="0"/>
          <w:sz w:val="32"/>
          <w:szCs w:val="32"/>
          <w:highlight w:val="none"/>
          <w:lang w:eastAsia="zh-CN"/>
        </w:rPr>
        <w:t>：</w:t>
      </w:r>
    </w:p>
    <w:p w14:paraId="12CFE0D1">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签约日期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 xml:space="preserve">  年月日</w:t>
      </w:r>
    </w:p>
    <w:p w14:paraId="2FA7AB48">
      <w:pPr>
        <w:keepNext w:val="0"/>
        <w:keepLines w:val="0"/>
        <w:pageBreakBefore w:val="0"/>
        <w:kinsoku/>
        <w:wordWrap/>
        <w:overflowPunct/>
        <w:topLinePunct w:val="0"/>
        <w:autoSpaceDE w:val="0"/>
        <w:autoSpaceDN w:val="0"/>
        <w:bidi w:val="0"/>
        <w:spacing w:line="560" w:lineRule="exact"/>
        <w:ind w:firstLine="480" w:firstLineChars="15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签约地点</w:t>
      </w:r>
      <w:r>
        <w:rPr>
          <w:rFonts w:hint="eastAsia" w:ascii="仿宋_GB2312" w:hAnsi="仿宋_GB2312" w:eastAsia="仿宋_GB2312" w:cs="仿宋_GB2312"/>
          <w:color w:val="auto"/>
          <w:kern w:val="0"/>
          <w:sz w:val="32"/>
          <w:szCs w:val="32"/>
          <w:highlight w:val="none"/>
          <w:lang w:eastAsia="zh-CN"/>
        </w:rPr>
        <w:t>：</w:t>
      </w:r>
    </w:p>
    <w:p w14:paraId="6528161C">
      <w:pPr>
        <w:keepNext w:val="0"/>
        <w:keepLines w:val="0"/>
        <w:pageBreakBefore w:val="0"/>
        <w:kinsoku/>
        <w:wordWrap/>
        <w:overflowPunct/>
        <w:topLinePunct w:val="0"/>
        <w:autoSpaceDE w:val="0"/>
        <w:autoSpaceDN w:val="0"/>
        <w:bidi w:val="0"/>
        <w:spacing w:line="560" w:lineRule="exact"/>
        <w:ind w:firstLine="480" w:firstLineChars="150"/>
        <w:rPr>
          <w:rFonts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kern w:val="0"/>
          <w:sz w:val="32"/>
          <w:szCs w:val="32"/>
          <w:highlight w:val="none"/>
        </w:rPr>
        <w:t>(注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联合体投标提供)</w:t>
      </w:r>
    </w:p>
    <w:p w14:paraId="3E126B8C">
      <w:pPr>
        <w:keepNext w:val="0"/>
        <w:keepLines w:val="0"/>
        <w:pageBreakBefore w:val="0"/>
        <w:kinsoku/>
        <w:wordWrap/>
        <w:overflowPunct/>
        <w:topLinePunct w:val="0"/>
        <w:bidi w:val="0"/>
        <w:spacing w:line="560" w:lineRule="exact"/>
        <w:rPr>
          <w:color w:val="auto"/>
          <w:highlight w:val="none"/>
        </w:rPr>
      </w:pPr>
    </w:p>
    <w:p w14:paraId="3DDE5661">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7"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8E9A">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79FF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C79FF9">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6"/>
      <w:framePr w:wrap="around" w:vAnchor="text" w:hAnchor="margin" w:xAlign="center" w:y="2"/>
      <w:rPr>
        <w:rStyle w:val="13"/>
      </w:rPr>
    </w:pPr>
    <w:r>
      <w:fldChar w:fldCharType="begin"/>
    </w:r>
    <w:r>
      <w:rPr>
        <w:rStyle w:val="13"/>
      </w:rPr>
      <w:instrText xml:space="preserve">PAGE  </w:instrText>
    </w:r>
    <w:r>
      <w:fldChar w:fldCharType="end"/>
    </w:r>
  </w:p>
  <w:p w14:paraId="0E894B15">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B0502">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4CF12">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A84CF12">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753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05753F4">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54144F3"/>
    <w:rsid w:val="05713A8D"/>
    <w:rsid w:val="05CB4E38"/>
    <w:rsid w:val="06033F82"/>
    <w:rsid w:val="06236B88"/>
    <w:rsid w:val="06690735"/>
    <w:rsid w:val="068E3768"/>
    <w:rsid w:val="06940536"/>
    <w:rsid w:val="06EC048E"/>
    <w:rsid w:val="073C3880"/>
    <w:rsid w:val="08AD2EF4"/>
    <w:rsid w:val="08CC4A1B"/>
    <w:rsid w:val="08E9380A"/>
    <w:rsid w:val="090048DC"/>
    <w:rsid w:val="0A305844"/>
    <w:rsid w:val="0AC63F81"/>
    <w:rsid w:val="0BBE4019"/>
    <w:rsid w:val="0C10591B"/>
    <w:rsid w:val="0C7B72F6"/>
    <w:rsid w:val="0E6A0190"/>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D65CC8"/>
    <w:rsid w:val="1E54175F"/>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4D02FA"/>
    <w:rsid w:val="269F1681"/>
    <w:rsid w:val="26B618CC"/>
    <w:rsid w:val="27DE2FC0"/>
    <w:rsid w:val="27EA561F"/>
    <w:rsid w:val="2889326C"/>
    <w:rsid w:val="28CA01D8"/>
    <w:rsid w:val="29A15378"/>
    <w:rsid w:val="2A614A98"/>
    <w:rsid w:val="2C244FA1"/>
    <w:rsid w:val="2C6142AE"/>
    <w:rsid w:val="2CCF4C96"/>
    <w:rsid w:val="2E417D09"/>
    <w:rsid w:val="2EA3406A"/>
    <w:rsid w:val="2F124E51"/>
    <w:rsid w:val="2F4733FE"/>
    <w:rsid w:val="2F913390"/>
    <w:rsid w:val="2FBD0A5E"/>
    <w:rsid w:val="2FE619F1"/>
    <w:rsid w:val="30407581"/>
    <w:rsid w:val="30731155"/>
    <w:rsid w:val="328E4700"/>
    <w:rsid w:val="33081F33"/>
    <w:rsid w:val="33D32CCC"/>
    <w:rsid w:val="34FD1935"/>
    <w:rsid w:val="35A34E37"/>
    <w:rsid w:val="384977AD"/>
    <w:rsid w:val="38DD729E"/>
    <w:rsid w:val="3A016129"/>
    <w:rsid w:val="3CFD4441"/>
    <w:rsid w:val="3D6F7BC4"/>
    <w:rsid w:val="3D8751C4"/>
    <w:rsid w:val="3DDE0DD4"/>
    <w:rsid w:val="3DF8713D"/>
    <w:rsid w:val="3E0A4B97"/>
    <w:rsid w:val="3EA9688B"/>
    <w:rsid w:val="3EB62E91"/>
    <w:rsid w:val="3EBA0082"/>
    <w:rsid w:val="3EFD02AE"/>
    <w:rsid w:val="3F6F2FB1"/>
    <w:rsid w:val="3FE24949"/>
    <w:rsid w:val="40027C2E"/>
    <w:rsid w:val="40774C14"/>
    <w:rsid w:val="410200B3"/>
    <w:rsid w:val="425158A3"/>
    <w:rsid w:val="42AC759A"/>
    <w:rsid w:val="42C002CF"/>
    <w:rsid w:val="42FC0FD8"/>
    <w:rsid w:val="43A21908"/>
    <w:rsid w:val="443A225E"/>
    <w:rsid w:val="44FA347A"/>
    <w:rsid w:val="45290F50"/>
    <w:rsid w:val="452B1BAF"/>
    <w:rsid w:val="45812155"/>
    <w:rsid w:val="484D176C"/>
    <w:rsid w:val="48F32012"/>
    <w:rsid w:val="4A7B65EB"/>
    <w:rsid w:val="4B751DCD"/>
    <w:rsid w:val="4D1865A3"/>
    <w:rsid w:val="4E3E6DEE"/>
    <w:rsid w:val="4E7A625A"/>
    <w:rsid w:val="4EDD74E8"/>
    <w:rsid w:val="4F020368"/>
    <w:rsid w:val="4F80608F"/>
    <w:rsid w:val="4FB72A18"/>
    <w:rsid w:val="4FC43323"/>
    <w:rsid w:val="503572C0"/>
    <w:rsid w:val="511757F2"/>
    <w:rsid w:val="511D4F82"/>
    <w:rsid w:val="51B3364F"/>
    <w:rsid w:val="53197C26"/>
    <w:rsid w:val="544F399A"/>
    <w:rsid w:val="55850EFA"/>
    <w:rsid w:val="55AD03B6"/>
    <w:rsid w:val="566B3D9C"/>
    <w:rsid w:val="571E2A61"/>
    <w:rsid w:val="57DA1D5C"/>
    <w:rsid w:val="57DD440B"/>
    <w:rsid w:val="57F24E68"/>
    <w:rsid w:val="58BB30A2"/>
    <w:rsid w:val="58EF4377"/>
    <w:rsid w:val="58F447C2"/>
    <w:rsid w:val="594E12AA"/>
    <w:rsid w:val="59537B91"/>
    <w:rsid w:val="5966217F"/>
    <w:rsid w:val="59C15A6E"/>
    <w:rsid w:val="59F2097D"/>
    <w:rsid w:val="5A186745"/>
    <w:rsid w:val="5AB3021C"/>
    <w:rsid w:val="5B432946"/>
    <w:rsid w:val="5BD73D3B"/>
    <w:rsid w:val="5C1473E0"/>
    <w:rsid w:val="5DAE2665"/>
    <w:rsid w:val="5E137A36"/>
    <w:rsid w:val="5E285F9C"/>
    <w:rsid w:val="5E5553C7"/>
    <w:rsid w:val="5E766130"/>
    <w:rsid w:val="607C3927"/>
    <w:rsid w:val="612B684E"/>
    <w:rsid w:val="61527712"/>
    <w:rsid w:val="62B01FFC"/>
    <w:rsid w:val="63176E75"/>
    <w:rsid w:val="637A5646"/>
    <w:rsid w:val="639A01CB"/>
    <w:rsid w:val="63F4603A"/>
    <w:rsid w:val="63FA4B54"/>
    <w:rsid w:val="64093F70"/>
    <w:rsid w:val="651346D9"/>
    <w:rsid w:val="654C5013"/>
    <w:rsid w:val="65923B91"/>
    <w:rsid w:val="66017F6E"/>
    <w:rsid w:val="66D90E30"/>
    <w:rsid w:val="68110444"/>
    <w:rsid w:val="68352BB8"/>
    <w:rsid w:val="68AB6990"/>
    <w:rsid w:val="69173724"/>
    <w:rsid w:val="6AA40BD1"/>
    <w:rsid w:val="6BEB5FCA"/>
    <w:rsid w:val="6BFA3EFD"/>
    <w:rsid w:val="6C986078"/>
    <w:rsid w:val="6E2C2368"/>
    <w:rsid w:val="6F257305"/>
    <w:rsid w:val="70162D6E"/>
    <w:rsid w:val="704045D3"/>
    <w:rsid w:val="70B22A76"/>
    <w:rsid w:val="70E76A1A"/>
    <w:rsid w:val="71726A12"/>
    <w:rsid w:val="72223297"/>
    <w:rsid w:val="73B75D5F"/>
    <w:rsid w:val="73E0463F"/>
    <w:rsid w:val="74231ACE"/>
    <w:rsid w:val="743E2DF5"/>
    <w:rsid w:val="748553D3"/>
    <w:rsid w:val="76527987"/>
    <w:rsid w:val="773E295A"/>
    <w:rsid w:val="77B57F4F"/>
    <w:rsid w:val="77D15D7E"/>
    <w:rsid w:val="78091B5E"/>
    <w:rsid w:val="782B1ACF"/>
    <w:rsid w:val="783B658D"/>
    <w:rsid w:val="786C52AB"/>
    <w:rsid w:val="78AD248D"/>
    <w:rsid w:val="7A4C17D5"/>
    <w:rsid w:val="7C865339"/>
    <w:rsid w:val="7C907F65"/>
    <w:rsid w:val="7C98391B"/>
    <w:rsid w:val="7D64046A"/>
    <w:rsid w:val="7D8A04D8"/>
    <w:rsid w:val="7DC26768"/>
    <w:rsid w:val="7E5D61B0"/>
    <w:rsid w:val="7EB7007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3">
    <w:name w:val="Body Text Indent"/>
    <w:basedOn w:val="1"/>
    <w:next w:val="4"/>
    <w:autoRedefine/>
    <w:qFormat/>
    <w:uiPriority w:val="0"/>
    <w:pPr>
      <w:spacing w:line="360" w:lineRule="auto"/>
      <w:ind w:firstLine="570"/>
    </w:pPr>
    <w:rPr>
      <w:sz w:val="24"/>
    </w:rPr>
  </w:style>
  <w:style w:type="paragraph" w:styleId="4">
    <w:name w:val="Body Text First Indent 2"/>
    <w:basedOn w:val="1"/>
    <w:next w:val="1"/>
    <w:autoRedefine/>
    <w:qFormat/>
    <w:uiPriority w:val="99"/>
    <w:pPr>
      <w:spacing w:after="120"/>
      <w:ind w:left="420" w:leftChars="200" w:firstLine="420"/>
    </w:pPr>
    <w:rPr>
      <w:color w:val="000000"/>
      <w:sz w:val="20"/>
    </w:rPr>
  </w:style>
  <w:style w:type="paragraph" w:styleId="5">
    <w:name w:val="Plain Text"/>
    <w:basedOn w:val="1"/>
    <w:qFormat/>
    <w:uiPriority w:val="0"/>
    <w:rPr>
      <w:rFonts w:ascii="宋体" w:hAnsi="Courier New"/>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autoRedefine/>
    <w:qFormat/>
    <w:uiPriority w:val="0"/>
    <w:pPr>
      <w:ind w:firstLine="420" w:firstLineChars="100"/>
    </w:p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6599</Words>
  <Characters>6811</Characters>
  <Lines>19</Lines>
  <Paragraphs>5</Paragraphs>
  <TotalTime>27</TotalTime>
  <ScaleCrop>false</ScaleCrop>
  <LinksUpToDate>false</LinksUpToDate>
  <CharactersWithSpaces>7132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Michael</cp:lastModifiedBy>
  <dcterms:modified xsi:type="dcterms:W3CDTF">2025-03-06T08:04:24Z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32B641B12FF74177A9A7C0E2F5A291DD_13</vt:lpwstr>
  </property>
  <property fmtid="{D5CDD505-2E9C-101B-9397-08002B2CF9AE}" pid="4" name="KSOTemplateDocerSaveRecord">
    <vt:lpwstr>eyJoZGlkIjoiMDc3OTNlYWQ1N2NiMGU1ODNiOTdkNWRiYjRlY2Q5ZTciLCJ1c2VySWQiOiI2MDg1NjgyMTAifQ==</vt:lpwstr>
  </property>
</Properties>
</file>