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CD068">
      <w:pPr>
        <w:adjustRightInd w:val="0"/>
        <w:snapToGrid w:val="0"/>
        <w:spacing w:before="234" w:beforeLines="75" w:after="234" w:afterLines="75" w:line="600" w:lineRule="exact"/>
        <w:jc w:val="center"/>
        <w:rPr>
          <w:rFonts w:hint="eastAsia" w:ascii="宋体" w:hAnsi="宋体" w:cs="宋体"/>
          <w:b/>
          <w:sz w:val="36"/>
          <w:szCs w:val="36"/>
        </w:rPr>
      </w:pPr>
      <w:r>
        <w:rPr>
          <w:rFonts w:hint="eastAsia" w:ascii="宋体" w:hAnsi="宋体" w:cs="宋体"/>
          <w:b/>
          <w:sz w:val="36"/>
          <w:szCs w:val="36"/>
          <w:lang w:eastAsia="zh-CN"/>
        </w:rPr>
        <w:t>金龙路（滨江三路-龙江北路）及安园路（玉龙北路西侧）照明工程</w:t>
      </w:r>
      <w:r>
        <w:rPr>
          <w:rFonts w:hint="eastAsia" w:ascii="宋体" w:hAnsi="宋体" w:cs="宋体"/>
          <w:b/>
          <w:sz w:val="36"/>
          <w:szCs w:val="36"/>
        </w:rPr>
        <w:t>招标公告</w:t>
      </w:r>
    </w:p>
    <w:tbl>
      <w:tblPr>
        <w:tblStyle w:val="5"/>
        <w:tblW w:w="10435" w:type="dxa"/>
        <w:jc w:val="center"/>
        <w:tblLayout w:type="fixed"/>
        <w:tblCellMar>
          <w:top w:w="0" w:type="dxa"/>
          <w:left w:w="0" w:type="dxa"/>
          <w:bottom w:w="0" w:type="dxa"/>
          <w:right w:w="0" w:type="dxa"/>
        </w:tblCellMar>
      </w:tblPr>
      <w:tblGrid>
        <w:gridCol w:w="2537"/>
        <w:gridCol w:w="3002"/>
        <w:gridCol w:w="1620"/>
        <w:gridCol w:w="3276"/>
      </w:tblGrid>
      <w:tr w14:paraId="4963BDAE">
        <w:tblPrEx>
          <w:tblCellMar>
            <w:top w:w="0" w:type="dxa"/>
            <w:left w:w="0" w:type="dxa"/>
            <w:bottom w:w="0" w:type="dxa"/>
            <w:right w:w="0" w:type="dxa"/>
          </w:tblCellMar>
        </w:tblPrEx>
        <w:trPr>
          <w:wBefore w:w="0" w:type="auto"/>
          <w:trHeight w:val="493" w:hRule="exact"/>
          <w:jc w:val="center"/>
        </w:trPr>
        <w:tc>
          <w:tcPr>
            <w:tcW w:w="2537" w:type="dxa"/>
            <w:tcBorders>
              <w:top w:val="single" w:color="auto" w:sz="12" w:space="0"/>
              <w:left w:val="single" w:color="auto" w:sz="12" w:space="0"/>
              <w:bottom w:val="single" w:color="auto" w:sz="8" w:space="0"/>
              <w:right w:val="single" w:color="auto" w:sz="8" w:space="0"/>
            </w:tcBorders>
            <w:noWrap w:val="0"/>
            <w:vAlign w:val="center"/>
          </w:tcPr>
          <w:p w14:paraId="1419D4AC">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招标单位（公章）</w:t>
            </w:r>
          </w:p>
        </w:tc>
        <w:tc>
          <w:tcPr>
            <w:tcW w:w="7898" w:type="dxa"/>
            <w:gridSpan w:val="3"/>
            <w:tcBorders>
              <w:top w:val="single" w:color="auto" w:sz="12" w:space="0"/>
              <w:left w:val="single" w:color="auto" w:sz="8" w:space="0"/>
              <w:bottom w:val="single" w:color="auto" w:sz="8" w:space="0"/>
              <w:right w:val="single" w:color="auto" w:sz="12" w:space="0"/>
            </w:tcBorders>
            <w:noWrap w:val="0"/>
            <w:vAlign w:val="center"/>
          </w:tcPr>
          <w:p w14:paraId="7C433CE6">
            <w:pPr>
              <w:widowControl/>
              <w:spacing w:line="400" w:lineRule="exact"/>
              <w:rPr>
                <w:rStyle w:val="7"/>
                <w:rFonts w:hint="eastAsia" w:ascii="宋体" w:hAnsi="宋体" w:eastAsia="宋体" w:cs="宋体"/>
                <w:b w:val="0"/>
                <w:bCs w:val="0"/>
                <w:kern w:val="0"/>
                <w:sz w:val="24"/>
                <w:szCs w:val="24"/>
              </w:rPr>
            </w:pPr>
            <w:r>
              <w:rPr>
                <w:rFonts w:hint="eastAsia" w:ascii="宋体" w:hAnsi="宋体" w:eastAsia="宋体" w:cs="宋体"/>
                <w:kern w:val="0"/>
                <w:sz w:val="24"/>
                <w:szCs w:val="24"/>
              </w:rPr>
              <w:t>江苏常州滨江经济开发区管理委员会</w:t>
            </w:r>
          </w:p>
        </w:tc>
      </w:tr>
      <w:tr w14:paraId="0F4AED1C">
        <w:tblPrEx>
          <w:tblCellMar>
            <w:top w:w="0" w:type="dxa"/>
            <w:left w:w="0" w:type="dxa"/>
            <w:bottom w:w="0" w:type="dxa"/>
            <w:right w:w="0" w:type="dxa"/>
          </w:tblCellMar>
        </w:tblPrEx>
        <w:trPr>
          <w:wBefore w:w="0" w:type="auto"/>
          <w:trHeight w:val="426"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2423ADA3">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40BB4DEB">
            <w:pPr>
              <w:widowControl/>
              <w:spacing w:line="40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金龙路（滨江三路-龙江北路）及安园路（玉龙北路西侧）照明工程</w:t>
            </w:r>
          </w:p>
        </w:tc>
      </w:tr>
      <w:tr w14:paraId="6F0EDEF9">
        <w:tblPrEx>
          <w:tblCellMar>
            <w:top w:w="0" w:type="dxa"/>
            <w:left w:w="0" w:type="dxa"/>
            <w:bottom w:w="0" w:type="dxa"/>
            <w:right w:w="0" w:type="dxa"/>
          </w:tblCellMar>
        </w:tblPrEx>
        <w:trPr>
          <w:wBefore w:w="0" w:type="auto"/>
          <w:wAfter w:w="0" w:type="auto"/>
          <w:trHeight w:val="409"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26737581">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招标编号</w:t>
            </w:r>
          </w:p>
        </w:tc>
        <w:tc>
          <w:tcPr>
            <w:tcW w:w="3002" w:type="dxa"/>
            <w:tcBorders>
              <w:top w:val="single" w:color="auto" w:sz="8" w:space="0"/>
              <w:left w:val="single" w:color="auto" w:sz="8" w:space="0"/>
              <w:bottom w:val="single" w:color="auto" w:sz="8" w:space="0"/>
              <w:right w:val="single" w:color="auto" w:sz="4" w:space="0"/>
            </w:tcBorders>
            <w:noWrap w:val="0"/>
            <w:vAlign w:val="center"/>
          </w:tcPr>
          <w:p w14:paraId="3B05067D">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620" w:type="dxa"/>
            <w:tcBorders>
              <w:top w:val="single" w:color="auto" w:sz="8" w:space="0"/>
              <w:left w:val="single" w:color="auto" w:sz="4" w:space="0"/>
              <w:bottom w:val="single" w:color="auto" w:sz="8" w:space="0"/>
              <w:right w:val="single" w:color="auto" w:sz="4" w:space="0"/>
            </w:tcBorders>
            <w:noWrap w:val="0"/>
            <w:vAlign w:val="center"/>
          </w:tcPr>
          <w:p w14:paraId="081018B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项目地址</w:t>
            </w:r>
          </w:p>
        </w:tc>
        <w:tc>
          <w:tcPr>
            <w:tcW w:w="3276" w:type="dxa"/>
            <w:tcBorders>
              <w:top w:val="single" w:color="auto" w:sz="8" w:space="0"/>
              <w:left w:val="single" w:color="auto" w:sz="4" w:space="0"/>
              <w:bottom w:val="single" w:color="auto" w:sz="8" w:space="0"/>
              <w:right w:val="single" w:color="auto" w:sz="12" w:space="0"/>
            </w:tcBorders>
            <w:noWrap w:val="0"/>
            <w:vAlign w:val="center"/>
          </w:tcPr>
          <w:p w14:paraId="43F15DCE">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常州市新北区</w:t>
            </w:r>
          </w:p>
        </w:tc>
      </w:tr>
      <w:tr w14:paraId="06CC7DC2">
        <w:tblPrEx>
          <w:tblCellMar>
            <w:top w:w="0" w:type="dxa"/>
            <w:left w:w="0" w:type="dxa"/>
            <w:bottom w:w="0" w:type="dxa"/>
            <w:right w:w="0" w:type="dxa"/>
          </w:tblCellMar>
        </w:tblPrEx>
        <w:trPr>
          <w:wBefore w:w="0" w:type="auto"/>
          <w:trHeight w:val="392"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19E4C8D9">
            <w:pPr>
              <w:autoSpaceDE w:val="0"/>
              <w:autoSpaceDN w:val="0"/>
              <w:spacing w:line="4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项目估算造价</w:t>
            </w:r>
          </w:p>
        </w:tc>
        <w:tc>
          <w:tcPr>
            <w:tcW w:w="7898" w:type="dxa"/>
            <w:gridSpan w:val="3"/>
            <w:tcBorders>
              <w:top w:val="single" w:color="auto" w:sz="8" w:space="0"/>
              <w:left w:val="single" w:color="auto" w:sz="8" w:space="0"/>
              <w:bottom w:val="single" w:color="auto" w:sz="8" w:space="0"/>
              <w:right w:val="single" w:color="auto" w:sz="12" w:space="0"/>
            </w:tcBorders>
            <w:noWrap w:val="0"/>
            <w:vAlign w:val="top"/>
          </w:tcPr>
          <w:p w14:paraId="3892054F">
            <w:pPr>
              <w:autoSpaceDE w:val="0"/>
              <w:autoSpaceDN w:val="0"/>
              <w:spacing w:line="40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约</w:t>
            </w:r>
            <w:r>
              <w:rPr>
                <w:rFonts w:hint="eastAsia" w:ascii="宋体" w:hAnsi="宋体" w:eastAsia="宋体" w:cs="宋体"/>
                <w:kern w:val="0"/>
                <w:sz w:val="24"/>
                <w:szCs w:val="24"/>
                <w:highlight w:val="none"/>
                <w:lang w:val="en-US" w:eastAsia="zh-CN"/>
              </w:rPr>
              <w:t>50</w:t>
            </w:r>
            <w:r>
              <w:rPr>
                <w:rFonts w:hint="eastAsia" w:ascii="宋体" w:hAnsi="宋体" w:eastAsia="宋体" w:cs="宋体"/>
                <w:kern w:val="0"/>
                <w:sz w:val="24"/>
                <w:szCs w:val="24"/>
                <w:highlight w:val="none"/>
              </w:rPr>
              <w:t>万元</w:t>
            </w:r>
          </w:p>
        </w:tc>
      </w:tr>
      <w:tr w14:paraId="366C0C83">
        <w:tblPrEx>
          <w:tblCellMar>
            <w:top w:w="0" w:type="dxa"/>
            <w:left w:w="0" w:type="dxa"/>
            <w:bottom w:w="0" w:type="dxa"/>
            <w:right w:w="0" w:type="dxa"/>
          </w:tblCellMar>
        </w:tblPrEx>
        <w:trPr>
          <w:wBefore w:w="0" w:type="auto"/>
          <w:trHeight w:val="459"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7F8F129B">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招标内容、数量用途</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325A19CE">
            <w:pPr>
              <w:autoSpaceDE w:val="0"/>
              <w:autoSpaceDN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施工图及工程量清单范围的全部工程</w:t>
            </w:r>
          </w:p>
        </w:tc>
      </w:tr>
      <w:tr w14:paraId="710DD890">
        <w:tblPrEx>
          <w:tblCellMar>
            <w:top w:w="0" w:type="dxa"/>
            <w:left w:w="0" w:type="dxa"/>
            <w:bottom w:w="0" w:type="dxa"/>
            <w:right w:w="0" w:type="dxa"/>
          </w:tblCellMar>
        </w:tblPrEx>
        <w:trPr>
          <w:wBefore w:w="0" w:type="auto"/>
          <w:trHeight w:val="378"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602901E3">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投标人资格要求</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24161CAA">
            <w:pPr>
              <w:autoSpaceDE w:val="0"/>
              <w:autoSpaceDN w:val="0"/>
              <w:spacing w:line="400" w:lineRule="exact"/>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城市及道路照明工程专业承包三级及以上</w:t>
            </w:r>
          </w:p>
        </w:tc>
      </w:tr>
      <w:tr w14:paraId="19BA4A73">
        <w:tblPrEx>
          <w:tblCellMar>
            <w:top w:w="0" w:type="dxa"/>
            <w:left w:w="0" w:type="dxa"/>
            <w:bottom w:w="0" w:type="dxa"/>
            <w:right w:w="0" w:type="dxa"/>
          </w:tblCellMar>
        </w:tblPrEx>
        <w:trPr>
          <w:wBefore w:w="0" w:type="auto"/>
          <w:trHeight w:val="401"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301FCFD7">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投标人项目经理要求</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4632F9A2">
            <w:pPr>
              <w:autoSpaceDE w:val="0"/>
              <w:autoSpaceDN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val="en-US" w:eastAsia="zh-CN"/>
              </w:rPr>
              <w:t>机电</w:t>
            </w:r>
            <w:r>
              <w:rPr>
                <w:rFonts w:hint="eastAsia" w:ascii="宋体" w:hAnsi="宋体" w:eastAsia="宋体" w:cs="宋体"/>
                <w:kern w:val="0"/>
                <w:sz w:val="24"/>
                <w:szCs w:val="24"/>
                <w:highlight w:val="none"/>
              </w:rPr>
              <w:t>工程二级及以上</w:t>
            </w:r>
          </w:p>
        </w:tc>
      </w:tr>
      <w:tr w14:paraId="346D5F03">
        <w:tblPrEx>
          <w:tblCellMar>
            <w:top w:w="0" w:type="dxa"/>
            <w:left w:w="0" w:type="dxa"/>
            <w:bottom w:w="0" w:type="dxa"/>
            <w:right w:w="0" w:type="dxa"/>
          </w:tblCellMar>
        </w:tblPrEx>
        <w:trPr>
          <w:wBefore w:w="0" w:type="auto"/>
          <w:trHeight w:val="1225"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5CD5266A">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投标人法定代表人、项目经理到场要求</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67B08A4C">
            <w:pPr>
              <w:autoSpaceDE w:val="0"/>
              <w:autoSpaceDN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签到及递交资料时投标单位授权委托人及</w:t>
            </w:r>
            <w:r>
              <w:rPr>
                <w:rFonts w:hint="eastAsia" w:ascii="宋体" w:hAnsi="宋体"/>
                <w:kern w:val="0"/>
                <w:sz w:val="24"/>
                <w:szCs w:val="24"/>
                <w:highlight w:val="none"/>
              </w:rPr>
              <w:t>投标注册建造师</w:t>
            </w:r>
            <w:r>
              <w:rPr>
                <w:rFonts w:hint="eastAsia" w:ascii="宋体" w:hAnsi="宋体" w:eastAsia="宋体" w:cs="宋体"/>
                <w:kern w:val="0"/>
                <w:sz w:val="24"/>
                <w:szCs w:val="24"/>
              </w:rPr>
              <w:t>必须带好本人身份证</w:t>
            </w:r>
            <w:r>
              <w:rPr>
                <w:rFonts w:hint="eastAsia" w:ascii="宋体" w:hAnsi="宋体" w:eastAsia="宋体" w:cs="宋体"/>
                <w:kern w:val="0"/>
                <w:sz w:val="24"/>
                <w:szCs w:val="24"/>
                <w:lang w:val="en-US" w:eastAsia="zh-CN"/>
              </w:rPr>
              <w:t>按</w:t>
            </w:r>
            <w:r>
              <w:rPr>
                <w:rFonts w:hint="eastAsia" w:ascii="宋体" w:hAnsi="宋体" w:eastAsia="宋体" w:cs="宋体"/>
                <w:b/>
                <w:bCs/>
                <w:kern w:val="0"/>
                <w:sz w:val="24"/>
                <w:szCs w:val="24"/>
                <w:lang w:val="en-US" w:eastAsia="zh-CN"/>
              </w:rPr>
              <w:t>金龙路（滨江三路-龙江北路）及安园路（玉龙北路西侧）照明工程不见面开标的操作流程</w:t>
            </w:r>
            <w:r>
              <w:rPr>
                <w:rFonts w:hint="eastAsia" w:ascii="宋体" w:hAnsi="宋体" w:eastAsia="宋体" w:cs="宋体"/>
                <w:kern w:val="0"/>
                <w:sz w:val="24"/>
                <w:szCs w:val="24"/>
                <w:lang w:val="en-US" w:eastAsia="zh-CN"/>
              </w:rPr>
              <w:t>的要求</w:t>
            </w:r>
            <w:r>
              <w:rPr>
                <w:rFonts w:hint="eastAsia" w:ascii="宋体" w:hAnsi="宋体" w:eastAsia="宋体" w:cs="宋体"/>
                <w:kern w:val="0"/>
                <w:sz w:val="24"/>
                <w:szCs w:val="24"/>
              </w:rPr>
              <w:t>到场参加</w:t>
            </w:r>
            <w:r>
              <w:rPr>
                <w:rFonts w:hint="eastAsia" w:ascii="宋体" w:hAnsi="宋体" w:eastAsia="宋体" w:cs="宋体"/>
                <w:kern w:val="0"/>
                <w:sz w:val="24"/>
                <w:szCs w:val="24"/>
                <w:lang w:val="en-US" w:eastAsia="zh-CN"/>
              </w:rPr>
              <w:t>签到</w:t>
            </w:r>
            <w:r>
              <w:rPr>
                <w:rFonts w:hint="eastAsia" w:ascii="宋体" w:hAnsi="宋体" w:eastAsia="宋体" w:cs="宋体"/>
                <w:kern w:val="0"/>
                <w:sz w:val="24"/>
                <w:szCs w:val="24"/>
              </w:rPr>
              <w:t>。</w:t>
            </w:r>
          </w:p>
        </w:tc>
      </w:tr>
      <w:tr w14:paraId="22F1CF6B">
        <w:tblPrEx>
          <w:tblCellMar>
            <w:top w:w="0" w:type="dxa"/>
            <w:left w:w="0" w:type="dxa"/>
            <w:bottom w:w="0" w:type="dxa"/>
            <w:right w:w="0" w:type="dxa"/>
          </w:tblCellMar>
        </w:tblPrEx>
        <w:trPr>
          <w:wBefore w:w="0" w:type="auto"/>
          <w:trHeight w:val="497"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5A24A6F5">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评标办法</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6EE75785">
            <w:pPr>
              <w:autoSpaceDE w:val="0"/>
              <w:autoSpaceDN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详见招标公告附件</w:t>
            </w:r>
          </w:p>
        </w:tc>
      </w:tr>
      <w:tr w14:paraId="4A6627D9">
        <w:tblPrEx>
          <w:tblCellMar>
            <w:top w:w="0" w:type="dxa"/>
            <w:left w:w="0" w:type="dxa"/>
            <w:bottom w:w="0" w:type="dxa"/>
            <w:right w:w="0" w:type="dxa"/>
          </w:tblCellMar>
        </w:tblPrEx>
        <w:trPr>
          <w:wBefore w:w="0" w:type="auto"/>
          <w:trHeight w:val="475"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3CA11BD5">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公告发布时间</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1F27C7AB">
            <w:pPr>
              <w:autoSpaceDE w:val="0"/>
              <w:autoSpaceDN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highlight w:val="yellow"/>
              </w:rPr>
              <w:t>202</w:t>
            </w:r>
            <w:r>
              <w:rPr>
                <w:rFonts w:hint="eastAsia" w:ascii="宋体" w:hAnsi="宋体" w:eastAsia="宋体" w:cs="宋体"/>
                <w:kern w:val="0"/>
                <w:sz w:val="24"/>
                <w:szCs w:val="24"/>
                <w:highlight w:val="yellow"/>
                <w:lang w:val="en-US" w:eastAsia="zh-CN"/>
              </w:rPr>
              <w:t>5</w:t>
            </w:r>
            <w:r>
              <w:rPr>
                <w:rFonts w:hint="eastAsia" w:ascii="宋体" w:hAnsi="宋体" w:eastAsia="宋体" w:cs="宋体"/>
                <w:kern w:val="0"/>
                <w:sz w:val="24"/>
                <w:szCs w:val="24"/>
                <w:highlight w:val="yellow"/>
              </w:rPr>
              <w:t>年</w:t>
            </w:r>
            <w:r>
              <w:rPr>
                <w:rFonts w:hint="eastAsia" w:ascii="宋体" w:hAnsi="宋体" w:eastAsia="宋体" w:cs="宋体"/>
                <w:kern w:val="0"/>
                <w:sz w:val="24"/>
                <w:szCs w:val="24"/>
                <w:highlight w:val="yellow"/>
                <w:lang w:val="en-US" w:eastAsia="zh-CN"/>
              </w:rPr>
              <w:t>3</w:t>
            </w:r>
            <w:r>
              <w:rPr>
                <w:rFonts w:hint="eastAsia" w:ascii="宋体" w:hAnsi="宋体" w:eastAsia="宋体" w:cs="宋体"/>
                <w:kern w:val="0"/>
                <w:sz w:val="24"/>
                <w:szCs w:val="24"/>
                <w:highlight w:val="yellow"/>
              </w:rPr>
              <w:t>月</w:t>
            </w:r>
            <w:r>
              <w:rPr>
                <w:rFonts w:hint="eastAsia" w:ascii="宋体" w:hAnsi="宋体" w:eastAsia="宋体" w:cs="宋体"/>
                <w:kern w:val="0"/>
                <w:sz w:val="24"/>
                <w:szCs w:val="24"/>
                <w:highlight w:val="yellow"/>
                <w:lang w:val="en-US" w:eastAsia="zh-CN"/>
              </w:rPr>
              <w:t>24</w:t>
            </w:r>
            <w:r>
              <w:rPr>
                <w:rFonts w:hint="eastAsia" w:ascii="宋体" w:hAnsi="宋体" w:eastAsia="宋体" w:cs="宋体"/>
                <w:kern w:val="0"/>
                <w:sz w:val="24"/>
                <w:szCs w:val="24"/>
                <w:highlight w:val="yellow"/>
              </w:rPr>
              <w:t>日至</w:t>
            </w:r>
            <w:r>
              <w:rPr>
                <w:rFonts w:hint="eastAsia" w:ascii="宋体" w:hAnsi="宋体" w:eastAsia="宋体" w:cs="宋体"/>
                <w:kern w:val="0"/>
                <w:sz w:val="24"/>
                <w:szCs w:val="24"/>
                <w:highlight w:val="yellow"/>
                <w:lang w:val="en-US" w:eastAsia="zh-CN"/>
              </w:rPr>
              <w:t>3</w:t>
            </w:r>
            <w:r>
              <w:rPr>
                <w:rFonts w:hint="eastAsia" w:ascii="宋体" w:hAnsi="宋体" w:eastAsia="宋体" w:cs="宋体"/>
                <w:kern w:val="0"/>
                <w:sz w:val="24"/>
                <w:szCs w:val="24"/>
                <w:highlight w:val="yellow"/>
              </w:rPr>
              <w:t>月</w:t>
            </w:r>
            <w:r>
              <w:rPr>
                <w:rFonts w:hint="eastAsia" w:ascii="宋体" w:hAnsi="宋体" w:eastAsia="宋体" w:cs="宋体"/>
                <w:kern w:val="0"/>
                <w:sz w:val="24"/>
                <w:szCs w:val="24"/>
                <w:highlight w:val="yellow"/>
                <w:lang w:val="en-US" w:eastAsia="zh-CN"/>
              </w:rPr>
              <w:t>26</w:t>
            </w:r>
            <w:r>
              <w:rPr>
                <w:rFonts w:hint="eastAsia" w:ascii="宋体" w:hAnsi="宋体" w:eastAsia="宋体" w:cs="宋体"/>
                <w:kern w:val="0"/>
                <w:sz w:val="24"/>
                <w:szCs w:val="24"/>
                <w:highlight w:val="yellow"/>
              </w:rPr>
              <w:t>日</w:t>
            </w:r>
          </w:p>
        </w:tc>
      </w:tr>
      <w:tr w14:paraId="390BF98C">
        <w:tblPrEx>
          <w:tblCellMar>
            <w:top w:w="0" w:type="dxa"/>
            <w:left w:w="0" w:type="dxa"/>
            <w:bottom w:w="0" w:type="dxa"/>
            <w:right w:w="0" w:type="dxa"/>
          </w:tblCellMar>
        </w:tblPrEx>
        <w:trPr>
          <w:wBefore w:w="0" w:type="auto"/>
          <w:trHeight w:val="2507"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370D9B9E">
            <w:pPr>
              <w:autoSpaceDE w:val="0"/>
              <w:autoSpaceDN w:val="0"/>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报名方式</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5952053B">
            <w:pPr>
              <w:keepNext w:val="0"/>
              <w:keepLines w:val="0"/>
              <w:pageBreakBefore w:val="0"/>
              <w:widowControl w:val="0"/>
              <w:kinsoku/>
              <w:wordWrap/>
              <w:overflowPunct/>
              <w:topLinePunct w:val="0"/>
              <w:autoSpaceDE w:val="0"/>
              <w:autoSpaceDN w:val="0"/>
              <w:bidi w:val="0"/>
              <w:adjustRightInd/>
              <w:snapToGrid/>
              <w:spacing w:line="38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1、报名时间：同公告发布时间</w:t>
            </w:r>
            <w:r>
              <w:rPr>
                <w:rFonts w:hint="eastAsia" w:ascii="宋体" w:hAnsi="宋体" w:eastAsia="宋体" w:cs="宋体"/>
                <w:kern w:val="0"/>
                <w:sz w:val="24"/>
                <w:szCs w:val="24"/>
                <w:lang w:eastAsia="zh-CN"/>
              </w:rPr>
              <w:t>，</w:t>
            </w:r>
            <w:r>
              <w:rPr>
                <w:rFonts w:hint="eastAsia" w:ascii="宋体" w:hAnsi="宋体" w:eastAsia="宋体" w:cs="宋体"/>
                <w:kern w:val="0"/>
                <w:sz w:val="24"/>
                <w:szCs w:val="24"/>
                <w:highlight w:val="none"/>
                <w:lang w:val="en-US" w:eastAsia="zh-CN"/>
              </w:rPr>
              <w:t>正常工作时间(9:00-11:30、13:30-17:00)</w:t>
            </w:r>
            <w:r>
              <w:rPr>
                <w:rFonts w:hint="eastAsia" w:ascii="宋体" w:hAnsi="宋体" w:eastAsia="宋体" w:cs="宋体"/>
                <w:kern w:val="0"/>
                <w:sz w:val="24"/>
                <w:szCs w:val="24"/>
              </w:rPr>
              <w:t>；</w:t>
            </w:r>
          </w:p>
          <w:p w14:paraId="24219DB5">
            <w:pPr>
              <w:keepNext w:val="0"/>
              <w:keepLines w:val="0"/>
              <w:pageBreakBefore w:val="0"/>
              <w:widowControl w:val="0"/>
              <w:kinsoku/>
              <w:wordWrap/>
              <w:overflowPunct/>
              <w:topLinePunct w:val="0"/>
              <w:autoSpaceDE w:val="0"/>
              <w:autoSpaceDN w:val="0"/>
              <w:bidi w:val="0"/>
              <w:adjustRightInd/>
              <w:snapToGrid/>
              <w:spacing w:line="380" w:lineRule="exact"/>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2、报名方式：现场报名，报名现场支付资料费</w:t>
            </w:r>
            <w:r>
              <w:rPr>
                <w:rFonts w:hint="eastAsia" w:ascii="宋体" w:hAnsi="宋体" w:eastAsia="宋体" w:cs="宋体"/>
                <w:b/>
                <w:bCs/>
                <w:color w:val="FF0000"/>
                <w:kern w:val="0"/>
                <w:sz w:val="24"/>
                <w:szCs w:val="24"/>
              </w:rPr>
              <w:t>现金</w:t>
            </w:r>
            <w:r>
              <w:rPr>
                <w:rFonts w:hint="eastAsia" w:ascii="宋体" w:hAnsi="宋体" w:eastAsia="宋体" w:cs="宋体"/>
                <w:b/>
                <w:bCs/>
                <w:color w:val="FF0000"/>
                <w:kern w:val="0"/>
                <w:sz w:val="24"/>
                <w:szCs w:val="24"/>
                <w:lang w:val="en-US" w:eastAsia="zh-CN"/>
              </w:rPr>
              <w:t>100</w:t>
            </w:r>
            <w:r>
              <w:rPr>
                <w:rFonts w:hint="eastAsia" w:ascii="宋体" w:hAnsi="宋体" w:eastAsia="宋体" w:cs="宋体"/>
                <w:b/>
                <w:bCs/>
                <w:color w:val="FF0000"/>
                <w:kern w:val="0"/>
                <w:sz w:val="24"/>
                <w:szCs w:val="24"/>
              </w:rPr>
              <w:t>元</w:t>
            </w:r>
            <w:r>
              <w:rPr>
                <w:rFonts w:hint="eastAsia" w:ascii="宋体" w:hAnsi="宋体" w:eastAsia="宋体" w:cs="宋体"/>
                <w:kern w:val="0"/>
                <w:sz w:val="24"/>
                <w:szCs w:val="24"/>
              </w:rPr>
              <w:t>整</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报名时需提供以下资料：①零星工程投标报名表原件（加盖公章2份，格式详见附件），②单位营业执照和资质证书、投标注册建造师注册证书（复印件2份，加盖公章）</w:t>
            </w:r>
          </w:p>
          <w:p w14:paraId="5A8FBDEC">
            <w:pPr>
              <w:keepNext w:val="0"/>
              <w:keepLines w:val="0"/>
              <w:pageBreakBefore w:val="0"/>
              <w:widowControl w:val="0"/>
              <w:kinsoku/>
              <w:wordWrap/>
              <w:overflowPunct/>
              <w:topLinePunct w:val="0"/>
              <w:autoSpaceDE w:val="0"/>
              <w:autoSpaceDN w:val="0"/>
              <w:bidi w:val="0"/>
              <w:adjustRightInd/>
              <w:snapToGrid/>
              <w:spacing w:line="38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3、报名地点：常州承宇工程顾问有限公司（常州市新北区太湖中路18号5楼）</w:t>
            </w:r>
          </w:p>
        </w:tc>
      </w:tr>
      <w:tr w14:paraId="08E44E94">
        <w:tblPrEx>
          <w:tblCellMar>
            <w:top w:w="0" w:type="dxa"/>
            <w:left w:w="0" w:type="dxa"/>
            <w:bottom w:w="0" w:type="dxa"/>
            <w:right w:w="0" w:type="dxa"/>
          </w:tblCellMar>
        </w:tblPrEx>
        <w:trPr>
          <w:wBefore w:w="0" w:type="auto"/>
          <w:trHeight w:val="2585" w:hRule="atLeast"/>
          <w:jc w:val="center"/>
        </w:trPr>
        <w:tc>
          <w:tcPr>
            <w:tcW w:w="2537" w:type="dxa"/>
            <w:tcBorders>
              <w:top w:val="single" w:color="auto" w:sz="8" w:space="0"/>
              <w:left w:val="single" w:color="auto" w:sz="12" w:space="0"/>
              <w:right w:val="single" w:color="auto" w:sz="8" w:space="0"/>
            </w:tcBorders>
            <w:noWrap w:val="0"/>
            <w:vAlign w:val="center"/>
          </w:tcPr>
          <w:p w14:paraId="746BE3A7">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投标保证金（元）</w:t>
            </w:r>
          </w:p>
        </w:tc>
        <w:tc>
          <w:tcPr>
            <w:tcW w:w="7898" w:type="dxa"/>
            <w:gridSpan w:val="3"/>
            <w:tcBorders>
              <w:top w:val="single" w:color="auto" w:sz="8" w:space="0"/>
              <w:left w:val="single" w:color="auto" w:sz="8" w:space="0"/>
              <w:right w:val="single" w:color="auto" w:sz="12" w:space="0"/>
            </w:tcBorders>
            <w:noWrap w:val="0"/>
            <w:vAlign w:val="center"/>
          </w:tcPr>
          <w:p w14:paraId="6F10FF34">
            <w:pPr>
              <w:keepNext w:val="0"/>
              <w:keepLines w:val="0"/>
              <w:pageBreakBefore w:val="0"/>
              <w:widowControl w:val="0"/>
              <w:kinsoku/>
              <w:wordWrap/>
              <w:overflowPunct/>
              <w:topLinePunct w:val="0"/>
              <w:autoSpaceDE w:val="0"/>
              <w:autoSpaceDN w:val="0"/>
              <w:bidi w:val="0"/>
              <w:adjustRightInd/>
              <w:snapToGrid/>
              <w:spacing w:line="38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b/>
                <w:bCs/>
                <w:color w:val="FF0000"/>
                <w:kern w:val="0"/>
                <w:sz w:val="24"/>
                <w:szCs w:val="24"/>
                <w:lang w:val="en-US" w:eastAsia="zh-CN"/>
              </w:rPr>
              <w:t>8000</w:t>
            </w:r>
            <w:r>
              <w:rPr>
                <w:rFonts w:hint="eastAsia" w:ascii="宋体" w:hAnsi="宋体" w:eastAsia="宋体" w:cs="宋体"/>
                <w:b/>
                <w:bCs/>
                <w:color w:val="FF0000"/>
                <w:kern w:val="0"/>
                <w:sz w:val="24"/>
                <w:szCs w:val="24"/>
              </w:rPr>
              <w:t>元</w:t>
            </w:r>
            <w:r>
              <w:rPr>
                <w:rFonts w:hint="eastAsia" w:ascii="宋体" w:hAnsi="宋体" w:eastAsia="宋体" w:cs="宋体"/>
                <w:kern w:val="0"/>
                <w:sz w:val="24"/>
                <w:szCs w:val="24"/>
              </w:rPr>
              <w:t>，投标单位必须于截止时间</w:t>
            </w:r>
            <w:r>
              <w:rPr>
                <w:rFonts w:hint="eastAsia" w:ascii="宋体" w:hAnsi="宋体" w:eastAsia="宋体" w:cs="宋体"/>
                <w:sz w:val="24"/>
                <w:szCs w:val="24"/>
                <w:highlight w:val="none"/>
                <w:lang w:val="en-US" w:eastAsia="zh-CN"/>
              </w:rPr>
              <w:t>（</w:t>
            </w:r>
            <w:r>
              <w:rPr>
                <w:rFonts w:hint="eastAsia" w:ascii="宋体" w:hAnsi="宋体" w:eastAsia="宋体" w:cs="宋体"/>
                <w:kern w:val="0"/>
                <w:sz w:val="24"/>
                <w:szCs w:val="24"/>
                <w:lang w:val="en-US" w:eastAsia="zh-CN"/>
              </w:rPr>
              <w:t>截止时间为投标截止时间的前一天下午5:00）</w:t>
            </w:r>
            <w:r>
              <w:rPr>
                <w:rFonts w:hint="eastAsia" w:ascii="宋体" w:hAnsi="宋体" w:eastAsia="宋体" w:cs="宋体"/>
                <w:kern w:val="0"/>
                <w:sz w:val="24"/>
                <w:szCs w:val="24"/>
              </w:rPr>
              <w:t>前将保证金从基本账户汇入到保证金专用账户（否则视为无效投标）</w:t>
            </w:r>
            <w:r>
              <w:rPr>
                <w:rFonts w:hint="eastAsia" w:ascii="宋体" w:hAnsi="宋体" w:eastAsia="宋体" w:cs="宋体"/>
                <w:kern w:val="0"/>
                <w:sz w:val="24"/>
                <w:szCs w:val="24"/>
                <w:lang w:val="en-US" w:eastAsia="zh-CN"/>
              </w:rPr>
              <w:t xml:space="preserve">：                                      </w:t>
            </w:r>
          </w:p>
          <w:p w14:paraId="394D8522">
            <w:pPr>
              <w:autoSpaceDE w:val="0"/>
              <w:autoSpaceDN w:val="0"/>
              <w:spacing w:beforeLines="0" w:afterLines="0" w:line="3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户名：常州承宇工程顾问有限公司</w:t>
            </w:r>
          </w:p>
          <w:p w14:paraId="2BE61865">
            <w:pPr>
              <w:autoSpaceDE w:val="0"/>
              <w:autoSpaceDN w:val="0"/>
              <w:spacing w:beforeLines="0" w:afterLines="0" w:line="3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开户银行：江苏江南农村商业银行股份有限公司常州市三井支行</w:t>
            </w:r>
          </w:p>
          <w:p w14:paraId="597472E4">
            <w:pPr>
              <w:autoSpaceDE w:val="0"/>
              <w:autoSpaceDN w:val="0"/>
              <w:spacing w:beforeLines="0" w:afterLines="0"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rPr>
              <w:t>账号：1099000000023105</w:t>
            </w:r>
          </w:p>
          <w:p w14:paraId="74B471D7">
            <w:pPr>
              <w:keepNext w:val="0"/>
              <w:keepLines w:val="0"/>
              <w:pageBreakBefore w:val="0"/>
              <w:widowControl w:val="0"/>
              <w:kinsoku/>
              <w:wordWrap/>
              <w:overflowPunct/>
              <w:topLinePunct w:val="0"/>
              <w:autoSpaceDE w:val="0"/>
              <w:autoSpaceDN w:val="0"/>
              <w:bidi w:val="0"/>
              <w:adjustRightInd/>
              <w:snapToGrid/>
              <w:spacing w:line="380" w:lineRule="exact"/>
              <w:jc w:val="left"/>
              <w:textAlignment w:val="auto"/>
              <w:rPr>
                <w:rFonts w:hint="eastAsia" w:ascii="宋体" w:hAnsi="宋体" w:cs="宋体"/>
                <w:kern w:val="0"/>
                <w:sz w:val="24"/>
                <w:szCs w:val="24"/>
                <w:highlight w:val="none"/>
              </w:rPr>
            </w:pPr>
            <w:r>
              <w:rPr>
                <w:rFonts w:hint="eastAsia" w:ascii="宋体" w:hAnsi="宋体" w:eastAsia="宋体" w:cs="宋体"/>
                <w:color w:val="FF0000"/>
                <w:kern w:val="0"/>
                <w:sz w:val="24"/>
                <w:szCs w:val="24"/>
                <w:highlight w:val="none"/>
                <w:lang w:val="en-US" w:eastAsia="zh-CN"/>
              </w:rPr>
              <w:t>注：上述信息由于工作需要经机构同意对外公布。</w:t>
            </w:r>
          </w:p>
        </w:tc>
      </w:tr>
      <w:tr w14:paraId="24409334">
        <w:tblPrEx>
          <w:tblCellMar>
            <w:top w:w="0" w:type="dxa"/>
            <w:left w:w="0" w:type="dxa"/>
            <w:bottom w:w="0" w:type="dxa"/>
            <w:right w:w="0" w:type="dxa"/>
          </w:tblCellMar>
        </w:tblPrEx>
        <w:trPr>
          <w:wBefore w:w="0" w:type="auto"/>
          <w:trHeight w:val="393"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55C5867C">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资格审查时间</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5B26506E">
            <w:pPr>
              <w:autoSpaceDE w:val="0"/>
              <w:autoSpaceDN w:val="0"/>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同开标时间</w:t>
            </w:r>
          </w:p>
        </w:tc>
      </w:tr>
      <w:tr w14:paraId="5B3C8CCF">
        <w:tblPrEx>
          <w:tblCellMar>
            <w:top w:w="0" w:type="dxa"/>
            <w:left w:w="0" w:type="dxa"/>
            <w:bottom w:w="0" w:type="dxa"/>
            <w:right w:w="0" w:type="dxa"/>
          </w:tblCellMar>
        </w:tblPrEx>
        <w:trPr>
          <w:wBefore w:w="0" w:type="auto"/>
          <w:trHeight w:val="420"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3BE3BBE3">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资格审查地点</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66FC1F6C">
            <w:pPr>
              <w:autoSpaceDE w:val="0"/>
              <w:autoSpaceDN w:val="0"/>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常州市新北区太湖中路18号5楼评标室</w:t>
            </w:r>
          </w:p>
        </w:tc>
      </w:tr>
      <w:tr w14:paraId="55087B22">
        <w:tblPrEx>
          <w:tblCellMar>
            <w:top w:w="0" w:type="dxa"/>
            <w:left w:w="0" w:type="dxa"/>
            <w:bottom w:w="0" w:type="dxa"/>
            <w:right w:w="0" w:type="dxa"/>
          </w:tblCellMar>
        </w:tblPrEx>
        <w:trPr>
          <w:wBefore w:w="0" w:type="auto"/>
          <w:trHeight w:val="501"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41771146">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开标（投标截止）时间</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1D794B17">
            <w:pPr>
              <w:autoSpaceDE w:val="0"/>
              <w:autoSpaceDN w:val="0"/>
              <w:spacing w:line="400" w:lineRule="exact"/>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highlight w:val="yellow"/>
                <w:lang w:val="en-US" w:eastAsia="zh-CN"/>
              </w:rPr>
              <w:t>2025年4月2日</w:t>
            </w:r>
            <w:bookmarkStart w:id="0" w:name="_GoBack"/>
            <w:bookmarkEnd w:id="0"/>
            <w:r>
              <w:rPr>
                <w:rFonts w:hint="eastAsia" w:ascii="宋体" w:hAnsi="宋体" w:eastAsia="宋体" w:cs="宋体"/>
                <w:kern w:val="0"/>
                <w:sz w:val="24"/>
                <w:szCs w:val="24"/>
                <w:highlight w:val="yellow"/>
                <w:lang w:val="en-US" w:eastAsia="zh-CN"/>
              </w:rPr>
              <w:t>14：00</w:t>
            </w:r>
          </w:p>
        </w:tc>
      </w:tr>
      <w:tr w14:paraId="30CA79D3">
        <w:tblPrEx>
          <w:tblCellMar>
            <w:top w:w="0" w:type="dxa"/>
            <w:left w:w="0" w:type="dxa"/>
            <w:bottom w:w="0" w:type="dxa"/>
            <w:right w:w="0" w:type="dxa"/>
          </w:tblCellMar>
        </w:tblPrEx>
        <w:trPr>
          <w:wBefore w:w="0" w:type="auto"/>
          <w:trHeight w:val="417"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1F68D92D">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投标、开标地址</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00EB03DF">
            <w:pPr>
              <w:autoSpaceDE w:val="0"/>
              <w:autoSpaceDN w:val="0"/>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常州市新北区太湖中路18号5楼开标室</w:t>
            </w:r>
          </w:p>
        </w:tc>
      </w:tr>
      <w:tr w14:paraId="47BCE25F">
        <w:tblPrEx>
          <w:tblCellMar>
            <w:top w:w="0" w:type="dxa"/>
            <w:left w:w="0" w:type="dxa"/>
            <w:bottom w:w="0" w:type="dxa"/>
            <w:right w:w="0" w:type="dxa"/>
          </w:tblCellMar>
        </w:tblPrEx>
        <w:trPr>
          <w:wBefore w:w="0" w:type="auto"/>
          <w:trHeight w:val="458" w:hRule="exact"/>
          <w:jc w:val="center"/>
        </w:trPr>
        <w:tc>
          <w:tcPr>
            <w:tcW w:w="2537" w:type="dxa"/>
            <w:tcBorders>
              <w:top w:val="single" w:color="auto" w:sz="8" w:space="0"/>
              <w:left w:val="single" w:color="auto" w:sz="12" w:space="0"/>
              <w:bottom w:val="single" w:color="auto" w:sz="12" w:space="0"/>
              <w:right w:val="single" w:color="auto" w:sz="8" w:space="0"/>
            </w:tcBorders>
            <w:noWrap w:val="0"/>
            <w:vAlign w:val="center"/>
          </w:tcPr>
          <w:p w14:paraId="13703636">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联系人、联系电话</w:t>
            </w:r>
          </w:p>
        </w:tc>
        <w:tc>
          <w:tcPr>
            <w:tcW w:w="7898" w:type="dxa"/>
            <w:gridSpan w:val="3"/>
            <w:tcBorders>
              <w:top w:val="single" w:color="auto" w:sz="8" w:space="0"/>
              <w:left w:val="single" w:color="auto" w:sz="8" w:space="0"/>
              <w:bottom w:val="single" w:color="auto" w:sz="12" w:space="0"/>
              <w:right w:val="single" w:color="auto" w:sz="12" w:space="0"/>
            </w:tcBorders>
            <w:noWrap w:val="0"/>
            <w:vAlign w:val="center"/>
          </w:tcPr>
          <w:p w14:paraId="40139938">
            <w:pPr>
              <w:autoSpaceDE w:val="0"/>
              <w:autoSpaceDN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罗挺</w:t>
            </w:r>
            <w:r>
              <w:rPr>
                <w:rFonts w:hint="eastAsia" w:ascii="宋体" w:hAnsi="宋体" w:eastAsia="宋体" w:cs="宋体"/>
                <w:kern w:val="0"/>
                <w:sz w:val="24"/>
                <w:szCs w:val="24"/>
              </w:rPr>
              <w:t xml:space="preserve"> 0519-81591069   </w:t>
            </w:r>
            <w:r>
              <w:rPr>
                <w:rFonts w:hint="eastAsia" w:ascii="宋体" w:hAnsi="宋体" w:eastAsia="宋体" w:cs="宋体"/>
                <w:kern w:val="0"/>
                <w:sz w:val="24"/>
                <w:szCs w:val="24"/>
                <w:lang w:val="en-US" w:eastAsia="zh-CN"/>
              </w:rPr>
              <w:t>蒋鑫晨</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0519-81009985</w:t>
            </w:r>
          </w:p>
        </w:tc>
      </w:tr>
    </w:tbl>
    <w:p w14:paraId="274D52E1">
      <w:pPr>
        <w:spacing w:after="156" w:afterLines="50" w:line="480" w:lineRule="exact"/>
        <w:jc w:val="left"/>
        <w:rPr>
          <w:rFonts w:hint="eastAsia" w:ascii="黑体" w:hAnsi="宋体" w:eastAsia="黑体"/>
          <w:sz w:val="30"/>
          <w:szCs w:val="30"/>
        </w:rPr>
      </w:pPr>
      <w:r>
        <w:rPr>
          <w:rFonts w:ascii="黑体" w:hAnsi="宋体" w:eastAsia="黑体"/>
          <w:sz w:val="30"/>
          <w:szCs w:val="30"/>
        </w:rPr>
        <w:br w:type="page"/>
      </w:r>
      <w:r>
        <w:rPr>
          <w:rFonts w:hint="eastAsia" w:ascii="黑体" w:hAnsi="宋体" w:eastAsia="黑体"/>
          <w:sz w:val="30"/>
          <w:szCs w:val="30"/>
        </w:rPr>
        <w:t>附件一：</w:t>
      </w:r>
    </w:p>
    <w:p w14:paraId="6F0A3DFC">
      <w:pPr>
        <w:spacing w:after="156" w:afterLines="50" w:line="480" w:lineRule="exact"/>
        <w:jc w:val="center"/>
        <w:rPr>
          <w:rFonts w:hint="eastAsia" w:ascii="宋体" w:hAnsi="宋体" w:eastAsia="宋体" w:cs="宋体"/>
          <w:sz w:val="30"/>
          <w:szCs w:val="30"/>
        </w:rPr>
      </w:pPr>
      <w:r>
        <w:rPr>
          <w:rFonts w:hint="eastAsia" w:ascii="宋体" w:hAnsi="宋体" w:eastAsia="宋体" w:cs="宋体"/>
          <w:sz w:val="44"/>
          <w:szCs w:val="44"/>
        </w:rPr>
        <w:t>零星工程投标报名表</w:t>
      </w:r>
    </w:p>
    <w:tbl>
      <w:tblPr>
        <w:tblStyle w:val="5"/>
        <w:tblW w:w="10334" w:type="dxa"/>
        <w:jc w:val="center"/>
        <w:tblLayout w:type="fixed"/>
        <w:tblCellMar>
          <w:top w:w="0" w:type="dxa"/>
          <w:left w:w="0" w:type="dxa"/>
          <w:bottom w:w="0" w:type="dxa"/>
          <w:right w:w="0" w:type="dxa"/>
        </w:tblCellMar>
      </w:tblPr>
      <w:tblGrid>
        <w:gridCol w:w="2832"/>
        <w:gridCol w:w="7502"/>
      </w:tblGrid>
      <w:tr w14:paraId="27F00765">
        <w:tblPrEx>
          <w:tblCellMar>
            <w:top w:w="0" w:type="dxa"/>
            <w:left w:w="0" w:type="dxa"/>
            <w:bottom w:w="0" w:type="dxa"/>
            <w:right w:w="0" w:type="dxa"/>
          </w:tblCellMar>
        </w:tblPrEx>
        <w:trPr>
          <w:trHeight w:val="403" w:hRule="atLeast"/>
          <w:jc w:val="center"/>
        </w:trPr>
        <w:tc>
          <w:tcPr>
            <w:tcW w:w="2832" w:type="dxa"/>
            <w:tcBorders>
              <w:top w:val="single" w:color="auto" w:sz="12" w:space="0"/>
              <w:left w:val="single" w:color="auto" w:sz="12" w:space="0"/>
              <w:bottom w:val="single" w:color="auto" w:sz="8" w:space="0"/>
              <w:right w:val="single" w:color="auto" w:sz="8" w:space="0"/>
            </w:tcBorders>
            <w:noWrap w:val="0"/>
            <w:vAlign w:val="center"/>
          </w:tcPr>
          <w:p w14:paraId="659A4080">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招标单位</w:t>
            </w:r>
          </w:p>
        </w:tc>
        <w:tc>
          <w:tcPr>
            <w:tcW w:w="7502" w:type="dxa"/>
            <w:tcBorders>
              <w:top w:val="single" w:color="auto" w:sz="12" w:space="0"/>
              <w:left w:val="single" w:color="auto" w:sz="8" w:space="0"/>
              <w:bottom w:val="single" w:color="auto" w:sz="8" w:space="0"/>
              <w:right w:val="single" w:color="auto" w:sz="12" w:space="0"/>
            </w:tcBorders>
            <w:noWrap w:val="0"/>
            <w:vAlign w:val="center"/>
          </w:tcPr>
          <w:p w14:paraId="3521EBE4">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江苏常州滨江经济开发区管理委员会</w:t>
            </w:r>
          </w:p>
        </w:tc>
      </w:tr>
      <w:tr w14:paraId="3DCE6503">
        <w:tblPrEx>
          <w:tblCellMar>
            <w:top w:w="0" w:type="dxa"/>
            <w:left w:w="0" w:type="dxa"/>
            <w:bottom w:w="0" w:type="dxa"/>
            <w:right w:w="0" w:type="dxa"/>
          </w:tblCellMar>
        </w:tblPrEx>
        <w:trPr>
          <w:trHeight w:val="299"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49CC2E76">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7502" w:type="dxa"/>
            <w:tcBorders>
              <w:top w:val="single" w:color="auto" w:sz="8" w:space="0"/>
              <w:left w:val="single" w:color="auto" w:sz="8" w:space="0"/>
              <w:bottom w:val="single" w:color="auto" w:sz="8" w:space="0"/>
              <w:right w:val="single" w:color="auto" w:sz="12" w:space="0"/>
            </w:tcBorders>
            <w:noWrap w:val="0"/>
            <w:vAlign w:val="center"/>
          </w:tcPr>
          <w:p w14:paraId="7812D5B7">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金龙路（滨江三路-龙江北路）及安园路（玉龙北路西侧）照明工程</w:t>
            </w:r>
          </w:p>
        </w:tc>
      </w:tr>
      <w:tr w14:paraId="1637B888">
        <w:tblPrEx>
          <w:tblCellMar>
            <w:top w:w="0" w:type="dxa"/>
            <w:left w:w="0" w:type="dxa"/>
            <w:bottom w:w="0" w:type="dxa"/>
            <w:right w:w="0" w:type="dxa"/>
          </w:tblCellMar>
        </w:tblPrEx>
        <w:trPr>
          <w:trHeight w:val="262"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0EEE6FD0">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项目地址</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7A226C0D">
            <w:pPr>
              <w:autoSpaceDE w:val="0"/>
              <w:autoSpaceDN w:val="0"/>
              <w:rPr>
                <w:rFonts w:hint="eastAsia" w:ascii="宋体" w:hAnsi="宋体" w:eastAsia="宋体" w:cs="宋体"/>
                <w:kern w:val="0"/>
                <w:sz w:val="24"/>
                <w:szCs w:val="24"/>
              </w:rPr>
            </w:pPr>
            <w:r>
              <w:rPr>
                <w:rFonts w:hint="eastAsia" w:ascii="宋体" w:hAnsi="宋体" w:eastAsia="宋体" w:cs="宋体"/>
                <w:kern w:val="0"/>
                <w:sz w:val="24"/>
                <w:szCs w:val="24"/>
              </w:rPr>
              <w:t>常州市新北区</w:t>
            </w:r>
          </w:p>
        </w:tc>
      </w:tr>
      <w:tr w14:paraId="0E669FB8">
        <w:tblPrEx>
          <w:tblCellMar>
            <w:top w:w="0" w:type="dxa"/>
            <w:left w:w="0" w:type="dxa"/>
            <w:bottom w:w="0" w:type="dxa"/>
            <w:right w:w="0" w:type="dxa"/>
          </w:tblCellMar>
        </w:tblPrEx>
        <w:trPr>
          <w:trHeight w:val="307" w:hRule="atLeast"/>
          <w:jc w:val="center"/>
        </w:trPr>
        <w:tc>
          <w:tcPr>
            <w:tcW w:w="10334" w:type="dxa"/>
            <w:gridSpan w:val="2"/>
            <w:tcBorders>
              <w:top w:val="single" w:color="auto" w:sz="8" w:space="0"/>
              <w:left w:val="single" w:color="auto" w:sz="12" w:space="0"/>
              <w:bottom w:val="single" w:color="auto" w:sz="8" w:space="0"/>
              <w:right w:val="single" w:color="auto" w:sz="12" w:space="0"/>
            </w:tcBorders>
            <w:noWrap w:val="0"/>
            <w:vAlign w:val="center"/>
          </w:tcPr>
          <w:p w14:paraId="1F69BFA1">
            <w:pPr>
              <w:autoSpaceDE w:val="0"/>
              <w:autoSpaceDN w:val="0"/>
              <w:jc w:val="center"/>
              <w:rPr>
                <w:rFonts w:hint="eastAsia" w:ascii="宋体" w:hAnsi="宋体" w:eastAsia="宋体" w:cs="宋体"/>
                <w:kern w:val="0"/>
                <w:sz w:val="24"/>
                <w:szCs w:val="24"/>
              </w:rPr>
            </w:pPr>
            <w:r>
              <w:rPr>
                <w:rFonts w:hint="eastAsia" w:ascii="宋体" w:hAnsi="宋体" w:eastAsia="宋体" w:cs="宋体"/>
                <w:kern w:val="0"/>
                <w:sz w:val="24"/>
                <w:szCs w:val="24"/>
              </w:rPr>
              <w:t>投标单位报名情况</w:t>
            </w:r>
          </w:p>
        </w:tc>
      </w:tr>
      <w:tr w14:paraId="0E057AFE">
        <w:tblPrEx>
          <w:tblCellMar>
            <w:top w:w="0" w:type="dxa"/>
            <w:left w:w="0" w:type="dxa"/>
            <w:bottom w:w="0" w:type="dxa"/>
            <w:right w:w="0" w:type="dxa"/>
          </w:tblCellMar>
        </w:tblPrEx>
        <w:trPr>
          <w:trHeight w:val="404"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746CC292">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投标单位（盖章）</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47A94D26">
            <w:pPr>
              <w:autoSpaceDE w:val="0"/>
              <w:autoSpaceDN w:val="0"/>
              <w:rPr>
                <w:rFonts w:hint="eastAsia" w:ascii="宋体" w:hAnsi="宋体" w:eastAsia="宋体" w:cs="宋体"/>
                <w:kern w:val="0"/>
                <w:sz w:val="24"/>
                <w:szCs w:val="24"/>
              </w:rPr>
            </w:pPr>
          </w:p>
        </w:tc>
      </w:tr>
      <w:tr w14:paraId="64506AEC">
        <w:tblPrEx>
          <w:tblCellMar>
            <w:top w:w="0" w:type="dxa"/>
            <w:left w:w="0" w:type="dxa"/>
            <w:bottom w:w="0" w:type="dxa"/>
            <w:right w:w="0" w:type="dxa"/>
          </w:tblCellMar>
        </w:tblPrEx>
        <w:trPr>
          <w:trHeight w:val="397"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5F174E62">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资质等级</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5AFF205C">
            <w:pPr>
              <w:autoSpaceDE w:val="0"/>
              <w:autoSpaceDN w:val="0"/>
              <w:rPr>
                <w:rFonts w:hint="eastAsia" w:ascii="宋体" w:hAnsi="宋体" w:eastAsia="宋体" w:cs="宋体"/>
                <w:kern w:val="0"/>
                <w:sz w:val="24"/>
                <w:szCs w:val="24"/>
                <w:lang w:val="en-US" w:eastAsia="zh-CN"/>
              </w:rPr>
            </w:pPr>
          </w:p>
        </w:tc>
      </w:tr>
      <w:tr w14:paraId="02F936F7">
        <w:tblPrEx>
          <w:tblCellMar>
            <w:top w:w="0" w:type="dxa"/>
            <w:left w:w="0" w:type="dxa"/>
            <w:bottom w:w="0" w:type="dxa"/>
            <w:right w:w="0" w:type="dxa"/>
          </w:tblCellMar>
        </w:tblPrEx>
        <w:trPr>
          <w:trHeight w:val="433"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3BDA1225">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法定代表人（签字并盖章）</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221BD0BB">
            <w:pPr>
              <w:autoSpaceDE w:val="0"/>
              <w:autoSpaceDN w:val="0"/>
              <w:rPr>
                <w:rFonts w:hint="eastAsia" w:ascii="宋体" w:hAnsi="宋体" w:eastAsia="宋体" w:cs="宋体"/>
                <w:kern w:val="0"/>
                <w:sz w:val="24"/>
                <w:szCs w:val="24"/>
              </w:rPr>
            </w:pPr>
          </w:p>
        </w:tc>
      </w:tr>
      <w:tr w14:paraId="7E4E53EE">
        <w:tblPrEx>
          <w:tblCellMar>
            <w:top w:w="0" w:type="dxa"/>
            <w:left w:w="0" w:type="dxa"/>
            <w:bottom w:w="0" w:type="dxa"/>
            <w:right w:w="0" w:type="dxa"/>
          </w:tblCellMar>
        </w:tblPrEx>
        <w:trPr>
          <w:trHeight w:val="379"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31941FCC">
            <w:pPr>
              <w:autoSpaceDE w:val="0"/>
              <w:autoSpaceDN w:val="0"/>
              <w:adjustRightInd w:val="0"/>
              <w:snapToGrid w:val="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项目</w:t>
            </w:r>
            <w:r>
              <w:rPr>
                <w:rFonts w:hint="eastAsia" w:ascii="宋体" w:hAnsi="宋体" w:eastAsia="宋体" w:cs="宋体"/>
                <w:kern w:val="0"/>
                <w:sz w:val="24"/>
                <w:szCs w:val="24"/>
                <w:lang w:val="en-US" w:eastAsia="zh-CN"/>
              </w:rPr>
              <w:t>经理</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5DC6FED0">
            <w:pPr>
              <w:autoSpaceDE w:val="0"/>
              <w:autoSpaceDN w:val="0"/>
              <w:rPr>
                <w:rFonts w:hint="eastAsia" w:ascii="宋体" w:hAnsi="宋体" w:eastAsia="宋体" w:cs="宋体"/>
                <w:kern w:val="0"/>
                <w:sz w:val="24"/>
                <w:szCs w:val="24"/>
              </w:rPr>
            </w:pPr>
          </w:p>
        </w:tc>
      </w:tr>
      <w:tr w14:paraId="45991C17">
        <w:tblPrEx>
          <w:tblCellMar>
            <w:top w:w="0" w:type="dxa"/>
            <w:left w:w="0" w:type="dxa"/>
            <w:bottom w:w="0" w:type="dxa"/>
            <w:right w:w="0" w:type="dxa"/>
          </w:tblCellMar>
        </w:tblPrEx>
        <w:trPr>
          <w:trHeight w:val="394"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6FC4AB00">
            <w:pPr>
              <w:autoSpaceDE w:val="0"/>
              <w:autoSpaceDN w:val="0"/>
              <w:adjustRightInd w:val="0"/>
              <w:snapToGrid w:val="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联系</w:t>
            </w:r>
            <w:r>
              <w:rPr>
                <w:rFonts w:hint="eastAsia" w:ascii="宋体" w:hAnsi="宋体" w:eastAsia="宋体" w:cs="宋体"/>
                <w:kern w:val="0"/>
                <w:sz w:val="24"/>
                <w:szCs w:val="24"/>
                <w:lang w:val="en-US" w:eastAsia="zh-CN"/>
              </w:rPr>
              <w:t>方式</w:t>
            </w:r>
            <w:r>
              <w:rPr>
                <w:rFonts w:hint="eastAsia" w:ascii="宋体" w:hAnsi="宋体" w:eastAsia="宋体" w:cs="宋体"/>
                <w:color w:val="FF0000"/>
                <w:kern w:val="0"/>
                <w:sz w:val="24"/>
                <w:szCs w:val="24"/>
                <w:lang w:val="en-US" w:eastAsia="zh-CN"/>
              </w:rPr>
              <w:t>（手机及邮箱）</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6723D121">
            <w:pPr>
              <w:autoSpaceDE w:val="0"/>
              <w:autoSpaceDN w:val="0"/>
              <w:rPr>
                <w:rFonts w:hint="eastAsia" w:ascii="宋体" w:hAnsi="宋体" w:eastAsia="宋体" w:cs="宋体"/>
                <w:kern w:val="0"/>
                <w:sz w:val="24"/>
                <w:szCs w:val="24"/>
              </w:rPr>
            </w:pPr>
          </w:p>
        </w:tc>
      </w:tr>
      <w:tr w14:paraId="65BEBD53">
        <w:tblPrEx>
          <w:tblCellMar>
            <w:top w:w="0" w:type="dxa"/>
            <w:left w:w="0" w:type="dxa"/>
            <w:bottom w:w="0" w:type="dxa"/>
            <w:right w:w="0" w:type="dxa"/>
          </w:tblCellMar>
        </w:tblPrEx>
        <w:trPr>
          <w:trHeight w:val="382"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658D06C9">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投标报名时间</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289DA985">
            <w:pPr>
              <w:autoSpaceDE w:val="0"/>
              <w:autoSpaceDN w:val="0"/>
              <w:rPr>
                <w:rFonts w:hint="eastAsia" w:ascii="宋体" w:hAnsi="宋体" w:eastAsia="宋体" w:cs="宋体"/>
                <w:kern w:val="0"/>
                <w:sz w:val="24"/>
                <w:szCs w:val="24"/>
              </w:rPr>
            </w:pPr>
          </w:p>
        </w:tc>
      </w:tr>
      <w:tr w14:paraId="7AB27044">
        <w:tblPrEx>
          <w:tblCellMar>
            <w:top w:w="0" w:type="dxa"/>
            <w:left w:w="0" w:type="dxa"/>
            <w:bottom w:w="0" w:type="dxa"/>
            <w:right w:w="0" w:type="dxa"/>
          </w:tblCellMar>
        </w:tblPrEx>
        <w:trPr>
          <w:trHeight w:val="932"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70C0BDB9">
            <w:pPr>
              <w:autoSpaceDE w:val="0"/>
              <w:autoSpaceDN w:val="0"/>
              <w:adjustRightInd w:val="0"/>
              <w:snapToGrid w:val="0"/>
              <w:jc w:val="center"/>
              <w:rPr>
                <w:rFonts w:hint="eastAsia" w:ascii="宋体" w:hAnsi="宋体" w:eastAsia="宋体" w:cs="宋体"/>
                <w:kern w:val="0"/>
                <w:sz w:val="24"/>
                <w:szCs w:val="24"/>
                <w:highlight w:val="none"/>
                <w:lang w:val="en-US" w:eastAsia="zh-CN" w:bidi="ar-SA"/>
              </w:rPr>
            </w:pPr>
            <w:r>
              <w:rPr>
                <w:rFonts w:hint="eastAsia" w:ascii="仿宋_GB2312" w:hAnsi="宋体" w:eastAsia="仿宋_GB2312" w:cs="宋体"/>
                <w:kern w:val="0"/>
                <w:sz w:val="24"/>
                <w:szCs w:val="24"/>
              </w:rPr>
              <w:t>投标保证金</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18E086AF">
            <w:pPr>
              <w:autoSpaceDE w:val="0"/>
              <w:autoSpaceDN w:val="0"/>
              <w:spacing w:line="300" w:lineRule="exact"/>
              <w:rPr>
                <w:rFonts w:ascii="宋体" w:hAnsi="宋体"/>
                <w:kern w:val="0"/>
                <w:szCs w:val="21"/>
              </w:rPr>
            </w:pPr>
            <w:r>
              <w:rPr>
                <w:rFonts w:hint="eastAsia" w:ascii="宋体" w:hAnsi="宋体"/>
                <w:kern w:val="0"/>
                <w:szCs w:val="21"/>
              </w:rPr>
              <w:t>公司账户开户信息：                      账号：</w:t>
            </w:r>
          </w:p>
          <w:p w14:paraId="1577C63F">
            <w:pPr>
              <w:autoSpaceDE w:val="0"/>
              <w:autoSpaceDN w:val="0"/>
              <w:spacing w:line="300" w:lineRule="exact"/>
              <w:rPr>
                <w:rFonts w:ascii="宋体" w:hAnsi="宋体"/>
                <w:kern w:val="0"/>
                <w:szCs w:val="21"/>
              </w:rPr>
            </w:pPr>
            <w:r>
              <w:rPr>
                <w:rFonts w:hint="eastAsia" w:ascii="宋体" w:hAnsi="宋体"/>
                <w:kern w:val="0"/>
                <w:szCs w:val="21"/>
              </w:rPr>
              <w:t>开户行（某某银行某某支行）：            银行行号：</w:t>
            </w:r>
          </w:p>
          <w:p w14:paraId="456768D1">
            <w:pPr>
              <w:autoSpaceDE w:val="0"/>
              <w:autoSpaceDN w:val="0"/>
              <w:rPr>
                <w:rFonts w:hint="eastAsia" w:ascii="宋体" w:hAnsi="宋体" w:eastAsia="宋体" w:cs="宋体"/>
                <w:kern w:val="0"/>
                <w:sz w:val="24"/>
                <w:szCs w:val="24"/>
                <w:highlight w:val="none"/>
                <w:lang w:val="en-US" w:eastAsia="zh-CN" w:bidi="ar-SA"/>
              </w:rPr>
            </w:pPr>
            <w:r>
              <w:rPr>
                <w:rFonts w:hint="eastAsia" w:ascii="宋体" w:hAnsi="宋体"/>
                <w:b/>
                <w:kern w:val="0"/>
                <w:szCs w:val="21"/>
              </w:rPr>
              <w:t>注：</w:t>
            </w:r>
            <w:r>
              <w:rPr>
                <w:rFonts w:ascii="宋体" w:hAnsi="宋体"/>
                <w:b/>
                <w:kern w:val="0"/>
                <w:szCs w:val="21"/>
              </w:rPr>
              <w:t>此处信息用于后期投标保证金退回，请投标单位务必确保信息正确完整。</w:t>
            </w:r>
          </w:p>
        </w:tc>
      </w:tr>
      <w:tr w14:paraId="05ABC758">
        <w:tblPrEx>
          <w:tblCellMar>
            <w:top w:w="0" w:type="dxa"/>
            <w:left w:w="0" w:type="dxa"/>
            <w:bottom w:w="0" w:type="dxa"/>
            <w:right w:w="0" w:type="dxa"/>
          </w:tblCellMar>
        </w:tblPrEx>
        <w:trPr>
          <w:trHeight w:val="535"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1B06F9E5">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投标报名接受人</w:t>
            </w:r>
          </w:p>
          <w:p w14:paraId="0A99B8F1">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审查意见</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05D382BE">
            <w:pPr>
              <w:autoSpaceDE w:val="0"/>
              <w:autoSpaceDN w:val="0"/>
              <w:rPr>
                <w:rFonts w:hint="eastAsia" w:ascii="宋体" w:hAnsi="宋体" w:eastAsia="宋体" w:cs="宋体"/>
                <w:kern w:val="0"/>
                <w:sz w:val="24"/>
                <w:szCs w:val="24"/>
              </w:rPr>
            </w:pPr>
            <w:r>
              <w:rPr>
                <w:rFonts w:hint="eastAsia" w:ascii="宋体" w:hAnsi="宋体" w:eastAsia="宋体" w:cs="宋体"/>
                <w:kern w:val="0"/>
                <w:sz w:val="24"/>
                <w:szCs w:val="24"/>
              </w:rPr>
              <w:t>审查人签名：       日期：</w:t>
            </w:r>
          </w:p>
        </w:tc>
      </w:tr>
      <w:tr w14:paraId="78D6296A">
        <w:tblPrEx>
          <w:tblCellMar>
            <w:top w:w="0" w:type="dxa"/>
            <w:left w:w="0" w:type="dxa"/>
            <w:bottom w:w="0" w:type="dxa"/>
            <w:right w:w="0" w:type="dxa"/>
          </w:tblCellMar>
        </w:tblPrEx>
        <w:trPr>
          <w:trHeight w:val="5477"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79965489">
            <w:pPr>
              <w:autoSpaceDE w:val="0"/>
              <w:autoSpaceDN w:val="0"/>
              <w:jc w:val="center"/>
              <w:rPr>
                <w:rFonts w:hint="eastAsia" w:ascii="宋体" w:hAnsi="宋体" w:eastAsia="宋体" w:cs="宋体"/>
                <w:kern w:val="0"/>
                <w:sz w:val="32"/>
                <w:szCs w:val="32"/>
              </w:rPr>
            </w:pPr>
            <w:r>
              <w:rPr>
                <w:rFonts w:hint="eastAsia" w:ascii="宋体" w:hAnsi="宋体" w:eastAsia="宋体" w:cs="宋体"/>
                <w:kern w:val="0"/>
                <w:sz w:val="32"/>
                <w:szCs w:val="32"/>
              </w:rPr>
              <w:t>备  注</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45CF4037">
            <w:pPr>
              <w:autoSpaceDE w:val="0"/>
              <w:autoSpaceDN w:val="0"/>
              <w:spacing w:line="26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1.投标报名人应如实填写；</w:t>
            </w:r>
          </w:p>
          <w:p w14:paraId="09CB00E8">
            <w:pPr>
              <w:autoSpaceDE w:val="0"/>
              <w:autoSpaceDN w:val="0"/>
              <w:spacing w:line="26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2.所有资料、证书原件和复印件应该相符；</w:t>
            </w:r>
          </w:p>
          <w:p w14:paraId="36194C90">
            <w:pPr>
              <w:autoSpaceDE w:val="0"/>
              <w:autoSpaceDN w:val="0"/>
              <w:spacing w:line="26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3.投标报名结束后，招标人应进行汇总，并将投标报名汇总送单位领导小组备案。</w:t>
            </w:r>
          </w:p>
          <w:p w14:paraId="671DE771">
            <w:pPr>
              <w:autoSpaceDE w:val="0"/>
              <w:autoSpaceDN w:val="0"/>
              <w:adjustRightInd w:val="0"/>
              <w:snapToGrid w:val="0"/>
              <w:spacing w:line="260" w:lineRule="exact"/>
              <w:rPr>
                <w:rFonts w:hint="eastAsia" w:ascii="宋体" w:hAnsi="宋体" w:eastAsia="宋体" w:cs="宋体"/>
                <w:color w:val="000000"/>
                <w:kern w:val="0"/>
                <w:sz w:val="23"/>
                <w:szCs w:val="23"/>
              </w:rPr>
            </w:pPr>
            <w:r>
              <w:rPr>
                <w:rFonts w:hint="eastAsia" w:ascii="宋体" w:hAnsi="宋体" w:eastAsia="宋体" w:cs="宋体"/>
                <w:color w:val="000000"/>
                <w:kern w:val="0"/>
                <w:szCs w:val="21"/>
              </w:rPr>
              <w:t>4、资格审查需携带资料：</w:t>
            </w:r>
            <w:r>
              <w:rPr>
                <w:rFonts w:hint="eastAsia" w:ascii="宋体" w:hAnsi="宋体" w:eastAsia="宋体" w:cs="宋体"/>
                <w:color w:val="000000"/>
                <w:kern w:val="0"/>
                <w:sz w:val="23"/>
                <w:szCs w:val="23"/>
              </w:rPr>
              <w:t xml:space="preserve"> </w:t>
            </w:r>
          </w:p>
          <w:p w14:paraId="7017FC3D">
            <w:pPr>
              <w:adjustRightInd w:val="0"/>
              <w:snapToGrid w:val="0"/>
              <w:spacing w:line="260" w:lineRule="exact"/>
              <w:rPr>
                <w:rFonts w:hint="eastAsia" w:ascii="宋体" w:hAnsi="宋体" w:eastAsia="宋体" w:cs="宋体"/>
                <w:color w:val="FF0000"/>
                <w:kern w:val="0"/>
                <w:szCs w:val="21"/>
                <w:lang w:eastAsia="zh-CN"/>
              </w:rPr>
            </w:pPr>
            <w:r>
              <w:rPr>
                <w:rFonts w:hint="eastAsia" w:ascii="宋体" w:hAnsi="宋体" w:eastAsia="宋体" w:cs="宋体"/>
                <w:color w:val="000000"/>
                <w:kern w:val="0"/>
                <w:szCs w:val="21"/>
              </w:rPr>
              <w:t>（1）企业法定代表人资格证明书、企业法定代表人授权委托书、被委托人第二代身份证、投标项目负责人第二代身份证；（2）企业营业执照（副本）、企业资质证书（副本）、安全生产许可证（副本）；（3）投标注册建造师注册证书及安全生产考核证书（B证）；（4）保证金汇款回执； （5）零星工程投标报名表（详见附件一）</w:t>
            </w:r>
            <w:r>
              <w:rPr>
                <w:rFonts w:hint="eastAsia" w:ascii="宋体" w:hAnsi="宋体" w:eastAsia="宋体" w:cs="宋体"/>
                <w:color w:val="000000"/>
                <w:kern w:val="0"/>
                <w:szCs w:val="21"/>
                <w:lang w:eastAsia="zh-CN"/>
              </w:rPr>
              <w:t>；</w:t>
            </w:r>
            <w:r>
              <w:rPr>
                <w:rFonts w:hint="eastAsia" w:ascii="宋体" w:hAnsi="宋体" w:eastAsia="宋体" w:cs="宋体"/>
                <w:color w:val="FF0000"/>
                <w:kern w:val="0"/>
                <w:szCs w:val="21"/>
              </w:rPr>
              <w:t>（6）投标注册建造师须提供社保机构出具的投标单位为其缴纳社会基本养老保险的缴纳凭证原件（加盖社保中心章或社保中心参保缴费证明电子专用章，非社保手册）,缴纳时间为202</w:t>
            </w:r>
            <w:r>
              <w:rPr>
                <w:rFonts w:hint="eastAsia" w:ascii="宋体" w:hAnsi="宋体" w:eastAsia="宋体" w:cs="宋体"/>
                <w:color w:val="FF0000"/>
                <w:kern w:val="0"/>
                <w:szCs w:val="21"/>
                <w:lang w:val="en-US" w:eastAsia="zh-CN"/>
              </w:rPr>
              <w:t>5</w:t>
            </w:r>
            <w:r>
              <w:rPr>
                <w:rFonts w:hint="eastAsia" w:ascii="宋体" w:hAnsi="宋体" w:eastAsia="宋体" w:cs="宋体"/>
                <w:color w:val="FF0000"/>
                <w:kern w:val="0"/>
                <w:szCs w:val="21"/>
              </w:rPr>
              <w:t>年</w:t>
            </w:r>
            <w:r>
              <w:rPr>
                <w:rFonts w:hint="eastAsia" w:ascii="宋体" w:hAnsi="宋体" w:eastAsia="宋体" w:cs="宋体"/>
                <w:color w:val="FF0000"/>
                <w:kern w:val="0"/>
                <w:szCs w:val="21"/>
                <w:lang w:val="en-US" w:eastAsia="zh-CN"/>
              </w:rPr>
              <w:t>1</w:t>
            </w:r>
            <w:r>
              <w:rPr>
                <w:rFonts w:hint="eastAsia" w:ascii="宋体" w:hAnsi="宋体" w:eastAsia="宋体" w:cs="宋体"/>
                <w:color w:val="FF0000"/>
                <w:kern w:val="0"/>
                <w:szCs w:val="21"/>
              </w:rPr>
              <w:t>月至202</w:t>
            </w:r>
            <w:r>
              <w:rPr>
                <w:rFonts w:hint="eastAsia" w:ascii="宋体" w:hAnsi="宋体" w:eastAsia="宋体" w:cs="宋体"/>
                <w:color w:val="FF0000"/>
                <w:kern w:val="0"/>
                <w:szCs w:val="21"/>
                <w:lang w:val="en-US" w:eastAsia="zh-CN"/>
              </w:rPr>
              <w:t>5</w:t>
            </w:r>
            <w:r>
              <w:rPr>
                <w:rFonts w:hint="eastAsia" w:ascii="宋体" w:hAnsi="宋体" w:eastAsia="宋体" w:cs="宋体"/>
                <w:color w:val="FF0000"/>
                <w:kern w:val="0"/>
                <w:szCs w:val="21"/>
              </w:rPr>
              <w:t>年</w:t>
            </w:r>
            <w:r>
              <w:rPr>
                <w:rFonts w:hint="eastAsia" w:ascii="宋体" w:hAnsi="宋体" w:eastAsia="宋体" w:cs="宋体"/>
                <w:color w:val="FF0000"/>
                <w:kern w:val="0"/>
                <w:szCs w:val="21"/>
                <w:lang w:val="en-US" w:eastAsia="zh-CN"/>
              </w:rPr>
              <w:t>3</w:t>
            </w:r>
            <w:r>
              <w:rPr>
                <w:rFonts w:hint="eastAsia" w:ascii="宋体" w:hAnsi="宋体" w:eastAsia="宋体" w:cs="宋体"/>
                <w:color w:val="FF0000"/>
                <w:kern w:val="0"/>
                <w:szCs w:val="21"/>
              </w:rPr>
              <w:t>月连续三个月</w:t>
            </w:r>
            <w:r>
              <w:rPr>
                <w:rFonts w:hint="eastAsia" w:ascii="宋体" w:hAnsi="宋体" w:eastAsia="宋体" w:cs="宋体"/>
                <w:color w:val="FF0000"/>
                <w:kern w:val="0"/>
                <w:szCs w:val="21"/>
                <w:lang w:eastAsia="zh-CN"/>
              </w:rPr>
              <w:t>。</w:t>
            </w:r>
          </w:p>
          <w:p w14:paraId="67612734">
            <w:pPr>
              <w:widowControl/>
              <w:spacing w:line="260" w:lineRule="exact"/>
              <w:ind w:right="23"/>
              <w:rPr>
                <w:rFonts w:hint="eastAsia" w:ascii="宋体" w:hAnsi="宋体" w:eastAsia="宋体" w:cs="宋体"/>
                <w:kern w:val="0"/>
                <w:szCs w:val="21"/>
              </w:rPr>
            </w:pPr>
            <w:r>
              <w:rPr>
                <w:rFonts w:hint="eastAsia" w:ascii="宋体" w:hAnsi="宋体" w:eastAsia="宋体" w:cs="宋体"/>
                <w:kern w:val="0"/>
                <w:szCs w:val="21"/>
              </w:rPr>
              <w:t>特别提醒：</w:t>
            </w:r>
            <w:r>
              <w:rPr>
                <w:rFonts w:hint="eastAsia" w:ascii="宋体" w:hAnsi="宋体" w:eastAsia="宋体" w:cs="宋体"/>
                <w:kern w:val="0"/>
                <w:szCs w:val="21"/>
              </w:rPr>
              <w:tab/>
            </w:r>
          </w:p>
          <w:p w14:paraId="749A6252">
            <w:pPr>
              <w:widowControl/>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color w:val="auto"/>
                <w:kern w:val="0"/>
                <w:szCs w:val="21"/>
                <w:highlight w:val="none"/>
              </w:rPr>
              <w:t>以上所有资格审查资料需提供二份有效复印件并加盖公章； </w:t>
            </w:r>
          </w:p>
          <w:p w14:paraId="13F3B2A8">
            <w:pPr>
              <w:widowControl/>
              <w:spacing w:line="260" w:lineRule="exact"/>
              <w:ind w:right="23"/>
              <w:rPr>
                <w:rFonts w:hint="eastAsia" w:ascii="宋体" w:hAnsi="宋体" w:eastAsia="宋体" w:cs="宋体"/>
                <w:kern w:val="0"/>
                <w:szCs w:val="21"/>
                <w:highlight w:val="none"/>
              </w:rPr>
            </w:pPr>
            <w:r>
              <w:rPr>
                <w:rFonts w:hint="eastAsia" w:ascii="宋体" w:hAnsi="宋体" w:eastAsia="宋体" w:cs="宋体"/>
                <w:kern w:val="0"/>
                <w:szCs w:val="21"/>
                <w:highlight w:val="none"/>
              </w:rPr>
              <w:t>2、除身份证原件、企业法定代表人资格证明书、授权委托书原件</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 xml:space="preserve">保证金汇款回执不用装袋、密封，其他资格审查资料必须一起装袋、密封，在资格审查前一次性递交，资格审查截止时间后不再接受补充资料。 </w:t>
            </w:r>
          </w:p>
          <w:p w14:paraId="6C1B349D">
            <w:pPr>
              <w:widowControl/>
              <w:spacing w:line="260" w:lineRule="exact"/>
              <w:ind w:right="23"/>
              <w:rPr>
                <w:rFonts w:hint="eastAsia" w:ascii="宋体" w:hAnsi="宋体" w:eastAsia="宋体" w:cs="宋体"/>
                <w:kern w:val="0"/>
                <w:szCs w:val="21"/>
                <w:highlight w:val="none"/>
              </w:rPr>
            </w:pPr>
            <w:r>
              <w:rPr>
                <w:rFonts w:hint="eastAsia" w:ascii="宋体" w:hAnsi="宋体" w:eastAsia="宋体" w:cs="宋体"/>
                <w:kern w:val="0"/>
                <w:szCs w:val="21"/>
                <w:highlight w:val="none"/>
              </w:rPr>
              <w:t>3、在规定时间内未能按上述要求提供以上资料的作资审不合格处理。</w:t>
            </w:r>
          </w:p>
          <w:p w14:paraId="4223B003">
            <w:pPr>
              <w:widowControl/>
              <w:spacing w:line="260" w:lineRule="exact"/>
              <w:ind w:right="23"/>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、投标单位企业资质管理按建市[2015]154号文执行，持旧版建筑业企业资质证书的单位作资审不合格处理。</w:t>
            </w:r>
          </w:p>
          <w:p w14:paraId="45ADC5E4">
            <w:pPr>
              <w:widowControl/>
              <w:spacing w:line="260" w:lineRule="exact"/>
              <w:ind w:right="23"/>
              <w:rPr>
                <w:rFonts w:hint="eastAsia" w:ascii="宋体" w:hAnsi="宋体" w:eastAsia="宋体" w:cs="宋体"/>
                <w:kern w:val="0"/>
                <w:szCs w:val="21"/>
              </w:rPr>
            </w:pPr>
            <w:r>
              <w:rPr>
                <w:rFonts w:hint="eastAsia" w:ascii="宋体" w:hAnsi="宋体"/>
                <w:color w:val="FF0000"/>
                <w:kern w:val="0"/>
                <w:szCs w:val="21"/>
              </w:rPr>
              <w:t>5、投标单位在江苏省建筑市场监管与诚信信息一体化平台动态监管不合格资质查询中显示不合格的，按资审不合格处理。</w:t>
            </w:r>
          </w:p>
        </w:tc>
      </w:tr>
      <w:tr w14:paraId="4DEEB1B0">
        <w:tblPrEx>
          <w:tblCellMar>
            <w:top w:w="0" w:type="dxa"/>
            <w:left w:w="0" w:type="dxa"/>
            <w:bottom w:w="0" w:type="dxa"/>
            <w:right w:w="0" w:type="dxa"/>
          </w:tblCellMar>
        </w:tblPrEx>
        <w:trPr>
          <w:trHeight w:val="1670" w:hRule="atLeast"/>
          <w:jc w:val="center"/>
        </w:trPr>
        <w:tc>
          <w:tcPr>
            <w:tcW w:w="2832" w:type="dxa"/>
            <w:tcBorders>
              <w:top w:val="single" w:color="auto" w:sz="8" w:space="0"/>
              <w:left w:val="single" w:color="auto" w:sz="12" w:space="0"/>
              <w:bottom w:val="single" w:color="auto" w:sz="12" w:space="0"/>
              <w:right w:val="single" w:color="auto" w:sz="8" w:space="0"/>
            </w:tcBorders>
            <w:noWrap w:val="0"/>
            <w:vAlign w:val="center"/>
          </w:tcPr>
          <w:p w14:paraId="657987E1">
            <w:pPr>
              <w:autoSpaceDE w:val="0"/>
              <w:autoSpaceDN w:val="0"/>
              <w:jc w:val="center"/>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特别提醒</w:t>
            </w:r>
          </w:p>
        </w:tc>
        <w:tc>
          <w:tcPr>
            <w:tcW w:w="7502" w:type="dxa"/>
            <w:tcBorders>
              <w:top w:val="single" w:color="auto" w:sz="8" w:space="0"/>
              <w:left w:val="single" w:color="auto" w:sz="8" w:space="0"/>
              <w:bottom w:val="single" w:color="auto" w:sz="12" w:space="0"/>
              <w:right w:val="single" w:color="auto" w:sz="12" w:space="0"/>
            </w:tcBorders>
            <w:noWrap w:val="0"/>
            <w:vAlign w:val="top"/>
          </w:tcPr>
          <w:p w14:paraId="1DBEEBA2">
            <w:pPr>
              <w:autoSpaceDE w:val="0"/>
              <w:autoSpaceDN w:val="0"/>
              <w:spacing w:line="260" w:lineRule="exact"/>
              <w:rPr>
                <w:rFonts w:hint="eastAsia" w:ascii="宋体" w:hAnsi="宋体"/>
                <w:b w:val="0"/>
                <w:bCs w:val="0"/>
                <w:color w:val="auto"/>
                <w:kern w:val="0"/>
                <w:szCs w:val="21"/>
              </w:rPr>
            </w:pPr>
            <w:r>
              <w:rPr>
                <w:rFonts w:hint="eastAsia" w:ascii="宋体" w:hAnsi="宋体"/>
                <w:b w:val="0"/>
                <w:bCs w:val="0"/>
                <w:color w:val="auto"/>
                <w:kern w:val="0"/>
                <w:szCs w:val="21"/>
              </w:rPr>
              <w:t>1.签到及递交资料时投标单位授权委托人及投标注册建造师必须带好本人身份证到场参加签到，签到、递交资料完成后可离场。详细操作流程见</w:t>
            </w:r>
            <w:r>
              <w:rPr>
                <w:rFonts w:hint="eastAsia" w:ascii="宋体" w:hAnsi="宋体"/>
                <w:b/>
                <w:bCs/>
                <w:color w:val="auto"/>
                <w:kern w:val="0"/>
                <w:szCs w:val="21"/>
                <w:lang w:eastAsia="zh-CN"/>
              </w:rPr>
              <w:t>金龙路（滨江三路-龙江北路）及安园路（玉龙北路西侧）照明工程</w:t>
            </w:r>
            <w:r>
              <w:rPr>
                <w:rFonts w:hint="eastAsia" w:ascii="宋体" w:hAnsi="宋体"/>
                <w:b/>
                <w:bCs/>
                <w:color w:val="auto"/>
                <w:kern w:val="0"/>
                <w:szCs w:val="21"/>
              </w:rPr>
              <w:t>不见面开标的操作流程</w:t>
            </w:r>
            <w:r>
              <w:rPr>
                <w:rFonts w:hint="eastAsia" w:ascii="宋体" w:hAnsi="宋体"/>
                <w:b w:val="0"/>
                <w:bCs w:val="0"/>
                <w:color w:val="auto"/>
                <w:kern w:val="0"/>
                <w:szCs w:val="21"/>
              </w:rPr>
              <w:t>。</w:t>
            </w:r>
          </w:p>
          <w:p w14:paraId="787058A3">
            <w:pPr>
              <w:autoSpaceDE w:val="0"/>
              <w:autoSpaceDN w:val="0"/>
              <w:spacing w:line="260" w:lineRule="exact"/>
              <w:rPr>
                <w:rFonts w:hint="eastAsia" w:ascii="宋体" w:hAnsi="宋体"/>
                <w:b w:val="0"/>
                <w:bCs w:val="0"/>
                <w:color w:val="auto"/>
                <w:kern w:val="0"/>
                <w:szCs w:val="21"/>
              </w:rPr>
            </w:pPr>
            <w:r>
              <w:rPr>
                <w:rFonts w:hint="eastAsia" w:ascii="宋体" w:hAnsi="宋体"/>
                <w:b w:val="0"/>
                <w:bCs w:val="0"/>
                <w:color w:val="auto"/>
                <w:kern w:val="0"/>
                <w:szCs w:val="21"/>
              </w:rPr>
              <w:t>2.所有投标人员进行投标时必须服从现场工作人员安排。</w:t>
            </w:r>
          </w:p>
          <w:p w14:paraId="0EC6FD5A">
            <w:pPr>
              <w:autoSpaceDE w:val="0"/>
              <w:autoSpaceDN w:val="0"/>
              <w:spacing w:line="260" w:lineRule="exact"/>
              <w:rPr>
                <w:rFonts w:hint="eastAsia" w:ascii="宋体" w:hAnsi="宋体"/>
                <w:b w:val="0"/>
                <w:bCs w:val="0"/>
                <w:color w:val="auto"/>
                <w:kern w:val="0"/>
                <w:szCs w:val="21"/>
              </w:rPr>
            </w:pPr>
            <w:r>
              <w:rPr>
                <w:rFonts w:hint="eastAsia" w:ascii="宋体" w:hAnsi="宋体"/>
                <w:b w:val="0"/>
                <w:bCs w:val="0"/>
                <w:color w:val="auto"/>
                <w:kern w:val="0"/>
                <w:szCs w:val="21"/>
              </w:rPr>
              <w:t>3.未按上述要求一律拒绝投标或报名工作。</w:t>
            </w:r>
          </w:p>
          <w:p w14:paraId="28B15459">
            <w:pPr>
              <w:autoSpaceDE w:val="0"/>
              <w:autoSpaceDN w:val="0"/>
              <w:spacing w:line="260" w:lineRule="exact"/>
              <w:rPr>
                <w:rFonts w:hint="eastAsia" w:ascii="宋体" w:hAnsi="宋体"/>
                <w:color w:val="000000"/>
                <w:kern w:val="0"/>
                <w:szCs w:val="21"/>
              </w:rPr>
            </w:pPr>
            <w:r>
              <w:rPr>
                <w:rFonts w:hint="eastAsia" w:ascii="宋体" w:hAnsi="宋体"/>
                <w:b w:val="0"/>
                <w:bCs w:val="0"/>
                <w:color w:val="auto"/>
                <w:kern w:val="0"/>
                <w:szCs w:val="21"/>
              </w:rPr>
              <w:t>4.请各投标单位充分预留门卫来客登记时间，如因其影响参与投标工作，后果自负。</w:t>
            </w:r>
          </w:p>
        </w:tc>
      </w:tr>
    </w:tbl>
    <w:p w14:paraId="04113C3F">
      <w:pPr>
        <w:spacing w:after="156" w:afterLines="50" w:line="480" w:lineRule="exact"/>
        <w:jc w:val="left"/>
        <w:rPr>
          <w:rFonts w:hint="eastAsia" w:ascii="黑体" w:hAnsi="宋体" w:eastAsia="黑体"/>
          <w:sz w:val="30"/>
          <w:szCs w:val="30"/>
        </w:rPr>
      </w:pPr>
    </w:p>
    <w:p w14:paraId="37FBA501">
      <w:pPr>
        <w:spacing w:after="156" w:afterLines="50" w:line="480" w:lineRule="exact"/>
        <w:jc w:val="left"/>
        <w:rPr>
          <w:rFonts w:hint="eastAsia" w:ascii="黑体" w:hAnsi="宋体" w:eastAsia="黑体"/>
          <w:sz w:val="30"/>
          <w:szCs w:val="30"/>
        </w:rPr>
      </w:pPr>
      <w:r>
        <w:rPr>
          <w:rFonts w:hint="eastAsia" w:ascii="黑体" w:hAnsi="宋体" w:eastAsia="黑体"/>
          <w:sz w:val="30"/>
          <w:szCs w:val="30"/>
        </w:rPr>
        <w:br w:type="page"/>
      </w:r>
      <w:r>
        <w:rPr>
          <w:rFonts w:hint="eastAsia" w:ascii="黑体" w:hAnsi="宋体" w:eastAsia="黑体"/>
          <w:sz w:val="30"/>
          <w:szCs w:val="30"/>
        </w:rPr>
        <w:t>附件二：</w:t>
      </w:r>
    </w:p>
    <w:p w14:paraId="7EEE8FB1">
      <w:pPr>
        <w:spacing w:after="156" w:afterLines="50" w:line="600" w:lineRule="exact"/>
        <w:jc w:val="center"/>
        <w:rPr>
          <w:rFonts w:hint="eastAsia" w:ascii="黑体" w:hAnsi="宋体" w:eastAsia="黑体"/>
          <w:sz w:val="44"/>
          <w:szCs w:val="44"/>
        </w:rPr>
      </w:pPr>
      <w:r>
        <w:rPr>
          <w:rFonts w:hint="eastAsia" w:ascii="黑体" w:hAnsi="宋体" w:eastAsia="黑体"/>
          <w:sz w:val="44"/>
          <w:szCs w:val="44"/>
        </w:rPr>
        <w:t>评标办法</w:t>
      </w:r>
    </w:p>
    <w:p w14:paraId="27149DB3">
      <w:pPr>
        <w:autoSpaceDE w:val="0"/>
        <w:autoSpaceDN w:val="0"/>
        <w:adjustRightInd w:val="0"/>
        <w:spacing w:line="360" w:lineRule="auto"/>
        <w:ind w:firstLine="632" w:firstLineChars="300"/>
        <w:jc w:val="left"/>
        <w:outlineLvl w:val="0"/>
        <w:rPr>
          <w:rFonts w:ascii="宋体" w:cs="宋体"/>
          <w:b/>
          <w:kern w:val="0"/>
          <w:szCs w:val="21"/>
        </w:rPr>
      </w:pPr>
      <w:r>
        <w:rPr>
          <w:rFonts w:hint="eastAsia" w:ascii="宋体" w:cs="宋体"/>
          <w:b/>
          <w:kern w:val="0"/>
          <w:szCs w:val="21"/>
        </w:rPr>
        <w:t>一、</w:t>
      </w:r>
      <w:r>
        <w:rPr>
          <w:rFonts w:hint="eastAsia" w:ascii="宋体" w:hAnsi="宋体"/>
          <w:b/>
          <w:szCs w:val="21"/>
        </w:rPr>
        <w:t>投标人按照招标公告及招标文件要求在投标截止时间前递交投标资料的单位全部入围，由于本项目为不见面开标，本项目签到序号即为代表号，不再重新抽取代表号。</w:t>
      </w:r>
    </w:p>
    <w:p w14:paraId="32219EAE">
      <w:pPr>
        <w:spacing w:line="360" w:lineRule="auto"/>
        <w:ind w:firstLine="527" w:firstLineChars="250"/>
        <w:rPr>
          <w:rFonts w:ascii="宋体" w:hAnsi="宋体" w:cs="宋体"/>
          <w:b/>
          <w:bCs/>
          <w:szCs w:val="21"/>
        </w:rPr>
      </w:pPr>
      <w:r>
        <w:rPr>
          <w:rFonts w:hint="eastAsia" w:ascii="宋体" w:cs="宋体"/>
          <w:b/>
          <w:bCs/>
          <w:szCs w:val="21"/>
        </w:rPr>
        <w:t>二、</w:t>
      </w:r>
      <w:r>
        <w:rPr>
          <w:rFonts w:hint="eastAsia" w:ascii="宋体" w:hAnsi="宋体" w:cs="宋体"/>
          <w:b/>
          <w:bCs/>
          <w:szCs w:val="21"/>
        </w:rPr>
        <w:t>商务标：</w:t>
      </w:r>
    </w:p>
    <w:p w14:paraId="0EFE47D6">
      <w:pPr>
        <w:spacing w:line="360" w:lineRule="auto"/>
        <w:ind w:firstLine="405" w:firstLineChars="192"/>
        <w:rPr>
          <w:rFonts w:hint="eastAsia" w:ascii="宋体" w:hAnsi="宋体" w:cs="宋体"/>
          <w:b/>
          <w:bCs/>
          <w:szCs w:val="21"/>
        </w:rPr>
      </w:pPr>
      <w:r>
        <w:rPr>
          <w:rFonts w:hint="eastAsia" w:ascii="宋体" w:hAnsi="宋体" w:cs="宋体"/>
          <w:b/>
          <w:bCs/>
          <w:szCs w:val="21"/>
        </w:rPr>
        <w:t>确定有效投标报价：</w:t>
      </w:r>
    </w:p>
    <w:p w14:paraId="5A0440A2">
      <w:pPr>
        <w:spacing w:line="360" w:lineRule="auto"/>
        <w:ind w:firstLine="405" w:firstLineChars="192"/>
        <w:rPr>
          <w:rFonts w:hint="eastAsia" w:ascii="宋体" w:hAnsi="宋体" w:cs="宋体"/>
          <w:b/>
          <w:bCs/>
          <w:szCs w:val="21"/>
        </w:rPr>
      </w:pPr>
      <w:r>
        <w:rPr>
          <w:rFonts w:hint="eastAsia" w:ascii="宋体" w:hAnsi="宋体" w:cs="宋体"/>
          <w:b/>
          <w:bCs/>
          <w:szCs w:val="21"/>
        </w:rPr>
        <w:t>凡符合招标文件、招标答疑纪要等有关招标实质性要求，且在招标控制价(最高限价)及以下的投标报价均为有效投标报价，未能实质性响应上述有关招标要求的投标文件为无效投标文件。</w:t>
      </w:r>
    </w:p>
    <w:p w14:paraId="5023DC83">
      <w:pPr>
        <w:spacing w:line="360" w:lineRule="auto"/>
        <w:ind w:firstLine="405" w:firstLineChars="192"/>
        <w:rPr>
          <w:rFonts w:ascii="宋体"/>
          <w:b/>
          <w:bCs/>
          <w:kern w:val="0"/>
          <w:szCs w:val="21"/>
        </w:rPr>
      </w:pPr>
      <w:r>
        <w:rPr>
          <w:rFonts w:hint="eastAsia" w:ascii="宋体" w:cs="宋体"/>
          <w:b/>
          <w:bCs/>
          <w:kern w:val="0"/>
          <w:szCs w:val="21"/>
        </w:rPr>
        <w:t>三、打分（100分）</w:t>
      </w:r>
    </w:p>
    <w:p w14:paraId="1942ED5E">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（1）确定评标基准价：通过相关投标数据合成确定评标基准价，高出或低于此基准价相应扣分。评标基准价=（A×50%+B×30%+C×20%）×K； </w:t>
      </w:r>
    </w:p>
    <w:p w14:paraId="79983F83">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（2）A=本次招标项目最高投标限价×（100%-下浮率△）； </w:t>
      </w:r>
    </w:p>
    <w:p w14:paraId="43CD7A8C">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     B=在规定范围内的本次投标除C值外的任意一个有效投标价； </w:t>
      </w:r>
    </w:p>
    <w:p w14:paraId="0A124692">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     C=在规定范围内的本次开标最低有效投标价  </w:t>
      </w:r>
    </w:p>
    <w:p w14:paraId="205B27A2">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A值、B值、C值参与评标基准价计算时，最高投标限价和有效投标报价均扣除 (暂估价+暂列金额)后计算，本工程 (暂估价+暂列金额)</w:t>
      </w:r>
      <w:r>
        <w:rPr>
          <w:rFonts w:hint="eastAsia" w:ascii="宋体" w:hAnsi="宋体"/>
          <w:szCs w:val="21"/>
          <w:highlight w:val="yellow"/>
        </w:rPr>
        <w:t>为</w:t>
      </w:r>
      <w:r>
        <w:rPr>
          <w:rFonts w:hint="eastAsia" w:ascii="宋体" w:hAnsi="宋体"/>
          <w:color w:val="FF0000"/>
          <w:szCs w:val="21"/>
          <w:highlight w:val="yellow"/>
          <w:u w:val="single"/>
          <w:lang w:val="en-US" w:eastAsia="zh-CN"/>
        </w:rPr>
        <w:t>4.5</w:t>
      </w:r>
      <w:r>
        <w:rPr>
          <w:rFonts w:hint="eastAsia" w:ascii="宋体" w:hAnsi="宋体"/>
          <w:szCs w:val="21"/>
          <w:highlight w:val="yellow"/>
        </w:rPr>
        <w:t>万元</w:t>
      </w:r>
      <w:r>
        <w:rPr>
          <w:rFonts w:hint="eastAsia" w:ascii="宋体" w:hAnsi="宋体"/>
          <w:szCs w:val="21"/>
        </w:rPr>
        <w:t>。</w:t>
      </w:r>
    </w:p>
    <w:p w14:paraId="42497AD6">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规定范围为：高于［(本次所有有效投标报价的平均值×0.7+本次招标项目最高投标限价×0.3)×0.75］的有效投标报价； </w:t>
      </w:r>
    </w:p>
    <w:p w14:paraId="4BD0AB69">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K为下浮系数，取值范围为96%、96.5%、97%、97.5%、98%、98.5%、99%。 </w:t>
      </w:r>
    </w:p>
    <w:p w14:paraId="1CF5DBEB">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（3）各有效投标价扣除(暂估价+暂列金额)后与评标基准价比对，等于评标基准价的得满分，高出或低于此基准价相应扣分，每高或低1%扣（0.6、0.7、0.</w:t>
      </w:r>
      <w:r>
        <w:rPr>
          <w:rFonts w:ascii="宋体" w:hAnsi="宋体"/>
          <w:szCs w:val="21"/>
        </w:rPr>
        <w:t>8</w:t>
      </w:r>
      <w:r>
        <w:rPr>
          <w:rFonts w:hint="eastAsia" w:ascii="宋体" w:hAnsi="宋体"/>
          <w:szCs w:val="21"/>
        </w:rPr>
        <w:t xml:space="preserve">）分。具体扣分值在开标后评标委员会所有评委确定有效标后由招标人代表进行随机抽取。（按内插法，四舍五入取两位小数）。 </w:t>
      </w:r>
    </w:p>
    <w:p w14:paraId="0A4B48A6">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注：①Δ 为以最高投标限价为基数的下浮率，本工程为：6%、7%、8%、9%、10%、11%、12%、13%、14%、15%共10个数值。②C值的确定：按公式计算出本工程的规定范围，在此规定范围内的最低有效投标报价即为C值。③（不含C值）B值随机抽取确定。④开标时有效标少于等于3 家的，不再合成计算评标基准价，最低有效投标报价即为评标基准值。 </w:t>
      </w:r>
    </w:p>
    <w:p w14:paraId="1CF72421">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（4）所有抽签均在开标后评标委员会所有评委确定有效标后由招标人代表进行随机抽取。 </w:t>
      </w:r>
    </w:p>
    <w:p w14:paraId="34EE3007">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（5）评标委员会在评标报告上签字后，ABC合成评标基准价不因招投标当事人质疑、投诉、复议以及其它任何情形而改变，评标过程中的计算错误调整除外。 </w:t>
      </w:r>
    </w:p>
    <w:p w14:paraId="2A8B68B3">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四、定标</w:t>
      </w:r>
    </w:p>
    <w:p w14:paraId="1FAD7ABD">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14:paraId="59F241D9">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注意事项： </w:t>
      </w:r>
    </w:p>
    <w:p w14:paraId="5BE5FF8E">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1、一旦发现中标单位存在非法转包、转让、挂靠等行为的，将依法进行处理，给招标人造成损失的，依法承担赔偿责任。 </w:t>
      </w:r>
    </w:p>
    <w:p w14:paraId="716BBAEF">
      <w:pPr>
        <w:spacing w:after="156" w:afterLines="50" w:line="480" w:lineRule="exact"/>
        <w:ind w:firstLine="315" w:firstLineChars="150"/>
        <w:jc w:val="left"/>
        <w:rPr>
          <w:rFonts w:ascii="宋体" w:hAnsi="宋体"/>
          <w:szCs w:val="21"/>
        </w:rPr>
      </w:pPr>
      <w:r>
        <w:rPr>
          <w:rFonts w:hint="eastAsia" w:ascii="宋体" w:hAnsi="宋体"/>
          <w:szCs w:val="21"/>
          <w:lang w:val="en-US" w:eastAsia="zh-CN"/>
        </w:rPr>
        <w:t>2</w:t>
      </w:r>
      <w:r>
        <w:rPr>
          <w:rFonts w:hint="eastAsia" w:ascii="宋体" w:hAnsi="宋体"/>
          <w:szCs w:val="21"/>
        </w:rPr>
        <w:t>、本工程招标公告中的评标办法与招标文件中的评标办法不一致时，以招标公告中的评标办法为准。</w:t>
      </w:r>
    </w:p>
    <w:p w14:paraId="7D900117">
      <w:pPr>
        <w:spacing w:after="156" w:afterLines="50" w:line="480" w:lineRule="exact"/>
        <w:jc w:val="left"/>
        <w:rPr>
          <w:rFonts w:ascii="宋体" w:hAnsi="宋体"/>
          <w:snapToGrid w:val="0"/>
        </w:rPr>
      </w:pPr>
    </w:p>
    <w:p w14:paraId="37C94B10">
      <w:pPr>
        <w:snapToGrid w:val="0"/>
        <w:spacing w:line="560" w:lineRule="exact"/>
        <w:ind w:right="420" w:firstLine="420" w:firstLineChars="200"/>
        <w:jc w:val="center"/>
        <w:rPr>
          <w:rFonts w:hint="eastAsia" w:ascii="宋体" w:hAnsi="宋体"/>
          <w:snapToGrid w:val="0"/>
        </w:rPr>
      </w:pPr>
    </w:p>
    <w:sectPr>
      <w:pgSz w:w="11906" w:h="16838"/>
      <w:pgMar w:top="794" w:right="1474" w:bottom="851" w:left="147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461CAD-7D5C-4F2F-9C67-B47E759822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F7FFAFFF" w:usb1="E9DFFFFF" w:usb2="0000003F" w:usb3="00000000" w:csb0="003F01FF" w:csb1="00000000"/>
  </w:font>
  <w:font w:name="仿宋_GB2312">
    <w:altName w:val="仿宋"/>
    <w:panose1 w:val="02010609030101010101"/>
    <w:charset w:val="86"/>
    <w:family w:val="modern"/>
    <w:pitch w:val="default"/>
    <w:sig w:usb0="00000001" w:usb1="080E0000" w:usb2="00000000" w:usb3="00000000" w:csb0="00040000" w:csb1="00000000"/>
    <w:embedRegular r:id="rId2" w:fontKey="{6AF67073-0569-4FB2-9FCF-7CCB8A3C89B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YjNmYzZjODdjYzgzODIzZThlMzA3NmUyZmJjMjUifQ=="/>
  </w:docVars>
  <w:rsids>
    <w:rsidRoot w:val="00E80EDC"/>
    <w:rsid w:val="000007FD"/>
    <w:rsid w:val="000039B4"/>
    <w:rsid w:val="00004D5F"/>
    <w:rsid w:val="000065C5"/>
    <w:rsid w:val="00007622"/>
    <w:rsid w:val="00015BF5"/>
    <w:rsid w:val="00017235"/>
    <w:rsid w:val="0002461F"/>
    <w:rsid w:val="0003029F"/>
    <w:rsid w:val="000326AA"/>
    <w:rsid w:val="000508AE"/>
    <w:rsid w:val="00055982"/>
    <w:rsid w:val="00065458"/>
    <w:rsid w:val="00065A65"/>
    <w:rsid w:val="00070C98"/>
    <w:rsid w:val="00072192"/>
    <w:rsid w:val="0007238D"/>
    <w:rsid w:val="000730F4"/>
    <w:rsid w:val="00074DDA"/>
    <w:rsid w:val="00077E75"/>
    <w:rsid w:val="00087D1B"/>
    <w:rsid w:val="00095F33"/>
    <w:rsid w:val="000A6486"/>
    <w:rsid w:val="000B5100"/>
    <w:rsid w:val="000B6275"/>
    <w:rsid w:val="000C2379"/>
    <w:rsid w:val="000C3C85"/>
    <w:rsid w:val="000C449A"/>
    <w:rsid w:val="000C75FC"/>
    <w:rsid w:val="000D3F8A"/>
    <w:rsid w:val="000E3D59"/>
    <w:rsid w:val="000E43CB"/>
    <w:rsid w:val="000F10D2"/>
    <w:rsid w:val="000F3F20"/>
    <w:rsid w:val="000F67F8"/>
    <w:rsid w:val="0011446B"/>
    <w:rsid w:val="001174C6"/>
    <w:rsid w:val="001214AF"/>
    <w:rsid w:val="00121F8B"/>
    <w:rsid w:val="0012460F"/>
    <w:rsid w:val="0013085D"/>
    <w:rsid w:val="00136760"/>
    <w:rsid w:val="001474A9"/>
    <w:rsid w:val="001515D4"/>
    <w:rsid w:val="001531F8"/>
    <w:rsid w:val="00160CBA"/>
    <w:rsid w:val="0016185B"/>
    <w:rsid w:val="0017115C"/>
    <w:rsid w:val="0018094B"/>
    <w:rsid w:val="0018734D"/>
    <w:rsid w:val="001A3198"/>
    <w:rsid w:val="001A64A8"/>
    <w:rsid w:val="001A6CB2"/>
    <w:rsid w:val="001B6147"/>
    <w:rsid w:val="001C2407"/>
    <w:rsid w:val="001D1936"/>
    <w:rsid w:val="001D3817"/>
    <w:rsid w:val="001D3BFF"/>
    <w:rsid w:val="001E6687"/>
    <w:rsid w:val="001E6A2B"/>
    <w:rsid w:val="001E74B2"/>
    <w:rsid w:val="001F20E3"/>
    <w:rsid w:val="001F63DA"/>
    <w:rsid w:val="001F7E6D"/>
    <w:rsid w:val="002065F0"/>
    <w:rsid w:val="002162FF"/>
    <w:rsid w:val="00217CE0"/>
    <w:rsid w:val="002217A0"/>
    <w:rsid w:val="00221B68"/>
    <w:rsid w:val="002274D0"/>
    <w:rsid w:val="002379D7"/>
    <w:rsid w:val="002403A4"/>
    <w:rsid w:val="00255BEB"/>
    <w:rsid w:val="00255C28"/>
    <w:rsid w:val="002612A4"/>
    <w:rsid w:val="00261DCD"/>
    <w:rsid w:val="00264B11"/>
    <w:rsid w:val="002728F9"/>
    <w:rsid w:val="002748AB"/>
    <w:rsid w:val="00276057"/>
    <w:rsid w:val="00282021"/>
    <w:rsid w:val="00283286"/>
    <w:rsid w:val="00283846"/>
    <w:rsid w:val="0028597A"/>
    <w:rsid w:val="0029208D"/>
    <w:rsid w:val="00294AAD"/>
    <w:rsid w:val="002A3D75"/>
    <w:rsid w:val="002A5CD4"/>
    <w:rsid w:val="002B0BCE"/>
    <w:rsid w:val="002B0FD3"/>
    <w:rsid w:val="002C5EE9"/>
    <w:rsid w:val="002C6111"/>
    <w:rsid w:val="002E3EF8"/>
    <w:rsid w:val="002E4DCD"/>
    <w:rsid w:val="002E4E64"/>
    <w:rsid w:val="002F0D42"/>
    <w:rsid w:val="00305BC2"/>
    <w:rsid w:val="00312E69"/>
    <w:rsid w:val="00325CD7"/>
    <w:rsid w:val="0032706B"/>
    <w:rsid w:val="00331BED"/>
    <w:rsid w:val="003336BF"/>
    <w:rsid w:val="003360A5"/>
    <w:rsid w:val="00343A75"/>
    <w:rsid w:val="003534A1"/>
    <w:rsid w:val="00362CF1"/>
    <w:rsid w:val="003650F0"/>
    <w:rsid w:val="003747C5"/>
    <w:rsid w:val="00377465"/>
    <w:rsid w:val="00382825"/>
    <w:rsid w:val="0038426A"/>
    <w:rsid w:val="00386912"/>
    <w:rsid w:val="00392286"/>
    <w:rsid w:val="003944AC"/>
    <w:rsid w:val="003A5356"/>
    <w:rsid w:val="003B3185"/>
    <w:rsid w:val="003B56EA"/>
    <w:rsid w:val="003C0C3C"/>
    <w:rsid w:val="003C674A"/>
    <w:rsid w:val="003D3604"/>
    <w:rsid w:val="003D3DB0"/>
    <w:rsid w:val="003E0B83"/>
    <w:rsid w:val="003E2B39"/>
    <w:rsid w:val="003F20C8"/>
    <w:rsid w:val="003F27FE"/>
    <w:rsid w:val="003F382C"/>
    <w:rsid w:val="003F51F1"/>
    <w:rsid w:val="003F6040"/>
    <w:rsid w:val="003F6AD4"/>
    <w:rsid w:val="004048C7"/>
    <w:rsid w:val="00413B42"/>
    <w:rsid w:val="00427E50"/>
    <w:rsid w:val="00442388"/>
    <w:rsid w:val="004543DA"/>
    <w:rsid w:val="00455CF7"/>
    <w:rsid w:val="004621E8"/>
    <w:rsid w:val="00463895"/>
    <w:rsid w:val="0046663A"/>
    <w:rsid w:val="00476842"/>
    <w:rsid w:val="00483B85"/>
    <w:rsid w:val="004856A3"/>
    <w:rsid w:val="004909E1"/>
    <w:rsid w:val="00492E2E"/>
    <w:rsid w:val="00492EB5"/>
    <w:rsid w:val="004A626A"/>
    <w:rsid w:val="004C0344"/>
    <w:rsid w:val="004C0A85"/>
    <w:rsid w:val="004C4DA6"/>
    <w:rsid w:val="004E4428"/>
    <w:rsid w:val="00505F79"/>
    <w:rsid w:val="00512A49"/>
    <w:rsid w:val="00512C0E"/>
    <w:rsid w:val="005143F7"/>
    <w:rsid w:val="00532EC0"/>
    <w:rsid w:val="00541634"/>
    <w:rsid w:val="00545725"/>
    <w:rsid w:val="00547672"/>
    <w:rsid w:val="005556A5"/>
    <w:rsid w:val="00560407"/>
    <w:rsid w:val="00562BDA"/>
    <w:rsid w:val="00581D5D"/>
    <w:rsid w:val="00583F34"/>
    <w:rsid w:val="005A14B5"/>
    <w:rsid w:val="005A4F82"/>
    <w:rsid w:val="005D0974"/>
    <w:rsid w:val="005E289F"/>
    <w:rsid w:val="005F4F13"/>
    <w:rsid w:val="00602601"/>
    <w:rsid w:val="0063338B"/>
    <w:rsid w:val="00635DF7"/>
    <w:rsid w:val="00635F68"/>
    <w:rsid w:val="00636F4C"/>
    <w:rsid w:val="00640C29"/>
    <w:rsid w:val="006435F4"/>
    <w:rsid w:val="00646B75"/>
    <w:rsid w:val="00651728"/>
    <w:rsid w:val="00655719"/>
    <w:rsid w:val="006565FB"/>
    <w:rsid w:val="00656ECE"/>
    <w:rsid w:val="006653A6"/>
    <w:rsid w:val="006677A5"/>
    <w:rsid w:val="006720E9"/>
    <w:rsid w:val="00674A21"/>
    <w:rsid w:val="00697A41"/>
    <w:rsid w:val="006A1A7E"/>
    <w:rsid w:val="006A55B8"/>
    <w:rsid w:val="006B0394"/>
    <w:rsid w:val="006C123A"/>
    <w:rsid w:val="006C424B"/>
    <w:rsid w:val="006C4DB1"/>
    <w:rsid w:val="006C52AE"/>
    <w:rsid w:val="006D4484"/>
    <w:rsid w:val="006D59CB"/>
    <w:rsid w:val="006E1B9E"/>
    <w:rsid w:val="006E45EB"/>
    <w:rsid w:val="006E4FC4"/>
    <w:rsid w:val="00706C5A"/>
    <w:rsid w:val="00710536"/>
    <w:rsid w:val="007108D7"/>
    <w:rsid w:val="00714EF7"/>
    <w:rsid w:val="00727488"/>
    <w:rsid w:val="00735F3D"/>
    <w:rsid w:val="00741D05"/>
    <w:rsid w:val="00746A89"/>
    <w:rsid w:val="007557AD"/>
    <w:rsid w:val="00765162"/>
    <w:rsid w:val="00772D0E"/>
    <w:rsid w:val="007767C3"/>
    <w:rsid w:val="007778CE"/>
    <w:rsid w:val="00777EB7"/>
    <w:rsid w:val="007846CC"/>
    <w:rsid w:val="00793EF0"/>
    <w:rsid w:val="007A5A11"/>
    <w:rsid w:val="007B3A18"/>
    <w:rsid w:val="007B49A1"/>
    <w:rsid w:val="007B52F1"/>
    <w:rsid w:val="007D6134"/>
    <w:rsid w:val="007E036A"/>
    <w:rsid w:val="007E36B3"/>
    <w:rsid w:val="007E3839"/>
    <w:rsid w:val="007E4BCF"/>
    <w:rsid w:val="007E6735"/>
    <w:rsid w:val="007F017F"/>
    <w:rsid w:val="007F3DEF"/>
    <w:rsid w:val="007F7884"/>
    <w:rsid w:val="00800D98"/>
    <w:rsid w:val="00801D10"/>
    <w:rsid w:val="00802277"/>
    <w:rsid w:val="0081566B"/>
    <w:rsid w:val="0082332B"/>
    <w:rsid w:val="00826839"/>
    <w:rsid w:val="00830471"/>
    <w:rsid w:val="00833ADD"/>
    <w:rsid w:val="008365D0"/>
    <w:rsid w:val="008418F5"/>
    <w:rsid w:val="0084497F"/>
    <w:rsid w:val="00852CA6"/>
    <w:rsid w:val="00865562"/>
    <w:rsid w:val="00865D01"/>
    <w:rsid w:val="00871FAE"/>
    <w:rsid w:val="00875F03"/>
    <w:rsid w:val="0088046E"/>
    <w:rsid w:val="00882A8B"/>
    <w:rsid w:val="0088329F"/>
    <w:rsid w:val="0088772E"/>
    <w:rsid w:val="0089663A"/>
    <w:rsid w:val="00896B74"/>
    <w:rsid w:val="008A33DB"/>
    <w:rsid w:val="008A35FD"/>
    <w:rsid w:val="008A7524"/>
    <w:rsid w:val="008B2308"/>
    <w:rsid w:val="008D40B8"/>
    <w:rsid w:val="008E3339"/>
    <w:rsid w:val="008E3B19"/>
    <w:rsid w:val="008F4005"/>
    <w:rsid w:val="008F6498"/>
    <w:rsid w:val="00902A7E"/>
    <w:rsid w:val="00905243"/>
    <w:rsid w:val="00906FCC"/>
    <w:rsid w:val="00912100"/>
    <w:rsid w:val="00913CAB"/>
    <w:rsid w:val="00921C9C"/>
    <w:rsid w:val="00921F41"/>
    <w:rsid w:val="00927552"/>
    <w:rsid w:val="00934427"/>
    <w:rsid w:val="00952AB2"/>
    <w:rsid w:val="00960C25"/>
    <w:rsid w:val="009633DF"/>
    <w:rsid w:val="00971869"/>
    <w:rsid w:val="00971A13"/>
    <w:rsid w:val="009755EE"/>
    <w:rsid w:val="00977480"/>
    <w:rsid w:val="00977FC4"/>
    <w:rsid w:val="00980001"/>
    <w:rsid w:val="00980262"/>
    <w:rsid w:val="00981EA4"/>
    <w:rsid w:val="00987173"/>
    <w:rsid w:val="00987714"/>
    <w:rsid w:val="009A0C76"/>
    <w:rsid w:val="009A101D"/>
    <w:rsid w:val="009A22DC"/>
    <w:rsid w:val="009A7223"/>
    <w:rsid w:val="009B702E"/>
    <w:rsid w:val="009C5B6E"/>
    <w:rsid w:val="009D7E72"/>
    <w:rsid w:val="009E030C"/>
    <w:rsid w:val="009F4CD9"/>
    <w:rsid w:val="009F5C23"/>
    <w:rsid w:val="00A044FA"/>
    <w:rsid w:val="00A1616C"/>
    <w:rsid w:val="00A17C86"/>
    <w:rsid w:val="00A23309"/>
    <w:rsid w:val="00A32DC8"/>
    <w:rsid w:val="00A34128"/>
    <w:rsid w:val="00A36750"/>
    <w:rsid w:val="00A36CB1"/>
    <w:rsid w:val="00A46BF2"/>
    <w:rsid w:val="00A50053"/>
    <w:rsid w:val="00A54C1A"/>
    <w:rsid w:val="00A81051"/>
    <w:rsid w:val="00A83646"/>
    <w:rsid w:val="00A86395"/>
    <w:rsid w:val="00A906AC"/>
    <w:rsid w:val="00A95F46"/>
    <w:rsid w:val="00A96E09"/>
    <w:rsid w:val="00AA713E"/>
    <w:rsid w:val="00AA7B01"/>
    <w:rsid w:val="00AB1B2A"/>
    <w:rsid w:val="00AB7604"/>
    <w:rsid w:val="00AC4002"/>
    <w:rsid w:val="00AD031E"/>
    <w:rsid w:val="00AD742D"/>
    <w:rsid w:val="00AE310D"/>
    <w:rsid w:val="00AE573F"/>
    <w:rsid w:val="00AF0077"/>
    <w:rsid w:val="00AF6C9B"/>
    <w:rsid w:val="00B035B6"/>
    <w:rsid w:val="00B05A72"/>
    <w:rsid w:val="00B060EB"/>
    <w:rsid w:val="00B12292"/>
    <w:rsid w:val="00B126EA"/>
    <w:rsid w:val="00B141D1"/>
    <w:rsid w:val="00B25317"/>
    <w:rsid w:val="00B30D4D"/>
    <w:rsid w:val="00B30DF8"/>
    <w:rsid w:val="00B350D8"/>
    <w:rsid w:val="00B44D0F"/>
    <w:rsid w:val="00B44FA4"/>
    <w:rsid w:val="00B45213"/>
    <w:rsid w:val="00B71770"/>
    <w:rsid w:val="00B738A0"/>
    <w:rsid w:val="00B76A31"/>
    <w:rsid w:val="00B77E52"/>
    <w:rsid w:val="00B82291"/>
    <w:rsid w:val="00B8291F"/>
    <w:rsid w:val="00BA27EB"/>
    <w:rsid w:val="00BB337F"/>
    <w:rsid w:val="00BB7E57"/>
    <w:rsid w:val="00BC36D1"/>
    <w:rsid w:val="00BD2ABE"/>
    <w:rsid w:val="00BD55DD"/>
    <w:rsid w:val="00BE269A"/>
    <w:rsid w:val="00BE7E5E"/>
    <w:rsid w:val="00C112E3"/>
    <w:rsid w:val="00C3520D"/>
    <w:rsid w:val="00C42014"/>
    <w:rsid w:val="00C4684B"/>
    <w:rsid w:val="00C50FC3"/>
    <w:rsid w:val="00C54DF7"/>
    <w:rsid w:val="00C55E06"/>
    <w:rsid w:val="00C56CDB"/>
    <w:rsid w:val="00C63AAF"/>
    <w:rsid w:val="00C67603"/>
    <w:rsid w:val="00C70F69"/>
    <w:rsid w:val="00C7248D"/>
    <w:rsid w:val="00C73826"/>
    <w:rsid w:val="00C75B53"/>
    <w:rsid w:val="00C765C4"/>
    <w:rsid w:val="00C77115"/>
    <w:rsid w:val="00C82356"/>
    <w:rsid w:val="00C832A4"/>
    <w:rsid w:val="00C84321"/>
    <w:rsid w:val="00C901ED"/>
    <w:rsid w:val="00C933B1"/>
    <w:rsid w:val="00C97134"/>
    <w:rsid w:val="00CA1459"/>
    <w:rsid w:val="00CA2734"/>
    <w:rsid w:val="00CB28E0"/>
    <w:rsid w:val="00CB65A1"/>
    <w:rsid w:val="00CC0E4A"/>
    <w:rsid w:val="00CC4BFF"/>
    <w:rsid w:val="00CD1996"/>
    <w:rsid w:val="00CD3816"/>
    <w:rsid w:val="00CD4FD4"/>
    <w:rsid w:val="00CD68C7"/>
    <w:rsid w:val="00CE07E3"/>
    <w:rsid w:val="00CE326B"/>
    <w:rsid w:val="00CF54FD"/>
    <w:rsid w:val="00CF6F3B"/>
    <w:rsid w:val="00D01006"/>
    <w:rsid w:val="00D130C4"/>
    <w:rsid w:val="00D15599"/>
    <w:rsid w:val="00D22E6E"/>
    <w:rsid w:val="00D23995"/>
    <w:rsid w:val="00D2704D"/>
    <w:rsid w:val="00D27F93"/>
    <w:rsid w:val="00D3376C"/>
    <w:rsid w:val="00D35E59"/>
    <w:rsid w:val="00D41567"/>
    <w:rsid w:val="00D5136F"/>
    <w:rsid w:val="00D628D3"/>
    <w:rsid w:val="00D71548"/>
    <w:rsid w:val="00D7213F"/>
    <w:rsid w:val="00D72A0A"/>
    <w:rsid w:val="00D730A7"/>
    <w:rsid w:val="00D93604"/>
    <w:rsid w:val="00DA3E74"/>
    <w:rsid w:val="00DA508E"/>
    <w:rsid w:val="00DA57B2"/>
    <w:rsid w:val="00DB4E7B"/>
    <w:rsid w:val="00DD69FC"/>
    <w:rsid w:val="00DE6690"/>
    <w:rsid w:val="00DE72E7"/>
    <w:rsid w:val="00DF1AD9"/>
    <w:rsid w:val="00E01C9F"/>
    <w:rsid w:val="00E10974"/>
    <w:rsid w:val="00E30846"/>
    <w:rsid w:val="00E32096"/>
    <w:rsid w:val="00E32DDA"/>
    <w:rsid w:val="00E354AB"/>
    <w:rsid w:val="00E376B9"/>
    <w:rsid w:val="00E46862"/>
    <w:rsid w:val="00E47208"/>
    <w:rsid w:val="00E513BD"/>
    <w:rsid w:val="00E63474"/>
    <w:rsid w:val="00E63E90"/>
    <w:rsid w:val="00E80EDC"/>
    <w:rsid w:val="00E8789D"/>
    <w:rsid w:val="00E973E8"/>
    <w:rsid w:val="00EA1512"/>
    <w:rsid w:val="00EA314B"/>
    <w:rsid w:val="00EA3B74"/>
    <w:rsid w:val="00EB13F6"/>
    <w:rsid w:val="00EB2E2F"/>
    <w:rsid w:val="00ED1371"/>
    <w:rsid w:val="00EE14D0"/>
    <w:rsid w:val="00EE4200"/>
    <w:rsid w:val="00EF1004"/>
    <w:rsid w:val="00EF1838"/>
    <w:rsid w:val="00EF5E50"/>
    <w:rsid w:val="00EF6BC9"/>
    <w:rsid w:val="00F12054"/>
    <w:rsid w:val="00F16183"/>
    <w:rsid w:val="00F33763"/>
    <w:rsid w:val="00F415F5"/>
    <w:rsid w:val="00F43F11"/>
    <w:rsid w:val="00F47B45"/>
    <w:rsid w:val="00F6081D"/>
    <w:rsid w:val="00F7057C"/>
    <w:rsid w:val="00F72C53"/>
    <w:rsid w:val="00F7612E"/>
    <w:rsid w:val="00F85A19"/>
    <w:rsid w:val="00FA775A"/>
    <w:rsid w:val="00FB574E"/>
    <w:rsid w:val="00FB782F"/>
    <w:rsid w:val="00FC078C"/>
    <w:rsid w:val="00FC2FBB"/>
    <w:rsid w:val="00FC584D"/>
    <w:rsid w:val="00FC6EC9"/>
    <w:rsid w:val="00FD5B22"/>
    <w:rsid w:val="00FE35C0"/>
    <w:rsid w:val="00FE50AC"/>
    <w:rsid w:val="00FE6193"/>
    <w:rsid w:val="01C46734"/>
    <w:rsid w:val="05B12377"/>
    <w:rsid w:val="082554F1"/>
    <w:rsid w:val="0A566CF5"/>
    <w:rsid w:val="0A630E50"/>
    <w:rsid w:val="0ABB75A8"/>
    <w:rsid w:val="0D2611FA"/>
    <w:rsid w:val="0DFA3E2C"/>
    <w:rsid w:val="127E4457"/>
    <w:rsid w:val="14883F91"/>
    <w:rsid w:val="1A273B8B"/>
    <w:rsid w:val="1F3A4035"/>
    <w:rsid w:val="21320252"/>
    <w:rsid w:val="22612F5B"/>
    <w:rsid w:val="24D53F7D"/>
    <w:rsid w:val="255E66C3"/>
    <w:rsid w:val="258F56BF"/>
    <w:rsid w:val="295E6BBD"/>
    <w:rsid w:val="29B75595"/>
    <w:rsid w:val="2A630946"/>
    <w:rsid w:val="2DDA2380"/>
    <w:rsid w:val="2F3928BE"/>
    <w:rsid w:val="2FDB19C8"/>
    <w:rsid w:val="2FF5703D"/>
    <w:rsid w:val="309E37FF"/>
    <w:rsid w:val="3182355F"/>
    <w:rsid w:val="32C104E9"/>
    <w:rsid w:val="34F800AC"/>
    <w:rsid w:val="351437F4"/>
    <w:rsid w:val="35B540D7"/>
    <w:rsid w:val="3A0F7BC2"/>
    <w:rsid w:val="3BDC5D4D"/>
    <w:rsid w:val="3C082240"/>
    <w:rsid w:val="417E05E0"/>
    <w:rsid w:val="464B1949"/>
    <w:rsid w:val="4FDD24C1"/>
    <w:rsid w:val="52717056"/>
    <w:rsid w:val="5A237244"/>
    <w:rsid w:val="5AE53C09"/>
    <w:rsid w:val="5B780FDE"/>
    <w:rsid w:val="5BC015DC"/>
    <w:rsid w:val="5E062FF8"/>
    <w:rsid w:val="62492A88"/>
    <w:rsid w:val="627910FF"/>
    <w:rsid w:val="65556DA0"/>
    <w:rsid w:val="660118D9"/>
    <w:rsid w:val="672E4F01"/>
    <w:rsid w:val="6AA36C67"/>
    <w:rsid w:val="6ADA4A85"/>
    <w:rsid w:val="6B271D62"/>
    <w:rsid w:val="6CC51BE7"/>
    <w:rsid w:val="739957E0"/>
    <w:rsid w:val="75625CF8"/>
    <w:rsid w:val="785620CD"/>
    <w:rsid w:val="7D7C1ED2"/>
    <w:rsid w:val="7DB32E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character" w:styleId="8">
    <w:name w:val="Emphasis"/>
    <w:qFormat/>
    <w:uiPriority w:val="0"/>
    <w:rPr>
      <w:i/>
      <w:iCs/>
    </w:rPr>
  </w:style>
  <w:style w:type="character" w:customStyle="1" w:styleId="9">
    <w:name w:val="批注框文本 Char"/>
    <w:link w:val="2"/>
    <w:uiPriority w:val="0"/>
    <w:rPr>
      <w:kern w:val="2"/>
      <w:sz w:val="18"/>
      <w:szCs w:val="18"/>
    </w:rPr>
  </w:style>
  <w:style w:type="character" w:customStyle="1" w:styleId="10">
    <w:name w:val="页脚 Char"/>
    <w:link w:val="3"/>
    <w:uiPriority w:val="0"/>
    <w:rPr>
      <w:kern w:val="2"/>
      <w:sz w:val="18"/>
      <w:szCs w:val="18"/>
    </w:rPr>
  </w:style>
  <w:style w:type="character" w:customStyle="1" w:styleId="11">
    <w:name w:val="页眉 Char"/>
    <w:link w:val="4"/>
    <w:uiPriority w:val="0"/>
    <w:rPr>
      <w:kern w:val="2"/>
      <w:sz w:val="18"/>
      <w:szCs w:val="18"/>
    </w:rPr>
  </w:style>
  <w:style w:type="paragraph" w:customStyle="1" w:styleId="12">
    <w:name w:val="Default"/>
    <w:uiPriority w:val="0"/>
    <w:pPr>
      <w:widowControl w:val="0"/>
      <w:autoSpaceDE w:val="0"/>
      <w:autoSpaceDN w:val="0"/>
      <w:adjustRightInd w:val="0"/>
    </w:pPr>
    <w:rPr>
      <w:rFonts w:ascii="Arial Unicode MS" w:eastAsia="Times New Roman"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4</Pages>
  <Words>2765</Words>
  <Characters>2944</Characters>
  <Lines>26</Lines>
  <Paragraphs>7</Paragraphs>
  <TotalTime>3</TotalTime>
  <ScaleCrop>false</ScaleCrop>
  <LinksUpToDate>false</LinksUpToDate>
  <CharactersWithSpaces>3063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2016-08-16T06:23:00Z</dcterms:created>
  <dc:creator>hp</dc:creator>
  <cp:lastModifiedBy>刘潍</cp:lastModifiedBy>
  <cp:lastPrinted>2020-10-28T11:59:00Z</cp:lastPrinted>
  <dcterms:modified xsi:type="dcterms:W3CDTF">2025-03-24T02:10:58Z</dcterms:modified>
  <dc:title>罗溪镇青莲社区停车位改造工程招标公告</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73E8937085D64B9C9EE28C988257F6CB_13</vt:lpwstr>
  </property>
  <property fmtid="{D5CDD505-2E9C-101B-9397-08002B2CF9AE}" pid="4" name="KSOTemplateDocerSaveRecord">
    <vt:lpwstr>eyJoZGlkIjoiMTk5ZTE3MzAzZDMyNmQ3YzE5NzdiMDEyMjMzYzc3ODgiLCJ1c2VySWQiOiIzNzkyODY0MjUifQ==</vt:lpwstr>
  </property>
</Properties>
</file>