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F5D72A">
      <w:pPr>
        <w:keepNext w:val="0"/>
        <w:keepLines w:val="0"/>
        <w:pageBreakBefore w:val="0"/>
        <w:widowControl w:val="0"/>
        <w:kinsoku/>
        <w:wordWrap/>
        <w:overflowPunct/>
        <w:topLinePunct w:val="0"/>
        <w:autoSpaceDE w:val="0"/>
        <w:autoSpaceDN/>
        <w:bidi w:val="0"/>
        <w:spacing w:line="560" w:lineRule="exact"/>
        <w:ind w:left="0" w:leftChars="0" w:right="0" w:rightChars="0" w:firstLine="880" w:firstLineChars="200"/>
        <w:jc w:val="center"/>
        <w:textAlignment w:val="auto"/>
        <w:outlineLvl w:val="0"/>
        <w:rPr>
          <w:rFonts w:hint="eastAsia" w:ascii="方正小标宋简体" w:hAnsi="Times New Roman" w:eastAsia="方正小标宋简体" w:cs="方正小标宋简体"/>
          <w:bCs/>
          <w:color w:val="auto"/>
          <w:kern w:val="44"/>
          <w:sz w:val="44"/>
          <w:szCs w:val="44"/>
          <w:highlight w:val="none"/>
          <w:lang w:bidi="ar"/>
        </w:rPr>
      </w:pPr>
      <w:bookmarkStart w:id="3" w:name="_GoBack"/>
      <w:bookmarkEnd w:id="3"/>
      <w:r>
        <w:rPr>
          <w:rFonts w:hint="eastAsia" w:ascii="方正小标宋简体" w:hAnsi="Times New Roman" w:eastAsia="方正小标宋简体" w:cs="方正小标宋简体"/>
          <w:bCs/>
          <w:color w:val="auto"/>
          <w:kern w:val="44"/>
          <w:sz w:val="44"/>
          <w:szCs w:val="44"/>
          <w:highlight w:val="none"/>
          <w:lang w:bidi="ar"/>
        </w:rPr>
        <w:t>常州市建设工程招标公告</w:t>
      </w:r>
    </w:p>
    <w:p w14:paraId="4B958555">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一、招标条件</w:t>
      </w:r>
    </w:p>
    <w:p w14:paraId="61463DFE">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u w:val="single"/>
        </w:rPr>
        <w:t>常州德胜临港产业园</w:t>
      </w:r>
      <w:r>
        <w:rPr>
          <w:rFonts w:hint="eastAsia" w:ascii="仿宋_GB2312" w:hAnsi="仿宋_GB2312" w:eastAsia="仿宋_GB2312" w:cs="仿宋_GB2312"/>
          <w:color w:val="auto"/>
          <w:kern w:val="0"/>
          <w:sz w:val="32"/>
          <w:szCs w:val="32"/>
          <w:highlight w:val="none"/>
        </w:rPr>
        <w:t>已批准建设，招标人为</w:t>
      </w:r>
      <w:r>
        <w:rPr>
          <w:rFonts w:hint="eastAsia" w:ascii="仿宋_GB2312" w:hAnsi="仿宋_GB2312" w:eastAsia="仿宋_GB2312" w:cs="仿宋_GB2312"/>
          <w:color w:val="auto"/>
          <w:sz w:val="32"/>
          <w:szCs w:val="32"/>
          <w:highlight w:val="none"/>
          <w:u w:val="single"/>
          <w:lang w:eastAsia="zh-CN"/>
        </w:rPr>
        <w:t>常州</w:t>
      </w:r>
      <w:r>
        <w:rPr>
          <w:rFonts w:hint="eastAsia" w:ascii="仿宋_GB2312" w:hAnsi="仿宋_GB2312" w:eastAsia="仿宋_GB2312" w:cs="仿宋_GB2312"/>
          <w:color w:val="auto"/>
          <w:sz w:val="32"/>
          <w:szCs w:val="32"/>
          <w:highlight w:val="none"/>
          <w:u w:val="single"/>
          <w:lang w:val="en-US" w:eastAsia="zh-CN"/>
        </w:rPr>
        <w:t>上磐科技服务</w:t>
      </w:r>
      <w:r>
        <w:rPr>
          <w:rFonts w:hint="eastAsia" w:ascii="仿宋_GB2312" w:hAnsi="仿宋_GB2312" w:eastAsia="仿宋_GB2312" w:cs="仿宋_GB2312"/>
          <w:color w:val="auto"/>
          <w:sz w:val="32"/>
          <w:szCs w:val="32"/>
          <w:highlight w:val="none"/>
          <w:u w:val="single"/>
          <w:lang w:eastAsia="zh-CN"/>
        </w:rPr>
        <w:t>有限公司</w:t>
      </w:r>
      <w:r>
        <w:rPr>
          <w:rFonts w:hint="eastAsia" w:ascii="仿宋_GB2312" w:hAnsi="仿宋_GB2312" w:eastAsia="仿宋_GB2312" w:cs="仿宋_GB2312"/>
          <w:color w:val="auto"/>
          <w:kern w:val="0"/>
          <w:sz w:val="32"/>
          <w:szCs w:val="32"/>
          <w:highlight w:val="none"/>
        </w:rPr>
        <w:t>，建设资金来自</w:t>
      </w:r>
      <w:r>
        <w:rPr>
          <w:rFonts w:hint="eastAsia" w:ascii="仿宋_GB2312" w:hAnsi="仿宋_GB2312" w:eastAsia="仿宋_GB2312" w:cs="仿宋_GB2312"/>
          <w:color w:val="auto"/>
          <w:kern w:val="0"/>
          <w:sz w:val="32"/>
          <w:szCs w:val="32"/>
          <w:highlight w:val="none"/>
          <w:u w:val="single"/>
          <w:lang w:val="en-US" w:eastAsia="zh-CN"/>
        </w:rPr>
        <w:t>自筹</w:t>
      </w:r>
      <w:r>
        <w:rPr>
          <w:rFonts w:hint="eastAsia" w:ascii="仿宋_GB2312" w:hAnsi="仿宋_GB2312" w:eastAsia="仿宋_GB2312" w:cs="仿宋_GB2312"/>
          <w:color w:val="auto"/>
          <w:kern w:val="0"/>
          <w:sz w:val="32"/>
          <w:szCs w:val="32"/>
          <w:highlight w:val="none"/>
        </w:rPr>
        <w:t>，项目出资比例为</w:t>
      </w:r>
      <w:r>
        <w:rPr>
          <w:rFonts w:hint="eastAsia" w:ascii="仿宋_GB2312" w:hAnsi="仿宋_GB2312" w:eastAsia="仿宋_GB2312" w:cs="仿宋_GB2312"/>
          <w:color w:val="auto"/>
          <w:kern w:val="0"/>
          <w:sz w:val="32"/>
          <w:szCs w:val="32"/>
          <w:highlight w:val="none"/>
          <w:u w:val="single"/>
        </w:rPr>
        <w:t>国有</w:t>
      </w:r>
      <w:r>
        <w:rPr>
          <w:rFonts w:hint="eastAsia" w:ascii="仿宋_GB2312" w:hAnsi="仿宋_GB2312" w:eastAsia="仿宋_GB2312" w:cs="仿宋_GB2312"/>
          <w:color w:val="auto"/>
          <w:sz w:val="32"/>
          <w:szCs w:val="32"/>
          <w:highlight w:val="none"/>
          <w:u w:val="single"/>
        </w:rPr>
        <w:t>资金</w:t>
      </w:r>
      <w:r>
        <w:rPr>
          <w:rFonts w:hint="eastAsia" w:ascii="仿宋_GB2312" w:hAnsi="仿宋_GB2312" w:eastAsia="仿宋_GB2312" w:cs="仿宋_GB2312"/>
          <w:color w:val="auto"/>
          <w:kern w:val="0"/>
          <w:sz w:val="32"/>
          <w:szCs w:val="32"/>
          <w:highlight w:val="none"/>
          <w:u w:val="single"/>
        </w:rPr>
        <w:t>：100.00 %</w:t>
      </w:r>
      <w:r>
        <w:rPr>
          <w:rFonts w:hint="eastAsia" w:ascii="仿宋_GB2312" w:hAnsi="仿宋_GB2312" w:eastAsia="仿宋_GB2312" w:cs="仿宋_GB2312"/>
          <w:color w:val="auto"/>
          <w:kern w:val="0"/>
          <w:sz w:val="32"/>
          <w:szCs w:val="32"/>
          <w:highlight w:val="none"/>
        </w:rPr>
        <w:t>。项目已具备招标条件，现对该项目</w:t>
      </w:r>
      <w:r>
        <w:rPr>
          <w:rFonts w:hint="eastAsia" w:ascii="仿宋_GB2312" w:hAnsi="仿宋_GB2312" w:eastAsia="仿宋_GB2312" w:cs="仿宋_GB2312"/>
          <w:color w:val="auto"/>
          <w:kern w:val="0"/>
          <w:sz w:val="32"/>
          <w:szCs w:val="32"/>
          <w:highlight w:val="none"/>
          <w:u w:val="single"/>
          <w:lang w:eastAsia="zh-CN"/>
        </w:rPr>
        <w:t>常州德胜临港产业园标识标牌制作及安装</w:t>
      </w:r>
      <w:r>
        <w:rPr>
          <w:rFonts w:hint="eastAsia" w:ascii="仿宋_GB2312" w:hAnsi="仿宋_GB2312" w:eastAsia="仿宋_GB2312" w:cs="仿宋_GB2312"/>
          <w:color w:val="auto"/>
          <w:kern w:val="0"/>
          <w:sz w:val="32"/>
          <w:szCs w:val="32"/>
          <w:highlight w:val="none"/>
        </w:rPr>
        <w:t>进行</w:t>
      </w:r>
      <w:r>
        <w:rPr>
          <w:rFonts w:hint="eastAsia" w:ascii="仿宋_GB2312" w:hAnsi="仿宋_GB2312" w:eastAsia="仿宋_GB2312" w:cs="仿宋_GB2312"/>
          <w:color w:val="auto"/>
          <w:kern w:val="0"/>
          <w:sz w:val="32"/>
          <w:szCs w:val="32"/>
          <w:highlight w:val="none"/>
          <w:u w:val="single"/>
        </w:rPr>
        <w:t>公开</w:t>
      </w:r>
      <w:r>
        <w:rPr>
          <w:rFonts w:hint="eastAsia" w:ascii="仿宋_GB2312" w:hAnsi="仿宋_GB2312" w:eastAsia="仿宋_GB2312" w:cs="仿宋_GB2312"/>
          <w:color w:val="auto"/>
          <w:kern w:val="0"/>
          <w:sz w:val="32"/>
          <w:szCs w:val="32"/>
          <w:highlight w:val="none"/>
        </w:rPr>
        <w:t xml:space="preserve">招标，特邀请有兴趣的潜在投标人参加投标。 </w:t>
      </w:r>
    </w:p>
    <w:p w14:paraId="53AEB4A3">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二、项目概况与招标范围</w:t>
      </w:r>
    </w:p>
    <w:p w14:paraId="1E4F0780">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2.1项目概况</w:t>
      </w:r>
    </w:p>
    <w:p w14:paraId="091FD3CA">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bCs/>
          <w:color w:val="auto"/>
          <w:sz w:val="32"/>
          <w:szCs w:val="32"/>
          <w:highlight w:val="none"/>
        </w:rPr>
        <w:t>2.1.1</w:t>
      </w:r>
      <w:r>
        <w:rPr>
          <w:rFonts w:hint="eastAsia" w:ascii="仿宋_GB2312" w:hAnsi="仿宋_GB2312" w:eastAsia="仿宋_GB2312" w:cs="仿宋_GB2312"/>
          <w:bCs/>
          <w:color w:val="auto"/>
          <w:sz w:val="32"/>
          <w:szCs w:val="32"/>
          <w:highlight w:val="none"/>
          <w:lang w:val="en-US" w:eastAsia="zh-CN"/>
        </w:rPr>
        <w:t>项目</w:t>
      </w:r>
      <w:r>
        <w:rPr>
          <w:rFonts w:hint="eastAsia" w:ascii="仿宋_GB2312" w:hAnsi="仿宋_GB2312" w:eastAsia="仿宋_GB2312" w:cs="仿宋_GB2312"/>
          <w:bCs/>
          <w:color w:val="auto"/>
          <w:sz w:val="32"/>
          <w:szCs w:val="32"/>
          <w:highlight w:val="none"/>
        </w:rPr>
        <w:t>地点：</w:t>
      </w:r>
      <w:r>
        <w:rPr>
          <w:rFonts w:hint="eastAsia" w:ascii="仿宋_GB2312" w:hAnsi="仿宋_GB2312" w:eastAsia="仿宋_GB2312" w:cs="仿宋_GB2312"/>
          <w:kern w:val="2"/>
          <w:sz w:val="32"/>
          <w:szCs w:val="32"/>
          <w:highlight w:val="none"/>
        </w:rPr>
        <w:t>常州新北区</w:t>
      </w:r>
      <w:r>
        <w:rPr>
          <w:rFonts w:hint="eastAsia" w:ascii="仿宋_GB2312" w:hAnsi="仿宋_GB2312" w:eastAsia="仿宋_GB2312" w:cs="仿宋_GB2312"/>
          <w:kern w:val="2"/>
          <w:sz w:val="32"/>
          <w:szCs w:val="32"/>
          <w:highlight w:val="none"/>
          <w:lang w:val="en-US" w:eastAsia="zh-CN"/>
        </w:rPr>
        <w:t>滨开区</w:t>
      </w:r>
      <w:r>
        <w:rPr>
          <w:rFonts w:hint="eastAsia" w:ascii="仿宋_GB2312" w:hAnsi="仿宋_GB2312" w:eastAsia="仿宋_GB2312" w:cs="仿宋_GB2312"/>
          <w:color w:val="auto"/>
          <w:kern w:val="0"/>
          <w:sz w:val="32"/>
          <w:szCs w:val="32"/>
          <w:highlight w:val="none"/>
          <w:u w:val="none"/>
        </w:rPr>
        <w:t>。</w:t>
      </w:r>
    </w:p>
    <w:p w14:paraId="5ADB9BF5">
      <w:pPr>
        <w:keepNext w:val="0"/>
        <w:keepLines w:val="0"/>
        <w:pageBreakBefore w:val="0"/>
        <w:kinsoku/>
        <w:wordWrap/>
        <w:overflowPunct/>
        <w:topLinePunct w:val="0"/>
        <w:bidi w:val="0"/>
        <w:spacing w:line="560" w:lineRule="exact"/>
        <w:ind w:left="0" w:leftChars="0" w:right="0" w:rightChars="0" w:firstLine="640" w:firstLineChars="200"/>
        <w:rPr>
          <w:rFonts w:hint="default"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Cs/>
          <w:color w:val="auto"/>
          <w:sz w:val="32"/>
          <w:szCs w:val="32"/>
          <w:highlight w:val="none"/>
          <w:u w:val="none"/>
        </w:rPr>
        <w:t>2.1.2</w:t>
      </w:r>
      <w:r>
        <w:rPr>
          <w:rFonts w:hint="eastAsia" w:ascii="仿宋_GB2312" w:hAnsi="仿宋_GB2312" w:eastAsia="仿宋_GB2312" w:cs="仿宋_GB2312"/>
          <w:bCs/>
          <w:color w:val="auto"/>
          <w:sz w:val="32"/>
          <w:szCs w:val="32"/>
          <w:highlight w:val="none"/>
          <w:u w:val="none"/>
          <w:lang w:val="en-US" w:eastAsia="zh-CN"/>
        </w:rPr>
        <w:t>项目</w:t>
      </w:r>
      <w:r>
        <w:rPr>
          <w:rFonts w:hint="eastAsia" w:ascii="仿宋_GB2312" w:hAnsi="仿宋_GB2312" w:eastAsia="仿宋_GB2312" w:cs="仿宋_GB2312"/>
          <w:bCs/>
          <w:color w:val="auto"/>
          <w:sz w:val="32"/>
          <w:szCs w:val="32"/>
          <w:highlight w:val="none"/>
          <w:u w:val="none"/>
        </w:rPr>
        <w:t>规模：</w:t>
      </w:r>
      <w:r>
        <w:rPr>
          <w:rFonts w:hint="eastAsia" w:ascii="仿宋_GB2312" w:hAnsi="仿宋_GB2312" w:eastAsia="仿宋_GB2312" w:cs="仿宋_GB2312"/>
          <w:kern w:val="2"/>
          <w:sz w:val="32"/>
          <w:szCs w:val="32"/>
          <w:highlight w:val="none"/>
        </w:rPr>
        <w:t>项目</w:t>
      </w:r>
      <w:r>
        <w:rPr>
          <w:rFonts w:hint="eastAsia" w:ascii="仿宋_GB2312" w:hAnsi="仿宋_GB2312" w:eastAsia="仿宋_GB2312" w:cs="仿宋_GB2312"/>
          <w:kern w:val="2"/>
          <w:sz w:val="32"/>
          <w:szCs w:val="32"/>
          <w:highlight w:val="none"/>
          <w:lang w:val="en-US" w:eastAsia="zh-CN"/>
        </w:rPr>
        <w:t>一期启凯德胜厂区部分、二期德胜临港产业园部分的标识标牌的采购、加工制造、安装、质量保修和售后服务，由常州上盤科技服务有限公司统一实施招标采购。</w:t>
      </w:r>
    </w:p>
    <w:p w14:paraId="3BF284AA">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bCs/>
          <w:color w:val="auto"/>
          <w:sz w:val="32"/>
          <w:szCs w:val="32"/>
          <w:highlight w:val="none"/>
          <w:u w:val="none"/>
          <w:lang w:eastAsia="zh-CN"/>
        </w:rPr>
      </w:pPr>
      <w:r>
        <w:rPr>
          <w:rFonts w:hint="eastAsia" w:ascii="仿宋_GB2312" w:hAnsi="仿宋_GB2312" w:eastAsia="仿宋_GB2312" w:cs="仿宋_GB2312"/>
          <w:bCs/>
          <w:color w:val="auto"/>
          <w:sz w:val="32"/>
          <w:szCs w:val="32"/>
          <w:highlight w:val="none"/>
          <w:u w:val="none"/>
        </w:rPr>
        <w:t>2.1.3本标段合同估算价：</w:t>
      </w:r>
      <w:r>
        <w:rPr>
          <w:rFonts w:hint="eastAsia" w:ascii="仿宋_GB2312" w:hAnsi="仿宋_GB2312" w:eastAsia="仿宋_GB2312" w:cs="仿宋_GB2312"/>
          <w:kern w:val="2"/>
          <w:sz w:val="32"/>
          <w:szCs w:val="32"/>
          <w:highlight w:val="none"/>
          <w:lang w:val="en-US" w:eastAsia="zh-CN" w:bidi="ar-SA"/>
        </w:rPr>
        <w:t>717000.7</w:t>
      </w:r>
      <w:r>
        <w:rPr>
          <w:rFonts w:hint="eastAsia" w:ascii="仿宋_GB2312" w:hAnsi="仿宋_GB2312" w:eastAsia="仿宋_GB2312" w:cs="仿宋_GB2312"/>
          <w:bCs/>
          <w:color w:val="auto"/>
          <w:sz w:val="32"/>
          <w:szCs w:val="32"/>
          <w:highlight w:val="none"/>
          <w:u w:val="none"/>
          <w:lang w:eastAsia="zh-CN"/>
        </w:rPr>
        <w:t>元。</w:t>
      </w:r>
    </w:p>
    <w:p w14:paraId="4DF76077">
      <w:pPr>
        <w:keepNext w:val="0"/>
        <w:keepLines w:val="0"/>
        <w:pageBreakBefore w:val="0"/>
        <w:kinsoku/>
        <w:wordWrap/>
        <w:overflowPunct/>
        <w:topLinePunct w:val="0"/>
        <w:bidi w:val="0"/>
        <w:spacing w:line="560" w:lineRule="exact"/>
        <w:ind w:left="0" w:leftChars="0" w:right="0" w:rightChars="0" w:firstLine="640" w:firstLineChars="200"/>
        <w:rPr>
          <w:rFonts w:hint="default" w:ascii="仿宋_GB2312" w:hAnsi="仿宋_GB2312" w:eastAsia="仿宋_GB2312" w:cs="仿宋_GB2312"/>
          <w:bCs/>
          <w:color w:val="auto"/>
          <w:sz w:val="32"/>
          <w:szCs w:val="32"/>
          <w:highlight w:val="none"/>
          <w:u w:val="none"/>
          <w:lang w:val="en-US" w:eastAsia="zh-CN"/>
        </w:rPr>
      </w:pPr>
      <w:r>
        <w:rPr>
          <w:rFonts w:hint="eastAsia" w:ascii="仿宋_GB2312" w:hAnsi="仿宋_GB2312" w:eastAsia="仿宋_GB2312" w:cs="仿宋_GB2312"/>
          <w:bCs/>
          <w:color w:val="auto"/>
          <w:sz w:val="32"/>
          <w:szCs w:val="32"/>
          <w:highlight w:val="none"/>
          <w:u w:val="none"/>
        </w:rPr>
        <w:t>2.1.4工期要求：</w:t>
      </w:r>
      <w:r>
        <w:rPr>
          <w:rFonts w:hint="eastAsia" w:ascii="仿宋_GB2312" w:hAnsi="仿宋_GB2312" w:eastAsia="仿宋_GB2312" w:cs="仿宋_GB2312"/>
          <w:bCs/>
          <w:color w:val="auto"/>
          <w:sz w:val="32"/>
          <w:szCs w:val="32"/>
          <w:highlight w:val="none"/>
          <w:u w:val="none"/>
          <w:lang w:val="en-US" w:eastAsia="zh-CN"/>
        </w:rPr>
        <w:t>自中标通知书发出之日起45天内完成供货与安装。</w:t>
      </w:r>
    </w:p>
    <w:p w14:paraId="7AB04FBB">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bCs/>
          <w:color w:val="auto"/>
          <w:sz w:val="32"/>
          <w:szCs w:val="32"/>
          <w:highlight w:val="none"/>
          <w:u w:val="none"/>
          <w:lang w:eastAsia="zh-CN"/>
        </w:rPr>
      </w:pPr>
      <w:r>
        <w:rPr>
          <w:rFonts w:hint="eastAsia" w:ascii="仿宋_GB2312" w:hAnsi="仿宋_GB2312" w:eastAsia="仿宋_GB2312" w:cs="仿宋_GB2312"/>
          <w:bCs/>
          <w:color w:val="auto"/>
          <w:sz w:val="32"/>
          <w:szCs w:val="32"/>
          <w:highlight w:val="none"/>
          <w:u w:val="none"/>
        </w:rPr>
        <w:t>2.1.5其他：/</w:t>
      </w:r>
      <w:r>
        <w:rPr>
          <w:rFonts w:hint="eastAsia" w:ascii="仿宋_GB2312" w:hAnsi="仿宋_GB2312" w:eastAsia="仿宋_GB2312" w:cs="仿宋_GB2312"/>
          <w:bCs/>
          <w:color w:val="auto"/>
          <w:sz w:val="32"/>
          <w:szCs w:val="32"/>
          <w:highlight w:val="none"/>
          <w:u w:val="none"/>
          <w:lang w:eastAsia="zh-CN"/>
        </w:rPr>
        <w:t>。</w:t>
      </w:r>
    </w:p>
    <w:p w14:paraId="745B5482">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bCs/>
          <w:color w:val="auto"/>
          <w:sz w:val="32"/>
          <w:szCs w:val="32"/>
          <w:highlight w:val="none"/>
          <w:u w:val="none"/>
        </w:rPr>
      </w:pPr>
      <w:r>
        <w:rPr>
          <w:rFonts w:hint="eastAsia" w:ascii="仿宋_GB2312" w:hAnsi="仿宋_GB2312" w:eastAsia="仿宋_GB2312" w:cs="仿宋_GB2312"/>
          <w:bCs/>
          <w:color w:val="auto"/>
          <w:sz w:val="32"/>
          <w:szCs w:val="32"/>
          <w:highlight w:val="none"/>
          <w:u w:val="none"/>
        </w:rPr>
        <w:t>2.2招标范围：</w:t>
      </w:r>
      <w:r>
        <w:rPr>
          <w:rFonts w:hint="eastAsia" w:ascii="仿宋_GB2312" w:hAnsi="仿宋_GB2312" w:eastAsia="仿宋_GB2312" w:cs="仿宋_GB2312"/>
          <w:kern w:val="2"/>
          <w:sz w:val="32"/>
          <w:szCs w:val="32"/>
          <w:highlight w:val="none"/>
          <w:lang w:val="en-US" w:eastAsia="zh-CN"/>
        </w:rPr>
        <w:t>工程量清单范围内的标识标牌的采购、加工制造、安装、质量保修和售后服务</w:t>
      </w:r>
      <w:r>
        <w:rPr>
          <w:rFonts w:hint="eastAsia" w:ascii="仿宋_GB2312" w:hAnsi="仿宋_GB2312" w:eastAsia="仿宋_GB2312" w:cs="仿宋_GB2312"/>
          <w:bCs/>
          <w:color w:val="auto"/>
          <w:sz w:val="32"/>
          <w:szCs w:val="32"/>
          <w:highlight w:val="none"/>
          <w:u w:val="none"/>
        </w:rPr>
        <w:t>。</w:t>
      </w:r>
    </w:p>
    <w:p w14:paraId="462BDAE8">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三、投标人资格条件</w:t>
      </w:r>
    </w:p>
    <w:p w14:paraId="240D97A5">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3.1投标人须具备</w:t>
      </w:r>
      <w:r>
        <w:rPr>
          <w:rFonts w:hint="eastAsia" w:ascii="仿宋_GB2312" w:hAnsi="仿宋_GB2312" w:eastAsia="仿宋_GB2312" w:cs="仿宋_GB2312"/>
          <w:color w:val="auto"/>
          <w:kern w:val="0"/>
          <w:sz w:val="32"/>
          <w:szCs w:val="32"/>
          <w:highlight w:val="none"/>
          <w:u w:val="single"/>
        </w:rPr>
        <w:t xml:space="preserve"> </w:t>
      </w:r>
      <w:r>
        <w:rPr>
          <w:rFonts w:hint="eastAsia" w:ascii="仿宋_GB2312" w:hAnsi="仿宋_GB2312" w:eastAsia="仿宋_GB2312" w:cs="仿宋_GB2312"/>
          <w:color w:val="auto"/>
          <w:kern w:val="0"/>
          <w:sz w:val="32"/>
          <w:szCs w:val="32"/>
          <w:highlight w:val="none"/>
          <w:u w:val="single"/>
          <w:lang w:eastAsia="zh-CN"/>
        </w:rPr>
        <w:t>有效的企业营业执照</w:t>
      </w:r>
      <w:r>
        <w:rPr>
          <w:rFonts w:hint="eastAsia" w:ascii="仿宋_GB2312" w:hAnsi="仿宋_GB2312" w:eastAsia="仿宋_GB2312" w:cs="仿宋_GB2312"/>
          <w:color w:val="auto"/>
          <w:kern w:val="0"/>
          <w:sz w:val="32"/>
          <w:szCs w:val="32"/>
          <w:highlight w:val="none"/>
          <w:u w:val="single"/>
        </w:rPr>
        <w:t>（资质）</w:t>
      </w:r>
      <w:r>
        <w:rPr>
          <w:rFonts w:hint="eastAsia" w:ascii="仿宋_GB2312" w:hAnsi="仿宋_GB2312" w:eastAsia="仿宋_GB2312" w:cs="仿宋_GB2312"/>
          <w:color w:val="auto"/>
          <w:kern w:val="0"/>
          <w:sz w:val="32"/>
          <w:szCs w:val="32"/>
          <w:highlight w:val="none"/>
          <w:u w:val="single"/>
          <w:lang w:eastAsia="zh-CN"/>
        </w:rPr>
        <w:t>，</w:t>
      </w:r>
      <w:r>
        <w:rPr>
          <w:rFonts w:hint="eastAsia" w:ascii="仿宋_GB2312" w:hAnsi="仿宋_GB2312" w:eastAsia="仿宋_GB2312" w:cs="仿宋_GB2312"/>
          <w:color w:val="auto"/>
          <w:kern w:val="0"/>
          <w:sz w:val="32"/>
          <w:szCs w:val="32"/>
          <w:highlight w:val="none"/>
        </w:rPr>
        <w:t>并在人员、设备、资金等方面具有相应的施工能力。</w:t>
      </w:r>
    </w:p>
    <w:p w14:paraId="3AC8E2EE">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3.2投标人拟派项目负责人须具备</w:t>
      </w:r>
      <w:r>
        <w:rPr>
          <w:rFonts w:hint="eastAsia" w:ascii="仿宋_GB2312" w:hAnsi="仿宋_GB2312" w:eastAsia="仿宋_GB2312" w:cs="仿宋_GB2312"/>
          <w:b w:val="0"/>
          <w:bCs w:val="0"/>
          <w:color w:val="auto"/>
          <w:kern w:val="0"/>
          <w:sz w:val="32"/>
          <w:szCs w:val="32"/>
          <w:highlight w:val="none"/>
          <w:u w:val="single"/>
          <w:lang w:eastAsia="zh-CN"/>
        </w:rPr>
        <w:t>申报项目负责人一名</w:t>
      </w:r>
      <w:r>
        <w:rPr>
          <w:rFonts w:hint="eastAsia" w:ascii="仿宋_GB2312" w:hAnsi="仿宋_GB2312" w:eastAsia="仿宋_GB2312" w:cs="仿宋_GB2312"/>
          <w:color w:val="auto"/>
          <w:kern w:val="0"/>
          <w:sz w:val="32"/>
          <w:szCs w:val="32"/>
          <w:highlight w:val="none"/>
        </w:rPr>
        <w:t>（资格）。</w:t>
      </w:r>
    </w:p>
    <w:p w14:paraId="4B4C4309">
      <w:pPr>
        <w:keepNext w:val="0"/>
        <w:keepLines w:val="0"/>
        <w:pageBreakBefore w:val="0"/>
        <w:kinsoku/>
        <w:wordWrap/>
        <w:overflowPunct/>
        <w:topLinePunct w:val="0"/>
        <w:bidi w:val="0"/>
        <w:spacing w:line="560" w:lineRule="exact"/>
        <w:ind w:left="0" w:leftChars="0" w:right="0" w:rightChars="0" w:firstLine="640" w:firstLineChars="200"/>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3.3投标人近三年内（从投标截止时间往前推算）承接过至少一个单份合同金额43万元及以上的标识标牌业绩。（注：须提供合同，时间以合同签订时间为准，金额以合同总价为准。）</w:t>
      </w:r>
    </w:p>
    <w:p w14:paraId="21488335">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w:t>
      </w:r>
      <w:r>
        <w:rPr>
          <w:rFonts w:hint="eastAsia" w:ascii="仿宋_GB2312" w:hAnsi="仿宋_GB2312" w:eastAsia="仿宋_GB2312" w:cs="仿宋_GB2312"/>
          <w:color w:val="auto"/>
          <w:kern w:val="0"/>
          <w:sz w:val="32"/>
          <w:szCs w:val="32"/>
          <w:highlight w:val="none"/>
          <w:lang w:val="en-US" w:eastAsia="zh-CN"/>
        </w:rPr>
        <w:t>4</w:t>
      </w:r>
      <w:r>
        <w:rPr>
          <w:rFonts w:hint="eastAsia" w:ascii="仿宋_GB2312" w:hAnsi="仿宋_GB2312" w:eastAsia="仿宋_GB2312" w:cs="仿宋_GB2312"/>
          <w:color w:val="auto"/>
          <w:kern w:val="0"/>
          <w:sz w:val="32"/>
          <w:szCs w:val="32"/>
          <w:highlight w:val="none"/>
        </w:rPr>
        <w:t>本次招标</w:t>
      </w:r>
      <w:r>
        <w:rPr>
          <w:rFonts w:hint="eastAsia" w:ascii="仿宋_GB2312" w:hAnsi="仿宋_GB2312" w:eastAsia="仿宋_GB2312" w:cs="仿宋_GB2312"/>
          <w:color w:val="auto"/>
          <w:kern w:val="0"/>
          <w:sz w:val="32"/>
          <w:szCs w:val="32"/>
          <w:highlight w:val="none"/>
          <w:u w:val="single"/>
          <w:lang w:val="en-US" w:eastAsia="zh-CN"/>
        </w:rPr>
        <w:t>不</w:t>
      </w:r>
      <w:r>
        <w:rPr>
          <w:rFonts w:hint="eastAsia" w:ascii="仿宋_GB2312" w:hAnsi="仿宋_GB2312" w:eastAsia="仿宋_GB2312" w:cs="仿宋_GB2312"/>
          <w:color w:val="auto"/>
          <w:kern w:val="0"/>
          <w:sz w:val="32"/>
          <w:szCs w:val="32"/>
          <w:highlight w:val="none"/>
          <w:u w:val="single"/>
        </w:rPr>
        <w:t>接受</w:t>
      </w:r>
      <w:r>
        <w:rPr>
          <w:rFonts w:hint="eastAsia" w:ascii="仿宋_GB2312" w:hAnsi="仿宋_GB2312" w:eastAsia="仿宋_GB2312" w:cs="仿宋_GB2312"/>
          <w:color w:val="auto"/>
          <w:kern w:val="0"/>
          <w:sz w:val="32"/>
          <w:szCs w:val="32"/>
          <w:highlight w:val="none"/>
        </w:rPr>
        <w:t>（接受/不接受）联合体投标。</w:t>
      </w:r>
    </w:p>
    <w:p w14:paraId="1553924B">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四、招标文件的获取</w:t>
      </w:r>
    </w:p>
    <w:p w14:paraId="6B722695">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4.1招标文件获取时间为：</w:t>
      </w:r>
      <w:r>
        <w:rPr>
          <w:rFonts w:hint="eastAsia" w:ascii="仿宋_GB2312" w:hAnsi="仿宋_GB2312" w:eastAsia="仿宋_GB2312" w:cs="仿宋_GB2312"/>
          <w:color w:val="auto"/>
          <w:kern w:val="0"/>
          <w:sz w:val="32"/>
          <w:szCs w:val="32"/>
          <w:highlight w:val="none"/>
          <w:lang w:eastAsia="zh-CN"/>
        </w:rPr>
        <w:t>2025年</w:t>
      </w:r>
      <w:r>
        <w:rPr>
          <w:rFonts w:hint="eastAsia" w:ascii="仿宋_GB2312" w:hAnsi="仿宋_GB2312" w:eastAsia="仿宋_GB2312" w:cs="仿宋_GB2312"/>
          <w:color w:val="auto"/>
          <w:kern w:val="0"/>
          <w:sz w:val="32"/>
          <w:szCs w:val="32"/>
          <w:highlight w:val="none"/>
          <w:lang w:val="en-US" w:eastAsia="zh-CN"/>
        </w:rPr>
        <w:t>3</w:t>
      </w:r>
      <w:r>
        <w:rPr>
          <w:rFonts w:hint="eastAsia" w:ascii="仿宋_GB2312" w:hAnsi="仿宋_GB2312" w:eastAsia="仿宋_GB2312" w:cs="仿宋_GB2312"/>
          <w:color w:val="auto"/>
          <w:kern w:val="0"/>
          <w:sz w:val="32"/>
          <w:szCs w:val="32"/>
          <w:highlight w:val="none"/>
          <w:lang w:eastAsia="zh-CN"/>
        </w:rPr>
        <w:t>月</w:t>
      </w:r>
      <w:r>
        <w:rPr>
          <w:rFonts w:hint="eastAsia" w:ascii="仿宋_GB2312" w:hAnsi="仿宋_GB2312" w:eastAsia="仿宋_GB2312" w:cs="仿宋_GB2312"/>
          <w:color w:val="auto"/>
          <w:kern w:val="0"/>
          <w:sz w:val="32"/>
          <w:szCs w:val="32"/>
          <w:highlight w:val="none"/>
          <w:lang w:val="en-US" w:eastAsia="zh-CN"/>
        </w:rPr>
        <w:t>25</w:t>
      </w:r>
      <w:r>
        <w:rPr>
          <w:rFonts w:hint="eastAsia" w:ascii="仿宋_GB2312" w:hAnsi="仿宋_GB2312" w:eastAsia="仿宋_GB2312" w:cs="仿宋_GB2312"/>
          <w:color w:val="auto"/>
          <w:kern w:val="0"/>
          <w:sz w:val="32"/>
          <w:szCs w:val="32"/>
          <w:highlight w:val="none"/>
          <w:lang w:eastAsia="zh-CN"/>
        </w:rPr>
        <w:t>日至2025年</w:t>
      </w:r>
      <w:r>
        <w:rPr>
          <w:rFonts w:hint="eastAsia" w:ascii="仿宋_GB2312" w:hAnsi="仿宋_GB2312" w:eastAsia="仿宋_GB2312" w:cs="仿宋_GB2312"/>
          <w:color w:val="auto"/>
          <w:kern w:val="0"/>
          <w:sz w:val="32"/>
          <w:szCs w:val="32"/>
          <w:highlight w:val="none"/>
          <w:lang w:val="en-US" w:eastAsia="zh-CN"/>
        </w:rPr>
        <w:t>3</w:t>
      </w:r>
      <w:r>
        <w:rPr>
          <w:rFonts w:hint="eastAsia" w:ascii="仿宋_GB2312" w:hAnsi="仿宋_GB2312" w:eastAsia="仿宋_GB2312" w:cs="仿宋_GB2312"/>
          <w:color w:val="auto"/>
          <w:kern w:val="0"/>
          <w:sz w:val="32"/>
          <w:szCs w:val="32"/>
          <w:highlight w:val="none"/>
          <w:lang w:eastAsia="zh-CN"/>
        </w:rPr>
        <w:t>月</w:t>
      </w:r>
      <w:r>
        <w:rPr>
          <w:rFonts w:hint="eastAsia" w:ascii="仿宋_GB2312" w:hAnsi="仿宋_GB2312" w:eastAsia="仿宋_GB2312" w:cs="仿宋_GB2312"/>
          <w:color w:val="auto"/>
          <w:kern w:val="0"/>
          <w:sz w:val="32"/>
          <w:szCs w:val="32"/>
          <w:highlight w:val="none"/>
          <w:lang w:val="en-US" w:eastAsia="zh-CN"/>
        </w:rPr>
        <w:t>31</w:t>
      </w:r>
      <w:r>
        <w:rPr>
          <w:rFonts w:hint="eastAsia" w:ascii="仿宋_GB2312" w:hAnsi="仿宋_GB2312" w:eastAsia="仿宋_GB2312" w:cs="仿宋_GB2312"/>
          <w:color w:val="auto"/>
          <w:kern w:val="0"/>
          <w:sz w:val="32"/>
          <w:szCs w:val="32"/>
          <w:highlight w:val="none"/>
          <w:lang w:eastAsia="zh-CN"/>
        </w:rPr>
        <w:t>日17：00</w:t>
      </w:r>
      <w:r>
        <w:rPr>
          <w:rFonts w:hint="eastAsia" w:ascii="仿宋_GB2312" w:hAnsi="仿宋_GB2312" w:eastAsia="仿宋_GB2312" w:cs="仿宋_GB2312"/>
          <w:color w:val="auto"/>
          <w:kern w:val="0"/>
          <w:sz w:val="32"/>
          <w:szCs w:val="32"/>
          <w:highlight w:val="none"/>
        </w:rPr>
        <w:t>；</w:t>
      </w:r>
    </w:p>
    <w:p w14:paraId="284E9E51">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4.2招标文件获取方式：</w:t>
      </w:r>
    </w:p>
    <w:p w14:paraId="54D9B750">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1</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投标人首先应注册成为E交易平台网站会员，详见会员操作指南。</w:t>
      </w:r>
    </w:p>
    <w:p w14:paraId="7FD42166">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2</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投标人按系统提示交纳相关费用后在规定的报名时间内下载招标文件。</w:t>
      </w:r>
    </w:p>
    <w:p w14:paraId="5A1EE3B9">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4</w:t>
      </w:r>
      <w:r>
        <w:rPr>
          <w:rFonts w:hint="eastAsia" w:ascii="仿宋_GB2312" w:hAnsi="仿宋_GB2312" w:eastAsia="仿宋_GB2312" w:cs="仿宋_GB2312"/>
          <w:color w:val="auto"/>
          <w:kern w:val="0"/>
          <w:sz w:val="32"/>
          <w:szCs w:val="32"/>
          <w:highlight w:val="none"/>
          <w:lang w:val="en-US" w:eastAsia="zh-CN"/>
        </w:rPr>
        <w:t>.3</w:t>
      </w:r>
      <w:r>
        <w:rPr>
          <w:rFonts w:hint="eastAsia" w:ascii="仿宋_GB2312" w:hAnsi="仿宋_GB2312" w:eastAsia="仿宋_GB2312" w:cs="仿宋_GB2312"/>
          <w:color w:val="auto"/>
          <w:kern w:val="0"/>
          <w:sz w:val="32"/>
          <w:szCs w:val="32"/>
          <w:highlight w:val="none"/>
        </w:rPr>
        <w:t>相关费用：</w:t>
      </w:r>
    </w:p>
    <w:p w14:paraId="20DD535A">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1</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招标文件资料费：人民币300元整。</w:t>
      </w:r>
    </w:p>
    <w:p w14:paraId="11B19CB6">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rPr>
        <w:t>招标文件资料费发票由代理机构开具；开票方式：开标后10日内至江苏</w:t>
      </w:r>
      <w:r>
        <w:rPr>
          <w:rFonts w:hint="eastAsia" w:ascii="仿宋_GB2312" w:hAnsi="仿宋_GB2312" w:eastAsia="仿宋_GB2312" w:cs="仿宋_GB2312"/>
          <w:color w:val="auto"/>
          <w:kern w:val="0"/>
          <w:sz w:val="32"/>
          <w:szCs w:val="32"/>
          <w:highlight w:val="none"/>
          <w:lang w:val="en-US" w:eastAsia="zh-CN"/>
        </w:rPr>
        <w:t>广</w:t>
      </w:r>
      <w:r>
        <w:rPr>
          <w:rFonts w:hint="eastAsia" w:ascii="仿宋_GB2312" w:hAnsi="仿宋_GB2312" w:eastAsia="仿宋_GB2312" w:cs="仿宋_GB2312"/>
          <w:color w:val="auto"/>
          <w:kern w:val="0"/>
          <w:sz w:val="32"/>
          <w:szCs w:val="32"/>
          <w:highlight w:val="none"/>
        </w:rPr>
        <w:t>信工程咨询有限公司</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常州市</w:t>
      </w:r>
      <w:r>
        <w:rPr>
          <w:rFonts w:hint="eastAsia" w:ascii="仿宋_GB2312" w:hAnsi="仿宋_GB2312" w:eastAsia="仿宋_GB2312" w:cs="仿宋_GB2312"/>
          <w:color w:val="auto"/>
          <w:kern w:val="0"/>
          <w:sz w:val="32"/>
          <w:szCs w:val="32"/>
          <w:highlight w:val="none"/>
          <w:lang w:val="en-US" w:eastAsia="zh-CN"/>
        </w:rPr>
        <w:t>新北区泰山路178号3楼</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开取发票。开票联系方式0519-</w:t>
      </w:r>
      <w:r>
        <w:rPr>
          <w:rFonts w:hint="eastAsia" w:ascii="仿宋_GB2312" w:hAnsi="仿宋_GB2312" w:eastAsia="仿宋_GB2312" w:cs="仿宋_GB2312"/>
          <w:color w:val="auto"/>
          <w:kern w:val="0"/>
          <w:sz w:val="32"/>
          <w:szCs w:val="32"/>
          <w:highlight w:val="none"/>
          <w:lang w:val="en-US" w:eastAsia="zh-CN"/>
        </w:rPr>
        <w:t>86686070</w:t>
      </w:r>
      <w:r>
        <w:rPr>
          <w:rFonts w:hint="eastAsia" w:ascii="仿宋_GB2312" w:hAnsi="仿宋_GB2312" w:eastAsia="仿宋_GB2312" w:cs="仿宋_GB2312"/>
          <w:color w:val="auto"/>
          <w:kern w:val="0"/>
          <w:sz w:val="32"/>
          <w:szCs w:val="32"/>
          <w:highlight w:val="none"/>
          <w:lang w:eastAsia="zh-CN"/>
        </w:rPr>
        <w:t>。</w:t>
      </w:r>
    </w:p>
    <w:p w14:paraId="757E22D4">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2</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平台服务费：由中标人按E交易系统提示操作。平台服务费收款单位：江苏易交易信息科技有限公司，发票由江苏易交易信息科技有限公司开具。</w:t>
      </w:r>
    </w:p>
    <w:p w14:paraId="462CED52">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注：</w:t>
      </w:r>
    </w:p>
    <w:p w14:paraId="072FFC37">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下载者首次</w:t>
      </w:r>
      <w:r>
        <w:rPr>
          <w:rFonts w:hint="eastAsia" w:ascii="仿宋_GB2312" w:hAnsi="仿宋_GB2312" w:eastAsia="仿宋_GB2312" w:cs="仿宋_GB2312"/>
          <w:color w:val="auto"/>
          <w:kern w:val="0"/>
          <w:sz w:val="32"/>
          <w:szCs w:val="32"/>
          <w:highlight w:val="none"/>
          <w:lang w:eastAsia="zh-CN"/>
        </w:rPr>
        <w:t>登录</w:t>
      </w:r>
      <w:r>
        <w:rPr>
          <w:rFonts w:hint="eastAsia" w:ascii="仿宋_GB2312" w:hAnsi="仿宋_GB2312" w:eastAsia="仿宋_GB2312" w:cs="仿宋_GB2312"/>
          <w:color w:val="auto"/>
          <w:kern w:val="0"/>
          <w:sz w:val="32"/>
          <w:szCs w:val="32"/>
          <w:highlight w:val="none"/>
        </w:rPr>
        <w:t>平台前，须前往平台免费注册，注册成功且完善相关信息后，可以及时参与平台上所有发布的项目；</w:t>
      </w:r>
    </w:p>
    <w:p w14:paraId="5AACB439">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2</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平台网站首页“帮助中心”提供操作手册，下载者可以下载并根据操作手册提示进行注册、登录等操作。平台咨询电话为：400-828-9082。平台会通过短信提醒下载者进行注册、支付、下载等操作；</w:t>
      </w:r>
    </w:p>
    <w:p w14:paraId="7A224403">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非因代理机构或平台原因，发票一经开具不予退换。</w:t>
      </w:r>
    </w:p>
    <w:p w14:paraId="1E585810">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sectPr>
          <w:footerReference r:id="rId6" w:type="first"/>
          <w:headerReference r:id="rId3" w:type="default"/>
          <w:footerReference r:id="rId4" w:type="default"/>
          <w:footerReference r:id="rId5" w:type="even"/>
          <w:pgSz w:w="11906" w:h="16838"/>
          <w:pgMar w:top="1134" w:right="1134" w:bottom="1134" w:left="1134" w:header="851" w:footer="992" w:gutter="0"/>
          <w:pgNumType w:fmt="decimal"/>
          <w:cols w:space="720" w:num="1"/>
          <w:titlePg/>
          <w:docGrid w:type="lines" w:linePitch="312" w:charSpace="0"/>
        </w:sectPr>
      </w:pPr>
    </w:p>
    <w:p w14:paraId="754492BD">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五、投标截止时间</w:t>
      </w:r>
    </w:p>
    <w:p w14:paraId="68C155AB">
      <w:pPr>
        <w:keepNext w:val="0"/>
        <w:keepLines w:val="0"/>
        <w:pageBreakBefore w:val="0"/>
        <w:widowControl/>
        <w:kinsoku/>
        <w:wordWrap/>
        <w:overflowPunct/>
        <w:topLinePunct w:val="0"/>
        <w:bidi w:val="0"/>
        <w:spacing w:line="560" w:lineRule="exact"/>
        <w:ind w:left="0" w:leftChars="0" w:right="0" w:rightChars="0" w:firstLine="640" w:firstLineChars="200"/>
        <w:jc w:val="left"/>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5.1投标截止时间为：</w:t>
      </w:r>
      <w:r>
        <w:rPr>
          <w:rFonts w:hint="eastAsia" w:ascii="仿宋_GB2312" w:hAnsi="仿宋_GB2312" w:eastAsia="仿宋_GB2312" w:cs="仿宋_GB2312"/>
          <w:bCs/>
          <w:color w:val="auto"/>
          <w:kern w:val="0"/>
          <w:sz w:val="32"/>
          <w:szCs w:val="32"/>
          <w:highlight w:val="none"/>
          <w:u w:val="single"/>
          <w:lang w:eastAsia="zh-CN"/>
        </w:rPr>
        <w:t>2025年</w:t>
      </w:r>
      <w:r>
        <w:rPr>
          <w:rFonts w:hint="eastAsia" w:ascii="仿宋_GB2312" w:hAnsi="仿宋_GB2312" w:eastAsia="仿宋_GB2312" w:cs="仿宋_GB2312"/>
          <w:bCs/>
          <w:color w:val="auto"/>
          <w:kern w:val="0"/>
          <w:sz w:val="32"/>
          <w:szCs w:val="32"/>
          <w:highlight w:val="none"/>
          <w:u w:val="single"/>
          <w:lang w:val="en-US" w:eastAsia="zh-CN"/>
        </w:rPr>
        <w:t>4</w:t>
      </w:r>
      <w:r>
        <w:rPr>
          <w:rFonts w:hint="eastAsia" w:ascii="仿宋_GB2312" w:hAnsi="仿宋_GB2312" w:eastAsia="仿宋_GB2312" w:cs="仿宋_GB2312"/>
          <w:bCs/>
          <w:color w:val="auto"/>
          <w:kern w:val="0"/>
          <w:sz w:val="32"/>
          <w:szCs w:val="32"/>
          <w:highlight w:val="none"/>
          <w:u w:val="single"/>
          <w:lang w:eastAsia="zh-CN"/>
        </w:rPr>
        <w:t>月</w:t>
      </w:r>
      <w:r>
        <w:rPr>
          <w:rFonts w:hint="eastAsia" w:ascii="仿宋_GB2312" w:hAnsi="仿宋_GB2312" w:eastAsia="仿宋_GB2312" w:cs="仿宋_GB2312"/>
          <w:bCs/>
          <w:color w:val="auto"/>
          <w:kern w:val="0"/>
          <w:sz w:val="32"/>
          <w:szCs w:val="32"/>
          <w:highlight w:val="none"/>
          <w:u w:val="single"/>
          <w:lang w:val="en-US" w:eastAsia="zh-CN"/>
        </w:rPr>
        <w:t>8</w:t>
      </w:r>
      <w:r>
        <w:rPr>
          <w:rFonts w:hint="eastAsia" w:ascii="仿宋_GB2312" w:hAnsi="仿宋_GB2312" w:eastAsia="仿宋_GB2312" w:cs="仿宋_GB2312"/>
          <w:bCs/>
          <w:color w:val="auto"/>
          <w:kern w:val="0"/>
          <w:sz w:val="32"/>
          <w:szCs w:val="32"/>
          <w:highlight w:val="none"/>
          <w:u w:val="single"/>
          <w:lang w:eastAsia="zh-CN"/>
        </w:rPr>
        <w:t>日14时00分（北京时间）</w:t>
      </w:r>
      <w:r>
        <w:rPr>
          <w:rFonts w:hint="eastAsia" w:ascii="仿宋_GB2312" w:hAnsi="仿宋_GB2312" w:eastAsia="仿宋_GB2312" w:cs="仿宋_GB2312"/>
          <w:bCs/>
          <w:color w:val="auto"/>
          <w:kern w:val="0"/>
          <w:sz w:val="32"/>
          <w:szCs w:val="32"/>
          <w:highlight w:val="none"/>
        </w:rPr>
        <w:t>。</w:t>
      </w:r>
    </w:p>
    <w:p w14:paraId="12386A13">
      <w:pPr>
        <w:keepNext w:val="0"/>
        <w:keepLines w:val="0"/>
        <w:pageBreakBefore w:val="0"/>
        <w:widowControl/>
        <w:kinsoku/>
        <w:wordWrap/>
        <w:overflowPunct/>
        <w:topLinePunct w:val="0"/>
        <w:bidi w:val="0"/>
        <w:spacing w:line="560" w:lineRule="exact"/>
        <w:ind w:left="0" w:leftChars="0" w:right="0" w:rightChars="0" w:firstLine="640" w:firstLineChars="200"/>
        <w:jc w:val="left"/>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5.2地点：</w:t>
      </w:r>
      <w:r>
        <w:rPr>
          <w:rFonts w:hint="eastAsia" w:ascii="仿宋_GB2312" w:hAnsi="仿宋_GB2312" w:eastAsia="仿宋_GB2312" w:cs="仿宋_GB2312"/>
          <w:bCs/>
          <w:color w:val="auto"/>
          <w:kern w:val="0"/>
          <w:sz w:val="32"/>
          <w:szCs w:val="32"/>
          <w:highlight w:val="none"/>
          <w:lang w:eastAsia="zh-CN"/>
        </w:rPr>
        <w:t>常州市</w:t>
      </w:r>
      <w:r>
        <w:rPr>
          <w:rFonts w:hint="eastAsia" w:ascii="仿宋_GB2312" w:hAnsi="仿宋_GB2312" w:eastAsia="仿宋_GB2312" w:cs="仿宋_GB2312"/>
          <w:bCs/>
          <w:color w:val="auto"/>
          <w:kern w:val="0"/>
          <w:sz w:val="32"/>
          <w:szCs w:val="32"/>
          <w:highlight w:val="none"/>
          <w:lang w:val="en-US" w:eastAsia="zh-CN"/>
        </w:rPr>
        <w:t>新北区泰山路178号3</w:t>
      </w:r>
      <w:r>
        <w:rPr>
          <w:rFonts w:hint="eastAsia" w:ascii="仿宋_GB2312" w:hAnsi="仿宋_GB2312" w:eastAsia="仿宋_GB2312" w:cs="仿宋_GB2312"/>
          <w:bCs/>
          <w:color w:val="auto"/>
          <w:kern w:val="0"/>
          <w:sz w:val="32"/>
          <w:szCs w:val="32"/>
          <w:highlight w:val="none"/>
          <w:lang w:eastAsia="zh-CN"/>
        </w:rPr>
        <w:t>楼会议室</w:t>
      </w:r>
      <w:r>
        <w:rPr>
          <w:rFonts w:hint="eastAsia" w:ascii="仿宋_GB2312" w:hAnsi="仿宋_GB2312" w:eastAsia="仿宋_GB2312" w:cs="仿宋_GB2312"/>
          <w:bCs/>
          <w:color w:val="auto"/>
          <w:kern w:val="0"/>
          <w:sz w:val="32"/>
          <w:szCs w:val="32"/>
          <w:highlight w:val="none"/>
        </w:rPr>
        <w:t xml:space="preserve">。 </w:t>
      </w:r>
    </w:p>
    <w:p w14:paraId="07BAA675">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b/>
          <w:bCs/>
          <w:color w:val="auto"/>
          <w:sz w:val="32"/>
          <w:szCs w:val="32"/>
          <w:highlight w:val="none"/>
        </w:rPr>
      </w:pPr>
      <w:r>
        <w:rPr>
          <w:rFonts w:hint="eastAsia" w:ascii="黑体" w:hAnsi="宋体" w:eastAsia="黑体" w:cs="黑体"/>
          <w:bCs/>
          <w:color w:val="auto"/>
          <w:sz w:val="32"/>
          <w:szCs w:val="32"/>
          <w:highlight w:val="none"/>
          <w:lang w:bidi="ar"/>
        </w:rPr>
        <w:t>六、资格审查</w:t>
      </w:r>
    </w:p>
    <w:p w14:paraId="0A38234B">
      <w:pPr>
        <w:keepNext w:val="0"/>
        <w:keepLines w:val="0"/>
        <w:pageBreakBefore w:val="0"/>
        <w:widowControl/>
        <w:kinsoku/>
        <w:wordWrap/>
        <w:overflowPunct/>
        <w:topLinePunct w:val="0"/>
        <w:bidi w:val="0"/>
        <w:spacing w:line="560" w:lineRule="exact"/>
        <w:ind w:left="0" w:leftChars="0" w:right="0" w:rightChars="0" w:firstLine="640" w:firstLineChars="200"/>
        <w:jc w:val="left"/>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本次招标采用</w:t>
      </w:r>
      <w:r>
        <w:rPr>
          <w:rFonts w:hint="eastAsia" w:ascii="仿宋_GB2312" w:hAnsi="仿宋_GB2312" w:eastAsia="仿宋_GB2312" w:cs="仿宋_GB2312"/>
          <w:b/>
          <w:color w:val="auto"/>
          <w:kern w:val="0"/>
          <w:sz w:val="32"/>
          <w:szCs w:val="32"/>
          <w:highlight w:val="none"/>
          <w:u w:val="single"/>
        </w:rPr>
        <w:t>资格后审（</w:t>
      </w:r>
      <w:r>
        <w:rPr>
          <w:rFonts w:hint="eastAsia" w:ascii="仿宋_GB2312" w:hAnsi="仿宋_GB2312" w:eastAsia="仿宋_GB2312" w:cs="仿宋_GB2312"/>
          <w:b/>
          <w:color w:val="auto"/>
          <w:kern w:val="0"/>
          <w:sz w:val="32"/>
          <w:szCs w:val="32"/>
          <w:highlight w:val="none"/>
          <w:u w:val="single"/>
          <w:lang w:eastAsia="zh-CN"/>
        </w:rPr>
        <w:t>见面开标</w:t>
      </w:r>
      <w:r>
        <w:rPr>
          <w:rFonts w:hint="eastAsia" w:ascii="仿宋_GB2312" w:hAnsi="仿宋_GB2312" w:eastAsia="仿宋_GB2312" w:cs="仿宋_GB2312"/>
          <w:b/>
          <w:color w:val="auto"/>
          <w:kern w:val="0"/>
          <w:sz w:val="32"/>
          <w:szCs w:val="32"/>
          <w:highlight w:val="none"/>
          <w:u w:val="single"/>
        </w:rPr>
        <w:t>）</w:t>
      </w:r>
      <w:r>
        <w:rPr>
          <w:rFonts w:hint="eastAsia" w:ascii="仿宋_GB2312" w:hAnsi="仿宋_GB2312" w:eastAsia="仿宋_GB2312" w:cs="仿宋_GB2312"/>
          <w:bCs/>
          <w:color w:val="auto"/>
          <w:kern w:val="0"/>
          <w:sz w:val="32"/>
          <w:szCs w:val="32"/>
          <w:highlight w:val="none"/>
        </w:rPr>
        <w:t>方式进行资格审查，资格评审标准详见本招标公告附件一资格审查办法。</w:t>
      </w:r>
    </w:p>
    <w:p w14:paraId="564E2DD6">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七、评标办法</w:t>
      </w:r>
    </w:p>
    <w:p w14:paraId="2405A9C2">
      <w:pPr>
        <w:keepNext w:val="0"/>
        <w:keepLines w:val="0"/>
        <w:pageBreakBefore w:val="0"/>
        <w:widowControl/>
        <w:kinsoku/>
        <w:wordWrap/>
        <w:overflowPunct/>
        <w:topLinePunct w:val="0"/>
        <w:bidi w:val="0"/>
        <w:spacing w:line="560" w:lineRule="exact"/>
        <w:ind w:left="0" w:leftChars="0" w:right="0" w:rightChars="0" w:firstLine="640" w:firstLineChars="200"/>
        <w:jc w:val="left"/>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本次招标采用</w:t>
      </w:r>
      <w:r>
        <w:rPr>
          <w:rFonts w:hint="eastAsia" w:ascii="仿宋_GB2312" w:hAnsi="仿宋_GB2312" w:eastAsia="仿宋_GB2312" w:cs="仿宋_GB2312"/>
          <w:color w:val="auto"/>
          <w:sz w:val="32"/>
          <w:szCs w:val="32"/>
          <w:highlight w:val="none"/>
          <w:u w:val="single"/>
        </w:rPr>
        <w:t xml:space="preserve">  □综合评估法    </w:t>
      </w:r>
      <w:r>
        <w:rPr>
          <w:rFonts w:hint="eastAsia" w:ascii="仿宋_GB2312" w:hAnsi="仿宋_GB2312" w:eastAsia="仿宋_GB2312" w:cs="仿宋_GB2312"/>
          <w:color w:val="auto"/>
          <w:sz w:val="32"/>
          <w:szCs w:val="32"/>
          <w:highlight w:val="none"/>
          <w:u w:val="single"/>
          <w:lang w:eastAsia="zh-CN"/>
        </w:rPr>
        <w:t>□</w:t>
      </w:r>
      <w:r>
        <w:rPr>
          <w:rFonts w:hint="eastAsia" w:ascii="仿宋_GB2312" w:hAnsi="仿宋_GB2312" w:eastAsia="仿宋_GB2312" w:cs="仿宋_GB2312"/>
          <w:color w:val="auto"/>
          <w:sz w:val="32"/>
          <w:szCs w:val="32"/>
          <w:highlight w:val="none"/>
          <w:u w:val="single"/>
        </w:rPr>
        <w:t xml:space="preserve">合理低价法  </w:t>
      </w:r>
      <w:r>
        <w:rPr>
          <w:rFonts w:hint="eastAsia" w:ascii="仿宋_GB2312" w:hAnsi="仿宋_GB2312" w:eastAsia="仿宋_GB2312" w:cs="仿宋_GB2312"/>
          <w:color w:val="auto"/>
          <w:sz w:val="32"/>
          <w:szCs w:val="32"/>
          <w:highlight w:val="none"/>
          <w:u w:val="single"/>
          <w:lang w:eastAsia="zh-CN"/>
        </w:rPr>
        <w:t>☑</w:t>
      </w:r>
      <w:r>
        <w:rPr>
          <w:rFonts w:hint="eastAsia" w:ascii="仿宋_GB2312" w:hAnsi="仿宋_GB2312" w:eastAsia="仿宋_GB2312" w:cs="仿宋_GB2312"/>
          <w:color w:val="auto"/>
          <w:sz w:val="32"/>
          <w:szCs w:val="32"/>
          <w:highlight w:val="none"/>
          <w:u w:val="single"/>
          <w:lang w:val="en-US" w:eastAsia="zh-CN"/>
        </w:rPr>
        <w:t>经评审的最低投标价法</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bCs/>
          <w:color w:val="auto"/>
          <w:kern w:val="0"/>
          <w:sz w:val="32"/>
          <w:szCs w:val="32"/>
          <w:highlight w:val="none"/>
        </w:rPr>
        <w:t xml:space="preserve">评标标准和方法详见本招标公告附件二。 </w:t>
      </w:r>
    </w:p>
    <w:p w14:paraId="5D4AF001">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八、发布公告的媒介</w:t>
      </w:r>
    </w:p>
    <w:p w14:paraId="42EF3D17">
      <w:pPr>
        <w:keepNext w:val="0"/>
        <w:keepLines w:val="0"/>
        <w:pageBreakBefore w:val="0"/>
        <w:widowControl w:val="0"/>
        <w:kinsoku/>
        <w:wordWrap/>
        <w:overflowPunct/>
        <w:topLinePunct w:val="0"/>
        <w:autoSpaceDE w:val="0"/>
        <w:autoSpaceDN/>
        <w:bidi w:val="0"/>
        <w:spacing w:line="560" w:lineRule="exact"/>
        <w:ind w:left="0" w:leftChars="0" w:right="0" w:rightChars="0" w:firstLine="640" w:firstLineChars="200"/>
        <w:jc w:val="left"/>
        <w:textAlignment w:val="auto"/>
        <w:rPr>
          <w:rFonts w:hint="eastAsia"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本次招标公告同时在常州高新区管委会</w:t>
      </w:r>
      <w:r>
        <w:rPr>
          <w:rFonts w:hint="eastAsia" w:ascii="仿宋_GB2312" w:hAnsi="仿宋_GB2312" w:eastAsia="仿宋_GB2312" w:cs="仿宋_GB2312"/>
          <w:bCs/>
          <w:color w:val="auto"/>
          <w:sz w:val="32"/>
          <w:szCs w:val="32"/>
          <w:highlight w:val="none"/>
          <w:lang w:eastAsia="zh-CN" w:bidi="ar"/>
        </w:rPr>
        <w:t>（</w:t>
      </w:r>
      <w:r>
        <w:rPr>
          <w:rFonts w:hint="eastAsia" w:ascii="仿宋_GB2312" w:hAnsi="仿宋_GB2312" w:eastAsia="仿宋_GB2312" w:cs="仿宋_GB2312"/>
          <w:bCs/>
          <w:color w:val="auto"/>
          <w:sz w:val="32"/>
          <w:szCs w:val="32"/>
          <w:highlight w:val="none"/>
          <w:lang w:bidi="ar"/>
        </w:rPr>
        <w:t>新北区人民政府</w:t>
      </w:r>
      <w:r>
        <w:rPr>
          <w:rFonts w:hint="eastAsia" w:ascii="仿宋_GB2312" w:hAnsi="仿宋_GB2312" w:eastAsia="仿宋_GB2312" w:cs="仿宋_GB2312"/>
          <w:bCs/>
          <w:color w:val="auto"/>
          <w:sz w:val="32"/>
          <w:szCs w:val="32"/>
          <w:highlight w:val="none"/>
          <w:lang w:eastAsia="zh-CN" w:bidi="ar"/>
        </w:rPr>
        <w:t>）</w:t>
      </w:r>
      <w:r>
        <w:rPr>
          <w:rFonts w:hint="eastAsia" w:ascii="仿宋_GB2312" w:hAnsi="仿宋_GB2312" w:eastAsia="仿宋_GB2312" w:cs="仿宋_GB2312"/>
          <w:bCs/>
          <w:color w:val="auto"/>
          <w:sz w:val="32"/>
          <w:szCs w:val="32"/>
          <w:highlight w:val="none"/>
          <w:lang w:bidi="ar"/>
        </w:rPr>
        <w:t>网站、E交易平台网站、江苏</w:t>
      </w:r>
      <w:r>
        <w:rPr>
          <w:rFonts w:hint="eastAsia" w:ascii="仿宋_GB2312" w:hAnsi="仿宋_GB2312" w:eastAsia="仿宋_GB2312" w:cs="仿宋_GB2312"/>
          <w:bCs/>
          <w:color w:val="auto"/>
          <w:sz w:val="32"/>
          <w:szCs w:val="32"/>
          <w:highlight w:val="none"/>
          <w:lang w:val="en-US" w:eastAsia="zh-CN" w:bidi="ar"/>
        </w:rPr>
        <w:t>广</w:t>
      </w:r>
      <w:r>
        <w:rPr>
          <w:rFonts w:hint="eastAsia" w:ascii="仿宋_GB2312" w:hAnsi="仿宋_GB2312" w:eastAsia="仿宋_GB2312" w:cs="仿宋_GB2312"/>
          <w:bCs/>
          <w:color w:val="auto"/>
          <w:sz w:val="32"/>
          <w:szCs w:val="32"/>
          <w:highlight w:val="none"/>
          <w:lang w:bidi="ar"/>
        </w:rPr>
        <w:t>信工程咨询有限公司网上发布。</w:t>
      </w:r>
    </w:p>
    <w:p w14:paraId="24EC6271">
      <w:pPr>
        <w:keepNext w:val="0"/>
        <w:keepLines w:val="0"/>
        <w:pageBreakBefore w:val="0"/>
        <w:kinsoku/>
        <w:wordWrap/>
        <w:overflowPunct/>
        <w:topLinePunct w:val="0"/>
        <w:bidi w:val="0"/>
        <w:spacing w:line="560" w:lineRule="exact"/>
        <w:ind w:left="0" w:leftChars="0" w:right="0" w:rightChars="0" w:firstLine="640" w:firstLineChars="200"/>
        <w:rPr>
          <w:rFonts w:ascii="宋体" w:hAnsi="宋体" w:cs="宋体"/>
          <w:color w:val="auto"/>
          <w:kern w:val="0"/>
          <w:sz w:val="24"/>
          <w:highlight w:val="none"/>
        </w:rPr>
      </w:pPr>
      <w:r>
        <w:rPr>
          <w:rFonts w:hint="eastAsia" w:ascii="黑体" w:hAnsi="宋体" w:eastAsia="黑体" w:cs="黑体"/>
          <w:bCs/>
          <w:color w:val="auto"/>
          <w:sz w:val="32"/>
          <w:szCs w:val="32"/>
          <w:highlight w:val="none"/>
          <w:lang w:bidi="ar"/>
        </w:rPr>
        <w:t>九、联系方式</w:t>
      </w:r>
    </w:p>
    <w:tbl>
      <w:tblPr>
        <w:tblStyle w:val="10"/>
        <w:tblW w:w="10031" w:type="dxa"/>
        <w:tblInd w:w="0" w:type="dxa"/>
        <w:tblLayout w:type="fixed"/>
        <w:tblCellMar>
          <w:top w:w="0" w:type="dxa"/>
          <w:left w:w="108" w:type="dxa"/>
          <w:bottom w:w="0" w:type="dxa"/>
          <w:right w:w="108" w:type="dxa"/>
        </w:tblCellMar>
      </w:tblPr>
      <w:tblGrid>
        <w:gridCol w:w="4558"/>
        <w:gridCol w:w="5473"/>
      </w:tblGrid>
      <w:tr w14:paraId="286D51F0">
        <w:tblPrEx>
          <w:tblCellMar>
            <w:top w:w="0" w:type="dxa"/>
            <w:left w:w="108" w:type="dxa"/>
            <w:bottom w:w="0" w:type="dxa"/>
            <w:right w:w="108" w:type="dxa"/>
          </w:tblCellMar>
        </w:tblPrEx>
        <w:trPr>
          <w:trHeight w:val="454" w:hRule="atLeast"/>
        </w:trPr>
        <w:tc>
          <w:tcPr>
            <w:tcW w:w="4558" w:type="dxa"/>
            <w:vAlign w:val="top"/>
          </w:tcPr>
          <w:p w14:paraId="7FB8A1B2">
            <w:pPr>
              <w:keepNext w:val="0"/>
              <w:keepLines w:val="0"/>
              <w:pageBreakBefore w:val="0"/>
              <w:widowControl w:val="0"/>
              <w:kinsoku/>
              <w:wordWrap/>
              <w:overflowPunct/>
              <w:topLinePunct w:val="0"/>
              <w:autoSpaceDE w:val="0"/>
              <w:autoSpaceDN/>
              <w:bidi w:val="0"/>
              <w:spacing w:line="560" w:lineRule="exact"/>
              <w:ind w:right="0" w:rightChars="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招标人：</w:t>
            </w:r>
            <w:r>
              <w:rPr>
                <w:rFonts w:hint="eastAsia" w:ascii="仿宋_GB2312" w:hAnsi="仿宋_GB2312" w:eastAsia="仿宋_GB2312" w:cs="仿宋_GB2312"/>
                <w:bCs/>
                <w:color w:val="auto"/>
                <w:sz w:val="32"/>
                <w:szCs w:val="32"/>
                <w:highlight w:val="none"/>
                <w:lang w:eastAsia="zh-CN" w:bidi="ar"/>
              </w:rPr>
              <w:t>常州</w:t>
            </w:r>
            <w:r>
              <w:rPr>
                <w:rFonts w:hint="eastAsia" w:ascii="仿宋_GB2312" w:hAnsi="仿宋_GB2312" w:eastAsia="仿宋_GB2312" w:cs="仿宋_GB2312"/>
                <w:bCs/>
                <w:color w:val="auto"/>
                <w:sz w:val="32"/>
                <w:szCs w:val="32"/>
                <w:highlight w:val="none"/>
                <w:lang w:val="en-US" w:eastAsia="zh-CN" w:bidi="ar"/>
              </w:rPr>
              <w:t>上磐科技服务</w:t>
            </w:r>
            <w:r>
              <w:rPr>
                <w:rFonts w:hint="eastAsia" w:ascii="仿宋_GB2312" w:hAnsi="仿宋_GB2312" w:eastAsia="仿宋_GB2312" w:cs="仿宋_GB2312"/>
                <w:bCs/>
                <w:color w:val="auto"/>
                <w:sz w:val="32"/>
                <w:szCs w:val="32"/>
                <w:highlight w:val="none"/>
                <w:lang w:eastAsia="zh-CN" w:bidi="ar"/>
              </w:rPr>
              <w:t>有限公司</w:t>
            </w:r>
          </w:p>
        </w:tc>
        <w:tc>
          <w:tcPr>
            <w:tcW w:w="5473" w:type="dxa"/>
            <w:vAlign w:val="top"/>
          </w:tcPr>
          <w:p w14:paraId="2C805F66">
            <w:pPr>
              <w:keepNext w:val="0"/>
              <w:keepLines w:val="0"/>
              <w:pageBreakBefore w:val="0"/>
              <w:widowControl w:val="0"/>
              <w:kinsoku/>
              <w:wordWrap/>
              <w:overflowPunct/>
              <w:topLinePunct w:val="0"/>
              <w:autoSpaceDE w:val="0"/>
              <w:autoSpaceDN/>
              <w:bidi w:val="0"/>
              <w:spacing w:line="560" w:lineRule="exact"/>
              <w:ind w:right="0" w:rightChars="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招标代理机构：</w:t>
            </w:r>
            <w:r>
              <w:rPr>
                <w:rFonts w:hint="eastAsia" w:ascii="仿宋_GB2312" w:hAnsi="仿宋_GB2312" w:eastAsia="仿宋_GB2312" w:cs="仿宋_GB2312"/>
                <w:bCs/>
                <w:color w:val="auto"/>
                <w:sz w:val="32"/>
                <w:szCs w:val="32"/>
                <w:highlight w:val="none"/>
                <w:lang w:eastAsia="zh-CN" w:bidi="ar"/>
              </w:rPr>
              <w:t>江苏</w:t>
            </w:r>
            <w:r>
              <w:rPr>
                <w:rFonts w:hint="eastAsia" w:ascii="仿宋_GB2312" w:hAnsi="仿宋_GB2312" w:eastAsia="仿宋_GB2312" w:cs="仿宋_GB2312"/>
                <w:bCs/>
                <w:color w:val="auto"/>
                <w:sz w:val="32"/>
                <w:szCs w:val="32"/>
                <w:highlight w:val="none"/>
                <w:lang w:val="en-US" w:eastAsia="zh-CN" w:bidi="ar"/>
              </w:rPr>
              <w:t>广</w:t>
            </w:r>
            <w:r>
              <w:rPr>
                <w:rFonts w:hint="eastAsia" w:ascii="仿宋_GB2312" w:hAnsi="仿宋_GB2312" w:eastAsia="仿宋_GB2312" w:cs="仿宋_GB2312"/>
                <w:bCs/>
                <w:color w:val="auto"/>
                <w:sz w:val="32"/>
                <w:szCs w:val="32"/>
                <w:highlight w:val="none"/>
                <w:lang w:eastAsia="zh-CN" w:bidi="ar"/>
              </w:rPr>
              <w:t>信工程咨询有限公司</w:t>
            </w:r>
          </w:p>
        </w:tc>
      </w:tr>
      <w:tr w14:paraId="2CA2EADD">
        <w:tblPrEx>
          <w:tblCellMar>
            <w:top w:w="0" w:type="dxa"/>
            <w:left w:w="108" w:type="dxa"/>
            <w:bottom w:w="0" w:type="dxa"/>
            <w:right w:w="108" w:type="dxa"/>
          </w:tblCellMar>
        </w:tblPrEx>
        <w:trPr>
          <w:trHeight w:val="454" w:hRule="atLeast"/>
        </w:trPr>
        <w:tc>
          <w:tcPr>
            <w:tcW w:w="4558" w:type="dxa"/>
            <w:vAlign w:val="top"/>
          </w:tcPr>
          <w:p w14:paraId="3D3658EF">
            <w:pPr>
              <w:keepNext w:val="0"/>
              <w:keepLines w:val="0"/>
              <w:pageBreakBefore w:val="0"/>
              <w:widowControl w:val="0"/>
              <w:kinsoku/>
              <w:wordWrap/>
              <w:overflowPunct/>
              <w:topLinePunct w:val="0"/>
              <w:autoSpaceDE w:val="0"/>
              <w:autoSpaceDN/>
              <w:bidi w:val="0"/>
              <w:spacing w:line="560" w:lineRule="exact"/>
              <w:ind w:right="0" w:rightChars="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地址：</w:t>
            </w:r>
            <w:r>
              <w:rPr>
                <w:rFonts w:hint="eastAsia" w:ascii="仿宋_GB2312" w:hAnsi="仿宋_GB2312" w:eastAsia="仿宋_GB2312" w:cs="仿宋_GB2312"/>
                <w:bCs/>
                <w:color w:val="auto"/>
                <w:sz w:val="32"/>
                <w:szCs w:val="32"/>
                <w:highlight w:val="none"/>
                <w:lang w:eastAsia="zh-CN" w:bidi="ar"/>
              </w:rPr>
              <w:t>常州新北区滨江二路98号</w:t>
            </w:r>
          </w:p>
        </w:tc>
        <w:tc>
          <w:tcPr>
            <w:tcW w:w="5473" w:type="dxa"/>
            <w:vAlign w:val="top"/>
          </w:tcPr>
          <w:p w14:paraId="519885DF">
            <w:pPr>
              <w:keepNext w:val="0"/>
              <w:keepLines w:val="0"/>
              <w:pageBreakBefore w:val="0"/>
              <w:widowControl w:val="0"/>
              <w:kinsoku/>
              <w:wordWrap/>
              <w:overflowPunct/>
              <w:topLinePunct w:val="0"/>
              <w:autoSpaceDE w:val="0"/>
              <w:autoSpaceDN/>
              <w:bidi w:val="0"/>
              <w:spacing w:line="560" w:lineRule="exact"/>
              <w:ind w:right="0" w:rightChars="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地址：</w:t>
            </w:r>
            <w:r>
              <w:rPr>
                <w:rFonts w:hint="eastAsia" w:ascii="仿宋_GB2312" w:hAnsi="仿宋_GB2312" w:eastAsia="仿宋_GB2312" w:cs="仿宋_GB2312"/>
                <w:bCs/>
                <w:color w:val="auto"/>
                <w:kern w:val="0"/>
                <w:sz w:val="32"/>
                <w:szCs w:val="32"/>
                <w:highlight w:val="none"/>
                <w:lang w:eastAsia="zh-CN"/>
              </w:rPr>
              <w:t>常州市</w:t>
            </w:r>
            <w:r>
              <w:rPr>
                <w:rFonts w:hint="eastAsia" w:ascii="仿宋_GB2312" w:hAnsi="仿宋_GB2312" w:eastAsia="仿宋_GB2312" w:cs="仿宋_GB2312"/>
                <w:bCs/>
                <w:color w:val="auto"/>
                <w:kern w:val="0"/>
                <w:sz w:val="32"/>
                <w:szCs w:val="32"/>
                <w:highlight w:val="none"/>
                <w:lang w:val="en-US" w:eastAsia="zh-CN"/>
              </w:rPr>
              <w:t>新北区泰山路178号3</w:t>
            </w:r>
            <w:r>
              <w:rPr>
                <w:rFonts w:hint="eastAsia" w:ascii="仿宋_GB2312" w:hAnsi="仿宋_GB2312" w:eastAsia="仿宋_GB2312" w:cs="仿宋_GB2312"/>
                <w:bCs/>
                <w:color w:val="auto"/>
                <w:kern w:val="0"/>
                <w:sz w:val="32"/>
                <w:szCs w:val="32"/>
                <w:highlight w:val="none"/>
                <w:lang w:eastAsia="zh-CN"/>
              </w:rPr>
              <w:t>楼</w:t>
            </w:r>
          </w:p>
        </w:tc>
      </w:tr>
      <w:tr w14:paraId="4C431DAB">
        <w:tblPrEx>
          <w:tblCellMar>
            <w:top w:w="0" w:type="dxa"/>
            <w:left w:w="108" w:type="dxa"/>
            <w:bottom w:w="0" w:type="dxa"/>
            <w:right w:w="108" w:type="dxa"/>
          </w:tblCellMar>
        </w:tblPrEx>
        <w:trPr>
          <w:trHeight w:val="467" w:hRule="atLeast"/>
        </w:trPr>
        <w:tc>
          <w:tcPr>
            <w:tcW w:w="4558" w:type="dxa"/>
            <w:vAlign w:val="top"/>
          </w:tcPr>
          <w:p w14:paraId="716113D1">
            <w:pPr>
              <w:keepNext w:val="0"/>
              <w:keepLines w:val="0"/>
              <w:pageBreakBefore w:val="0"/>
              <w:widowControl w:val="0"/>
              <w:kinsoku/>
              <w:wordWrap/>
              <w:overflowPunct/>
              <w:topLinePunct w:val="0"/>
              <w:autoSpaceDE w:val="0"/>
              <w:autoSpaceDN/>
              <w:bidi w:val="0"/>
              <w:spacing w:line="560" w:lineRule="exact"/>
              <w:ind w:right="0" w:rightChars="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联系人：</w:t>
            </w:r>
            <w:r>
              <w:rPr>
                <w:rFonts w:hint="eastAsia" w:ascii="仿宋_GB2312" w:hAnsi="仿宋_GB2312" w:eastAsia="仿宋_GB2312" w:cs="仿宋_GB2312"/>
                <w:bCs/>
                <w:color w:val="auto"/>
                <w:sz w:val="32"/>
                <w:szCs w:val="32"/>
                <w:highlight w:val="none"/>
                <w:lang w:val="en-US" w:eastAsia="zh-CN" w:bidi="ar"/>
              </w:rPr>
              <w:t>顾</w:t>
            </w:r>
            <w:r>
              <w:rPr>
                <w:rFonts w:hint="eastAsia" w:ascii="仿宋_GB2312" w:hAnsi="仿宋_GB2312" w:eastAsia="仿宋_GB2312" w:cs="仿宋_GB2312"/>
                <w:bCs/>
                <w:color w:val="auto"/>
                <w:sz w:val="32"/>
                <w:szCs w:val="32"/>
                <w:highlight w:val="none"/>
                <w:lang w:eastAsia="zh-CN" w:bidi="ar"/>
              </w:rPr>
              <w:t>女士</w:t>
            </w:r>
          </w:p>
        </w:tc>
        <w:tc>
          <w:tcPr>
            <w:tcW w:w="5473" w:type="dxa"/>
            <w:vAlign w:val="top"/>
          </w:tcPr>
          <w:p w14:paraId="3ABC14E6">
            <w:pPr>
              <w:keepNext w:val="0"/>
              <w:keepLines w:val="0"/>
              <w:pageBreakBefore w:val="0"/>
              <w:widowControl w:val="0"/>
              <w:kinsoku/>
              <w:wordWrap/>
              <w:overflowPunct/>
              <w:topLinePunct w:val="0"/>
              <w:autoSpaceDE w:val="0"/>
              <w:autoSpaceDN/>
              <w:bidi w:val="0"/>
              <w:spacing w:line="560" w:lineRule="exact"/>
              <w:ind w:right="0" w:rightChars="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联系人：</w:t>
            </w:r>
            <w:r>
              <w:rPr>
                <w:rFonts w:hint="eastAsia" w:ascii="仿宋_GB2312" w:hAnsi="仿宋_GB2312" w:eastAsia="仿宋_GB2312" w:cs="仿宋_GB2312"/>
                <w:bCs/>
                <w:color w:val="auto"/>
                <w:sz w:val="32"/>
                <w:szCs w:val="32"/>
                <w:highlight w:val="none"/>
                <w:lang w:val="en-US" w:eastAsia="zh-CN" w:bidi="ar"/>
              </w:rPr>
              <w:t>周女士</w:t>
            </w:r>
          </w:p>
        </w:tc>
      </w:tr>
      <w:tr w14:paraId="446F4779">
        <w:tblPrEx>
          <w:tblCellMar>
            <w:top w:w="0" w:type="dxa"/>
            <w:left w:w="108" w:type="dxa"/>
            <w:bottom w:w="0" w:type="dxa"/>
            <w:right w:w="108" w:type="dxa"/>
          </w:tblCellMar>
        </w:tblPrEx>
        <w:trPr>
          <w:trHeight w:val="454" w:hRule="atLeast"/>
        </w:trPr>
        <w:tc>
          <w:tcPr>
            <w:tcW w:w="4558" w:type="dxa"/>
            <w:vAlign w:val="top"/>
          </w:tcPr>
          <w:p w14:paraId="1D7D5B40">
            <w:pPr>
              <w:keepNext w:val="0"/>
              <w:keepLines w:val="0"/>
              <w:pageBreakBefore w:val="0"/>
              <w:widowControl w:val="0"/>
              <w:kinsoku/>
              <w:wordWrap/>
              <w:overflowPunct/>
              <w:topLinePunct w:val="0"/>
              <w:autoSpaceDE w:val="0"/>
              <w:autoSpaceDN/>
              <w:bidi w:val="0"/>
              <w:spacing w:line="560" w:lineRule="exact"/>
              <w:ind w:right="0" w:rightChars="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电话：</w:t>
            </w:r>
            <w:r>
              <w:rPr>
                <w:rFonts w:hint="eastAsia" w:ascii="仿宋_GB2312" w:hAnsi="仿宋_GB2312" w:eastAsia="仿宋_GB2312" w:cs="仿宋_GB2312"/>
                <w:bCs/>
                <w:color w:val="auto"/>
                <w:sz w:val="32"/>
                <w:szCs w:val="32"/>
                <w:highlight w:val="none"/>
                <w:lang w:eastAsia="zh-CN" w:bidi="ar"/>
              </w:rPr>
              <w:t>0519-85582503</w:t>
            </w:r>
          </w:p>
        </w:tc>
        <w:tc>
          <w:tcPr>
            <w:tcW w:w="5473" w:type="dxa"/>
            <w:vAlign w:val="top"/>
          </w:tcPr>
          <w:p w14:paraId="525FE5A2">
            <w:pPr>
              <w:keepNext w:val="0"/>
              <w:keepLines w:val="0"/>
              <w:pageBreakBefore w:val="0"/>
              <w:widowControl w:val="0"/>
              <w:kinsoku/>
              <w:wordWrap/>
              <w:overflowPunct/>
              <w:topLinePunct w:val="0"/>
              <w:autoSpaceDE w:val="0"/>
              <w:autoSpaceDN/>
              <w:bidi w:val="0"/>
              <w:spacing w:line="560" w:lineRule="exact"/>
              <w:ind w:right="0" w:rightChars="0"/>
              <w:jc w:val="left"/>
              <w:textAlignment w:val="auto"/>
              <w:rPr>
                <w:rFonts w:hint="default" w:ascii="仿宋_GB2312" w:hAnsi="仿宋_GB2312" w:eastAsia="仿宋_GB2312" w:cs="仿宋_GB2312"/>
                <w:bCs/>
                <w:color w:val="auto"/>
                <w:sz w:val="32"/>
                <w:szCs w:val="32"/>
                <w:highlight w:val="none"/>
                <w:lang w:val="en-US" w:eastAsia="zh-CN" w:bidi="ar"/>
              </w:rPr>
            </w:pPr>
            <w:r>
              <w:rPr>
                <w:rFonts w:hint="eastAsia" w:ascii="仿宋_GB2312" w:hAnsi="仿宋_GB2312" w:eastAsia="仿宋_GB2312" w:cs="仿宋_GB2312"/>
                <w:bCs/>
                <w:color w:val="auto"/>
                <w:sz w:val="32"/>
                <w:szCs w:val="32"/>
                <w:highlight w:val="none"/>
                <w:lang w:bidi="ar"/>
              </w:rPr>
              <w:t>电话：</w:t>
            </w:r>
            <w:r>
              <w:rPr>
                <w:rFonts w:hint="eastAsia" w:ascii="仿宋_GB2312" w:hAnsi="仿宋_GB2312" w:eastAsia="仿宋_GB2312" w:cs="仿宋_GB2312"/>
                <w:bCs/>
                <w:color w:val="auto"/>
                <w:sz w:val="32"/>
                <w:szCs w:val="32"/>
                <w:highlight w:val="none"/>
                <w:lang w:eastAsia="zh-CN" w:bidi="ar"/>
              </w:rPr>
              <w:t>0519-</w:t>
            </w:r>
            <w:r>
              <w:rPr>
                <w:rFonts w:hint="eastAsia" w:ascii="仿宋_GB2312" w:hAnsi="仿宋_GB2312" w:eastAsia="仿宋_GB2312" w:cs="仿宋_GB2312"/>
                <w:bCs/>
                <w:color w:val="auto"/>
                <w:sz w:val="32"/>
                <w:szCs w:val="32"/>
                <w:highlight w:val="none"/>
                <w:lang w:val="en-US" w:eastAsia="zh-CN" w:bidi="ar"/>
              </w:rPr>
              <w:t>86686070</w:t>
            </w:r>
          </w:p>
        </w:tc>
      </w:tr>
    </w:tbl>
    <w:p w14:paraId="326BA725">
      <w:pPr>
        <w:keepNext w:val="0"/>
        <w:keepLines w:val="0"/>
        <w:pageBreakBefore w:val="0"/>
        <w:widowControl w:val="0"/>
        <w:kinsoku/>
        <w:wordWrap/>
        <w:overflowPunct/>
        <w:topLinePunct w:val="0"/>
        <w:autoSpaceDE w:val="0"/>
        <w:autoSpaceDN/>
        <w:bidi w:val="0"/>
        <w:spacing w:line="560" w:lineRule="exact"/>
        <w:ind w:left="0" w:leftChars="0" w:right="0" w:rightChars="0" w:firstLine="640" w:firstLineChars="200"/>
        <w:jc w:val="left"/>
        <w:textAlignment w:val="auto"/>
        <w:rPr>
          <w:rFonts w:hint="eastAsia" w:ascii="仿宋_GB2312" w:hAnsi="仿宋_GB2312" w:eastAsia="仿宋_GB2312" w:cs="仿宋_GB2312"/>
          <w:bCs/>
          <w:color w:val="auto"/>
          <w:sz w:val="32"/>
          <w:szCs w:val="32"/>
          <w:highlight w:val="none"/>
          <w:lang w:eastAsia="zh-CN" w:bidi="ar"/>
        </w:rPr>
      </w:pPr>
      <w:bookmarkStart w:id="0" w:name="_Toc522797139"/>
      <w:bookmarkStart w:id="1" w:name="_Toc32718"/>
      <w:bookmarkStart w:id="2" w:name="_Toc389065130"/>
      <w:r>
        <w:rPr>
          <w:rFonts w:hint="eastAsia" w:ascii="仿宋_GB2312" w:hAnsi="仿宋_GB2312" w:eastAsia="仿宋_GB2312" w:cs="仿宋_GB2312"/>
          <w:bCs/>
          <w:color w:val="auto"/>
          <w:sz w:val="32"/>
          <w:szCs w:val="32"/>
          <w:highlight w:val="none"/>
          <w:lang w:eastAsia="zh-CN" w:bidi="ar"/>
        </w:rPr>
        <w:t>友情提醒：</w:t>
      </w:r>
    </w:p>
    <w:bookmarkEnd w:id="0"/>
    <w:bookmarkEnd w:id="1"/>
    <w:bookmarkEnd w:id="2"/>
    <w:p w14:paraId="3D2B3B1B">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eastAsia="zh-CN" w:bidi="ar"/>
        </w:rPr>
        <w:t>1．信息公布、招投标答疑:常州国家高新区管委会（新北区人民政府）网、江苏</w:t>
      </w:r>
      <w:r>
        <w:rPr>
          <w:rFonts w:hint="eastAsia" w:ascii="仿宋_GB2312" w:hAnsi="仿宋_GB2312" w:eastAsia="仿宋_GB2312" w:cs="仿宋_GB2312"/>
          <w:bCs/>
          <w:color w:val="auto"/>
          <w:sz w:val="32"/>
          <w:szCs w:val="32"/>
          <w:highlight w:val="none"/>
          <w:lang w:val="en-US" w:eastAsia="zh-CN" w:bidi="ar"/>
        </w:rPr>
        <w:t>广</w:t>
      </w:r>
      <w:r>
        <w:rPr>
          <w:rFonts w:hint="eastAsia" w:ascii="仿宋_GB2312" w:hAnsi="仿宋_GB2312" w:eastAsia="仿宋_GB2312" w:cs="仿宋_GB2312"/>
          <w:bCs/>
          <w:color w:val="auto"/>
          <w:sz w:val="32"/>
          <w:szCs w:val="32"/>
          <w:highlight w:val="none"/>
          <w:lang w:eastAsia="zh-CN" w:bidi="ar"/>
        </w:rPr>
        <w:t>信工程咨询有限公司网、E交易网。</w:t>
      </w:r>
    </w:p>
    <w:p w14:paraId="6415661A">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eastAsia="zh-CN" w:bidi="ar"/>
        </w:rPr>
        <w:t>２．投标人可在本公告发布网页的后续公告栏内查阅本次招投标的“公告发布、招标文件答疑澄清”等全部相关消息，因未能及时了解相关最新信息所引起的投标失误责任自负。</w:t>
      </w:r>
    </w:p>
    <w:p w14:paraId="58F2D9B8">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eastAsia="zh-CN" w:bidi="ar"/>
        </w:rPr>
        <w:t>３．投标人对招标公告及文件如有异议请联系招标人或招标代理机构。</w:t>
      </w:r>
    </w:p>
    <w:p w14:paraId="0FD9F7CE">
      <w:pPr>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eastAsia="zh-CN" w:bidi="ar"/>
        </w:rPr>
        <w:br w:type="page"/>
      </w:r>
    </w:p>
    <w:p w14:paraId="501F14C7">
      <w:pPr>
        <w:keepNext w:val="0"/>
        <w:keepLines w:val="0"/>
        <w:pageBreakBefore w:val="0"/>
        <w:widowControl w:val="0"/>
        <w:kinsoku/>
        <w:wordWrap/>
        <w:overflowPunct/>
        <w:topLinePunct w:val="0"/>
        <w:autoSpaceDE w:val="0"/>
        <w:autoSpaceDN/>
        <w:bidi w:val="0"/>
        <w:adjustRightInd w:val="0"/>
        <w:snapToGrid w:val="0"/>
        <w:spacing w:line="560" w:lineRule="exact"/>
        <w:ind w:right="0" w:rightChars="0"/>
        <w:jc w:val="left"/>
        <w:textAlignment w:val="auto"/>
        <w:rPr>
          <w:rFonts w:hint="eastAsia" w:ascii="黑体" w:hAnsi="宋体" w:eastAsia="黑体" w:cs="黑体"/>
          <w:bCs/>
          <w:color w:val="auto"/>
          <w:sz w:val="32"/>
          <w:szCs w:val="32"/>
          <w:highlight w:val="none"/>
          <w:lang w:val="en-US" w:eastAsia="zh-CN" w:bidi="ar"/>
        </w:rPr>
      </w:pPr>
      <w:r>
        <w:rPr>
          <w:rFonts w:hint="eastAsia" w:ascii="黑体" w:hAnsi="宋体" w:eastAsia="黑体" w:cs="黑体"/>
          <w:bCs/>
          <w:color w:val="auto"/>
          <w:sz w:val="32"/>
          <w:szCs w:val="32"/>
          <w:highlight w:val="none"/>
          <w:lang w:bidi="ar"/>
        </w:rPr>
        <w:t>附件</w:t>
      </w:r>
      <w:r>
        <w:rPr>
          <w:rFonts w:hint="eastAsia" w:ascii="黑体" w:hAnsi="宋体" w:eastAsia="黑体" w:cs="黑体"/>
          <w:bCs/>
          <w:color w:val="auto"/>
          <w:sz w:val="32"/>
          <w:szCs w:val="32"/>
          <w:highlight w:val="none"/>
          <w:lang w:val="en-US" w:eastAsia="zh-CN" w:bidi="ar"/>
        </w:rPr>
        <w:t>1</w:t>
      </w:r>
    </w:p>
    <w:p w14:paraId="6434F739">
      <w:pPr>
        <w:keepNext w:val="0"/>
        <w:keepLines w:val="0"/>
        <w:pageBreakBefore w:val="0"/>
        <w:widowControl w:val="0"/>
        <w:kinsoku/>
        <w:wordWrap/>
        <w:overflowPunct/>
        <w:topLinePunct w:val="0"/>
        <w:autoSpaceDE w:val="0"/>
        <w:autoSpaceDN/>
        <w:bidi w:val="0"/>
        <w:spacing w:line="560" w:lineRule="exact"/>
        <w:ind w:left="0" w:leftChars="0" w:right="0" w:rightChars="0" w:firstLine="880" w:firstLineChars="200"/>
        <w:jc w:val="center"/>
        <w:textAlignment w:val="auto"/>
        <w:outlineLvl w:val="0"/>
        <w:rPr>
          <w:rFonts w:hint="eastAsia" w:ascii="方正小标宋简体" w:hAnsi="Times New Roman" w:eastAsia="方正小标宋简体" w:cs="方正小标宋简体"/>
          <w:bCs/>
          <w:color w:val="auto"/>
          <w:kern w:val="44"/>
          <w:sz w:val="44"/>
          <w:szCs w:val="44"/>
          <w:highlight w:val="none"/>
          <w:lang w:bidi="ar"/>
        </w:rPr>
      </w:pPr>
      <w:r>
        <w:rPr>
          <w:rFonts w:hint="eastAsia" w:ascii="方正小标宋简体" w:hAnsi="Times New Roman" w:eastAsia="方正小标宋简体" w:cs="方正小标宋简体"/>
          <w:bCs/>
          <w:color w:val="auto"/>
          <w:kern w:val="44"/>
          <w:sz w:val="44"/>
          <w:szCs w:val="44"/>
          <w:highlight w:val="none"/>
          <w:lang w:bidi="ar"/>
        </w:rPr>
        <w:t>资格审查办法（资格后审）</w:t>
      </w:r>
    </w:p>
    <w:p w14:paraId="2D22D6AE">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黑体" w:hAnsi="宋体" w:eastAsia="黑体" w:cs="黑体"/>
          <w:bCs/>
          <w:color w:val="auto"/>
          <w:sz w:val="32"/>
          <w:szCs w:val="32"/>
          <w:highlight w:val="none"/>
          <w:lang w:bidi="ar"/>
        </w:rPr>
        <w:t>一、本工程由招标人委托的评标委员会采用</w:t>
      </w:r>
      <w:r>
        <w:rPr>
          <w:rFonts w:hint="eastAsia" w:ascii="黑体" w:hAnsi="宋体" w:eastAsia="黑体" w:cs="黑体"/>
          <w:bCs/>
          <w:color w:val="auto"/>
          <w:sz w:val="32"/>
          <w:szCs w:val="32"/>
          <w:highlight w:val="none"/>
          <w:u w:val="single"/>
          <w:lang w:bidi="ar"/>
        </w:rPr>
        <w:t xml:space="preserve"> 资格后审 </w:t>
      </w:r>
      <w:r>
        <w:rPr>
          <w:rFonts w:hint="eastAsia" w:ascii="黑体" w:hAnsi="宋体" w:eastAsia="黑体" w:cs="黑体"/>
          <w:bCs/>
          <w:color w:val="auto"/>
          <w:sz w:val="32"/>
          <w:szCs w:val="32"/>
          <w:highlight w:val="none"/>
          <w:lang w:bidi="ar"/>
        </w:rPr>
        <w:t>对投标人进行资格审查。</w:t>
      </w:r>
      <w:r>
        <w:rPr>
          <w:rFonts w:hint="eastAsia" w:ascii="仿宋_GB2312" w:hAnsi="仿宋_GB2312" w:eastAsia="仿宋_GB2312" w:cs="仿宋_GB2312"/>
          <w:color w:val="auto"/>
          <w:sz w:val="32"/>
          <w:szCs w:val="32"/>
          <w:highlight w:val="none"/>
        </w:rPr>
        <w:t xml:space="preserve"> </w:t>
      </w:r>
    </w:p>
    <w:p w14:paraId="0D1B3C37">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黑体" w:hAnsi="宋体" w:eastAsia="黑体" w:cs="黑体"/>
          <w:bCs/>
          <w:color w:val="auto"/>
          <w:sz w:val="32"/>
          <w:szCs w:val="32"/>
          <w:highlight w:val="none"/>
          <w:lang w:bidi="ar"/>
        </w:rPr>
        <w:t>二、本工程资审合格条件：</w:t>
      </w:r>
      <w:r>
        <w:rPr>
          <w:rFonts w:hint="eastAsia" w:ascii="仿宋_GB2312" w:hAnsi="仿宋_GB2312" w:eastAsia="仿宋_GB2312" w:cs="仿宋_GB2312"/>
          <w:color w:val="auto"/>
          <w:sz w:val="32"/>
          <w:szCs w:val="32"/>
          <w:highlight w:val="none"/>
        </w:rPr>
        <w:t xml:space="preserve"> </w:t>
      </w:r>
    </w:p>
    <w:p w14:paraId="13F5B6E9">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1．具有独立签订合同的能力； </w:t>
      </w:r>
    </w:p>
    <w:p w14:paraId="0FE5ED91">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2．未处于被责令停业、投标资格被取消状态； </w:t>
      </w:r>
    </w:p>
    <w:p w14:paraId="5AFC7709">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3．企业没有因骗取中标或者严重违约以及发生重大工程质量、安全生产事故等违法违规问题，被有关部门暂停投标资格并在暂停期内的；</w:t>
      </w:r>
    </w:p>
    <w:p w14:paraId="3AA2824C">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4．投标文件中的资格审查资料没有失真或者弄虚作假；</w:t>
      </w:r>
    </w:p>
    <w:p w14:paraId="26E9921A">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5．企业的资质类别、等级和项目负责人注册专业、资格等级符合国家有关规定；</w:t>
      </w:r>
    </w:p>
    <w:p w14:paraId="10CF02CD">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6．企业具备安全生产条件，并取得安全生产许可证（相关规定不作要求的除外）；</w:t>
      </w:r>
    </w:p>
    <w:p w14:paraId="48AA0FEC">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．项目负责人必须满足下列条件：</w:t>
      </w:r>
    </w:p>
    <w:p w14:paraId="274D1872">
      <w:pPr>
        <w:keepNext w:val="0"/>
        <w:keepLines w:val="0"/>
        <w:pageBreakBefore w:val="0"/>
        <w:widowControl/>
        <w:kinsoku/>
        <w:wordWrap/>
        <w:overflowPunct/>
        <w:topLinePunct w:val="0"/>
        <w:bidi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（1）投标人拟派项目负责人须具备</w:t>
      </w:r>
      <w:r>
        <w:rPr>
          <w:rFonts w:hint="eastAsia" w:ascii="仿宋_GB2312" w:hAnsi="仿宋_GB2312" w:eastAsia="仿宋_GB2312" w:cs="仿宋_GB2312"/>
          <w:color w:val="auto"/>
          <w:sz w:val="32"/>
          <w:szCs w:val="32"/>
          <w:highlight w:val="none"/>
          <w:u w:val="single"/>
          <w:lang w:eastAsia="zh-CN"/>
        </w:rPr>
        <w:t>申报项目负责人一名</w:t>
      </w:r>
      <w:r>
        <w:rPr>
          <w:rFonts w:hint="eastAsia" w:ascii="仿宋_GB2312" w:hAnsi="仿宋_GB2312" w:eastAsia="仿宋_GB2312" w:cs="仿宋_GB2312"/>
          <w:color w:val="auto"/>
          <w:sz w:val="32"/>
          <w:szCs w:val="32"/>
          <w:highlight w:val="none"/>
        </w:rPr>
        <w:t>（资格）。</w:t>
      </w:r>
    </w:p>
    <w:p w14:paraId="2346327F">
      <w:pPr>
        <w:keepNext w:val="0"/>
        <w:keepLines w:val="0"/>
        <w:pageBreakBefore w:val="0"/>
        <w:widowControl/>
        <w:kinsoku/>
        <w:wordWrap/>
        <w:overflowPunct/>
        <w:topLinePunct w:val="0"/>
        <w:bidi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（2）项目负责人不得同时在两个或者两个以上单位受聘或者执业,且无在建工程。</w:t>
      </w:r>
    </w:p>
    <w:p w14:paraId="6E9495FE">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项目负责人是非变更后无在建工程，或项目负责人是变更后无在建工程（必须原合同工期已满且变更备案之日已满6个月），或因非承包方原因致使工程项目停工或因故不能按期开工、且已办理了项目负责人解锁手续，或项目负责人有在建工程，但该在建工程与本次招标</w:t>
      </w:r>
      <w:r>
        <w:rPr>
          <w:rFonts w:hint="eastAsia" w:ascii="仿宋_GB2312" w:hAnsi="仿宋_GB2312" w:eastAsia="仿宋_GB2312" w:cs="仿宋_GB2312"/>
          <w:color w:val="auto"/>
          <w:kern w:val="0"/>
          <w:sz w:val="32"/>
          <w:szCs w:val="32"/>
          <w:highlight w:val="none"/>
        </w:rPr>
        <w:t>工程属于同一工程项目</w:t>
      </w:r>
      <w:r>
        <w:rPr>
          <w:rFonts w:hint="eastAsia" w:ascii="仿宋_GB2312" w:hAnsi="仿宋_GB2312" w:eastAsia="仿宋_GB2312" w:cs="仿宋_GB2312"/>
          <w:color w:val="auto"/>
          <w:sz w:val="32"/>
          <w:szCs w:val="32"/>
          <w:highlight w:val="none"/>
        </w:rPr>
        <w:t>、同一项目批文、同一施工地点分段发包或分期施工的情况且总的工程规模在项目负责人执业范围之内。</w:t>
      </w:r>
    </w:p>
    <w:p w14:paraId="700F7C8D">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．类似工程业绩要求：</w:t>
      </w:r>
      <w:r>
        <w:rPr>
          <w:rFonts w:hint="eastAsia" w:ascii="仿宋_GB2312" w:hAnsi="仿宋_GB2312" w:eastAsia="仿宋_GB2312" w:cs="仿宋_GB2312"/>
          <w:color w:val="auto"/>
          <w:kern w:val="0"/>
          <w:sz w:val="32"/>
          <w:szCs w:val="32"/>
          <w:highlight w:val="none"/>
          <w:lang w:val="en-US" w:eastAsia="zh-CN"/>
        </w:rPr>
        <w:t>投标人近三年内（从投标截止时间往前推算）承接过至少一个单份合同金额43万元及以上的标识标牌业绩。（注：须提供合同，时间以合同签订时间为准，金额以合同总价为准。）</w:t>
      </w:r>
    </w:p>
    <w:p w14:paraId="4015683C">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．投标人及项目负责人其他要求：</w:t>
      </w:r>
    </w:p>
    <w:p w14:paraId="16E2CA9D">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（1）企业和拟派项目负责人近三个月（从投标截止时间往前推算）内均没有因串通投标、弄虚作假、以他人名义投标、骗取中标、转包、违法分包等违法行为受到建设等有关部门行政处罚的；</w:t>
      </w:r>
    </w:p>
    <w:p w14:paraId="3F9F30FF">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（2）企业近1年内（从投标截止日期往前推算）没有无正当理由放弃中标资格（不含项目负责人多投多中后放弃）、不与招标人订立合同、拒不提供履约担保情形的；</w:t>
      </w:r>
    </w:p>
    <w:p w14:paraId="70B698A3">
      <w:pPr>
        <w:keepNext w:val="0"/>
        <w:keepLines w:val="0"/>
        <w:pageBreakBefore w:val="0"/>
        <w:kinsoku/>
        <w:wordWrap/>
        <w:overflowPunct/>
        <w:topLinePunct w:val="0"/>
        <w:bidi w:val="0"/>
        <w:adjustRightInd w:val="0"/>
        <w:spacing w:line="560" w:lineRule="exact"/>
        <w:ind w:left="0" w:leftChars="0" w:right="0" w:rightChars="0" w:firstLine="640" w:firstLineChars="200"/>
        <w:jc w:val="left"/>
        <w:textAlignment w:val="baseline"/>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（3）企业近3个月（从投标截止时间往前推算）内没有因拖欠工人工资被招标项目所在地省、市、县（市、区）建设行政主管部门行政处罚的。（本条内容与招标文件中所载不一致的，以本招标公告为准）</w:t>
      </w:r>
      <w:r>
        <w:rPr>
          <w:rFonts w:hint="eastAsia" w:ascii="仿宋_GB2312" w:hAnsi="仿宋_GB2312" w:eastAsia="仿宋_GB2312" w:cs="仿宋_GB2312"/>
          <w:color w:val="auto"/>
          <w:sz w:val="32"/>
          <w:szCs w:val="32"/>
          <w:highlight w:val="none"/>
          <w:lang w:eastAsia="zh-CN"/>
        </w:rPr>
        <w:t>；</w:t>
      </w:r>
    </w:p>
    <w:p w14:paraId="2B36D785">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．本次招标</w:t>
      </w:r>
      <w:r>
        <w:rPr>
          <w:rFonts w:hint="eastAsia" w:ascii="仿宋_GB2312" w:hAnsi="仿宋_GB2312" w:eastAsia="仿宋_GB2312" w:cs="仿宋_GB2312"/>
          <w:b/>
          <w:bCs/>
          <w:color w:val="auto"/>
          <w:sz w:val="32"/>
          <w:szCs w:val="32"/>
          <w:highlight w:val="none"/>
          <w:u w:val="single"/>
        </w:rPr>
        <w:t>不接受（</w:t>
      </w:r>
      <w:r>
        <w:rPr>
          <w:rFonts w:hint="eastAsia" w:ascii="仿宋_GB2312" w:hAnsi="仿宋_GB2312" w:eastAsia="仿宋_GB2312" w:cs="仿宋_GB2312"/>
          <w:color w:val="auto"/>
          <w:sz w:val="32"/>
          <w:szCs w:val="32"/>
          <w:highlight w:val="none"/>
        </w:rPr>
        <w:t>接受/不接受）联合体投标</w:t>
      </w:r>
      <w:r>
        <w:rPr>
          <w:rFonts w:hint="eastAsia" w:ascii="仿宋_GB2312" w:hAnsi="仿宋_GB2312" w:eastAsia="仿宋_GB2312" w:cs="仿宋_GB2312"/>
          <w:color w:val="auto"/>
          <w:sz w:val="32"/>
          <w:szCs w:val="32"/>
          <w:highlight w:val="none"/>
          <w:lang w:eastAsia="zh-CN"/>
        </w:rPr>
        <w:t>；</w:t>
      </w:r>
    </w:p>
    <w:p w14:paraId="4EB12F95">
      <w:pPr>
        <w:keepNext w:val="0"/>
        <w:keepLines w:val="0"/>
        <w:pageBreakBefore w:val="0"/>
        <w:kinsoku/>
        <w:wordWrap/>
        <w:overflowPunct/>
        <w:topLinePunct w:val="0"/>
        <w:autoSpaceDE w:val="0"/>
        <w:autoSpaceDN w:val="0"/>
        <w:bidi w:val="0"/>
        <w:adjustRightInd w:val="0"/>
        <w:spacing w:line="560" w:lineRule="exact"/>
        <w:ind w:left="0" w:leftChars="0" w:right="0" w:rightChars="0" w:firstLine="640" w:firstLineChars="200"/>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w:t>
      </w:r>
      <w:r>
        <w:rPr>
          <w:rFonts w:hint="eastAsia" w:ascii="仿宋_GB2312" w:hAnsi="仿宋_GB2312" w:eastAsia="仿宋_GB2312" w:cs="仿宋_GB2312"/>
          <w:color w:val="auto"/>
          <w:kern w:val="0"/>
          <w:sz w:val="32"/>
          <w:szCs w:val="32"/>
          <w:highlight w:val="none"/>
          <w:lang w:val="en-US" w:eastAsia="zh-CN"/>
        </w:rPr>
        <w:t>1</w:t>
      </w:r>
      <w:r>
        <w:rPr>
          <w:rFonts w:hint="eastAsia" w:ascii="仿宋_GB2312" w:hAnsi="仿宋_GB2312" w:eastAsia="仿宋_GB2312" w:cs="仿宋_GB2312"/>
          <w:color w:val="auto"/>
          <w:kern w:val="0"/>
          <w:sz w:val="32"/>
          <w:szCs w:val="32"/>
          <w:highlight w:val="none"/>
        </w:rPr>
        <w:t xml:space="preserve">．投标人不得存在下列情形之一： </w:t>
      </w:r>
    </w:p>
    <w:p w14:paraId="6BED8A9B">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（1）为招标人不具有独立法人资格的附属机构（单位）； </w:t>
      </w:r>
    </w:p>
    <w:p w14:paraId="184AF839">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（2）为本招标项目的监理人、代建人、项目管理人，以及为本招标项目提供招标代理、设计服务的； </w:t>
      </w:r>
    </w:p>
    <w:p w14:paraId="048B958F">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（3）与本招标项目的监理人、代建人、招标代理机构同为一个法定代表人的，或者相互控股、参股的； </w:t>
      </w:r>
    </w:p>
    <w:p w14:paraId="429B9FE8">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（4）与招标人存在利害关系可能影响招标公正性的； </w:t>
      </w:r>
    </w:p>
    <w:p w14:paraId="76E93D96">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（5）单位负责人为同一人或者存在控股、管理关系的不同单位； </w:t>
      </w:r>
    </w:p>
    <w:p w14:paraId="472D9579">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（6）处于被责令停业、财产被接管、冻结和破产状态，以及投标资格被取消或者被暂停且在暂停期内； </w:t>
      </w:r>
    </w:p>
    <w:p w14:paraId="16BEC6C3">
      <w:pPr>
        <w:keepNext w:val="0"/>
        <w:keepLines w:val="0"/>
        <w:pageBreakBefore w:val="0"/>
        <w:kinsoku/>
        <w:wordWrap/>
        <w:overflowPunct/>
        <w:topLinePunct w:val="0"/>
        <w:autoSpaceDE w:val="0"/>
        <w:autoSpaceDN w:val="0"/>
        <w:bidi w:val="0"/>
        <w:adjustRightInd w:val="0"/>
        <w:spacing w:line="560" w:lineRule="exact"/>
        <w:ind w:left="0" w:leftChars="0" w:right="0" w:rightChars="0" w:firstLine="640" w:firstLineChars="200"/>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xml:space="preserve">（7）因拖欠工人工资或者因发生质量安全事故被有关部门限制在招标项目所在地承接工程的； </w:t>
      </w:r>
    </w:p>
    <w:p w14:paraId="16FA374F">
      <w:pPr>
        <w:keepNext w:val="0"/>
        <w:keepLines w:val="0"/>
        <w:pageBreakBefore w:val="0"/>
        <w:kinsoku/>
        <w:wordWrap/>
        <w:overflowPunct/>
        <w:topLinePunct w:val="0"/>
        <w:autoSpaceDE w:val="0"/>
        <w:autoSpaceDN w:val="0"/>
        <w:bidi w:val="0"/>
        <w:adjustRightInd w:val="0"/>
        <w:spacing w:line="560" w:lineRule="exact"/>
        <w:ind w:left="0" w:leftChars="0" w:right="0" w:rightChars="0" w:firstLine="640" w:firstLineChars="200"/>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（8）</w:t>
      </w:r>
      <w:r>
        <w:rPr>
          <w:rFonts w:hint="eastAsia" w:ascii="仿宋_GB2312" w:hAnsi="仿宋_GB2312" w:eastAsia="仿宋_GB2312" w:cs="仿宋_GB2312"/>
          <w:color w:val="auto"/>
          <w:kern w:val="0"/>
          <w:sz w:val="32"/>
          <w:szCs w:val="32"/>
          <w:highlight w:val="none"/>
          <w:lang w:val="en-US" w:eastAsia="zh-CN"/>
        </w:rPr>
        <w:t>投标人近3年（自投标截止日期往前推算）内有行贿犯罪行为且被记录，或者法定代表人、项目负责人有行贿犯罪记录且自记录之日起未超过5年（自投标截止日期往前推算）的</w:t>
      </w:r>
      <w:r>
        <w:rPr>
          <w:rFonts w:hint="eastAsia" w:ascii="仿宋_GB2312" w:hAnsi="仿宋_GB2312" w:eastAsia="仿宋_GB2312" w:cs="仿宋_GB2312"/>
          <w:color w:val="auto"/>
          <w:kern w:val="0"/>
          <w:sz w:val="32"/>
          <w:szCs w:val="32"/>
          <w:highlight w:val="none"/>
        </w:rPr>
        <w:t>。</w:t>
      </w:r>
    </w:p>
    <w:p w14:paraId="1DE95587">
      <w:pPr>
        <w:keepNext w:val="0"/>
        <w:keepLines w:val="0"/>
        <w:pageBreakBefore w:val="0"/>
        <w:kinsoku/>
        <w:wordWrap/>
        <w:overflowPunct/>
        <w:topLinePunct w:val="0"/>
        <w:autoSpaceDE w:val="0"/>
        <w:autoSpaceDN w:val="0"/>
        <w:bidi w:val="0"/>
        <w:adjustRightInd w:val="0"/>
        <w:spacing w:line="560" w:lineRule="exact"/>
        <w:ind w:left="0" w:leftChars="0" w:right="0" w:rightChars="0" w:firstLine="640" w:firstLineChars="200"/>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w:t>
      </w:r>
      <w:r>
        <w:rPr>
          <w:rFonts w:hint="eastAsia" w:ascii="仿宋_GB2312" w:hAnsi="仿宋_GB2312" w:eastAsia="仿宋_GB2312" w:cs="仿宋_GB2312"/>
          <w:color w:val="auto"/>
          <w:kern w:val="0"/>
          <w:sz w:val="32"/>
          <w:szCs w:val="32"/>
          <w:highlight w:val="none"/>
          <w:lang w:val="en-US" w:eastAsia="zh-CN"/>
        </w:rPr>
        <w:t>2</w:t>
      </w:r>
      <w:r>
        <w:rPr>
          <w:rFonts w:hint="eastAsia" w:ascii="仿宋_GB2312" w:hAnsi="仿宋_GB2312" w:eastAsia="仿宋_GB2312" w:cs="仿宋_GB2312"/>
          <w:color w:val="auto"/>
          <w:kern w:val="0"/>
          <w:sz w:val="32"/>
          <w:szCs w:val="32"/>
          <w:highlight w:val="none"/>
        </w:rPr>
        <w:t>．符合法律、法规规定的其他条件。</w:t>
      </w:r>
    </w:p>
    <w:p w14:paraId="61EA3C39">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val="en-US" w:eastAsia="zh-CN" w:bidi="ar"/>
        </w:rPr>
        <w:t>三、由招标人委托的评标委员会实施对投标人的资格审查。</w:t>
      </w:r>
    </w:p>
    <w:p w14:paraId="016F9C32">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四、资格审查提交资料：</w:t>
      </w:r>
    </w:p>
    <w:p w14:paraId="443E0F44">
      <w:pPr>
        <w:keepNext w:val="0"/>
        <w:keepLines w:val="0"/>
        <w:pageBreakBefore w:val="0"/>
        <w:widowControl/>
        <w:kinsoku/>
        <w:wordWrap/>
        <w:overflowPunct/>
        <w:topLinePunct w:val="0"/>
        <w:autoSpaceDE/>
        <w:autoSpaceDN/>
        <w:bidi w:val="0"/>
        <w:spacing w:line="560" w:lineRule="exact"/>
        <w:ind w:left="0" w:leftChars="0" w:right="0" w:rightChars="0" w:firstLine="643" w:firstLineChars="200"/>
        <w:textAlignment w:val="auto"/>
        <w:rPr>
          <w:rFonts w:hint="eastAsia" w:ascii="仿宋_GB2312" w:hAnsi="仿宋_GB2312" w:eastAsia="仿宋_GB2312" w:cs="仿宋_GB2312"/>
          <w:b/>
          <w:color w:val="000000"/>
          <w:sz w:val="32"/>
          <w:szCs w:val="32"/>
          <w:highlight w:val="none"/>
        </w:rPr>
      </w:pPr>
      <w:r>
        <w:rPr>
          <w:rFonts w:hint="eastAsia" w:ascii="仿宋_GB2312" w:hAnsi="仿宋_GB2312" w:eastAsia="仿宋_GB2312" w:cs="仿宋_GB2312"/>
          <w:b/>
          <w:color w:val="000000"/>
          <w:sz w:val="32"/>
          <w:szCs w:val="32"/>
          <w:highlight w:val="none"/>
        </w:rPr>
        <w:t>1．以下资料须提供复印件并加盖公章：</w:t>
      </w:r>
    </w:p>
    <w:p w14:paraId="5CAF3A71">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1.1投标</w:t>
      </w:r>
      <w:r>
        <w:rPr>
          <w:rFonts w:hint="eastAsia" w:ascii="仿宋_GB2312" w:hAnsi="仿宋_GB2312" w:eastAsia="仿宋_GB2312" w:cs="仿宋_GB2312"/>
          <w:color w:val="000000"/>
          <w:sz w:val="32"/>
          <w:szCs w:val="32"/>
          <w:highlight w:val="none"/>
          <w:lang w:val="en-US" w:eastAsia="zh-CN"/>
        </w:rPr>
        <w:t>项目负责人</w:t>
      </w:r>
      <w:r>
        <w:rPr>
          <w:rFonts w:hint="eastAsia" w:ascii="仿宋_GB2312" w:hAnsi="仿宋_GB2312" w:eastAsia="仿宋_GB2312" w:cs="仿宋_GB2312"/>
          <w:color w:val="000000"/>
          <w:sz w:val="32"/>
          <w:szCs w:val="32"/>
          <w:highlight w:val="none"/>
        </w:rPr>
        <w:t>第二代居民身份证；</w:t>
      </w:r>
    </w:p>
    <w:p w14:paraId="76DD5330">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w:t>
      </w:r>
      <w:r>
        <w:rPr>
          <w:rFonts w:hint="eastAsia" w:ascii="仿宋_GB2312" w:hAnsi="仿宋_GB2312" w:eastAsia="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highlight w:val="none"/>
        </w:rPr>
        <w:t>企业营业执照（副本）；</w:t>
      </w:r>
    </w:p>
    <w:p w14:paraId="009932E8">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w:t>
      </w: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rPr>
        <w:t>提供投标</w:t>
      </w:r>
      <w:r>
        <w:rPr>
          <w:rFonts w:hint="eastAsia" w:ascii="仿宋_GB2312" w:hAnsi="仿宋_GB2312" w:eastAsia="仿宋_GB2312" w:cs="仿宋_GB2312"/>
          <w:color w:val="000000"/>
          <w:sz w:val="32"/>
          <w:szCs w:val="32"/>
          <w:highlight w:val="none"/>
          <w:lang w:val="en-US" w:eastAsia="zh-CN"/>
        </w:rPr>
        <w:t>项目负责人</w:t>
      </w:r>
      <w:r>
        <w:rPr>
          <w:rFonts w:hint="eastAsia" w:ascii="仿宋_GB2312" w:hAnsi="仿宋_GB2312" w:eastAsia="仿宋_GB2312" w:cs="仿宋_GB2312"/>
          <w:color w:val="000000"/>
          <w:sz w:val="32"/>
          <w:szCs w:val="32"/>
          <w:highlight w:val="none"/>
        </w:rPr>
        <w:t>相应社保机构出具的投标单位为其缴纳社会基本养老保险的缴纳凭证（加盖社保中心章或社保中心参保缴费证明电子专用章，非社保手册）,缴纳时间为</w:t>
      </w:r>
      <w:r>
        <w:rPr>
          <w:rFonts w:hint="eastAsia" w:ascii="仿宋_GB2312" w:hAnsi="仿宋_GB2312" w:eastAsia="仿宋_GB2312" w:cs="仿宋_GB2312"/>
          <w:b/>
          <w:bCs/>
          <w:color w:val="000000"/>
          <w:sz w:val="32"/>
          <w:szCs w:val="32"/>
          <w:highlight w:val="none"/>
          <w:lang w:eastAsia="zh-CN"/>
        </w:rPr>
        <w:t>202</w:t>
      </w:r>
      <w:r>
        <w:rPr>
          <w:rFonts w:hint="eastAsia" w:ascii="仿宋_GB2312" w:hAnsi="仿宋_GB2312" w:eastAsia="仿宋_GB2312" w:cs="仿宋_GB2312"/>
          <w:b/>
          <w:bCs/>
          <w:color w:val="000000"/>
          <w:sz w:val="32"/>
          <w:szCs w:val="32"/>
          <w:highlight w:val="none"/>
          <w:lang w:val="en-US" w:eastAsia="zh-CN"/>
        </w:rPr>
        <w:t>4</w:t>
      </w:r>
      <w:r>
        <w:rPr>
          <w:rFonts w:hint="eastAsia" w:ascii="仿宋_GB2312" w:hAnsi="仿宋_GB2312" w:eastAsia="仿宋_GB2312" w:cs="仿宋_GB2312"/>
          <w:b/>
          <w:bCs/>
          <w:color w:val="000000"/>
          <w:sz w:val="32"/>
          <w:szCs w:val="32"/>
          <w:highlight w:val="none"/>
          <w:lang w:eastAsia="zh-CN"/>
        </w:rPr>
        <w:t>年</w:t>
      </w:r>
      <w:r>
        <w:rPr>
          <w:rFonts w:hint="eastAsia" w:ascii="仿宋_GB2312" w:hAnsi="仿宋_GB2312" w:eastAsia="仿宋_GB2312" w:cs="仿宋_GB2312"/>
          <w:b/>
          <w:bCs/>
          <w:color w:val="000000"/>
          <w:sz w:val="32"/>
          <w:szCs w:val="32"/>
          <w:highlight w:val="none"/>
          <w:lang w:val="en-US" w:eastAsia="zh-CN"/>
        </w:rPr>
        <w:t>11</w:t>
      </w:r>
      <w:r>
        <w:rPr>
          <w:rFonts w:hint="eastAsia" w:ascii="仿宋_GB2312" w:hAnsi="仿宋_GB2312" w:eastAsia="仿宋_GB2312" w:cs="仿宋_GB2312"/>
          <w:b/>
          <w:bCs/>
          <w:color w:val="000000"/>
          <w:sz w:val="32"/>
          <w:szCs w:val="32"/>
          <w:highlight w:val="none"/>
          <w:lang w:eastAsia="zh-CN"/>
        </w:rPr>
        <w:t>月至202</w:t>
      </w:r>
      <w:r>
        <w:rPr>
          <w:rFonts w:hint="eastAsia" w:ascii="仿宋_GB2312" w:hAnsi="仿宋_GB2312" w:eastAsia="仿宋_GB2312" w:cs="仿宋_GB2312"/>
          <w:b/>
          <w:bCs/>
          <w:color w:val="000000"/>
          <w:sz w:val="32"/>
          <w:szCs w:val="32"/>
          <w:highlight w:val="none"/>
          <w:lang w:val="en-US" w:eastAsia="zh-CN"/>
        </w:rPr>
        <w:t>5</w:t>
      </w:r>
      <w:r>
        <w:rPr>
          <w:rFonts w:hint="eastAsia" w:ascii="仿宋_GB2312" w:hAnsi="仿宋_GB2312" w:eastAsia="仿宋_GB2312" w:cs="仿宋_GB2312"/>
          <w:b/>
          <w:bCs/>
          <w:color w:val="000000"/>
          <w:sz w:val="32"/>
          <w:szCs w:val="32"/>
          <w:highlight w:val="none"/>
          <w:lang w:eastAsia="zh-CN"/>
        </w:rPr>
        <w:t>年</w:t>
      </w:r>
      <w:r>
        <w:rPr>
          <w:rFonts w:hint="eastAsia" w:ascii="仿宋_GB2312" w:hAnsi="仿宋_GB2312" w:eastAsia="仿宋_GB2312" w:cs="仿宋_GB2312"/>
          <w:b/>
          <w:bCs/>
          <w:color w:val="000000"/>
          <w:sz w:val="32"/>
          <w:szCs w:val="32"/>
          <w:highlight w:val="none"/>
          <w:lang w:val="en-US" w:eastAsia="zh-CN"/>
        </w:rPr>
        <w:t>1</w:t>
      </w:r>
      <w:r>
        <w:rPr>
          <w:rFonts w:hint="eastAsia" w:ascii="仿宋_GB2312" w:hAnsi="仿宋_GB2312" w:eastAsia="仿宋_GB2312" w:cs="仿宋_GB2312"/>
          <w:b/>
          <w:bCs/>
          <w:color w:val="000000"/>
          <w:sz w:val="32"/>
          <w:szCs w:val="32"/>
          <w:highlight w:val="none"/>
          <w:lang w:eastAsia="zh-CN"/>
        </w:rPr>
        <w:t>月</w:t>
      </w:r>
      <w:r>
        <w:rPr>
          <w:rFonts w:hint="eastAsia" w:ascii="仿宋_GB2312" w:hAnsi="仿宋_GB2312" w:eastAsia="仿宋_GB2312" w:cs="仿宋_GB2312"/>
          <w:color w:val="000000"/>
          <w:sz w:val="32"/>
          <w:szCs w:val="32"/>
          <w:highlight w:val="none"/>
        </w:rPr>
        <w:t>连续三个月</w:t>
      </w:r>
      <w:r>
        <w:rPr>
          <w:rFonts w:hint="eastAsia" w:ascii="仿宋_GB2312" w:hAnsi="仿宋_GB2312" w:eastAsia="仿宋_GB2312" w:cs="仿宋_GB2312"/>
          <w:b/>
          <w:bCs/>
          <w:color w:val="000000"/>
          <w:sz w:val="32"/>
          <w:szCs w:val="32"/>
          <w:highlight w:val="none"/>
        </w:rPr>
        <w:t>（如为退休返聘人员须提供退休证明及返聘合同）</w:t>
      </w:r>
      <w:r>
        <w:rPr>
          <w:rFonts w:hint="eastAsia" w:ascii="仿宋_GB2312" w:hAnsi="仿宋_GB2312" w:eastAsia="仿宋_GB2312" w:cs="仿宋_GB2312"/>
          <w:color w:val="000000"/>
          <w:sz w:val="32"/>
          <w:szCs w:val="32"/>
          <w:highlight w:val="none"/>
        </w:rPr>
        <w:t>。</w:t>
      </w:r>
    </w:p>
    <w:p w14:paraId="0152CE57">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w:t>
      </w:r>
      <w:r>
        <w:rPr>
          <w:rFonts w:hint="eastAsia" w:ascii="仿宋_GB2312" w:hAnsi="仿宋_GB2312" w:eastAsia="仿宋_GB2312" w:cs="仿宋_GB2312"/>
          <w:color w:val="000000"/>
          <w:sz w:val="32"/>
          <w:szCs w:val="32"/>
          <w:highlight w:val="none"/>
          <w:lang w:val="en-US" w:eastAsia="zh-CN"/>
        </w:rPr>
        <w:t>4</w:t>
      </w:r>
      <w:r>
        <w:rPr>
          <w:rFonts w:hint="eastAsia" w:ascii="仿宋_GB2312" w:hAnsi="仿宋_GB2312" w:eastAsia="仿宋_GB2312" w:cs="仿宋_GB2312"/>
          <w:color w:val="000000"/>
          <w:sz w:val="32"/>
          <w:szCs w:val="32"/>
          <w:highlight w:val="none"/>
        </w:rPr>
        <w:t>提供授权委托人相应社保机构出具的投标单位为其缴纳社会基本养老保险的缴纳凭证（加盖社保中心章或社保中心参保缴费证明电子专用章，非社保手册）,缴纳时间为</w:t>
      </w:r>
      <w:r>
        <w:rPr>
          <w:rFonts w:hint="eastAsia" w:ascii="仿宋_GB2312" w:hAnsi="仿宋_GB2312" w:eastAsia="仿宋_GB2312" w:cs="仿宋_GB2312"/>
          <w:b/>
          <w:bCs/>
          <w:color w:val="000000"/>
          <w:sz w:val="32"/>
          <w:szCs w:val="32"/>
          <w:highlight w:val="none"/>
          <w:lang w:eastAsia="zh-CN"/>
        </w:rPr>
        <w:t>202</w:t>
      </w:r>
      <w:r>
        <w:rPr>
          <w:rFonts w:hint="eastAsia" w:ascii="仿宋_GB2312" w:hAnsi="仿宋_GB2312" w:eastAsia="仿宋_GB2312" w:cs="仿宋_GB2312"/>
          <w:b/>
          <w:bCs/>
          <w:color w:val="000000"/>
          <w:sz w:val="32"/>
          <w:szCs w:val="32"/>
          <w:highlight w:val="none"/>
          <w:lang w:val="en-US" w:eastAsia="zh-CN"/>
        </w:rPr>
        <w:t>4</w:t>
      </w:r>
      <w:r>
        <w:rPr>
          <w:rFonts w:hint="eastAsia" w:ascii="仿宋_GB2312" w:hAnsi="仿宋_GB2312" w:eastAsia="仿宋_GB2312" w:cs="仿宋_GB2312"/>
          <w:b/>
          <w:bCs/>
          <w:color w:val="000000"/>
          <w:sz w:val="32"/>
          <w:szCs w:val="32"/>
          <w:highlight w:val="none"/>
          <w:lang w:eastAsia="zh-CN"/>
        </w:rPr>
        <w:t>年</w:t>
      </w:r>
      <w:r>
        <w:rPr>
          <w:rFonts w:hint="eastAsia" w:ascii="仿宋_GB2312" w:hAnsi="仿宋_GB2312" w:eastAsia="仿宋_GB2312" w:cs="仿宋_GB2312"/>
          <w:b/>
          <w:bCs/>
          <w:color w:val="000000"/>
          <w:sz w:val="32"/>
          <w:szCs w:val="32"/>
          <w:highlight w:val="none"/>
          <w:lang w:val="en-US" w:eastAsia="zh-CN"/>
        </w:rPr>
        <w:t>11</w:t>
      </w:r>
      <w:r>
        <w:rPr>
          <w:rFonts w:hint="eastAsia" w:ascii="仿宋_GB2312" w:hAnsi="仿宋_GB2312" w:eastAsia="仿宋_GB2312" w:cs="仿宋_GB2312"/>
          <w:b/>
          <w:bCs/>
          <w:color w:val="000000"/>
          <w:sz w:val="32"/>
          <w:szCs w:val="32"/>
          <w:highlight w:val="none"/>
          <w:lang w:eastAsia="zh-CN"/>
        </w:rPr>
        <w:t>月至202</w:t>
      </w:r>
      <w:r>
        <w:rPr>
          <w:rFonts w:hint="eastAsia" w:ascii="仿宋_GB2312" w:hAnsi="仿宋_GB2312" w:eastAsia="仿宋_GB2312" w:cs="仿宋_GB2312"/>
          <w:b/>
          <w:bCs/>
          <w:color w:val="000000"/>
          <w:sz w:val="32"/>
          <w:szCs w:val="32"/>
          <w:highlight w:val="none"/>
          <w:lang w:val="en-US" w:eastAsia="zh-CN"/>
        </w:rPr>
        <w:t>5</w:t>
      </w:r>
      <w:r>
        <w:rPr>
          <w:rFonts w:hint="eastAsia" w:ascii="仿宋_GB2312" w:hAnsi="仿宋_GB2312" w:eastAsia="仿宋_GB2312" w:cs="仿宋_GB2312"/>
          <w:b/>
          <w:bCs/>
          <w:color w:val="000000"/>
          <w:sz w:val="32"/>
          <w:szCs w:val="32"/>
          <w:highlight w:val="none"/>
          <w:lang w:eastAsia="zh-CN"/>
        </w:rPr>
        <w:t>年</w:t>
      </w:r>
      <w:r>
        <w:rPr>
          <w:rFonts w:hint="eastAsia" w:ascii="仿宋_GB2312" w:hAnsi="仿宋_GB2312" w:eastAsia="仿宋_GB2312" w:cs="仿宋_GB2312"/>
          <w:b/>
          <w:bCs/>
          <w:color w:val="000000"/>
          <w:sz w:val="32"/>
          <w:szCs w:val="32"/>
          <w:highlight w:val="none"/>
          <w:lang w:val="en-US" w:eastAsia="zh-CN"/>
        </w:rPr>
        <w:t>1</w:t>
      </w:r>
      <w:r>
        <w:rPr>
          <w:rFonts w:hint="eastAsia" w:ascii="仿宋_GB2312" w:hAnsi="仿宋_GB2312" w:eastAsia="仿宋_GB2312" w:cs="仿宋_GB2312"/>
          <w:b/>
          <w:bCs/>
          <w:color w:val="000000"/>
          <w:sz w:val="32"/>
          <w:szCs w:val="32"/>
          <w:highlight w:val="none"/>
          <w:lang w:eastAsia="zh-CN"/>
        </w:rPr>
        <w:t>月</w:t>
      </w:r>
      <w:r>
        <w:rPr>
          <w:rFonts w:hint="eastAsia" w:ascii="仿宋_GB2312" w:hAnsi="仿宋_GB2312" w:eastAsia="仿宋_GB2312" w:cs="仿宋_GB2312"/>
          <w:color w:val="000000"/>
          <w:sz w:val="32"/>
          <w:szCs w:val="32"/>
          <w:highlight w:val="none"/>
        </w:rPr>
        <w:t>连续三个月</w:t>
      </w:r>
      <w:r>
        <w:rPr>
          <w:rFonts w:hint="eastAsia" w:ascii="仿宋_GB2312" w:hAnsi="仿宋_GB2312" w:eastAsia="仿宋_GB2312" w:cs="仿宋_GB2312"/>
          <w:b/>
          <w:bCs/>
          <w:color w:val="000000"/>
          <w:sz w:val="32"/>
          <w:szCs w:val="32"/>
          <w:highlight w:val="none"/>
        </w:rPr>
        <w:t>（如为退休返聘人员须提供退休证明及返聘合同）</w:t>
      </w:r>
      <w:r>
        <w:rPr>
          <w:rFonts w:hint="eastAsia" w:ascii="仿宋_GB2312" w:hAnsi="仿宋_GB2312" w:eastAsia="仿宋_GB2312" w:cs="仿宋_GB2312"/>
          <w:color w:val="000000"/>
          <w:sz w:val="32"/>
          <w:szCs w:val="32"/>
          <w:highlight w:val="none"/>
        </w:rPr>
        <w:t>。</w:t>
      </w:r>
    </w:p>
    <w:p w14:paraId="62A9F432">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w:t>
      </w:r>
      <w:r>
        <w:rPr>
          <w:rFonts w:hint="eastAsia" w:ascii="仿宋_GB2312" w:hAnsi="仿宋_GB2312" w:eastAsia="仿宋_GB2312" w:cs="仿宋_GB2312"/>
          <w:color w:val="000000"/>
          <w:sz w:val="32"/>
          <w:szCs w:val="32"/>
          <w:highlight w:val="none"/>
          <w:lang w:val="en-US" w:eastAsia="zh-CN"/>
        </w:rPr>
        <w:t>5</w:t>
      </w:r>
      <w:r>
        <w:rPr>
          <w:rFonts w:hint="eastAsia" w:ascii="仿宋_GB2312" w:hAnsi="仿宋_GB2312" w:eastAsia="仿宋_GB2312" w:cs="仿宋_GB2312"/>
          <w:color w:val="000000"/>
          <w:sz w:val="32"/>
          <w:szCs w:val="32"/>
          <w:highlight w:val="none"/>
        </w:rPr>
        <w:t>授权委托人本人第二代居民身份证。</w:t>
      </w:r>
    </w:p>
    <w:p w14:paraId="16E2ADDA">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rPr>
        <w:t>1.</w:t>
      </w:r>
      <w:r>
        <w:rPr>
          <w:rFonts w:hint="eastAsia" w:ascii="仿宋_GB2312" w:hAnsi="仿宋_GB2312" w:eastAsia="仿宋_GB2312" w:cs="仿宋_GB2312"/>
          <w:color w:val="000000"/>
          <w:sz w:val="32"/>
          <w:szCs w:val="32"/>
          <w:highlight w:val="none"/>
          <w:lang w:val="en-US" w:eastAsia="zh-CN"/>
        </w:rPr>
        <w:t>6</w:t>
      </w:r>
      <w:r>
        <w:rPr>
          <w:rFonts w:hint="eastAsia" w:ascii="仿宋_GB2312" w:hAnsi="仿宋_GB2312" w:eastAsia="仿宋_GB2312" w:cs="仿宋_GB2312"/>
          <w:color w:val="000000"/>
          <w:sz w:val="32"/>
          <w:szCs w:val="32"/>
          <w:highlight w:val="none"/>
        </w:rPr>
        <w:t>投标人的法定代表人或被委托人必须携带法定代表人资格书（加盖公章、格式详见</w:t>
      </w:r>
      <w:r>
        <w:rPr>
          <w:rFonts w:hint="eastAsia" w:ascii="仿宋_GB2312" w:hAnsi="仿宋_GB2312" w:eastAsia="仿宋_GB2312" w:cs="仿宋_GB2312"/>
          <w:color w:val="000000"/>
          <w:sz w:val="32"/>
          <w:szCs w:val="32"/>
          <w:highlight w:val="none"/>
          <w:lang w:eastAsia="zh-CN"/>
        </w:rPr>
        <w:t>附件三</w:t>
      </w:r>
      <w:r>
        <w:rPr>
          <w:rFonts w:hint="eastAsia" w:ascii="仿宋_GB2312" w:hAnsi="仿宋_GB2312" w:eastAsia="仿宋_GB2312" w:cs="仿宋_GB2312"/>
          <w:color w:val="000000"/>
          <w:sz w:val="32"/>
          <w:szCs w:val="32"/>
          <w:highlight w:val="none"/>
        </w:rPr>
        <w:t>）、法定代表人授权委托书（加盖公章、法人签章、格式详见</w:t>
      </w:r>
      <w:r>
        <w:rPr>
          <w:rFonts w:hint="eastAsia" w:ascii="仿宋_GB2312" w:hAnsi="仿宋_GB2312" w:eastAsia="仿宋_GB2312" w:cs="仿宋_GB2312"/>
          <w:color w:val="000000"/>
          <w:sz w:val="32"/>
          <w:szCs w:val="32"/>
          <w:highlight w:val="none"/>
          <w:lang w:eastAsia="zh-CN"/>
        </w:rPr>
        <w:t>附件三</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val="en-US" w:eastAsia="zh-CN"/>
        </w:rPr>
        <w:t>。</w:t>
      </w:r>
    </w:p>
    <w:p w14:paraId="3F1679F9">
      <w:pPr>
        <w:pStyle w:val="2"/>
        <w:keepNext w:val="0"/>
        <w:keepLines w:val="0"/>
        <w:pageBreakBefore w:val="0"/>
        <w:kinsoku/>
        <w:wordWrap/>
        <w:overflowPunct/>
        <w:topLinePunct w:val="0"/>
        <w:bidi w:val="0"/>
        <w:spacing w:after="0" w:line="560" w:lineRule="exact"/>
        <w:ind w:left="0" w:leftChars="0" w:right="0" w:rightChars="0"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1.7投标保证金缴款回单。</w:t>
      </w:r>
    </w:p>
    <w:p w14:paraId="1B61F2C4">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1.8业绩证明材料。</w:t>
      </w:r>
    </w:p>
    <w:p w14:paraId="681A59F1">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w:t>
      </w:r>
      <w:r>
        <w:rPr>
          <w:rFonts w:hint="eastAsia" w:ascii="仿宋_GB2312" w:hAnsi="仿宋_GB2312" w:eastAsia="仿宋_GB2312" w:cs="仿宋_GB2312"/>
          <w:color w:val="000000"/>
          <w:sz w:val="32"/>
          <w:szCs w:val="32"/>
          <w:highlight w:val="none"/>
          <w:lang w:val="en-US" w:eastAsia="zh-CN"/>
        </w:rPr>
        <w:t>9</w:t>
      </w:r>
      <w:r>
        <w:rPr>
          <w:rFonts w:hint="eastAsia" w:ascii="仿宋_GB2312" w:hAnsi="仿宋_GB2312" w:eastAsia="仿宋_GB2312" w:cs="仿宋_GB2312"/>
          <w:color w:val="000000"/>
          <w:sz w:val="32"/>
          <w:szCs w:val="32"/>
          <w:highlight w:val="none"/>
          <w:lang w:eastAsia="zh-CN"/>
        </w:rPr>
        <w:t>投标人信用承诺书</w:t>
      </w:r>
      <w:r>
        <w:rPr>
          <w:rFonts w:hint="eastAsia" w:ascii="仿宋_GB2312" w:hAnsi="仿宋_GB2312" w:eastAsia="仿宋_GB2312" w:cs="仿宋_GB2312"/>
          <w:color w:val="000000"/>
          <w:sz w:val="32"/>
          <w:szCs w:val="32"/>
          <w:highlight w:val="none"/>
        </w:rPr>
        <w:t>（详见</w:t>
      </w:r>
      <w:r>
        <w:rPr>
          <w:rFonts w:hint="eastAsia" w:ascii="仿宋_GB2312" w:hAnsi="仿宋_GB2312" w:eastAsia="仿宋_GB2312" w:cs="仿宋_GB2312"/>
          <w:color w:val="000000"/>
          <w:sz w:val="32"/>
          <w:szCs w:val="32"/>
          <w:highlight w:val="none"/>
          <w:lang w:eastAsia="zh-CN"/>
        </w:rPr>
        <w:t>附件四</w:t>
      </w:r>
      <w:r>
        <w:rPr>
          <w:rFonts w:hint="eastAsia" w:ascii="仿宋_GB2312" w:hAnsi="仿宋_GB2312" w:eastAsia="仿宋_GB2312" w:cs="仿宋_GB2312"/>
          <w:color w:val="000000"/>
          <w:sz w:val="32"/>
          <w:szCs w:val="32"/>
          <w:highlight w:val="none"/>
        </w:rPr>
        <w:t>）。</w:t>
      </w:r>
    </w:p>
    <w:p w14:paraId="7C551D23">
      <w:pPr>
        <w:keepNext w:val="0"/>
        <w:keepLines w:val="0"/>
        <w:pageBreakBefore w:val="0"/>
        <w:widowControl/>
        <w:kinsoku/>
        <w:wordWrap/>
        <w:overflowPunct/>
        <w:topLinePunct w:val="0"/>
        <w:autoSpaceDE/>
        <w:autoSpaceDN/>
        <w:bidi w:val="0"/>
        <w:spacing w:line="560" w:lineRule="exact"/>
        <w:ind w:left="0" w:leftChars="0" w:right="0" w:rightChars="0" w:firstLine="643"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b/>
          <w:color w:val="000000"/>
          <w:sz w:val="32"/>
          <w:szCs w:val="32"/>
          <w:highlight w:val="none"/>
        </w:rPr>
        <w:t>2．以下资料须提供原件：</w:t>
      </w:r>
    </w:p>
    <w:p w14:paraId="60DE3A17">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2.1企业营业执照（副本）；</w:t>
      </w:r>
    </w:p>
    <w:p w14:paraId="35996C87">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bCs/>
          <w:color w:val="000000"/>
          <w:sz w:val="32"/>
          <w:szCs w:val="32"/>
          <w:highlight w:val="none"/>
        </w:rPr>
        <w:t>2.</w:t>
      </w:r>
      <w:r>
        <w:rPr>
          <w:rFonts w:hint="eastAsia" w:ascii="仿宋_GB2312" w:hAnsi="仿宋_GB2312" w:eastAsia="仿宋_GB2312" w:cs="仿宋_GB2312"/>
          <w:bCs/>
          <w:color w:val="000000"/>
          <w:sz w:val="32"/>
          <w:szCs w:val="32"/>
          <w:highlight w:val="none"/>
          <w:lang w:val="en-US" w:eastAsia="zh-CN"/>
        </w:rPr>
        <w:t>2</w:t>
      </w:r>
      <w:r>
        <w:rPr>
          <w:rFonts w:hint="eastAsia" w:ascii="仿宋_GB2312" w:hAnsi="仿宋_GB2312" w:eastAsia="仿宋_GB2312" w:cs="仿宋_GB2312"/>
          <w:color w:val="000000"/>
          <w:sz w:val="32"/>
          <w:szCs w:val="32"/>
          <w:highlight w:val="none"/>
        </w:rPr>
        <w:t>授权委托人本人第二代居民身份证。</w:t>
      </w:r>
    </w:p>
    <w:p w14:paraId="23CA9090">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2.</w:t>
      </w: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rPr>
        <w:t>投标人的法定代表人或被委托人必须携带法定代表人资格书（加盖公章、格式详见</w:t>
      </w:r>
      <w:r>
        <w:rPr>
          <w:rFonts w:hint="eastAsia" w:ascii="仿宋_GB2312" w:hAnsi="仿宋_GB2312" w:eastAsia="仿宋_GB2312" w:cs="仿宋_GB2312"/>
          <w:color w:val="000000"/>
          <w:sz w:val="32"/>
          <w:szCs w:val="32"/>
          <w:highlight w:val="none"/>
          <w:lang w:eastAsia="zh-CN"/>
        </w:rPr>
        <w:t>附件三</w:t>
      </w:r>
      <w:r>
        <w:rPr>
          <w:rFonts w:hint="eastAsia" w:ascii="仿宋_GB2312" w:hAnsi="仿宋_GB2312" w:eastAsia="仿宋_GB2312" w:cs="仿宋_GB2312"/>
          <w:color w:val="000000"/>
          <w:sz w:val="32"/>
          <w:szCs w:val="32"/>
          <w:highlight w:val="none"/>
        </w:rPr>
        <w:t>）、法定代表人授权委托书（加盖公章、法人签章、格式详见</w:t>
      </w:r>
      <w:r>
        <w:rPr>
          <w:rFonts w:hint="eastAsia" w:ascii="仿宋_GB2312" w:hAnsi="仿宋_GB2312" w:eastAsia="仿宋_GB2312" w:cs="仿宋_GB2312"/>
          <w:color w:val="000000"/>
          <w:sz w:val="32"/>
          <w:szCs w:val="32"/>
          <w:highlight w:val="none"/>
          <w:lang w:eastAsia="zh-CN"/>
        </w:rPr>
        <w:t>附件三</w:t>
      </w:r>
      <w:r>
        <w:rPr>
          <w:rFonts w:hint="eastAsia" w:ascii="仿宋_GB2312" w:hAnsi="仿宋_GB2312" w:eastAsia="仿宋_GB2312" w:cs="仿宋_GB2312"/>
          <w:color w:val="000000"/>
          <w:sz w:val="32"/>
          <w:szCs w:val="32"/>
          <w:highlight w:val="none"/>
        </w:rPr>
        <w:t>）</w:t>
      </w:r>
    </w:p>
    <w:p w14:paraId="7A4990F7">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2.4业绩证明材料。</w:t>
      </w:r>
    </w:p>
    <w:p w14:paraId="5EC20922">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2.</w:t>
      </w:r>
      <w:r>
        <w:rPr>
          <w:rFonts w:hint="eastAsia" w:ascii="仿宋_GB2312" w:hAnsi="仿宋_GB2312" w:eastAsia="仿宋_GB2312" w:cs="仿宋_GB2312"/>
          <w:color w:val="000000"/>
          <w:sz w:val="32"/>
          <w:szCs w:val="32"/>
          <w:highlight w:val="none"/>
          <w:lang w:val="en-US" w:eastAsia="zh-CN"/>
        </w:rPr>
        <w:t>5</w:t>
      </w:r>
      <w:r>
        <w:rPr>
          <w:rFonts w:hint="eastAsia" w:ascii="仿宋_GB2312" w:hAnsi="仿宋_GB2312" w:eastAsia="仿宋_GB2312" w:cs="仿宋_GB2312"/>
          <w:sz w:val="32"/>
          <w:szCs w:val="32"/>
          <w:highlight w:val="none"/>
          <w:lang w:eastAsia="zh-CN"/>
        </w:rPr>
        <w:t>投标人信用承诺书</w:t>
      </w:r>
      <w:r>
        <w:rPr>
          <w:rFonts w:hint="eastAsia" w:ascii="仿宋_GB2312" w:hAnsi="仿宋_GB2312" w:eastAsia="仿宋_GB2312" w:cs="仿宋_GB2312"/>
          <w:sz w:val="32"/>
          <w:szCs w:val="32"/>
          <w:highlight w:val="none"/>
        </w:rPr>
        <w:t>（详见</w:t>
      </w:r>
      <w:r>
        <w:rPr>
          <w:rFonts w:hint="eastAsia" w:ascii="仿宋_GB2312" w:hAnsi="仿宋_GB2312" w:eastAsia="仿宋_GB2312" w:cs="仿宋_GB2312"/>
          <w:sz w:val="32"/>
          <w:szCs w:val="32"/>
          <w:highlight w:val="none"/>
          <w:lang w:eastAsia="zh-CN"/>
        </w:rPr>
        <w:t>附件四</w:t>
      </w:r>
      <w:r>
        <w:rPr>
          <w:rFonts w:hint="eastAsia" w:ascii="仿宋_GB2312" w:hAnsi="仿宋_GB2312" w:eastAsia="仿宋_GB2312" w:cs="仿宋_GB2312"/>
          <w:sz w:val="32"/>
          <w:szCs w:val="32"/>
          <w:highlight w:val="none"/>
        </w:rPr>
        <w:t>）。</w:t>
      </w:r>
    </w:p>
    <w:p w14:paraId="2365C043">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如不能提供全部有效证件或不参加资格审查的，视为自动放弃投标（</w:t>
      </w:r>
      <w:r>
        <w:rPr>
          <w:rFonts w:hint="eastAsia" w:ascii="仿宋_GB2312" w:hAnsi="仿宋_GB2312" w:eastAsia="仿宋_GB2312" w:cs="仿宋_GB2312"/>
          <w:color w:val="auto"/>
          <w:kern w:val="0"/>
          <w:sz w:val="32"/>
          <w:szCs w:val="32"/>
          <w:highlight w:val="none"/>
        </w:rPr>
        <w:t>企业法定代表人办理招投标事宜可不提供授权委托书及法定代表人的</w:t>
      </w:r>
      <w:r>
        <w:rPr>
          <w:rFonts w:hint="eastAsia" w:ascii="仿宋_GB2312" w:hAnsi="仿宋_GB2312" w:eastAsia="仿宋_GB2312" w:cs="仿宋_GB2312"/>
          <w:color w:val="auto"/>
          <w:sz w:val="32"/>
          <w:szCs w:val="32"/>
          <w:highlight w:val="none"/>
        </w:rPr>
        <w:t>社会基本养老保险的缴纳凭证</w:t>
      </w:r>
      <w:r>
        <w:rPr>
          <w:rFonts w:hint="eastAsia" w:ascii="仿宋_GB2312" w:hAnsi="仿宋_GB2312" w:eastAsia="仿宋_GB2312" w:cs="仿宋_GB2312"/>
          <w:color w:val="000000"/>
          <w:sz w:val="32"/>
          <w:szCs w:val="32"/>
          <w:highlight w:val="none"/>
        </w:rPr>
        <w:t>）。</w:t>
      </w:r>
    </w:p>
    <w:p w14:paraId="047E8EEF">
      <w:pPr>
        <w:keepNext w:val="0"/>
        <w:keepLines w:val="0"/>
        <w:pageBreakBefore w:val="0"/>
        <w:widowControl/>
        <w:kinsoku/>
        <w:wordWrap/>
        <w:overflowPunct/>
        <w:topLinePunct w:val="0"/>
        <w:autoSpaceDE/>
        <w:autoSpaceDN/>
        <w:bidi w:val="0"/>
        <w:spacing w:line="560" w:lineRule="exact"/>
        <w:ind w:left="0" w:leftChars="0" w:right="0" w:rightChars="0" w:firstLine="643" w:firstLineChars="200"/>
        <w:textAlignment w:val="auto"/>
        <w:rPr>
          <w:rFonts w:hint="eastAsia" w:ascii="仿宋_GB2312" w:hAnsi="仿宋_GB2312" w:eastAsia="仿宋_GB2312" w:cs="仿宋_GB2312"/>
          <w:b/>
          <w:color w:val="000000"/>
          <w:sz w:val="32"/>
          <w:szCs w:val="32"/>
          <w:highlight w:val="none"/>
        </w:rPr>
      </w:pPr>
      <w:r>
        <w:rPr>
          <w:rFonts w:hint="eastAsia" w:ascii="仿宋_GB2312" w:hAnsi="仿宋_GB2312" w:eastAsia="仿宋_GB2312" w:cs="仿宋_GB2312"/>
          <w:b/>
          <w:color w:val="000000"/>
          <w:sz w:val="32"/>
          <w:szCs w:val="32"/>
          <w:highlight w:val="none"/>
        </w:rPr>
        <w:t>特别提醒：</w:t>
      </w:r>
    </w:p>
    <w:p w14:paraId="54965617">
      <w:pPr>
        <w:pStyle w:val="16"/>
        <w:keepNext w:val="0"/>
        <w:keepLines w:val="0"/>
        <w:pageBreakBefore w:val="0"/>
        <w:widowControl/>
        <w:kinsoku/>
        <w:wordWrap/>
        <w:overflowPunct/>
        <w:topLinePunct w:val="0"/>
        <w:autoSpaceDE/>
        <w:autoSpaceDN/>
        <w:bidi w:val="0"/>
        <w:spacing w:line="560" w:lineRule="exact"/>
        <w:ind w:left="0" w:leftChars="0" w:right="0" w:rightChars="0" w:firstLine="643" w:firstLineChars="200"/>
        <w:textAlignment w:val="auto"/>
        <w:rPr>
          <w:rFonts w:hint="eastAsia" w:ascii="仿宋_GB2312" w:hAnsi="仿宋_GB2312" w:eastAsia="仿宋_GB2312" w:cs="仿宋_GB2312"/>
          <w:b/>
          <w:bCs/>
          <w:color w:val="000000"/>
          <w:kern w:val="0"/>
          <w:sz w:val="32"/>
          <w:szCs w:val="32"/>
          <w:highlight w:val="none"/>
          <w:lang w:val="en-US" w:eastAsia="zh-CN" w:bidi="ar-SA"/>
        </w:rPr>
      </w:pPr>
      <w:r>
        <w:rPr>
          <w:rFonts w:hint="eastAsia" w:ascii="仿宋_GB2312" w:hAnsi="仿宋_GB2312" w:eastAsia="仿宋_GB2312" w:cs="仿宋_GB2312"/>
          <w:b/>
          <w:bCs/>
          <w:color w:val="000000"/>
          <w:kern w:val="0"/>
          <w:sz w:val="32"/>
          <w:szCs w:val="32"/>
          <w:highlight w:val="none"/>
          <w:lang w:val="en-US" w:eastAsia="zh-CN" w:bidi="ar-SA"/>
        </w:rPr>
        <w:t>①以上第1条要求的所有资料需提供有效复印件2套，第2条按要求另行提供原件封装在资审材料档案袋中。复印件必须装订成册并每页加盖公章，如未提供或提供不全，作资格审查不通过处理，不接受补充资料。报名单位必须对其提供的资料的真实性负责。资审材料需单独装袋、密封（在封袋骑缝密封处加盖企业公章和企业法定代表人签章）。</w:t>
      </w:r>
    </w:p>
    <w:p w14:paraId="6C87CE6F">
      <w:pPr>
        <w:keepNext w:val="0"/>
        <w:keepLines w:val="0"/>
        <w:pageBreakBefore w:val="0"/>
        <w:widowControl/>
        <w:tabs>
          <w:tab w:val="left" w:pos="8820"/>
        </w:tabs>
        <w:kinsoku/>
        <w:wordWrap/>
        <w:overflowPunct/>
        <w:topLinePunct w:val="0"/>
        <w:autoSpaceDE/>
        <w:autoSpaceDN/>
        <w:bidi w:val="0"/>
        <w:spacing w:line="560" w:lineRule="exact"/>
        <w:ind w:left="0" w:leftChars="0" w:right="0" w:rightChars="0" w:firstLine="643" w:firstLineChars="200"/>
        <w:textAlignment w:val="auto"/>
        <w:rPr>
          <w:rFonts w:hint="eastAsia" w:ascii="仿宋_GB2312" w:hAnsi="仿宋_GB2312" w:eastAsia="仿宋_GB2312" w:cs="仿宋_GB2312"/>
          <w:b/>
          <w:bCs/>
          <w:color w:val="000000"/>
          <w:kern w:val="0"/>
          <w:sz w:val="32"/>
          <w:szCs w:val="32"/>
          <w:highlight w:val="none"/>
          <w:lang w:val="en-US" w:eastAsia="zh-CN" w:bidi="ar-SA"/>
        </w:rPr>
      </w:pPr>
      <w:r>
        <w:rPr>
          <w:rFonts w:hint="eastAsia" w:ascii="仿宋_GB2312" w:hAnsi="仿宋_GB2312" w:eastAsia="仿宋_GB2312" w:cs="仿宋_GB2312"/>
          <w:b/>
          <w:bCs/>
          <w:color w:val="000000"/>
          <w:kern w:val="0"/>
          <w:sz w:val="32"/>
          <w:szCs w:val="32"/>
          <w:highlight w:val="none"/>
          <w:lang w:val="en-US" w:eastAsia="zh-CN" w:bidi="ar-SA"/>
        </w:rPr>
        <w:t>②除授权委托人身份证原件不用装袋、密封，其他资格审查资料必须一起装袋、密封（在封袋骑缝密封处加盖企业公章和企业法定代表人签章），在资格审查前一次性递交，资格审查截止时间后不再接受补充资料。</w:t>
      </w:r>
    </w:p>
    <w:p w14:paraId="253A6071">
      <w:pPr>
        <w:keepNext w:val="0"/>
        <w:keepLines w:val="0"/>
        <w:pageBreakBefore w:val="0"/>
        <w:widowControl/>
        <w:tabs>
          <w:tab w:val="left" w:pos="8820"/>
        </w:tabs>
        <w:kinsoku/>
        <w:wordWrap/>
        <w:overflowPunct/>
        <w:topLinePunct w:val="0"/>
        <w:autoSpaceDE/>
        <w:autoSpaceDN/>
        <w:bidi w:val="0"/>
        <w:spacing w:line="560" w:lineRule="exact"/>
        <w:ind w:left="0" w:leftChars="0" w:right="0" w:rightChars="0" w:firstLine="643" w:firstLineChars="200"/>
        <w:textAlignment w:val="auto"/>
        <w:rPr>
          <w:rFonts w:hint="eastAsia" w:ascii="仿宋_GB2312" w:hAnsi="仿宋_GB2312" w:eastAsia="仿宋_GB2312" w:cs="仿宋_GB2312"/>
          <w:b/>
          <w:bCs/>
          <w:color w:val="000000"/>
          <w:kern w:val="0"/>
          <w:sz w:val="32"/>
          <w:szCs w:val="32"/>
          <w:highlight w:val="none"/>
          <w:lang w:val="en-US" w:eastAsia="zh-CN" w:bidi="ar-SA"/>
        </w:rPr>
      </w:pPr>
      <w:r>
        <w:rPr>
          <w:rFonts w:hint="eastAsia" w:ascii="仿宋_GB2312" w:hAnsi="仿宋_GB2312" w:eastAsia="仿宋_GB2312" w:cs="仿宋_GB2312"/>
          <w:b/>
          <w:bCs/>
          <w:color w:val="000000"/>
          <w:kern w:val="0"/>
          <w:sz w:val="32"/>
          <w:szCs w:val="32"/>
          <w:highlight w:val="none"/>
          <w:lang w:val="en-US" w:eastAsia="zh-CN" w:bidi="ar-SA"/>
        </w:rPr>
        <w:t xml:space="preserve">③在规定时间内未能按上述要求提供以上资料的作资审不合格处理。 </w:t>
      </w:r>
    </w:p>
    <w:p w14:paraId="18B82735">
      <w:pPr>
        <w:keepNext w:val="0"/>
        <w:keepLines w:val="0"/>
        <w:pageBreakBefore w:val="0"/>
        <w:kinsoku/>
        <w:wordWrap/>
        <w:overflowPunct/>
        <w:topLinePunct w:val="0"/>
        <w:bidi w:val="0"/>
        <w:adjustRightInd w:val="0"/>
        <w:spacing w:line="560" w:lineRule="exact"/>
        <w:ind w:left="0" w:leftChars="0" w:right="0" w:rightChars="0" w:firstLine="640" w:firstLineChars="200"/>
        <w:jc w:val="left"/>
        <w:textAlignment w:val="baseline"/>
        <w:rPr>
          <w:rFonts w:hint="eastAsia" w:ascii="仿宋_GB2312" w:hAnsi="仿宋_GB2312" w:eastAsia="仿宋_GB2312" w:cs="仿宋_GB2312"/>
          <w:color w:val="auto"/>
          <w:sz w:val="32"/>
          <w:szCs w:val="32"/>
          <w:highlight w:val="none"/>
        </w:rPr>
      </w:pPr>
      <w:r>
        <w:rPr>
          <w:rFonts w:hint="eastAsia" w:ascii="黑体" w:hAnsi="宋体" w:eastAsia="黑体" w:cs="黑体"/>
          <w:bCs/>
          <w:color w:val="auto"/>
          <w:sz w:val="32"/>
          <w:szCs w:val="32"/>
          <w:highlight w:val="none"/>
          <w:lang w:val="en-US" w:eastAsia="zh-CN" w:bidi="ar"/>
        </w:rPr>
        <w:t>五、开标（包括资格后审）时间、地点：</w:t>
      </w:r>
      <w:r>
        <w:rPr>
          <w:rFonts w:hint="eastAsia" w:ascii="仿宋_GB2312" w:hAnsi="仿宋_GB2312" w:eastAsia="仿宋_GB2312" w:cs="仿宋_GB2312"/>
          <w:color w:val="auto"/>
          <w:sz w:val="32"/>
          <w:szCs w:val="32"/>
          <w:highlight w:val="none"/>
        </w:rPr>
        <w:t>详见招标文件投标人须知。</w:t>
      </w:r>
    </w:p>
    <w:p w14:paraId="0982F9E3">
      <w:pPr>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信息公布、招标文件（工程量清单、图纸）的下载、招标控制价的下载、招投标答疑：“</w:t>
      </w:r>
      <w:r>
        <w:rPr>
          <w:rFonts w:hint="eastAsia" w:ascii="仿宋_GB2312" w:hAnsi="仿宋_GB2312" w:eastAsia="仿宋_GB2312" w:cs="仿宋_GB2312"/>
          <w:color w:val="auto"/>
          <w:sz w:val="32"/>
          <w:szCs w:val="32"/>
          <w:highlight w:val="none"/>
          <w:lang w:eastAsia="zh-CN"/>
        </w:rPr>
        <w:t>E交易平台</w:t>
      </w:r>
      <w:r>
        <w:rPr>
          <w:rFonts w:hint="eastAsia" w:ascii="仿宋_GB2312" w:hAnsi="仿宋_GB2312" w:eastAsia="仿宋_GB2312" w:cs="仿宋_GB2312"/>
          <w:color w:val="auto"/>
          <w:sz w:val="32"/>
          <w:szCs w:val="32"/>
          <w:highlight w:val="none"/>
        </w:rPr>
        <w:t>”。</w:t>
      </w:r>
    </w:p>
    <w:p w14:paraId="57172FD9">
      <w:pPr>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 xml:space="preserve">本工程所有的资审资料，都必须在有效期内。 </w:t>
      </w:r>
    </w:p>
    <w:p w14:paraId="1FCE30B0">
      <w:pPr>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本工程不满3家投标将重新组织招标。</w:t>
      </w:r>
    </w:p>
    <w:p w14:paraId="718CEFD9">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本工程的图纸设计单位不得参与投标。</w:t>
      </w:r>
    </w:p>
    <w:p w14:paraId="6478DBBE">
      <w:pPr>
        <w:bidi w:val="0"/>
        <w:rPr>
          <w:rFonts w:hint="eastAsia" w:ascii="仿宋_GB2312" w:hAnsi="仿宋_GB2312" w:eastAsia="仿宋_GB2312" w:cs="仿宋_GB2312"/>
          <w:color w:val="auto"/>
          <w:sz w:val="32"/>
          <w:szCs w:val="32"/>
          <w:highlight w:val="none"/>
        </w:rPr>
      </w:pPr>
    </w:p>
    <w:p w14:paraId="5EAC9625">
      <w:pPr>
        <w:bidi w:val="0"/>
        <w:jc w:val="left"/>
        <w:rPr>
          <w:rFonts w:hint="eastAsia" w:ascii="仿宋_GB2312" w:hAnsi="仿宋_GB2312" w:eastAsia="黑体"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br w:type="page"/>
      </w:r>
      <w:r>
        <w:rPr>
          <w:rFonts w:hint="eastAsia" w:ascii="黑体" w:hAnsi="宋体" w:eastAsia="黑体" w:cs="黑体"/>
          <w:bCs/>
          <w:color w:val="auto"/>
          <w:sz w:val="32"/>
          <w:szCs w:val="32"/>
          <w:highlight w:val="none"/>
          <w:lang w:bidi="ar"/>
        </w:rPr>
        <w:t>附件</w:t>
      </w:r>
      <w:r>
        <w:rPr>
          <w:rFonts w:hint="eastAsia" w:ascii="黑体" w:hAnsi="宋体" w:eastAsia="黑体" w:cs="黑体"/>
          <w:bCs/>
          <w:color w:val="auto"/>
          <w:sz w:val="32"/>
          <w:szCs w:val="32"/>
          <w:highlight w:val="none"/>
          <w:lang w:val="en-US" w:eastAsia="zh-CN" w:bidi="ar"/>
        </w:rPr>
        <w:t>2</w:t>
      </w:r>
    </w:p>
    <w:p w14:paraId="6394CD07">
      <w:pPr>
        <w:keepNext w:val="0"/>
        <w:keepLines w:val="0"/>
        <w:pageBreakBefore w:val="0"/>
        <w:widowControl w:val="0"/>
        <w:kinsoku/>
        <w:wordWrap/>
        <w:overflowPunct/>
        <w:topLinePunct w:val="0"/>
        <w:autoSpaceDE w:val="0"/>
        <w:autoSpaceDN/>
        <w:bidi w:val="0"/>
        <w:spacing w:line="560" w:lineRule="exact"/>
        <w:ind w:right="0" w:rightChars="0"/>
        <w:jc w:val="center"/>
        <w:textAlignment w:val="auto"/>
        <w:outlineLvl w:val="0"/>
        <w:rPr>
          <w:rFonts w:hint="eastAsia" w:ascii="方正小标宋简体" w:hAnsi="Times New Roman" w:eastAsia="方正小标宋简体" w:cs="方正小标宋简体"/>
          <w:bCs/>
          <w:color w:val="auto"/>
          <w:kern w:val="44"/>
          <w:sz w:val="44"/>
          <w:szCs w:val="44"/>
          <w:highlight w:val="none"/>
          <w:lang w:bidi="ar"/>
        </w:rPr>
      </w:pPr>
      <w:r>
        <w:rPr>
          <w:rFonts w:hint="eastAsia" w:ascii="方正小标宋简体" w:hAnsi="Times New Roman" w:eastAsia="方正小标宋简体" w:cs="方正小标宋简体"/>
          <w:bCs/>
          <w:color w:val="auto"/>
          <w:kern w:val="44"/>
          <w:sz w:val="44"/>
          <w:szCs w:val="44"/>
          <w:highlight w:val="none"/>
          <w:lang w:bidi="ar"/>
        </w:rPr>
        <w:t>评 标 细 则</w:t>
      </w:r>
    </w:p>
    <w:p w14:paraId="49886382">
      <w:pPr>
        <w:pStyle w:val="9"/>
        <w:keepNext w:val="0"/>
        <w:keepLines w:val="0"/>
        <w:pageBreakBefore w:val="0"/>
        <w:shd w:val="clear" w:color="auto" w:fill="FFFFFF"/>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本着公平、公正、公开的原则对各投标单位投标文件中的商务标等方面进行评分。具体办法如下：（共计100分）</w:t>
      </w:r>
    </w:p>
    <w:p w14:paraId="6069D49B">
      <w:pPr>
        <w:pStyle w:val="9"/>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第一步：投标文件能够满足招标文件的实质性要求；</w:t>
      </w:r>
    </w:p>
    <w:p w14:paraId="79AB3135">
      <w:pPr>
        <w:pStyle w:val="9"/>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第二步：符合性清标，商务标符合招标文件的实质性要求；</w:t>
      </w:r>
    </w:p>
    <w:p w14:paraId="6E0FC3A9">
      <w:pPr>
        <w:pStyle w:val="9"/>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rPr>
        <w:t>第三步：投标报价得分。</w:t>
      </w:r>
    </w:p>
    <w:p w14:paraId="14055262">
      <w:pPr>
        <w:pStyle w:val="9"/>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一、投标报价（100分）</w:t>
      </w:r>
    </w:p>
    <w:p w14:paraId="45A3B5CF">
      <w:pPr>
        <w:pStyle w:val="9"/>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1、确定有效投标报价。</w:t>
      </w:r>
    </w:p>
    <w:p w14:paraId="06EDC5B6">
      <w:pPr>
        <w:pStyle w:val="9"/>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凡符合招标文件、招标答疑纪要等有关招标实质性要求，且在招标控制价</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总价和综合单价</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及以下的投标文件均为有效投标文件，未能实质性响应上述有关招标要求的投标文件为无效投标文件。</w:t>
      </w:r>
    </w:p>
    <w:p w14:paraId="4583C4D5">
      <w:pPr>
        <w:pStyle w:val="9"/>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rPr>
        <w:t>2、打分</w:t>
      </w:r>
    </w:p>
    <w:p w14:paraId="1BAC367A">
      <w:pPr>
        <w:pStyle w:val="9"/>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以有效投标文件的最低评标价为评标基准价，评标价等于评标基准价的得满分；偏离评标基准价的，评标价相对评标基准价每高1%，扣0.3分，偏离不足1%的，按照插入法计算得分，得分保留二位小数。</w:t>
      </w:r>
    </w:p>
    <w:p w14:paraId="327F60FB">
      <w:pPr>
        <w:pStyle w:val="9"/>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上述评标价</w:t>
      </w:r>
      <w:r>
        <w:rPr>
          <w:rFonts w:hint="eastAsia" w:ascii="仿宋_GB2312" w:hAnsi="仿宋_GB2312" w:eastAsia="仿宋_GB2312" w:cs="仿宋_GB2312"/>
          <w:color w:val="auto"/>
          <w:sz w:val="32"/>
          <w:szCs w:val="32"/>
          <w:highlight w:val="none"/>
          <w:lang w:val="en-US" w:eastAsia="zh-CN"/>
        </w:rPr>
        <w:t>应扣除暂列金额后以</w:t>
      </w:r>
      <w:r>
        <w:rPr>
          <w:rFonts w:hint="eastAsia" w:ascii="仿宋_GB2312" w:hAnsi="仿宋_GB2312" w:eastAsia="仿宋_GB2312" w:cs="仿宋_GB2312"/>
          <w:color w:val="auto"/>
          <w:sz w:val="32"/>
          <w:szCs w:val="32"/>
          <w:highlight w:val="none"/>
          <w:lang w:eastAsia="zh-CN"/>
        </w:rPr>
        <w:t>不含税投标报价</w:t>
      </w:r>
      <w:r>
        <w:rPr>
          <w:rFonts w:hint="eastAsia" w:ascii="仿宋_GB2312" w:hAnsi="仿宋_GB2312" w:eastAsia="仿宋_GB2312" w:cs="仿宋_GB2312"/>
          <w:color w:val="auto"/>
          <w:sz w:val="32"/>
          <w:szCs w:val="32"/>
          <w:highlight w:val="none"/>
          <w:lang w:val="en-US" w:eastAsia="zh-CN"/>
        </w:rPr>
        <w:t>参与计算</w:t>
      </w:r>
      <w:r>
        <w:rPr>
          <w:rFonts w:hint="eastAsia" w:ascii="仿宋_GB2312" w:hAnsi="仿宋_GB2312" w:eastAsia="仿宋_GB2312" w:cs="仿宋_GB2312"/>
          <w:color w:val="auto"/>
          <w:sz w:val="32"/>
          <w:szCs w:val="32"/>
          <w:highlight w:val="none"/>
          <w:lang w:eastAsia="zh-CN"/>
        </w:rPr>
        <w:t>。</w:t>
      </w:r>
    </w:p>
    <w:p w14:paraId="74D61360">
      <w:pPr>
        <w:pStyle w:val="9"/>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定标办法</w:t>
      </w:r>
    </w:p>
    <w:p w14:paraId="30DAC129">
      <w:pPr>
        <w:pStyle w:val="9"/>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（1）以上得分最高者为第一中标候选人；若得分相同，则选择其中投标报价低者为中标候选人；若得分相同，投标报价也相同，当场按签到顺序抽签确定中标候选人。</w:t>
      </w:r>
    </w:p>
    <w:p w14:paraId="55068B99">
      <w:pPr>
        <w:keepNext w:val="0"/>
        <w:keepLines w:val="0"/>
        <w:pageBreakBefore w:val="0"/>
        <w:kinsoku/>
        <w:wordWrap/>
        <w:overflowPunct/>
        <w:topLinePunct w:val="0"/>
        <w:autoSpaceDE w:val="0"/>
        <w:autoSpaceDN w:val="0"/>
        <w:bidi w:val="0"/>
        <w:adjustRightInd/>
        <w:snapToGrid/>
        <w:spacing w:beforeAutospacing="0" w:afterAutospacing="0" w:line="560" w:lineRule="exact"/>
        <w:ind w:left="0" w:leftChars="0" w:right="0" w:rightChars="0" w:firstLine="640"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color w:val="auto"/>
          <w:sz w:val="32"/>
          <w:szCs w:val="32"/>
          <w:highlight w:val="none"/>
        </w:rPr>
        <w:t>（2）在评标结束前，评标委员会应在“信用中国”、中国执行信息公开网网站上对拟推荐为“中标候选人”的信用情况进行查询。投标人、项目负责人及其联合体中任何一个成员正被列为失信被执行人等情形的，评标委员会不得推荐为“中标候选人”，取消拟推荐为“中标候选人”资格后，评标委员会应按评标排名进行依次递补。</w:t>
      </w:r>
    </w:p>
    <w:p w14:paraId="64427C8D">
      <w:pPr>
        <w:keepNext w:val="0"/>
        <w:keepLines w:val="0"/>
        <w:pageBreakBefore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注意事项：</w:t>
      </w:r>
    </w:p>
    <w:p w14:paraId="79D3CC7C">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１．</w:t>
      </w:r>
      <w:r>
        <w:rPr>
          <w:rFonts w:hint="eastAsia" w:ascii="仿宋_GB2312" w:hAnsi="仿宋_GB2312" w:eastAsia="仿宋_GB2312" w:cs="仿宋_GB2312"/>
          <w:color w:val="auto"/>
          <w:sz w:val="32"/>
          <w:szCs w:val="32"/>
          <w:highlight w:val="none"/>
        </w:rPr>
        <w:t>一旦发现中标候选单位的投标</w:t>
      </w:r>
      <w:r>
        <w:rPr>
          <w:rFonts w:hint="eastAsia" w:ascii="仿宋_GB2312" w:hAnsi="仿宋_GB2312" w:eastAsia="仿宋_GB2312" w:cs="仿宋_GB2312"/>
          <w:color w:val="auto"/>
          <w:sz w:val="32"/>
          <w:szCs w:val="32"/>
          <w:highlight w:val="none"/>
          <w:lang w:val="en-US" w:eastAsia="zh-CN"/>
        </w:rPr>
        <w:t>项目负责人</w:t>
      </w:r>
      <w:r>
        <w:rPr>
          <w:rFonts w:hint="eastAsia" w:ascii="仿宋_GB2312" w:hAnsi="仿宋_GB2312" w:eastAsia="仿宋_GB2312" w:cs="仿宋_GB2312"/>
          <w:color w:val="auto"/>
          <w:sz w:val="32"/>
          <w:szCs w:val="32"/>
          <w:highlight w:val="none"/>
        </w:rPr>
        <w:t>已有在建或已另有工程中标的，则取消其中标候选人资格，同时按相关法律法规处罚。</w:t>
      </w:r>
    </w:p>
    <w:p w14:paraId="1188C8A9">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２．</w:t>
      </w:r>
      <w:r>
        <w:rPr>
          <w:rFonts w:hint="eastAsia" w:ascii="仿宋_GB2312" w:hAnsi="仿宋_GB2312" w:eastAsia="仿宋_GB2312" w:cs="仿宋_GB2312"/>
          <w:color w:val="auto"/>
          <w:sz w:val="32"/>
          <w:szCs w:val="32"/>
          <w:highlight w:val="none"/>
        </w:rPr>
        <w:t>一旦发现中标单位存在非法转包、转让、挂靠等行为的，将依法进行处理，给招标人造成损失的，依法承担赔偿责任。</w:t>
      </w:r>
    </w:p>
    <w:p w14:paraId="3E09B397">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３．</w:t>
      </w:r>
      <w:r>
        <w:rPr>
          <w:rFonts w:hint="eastAsia" w:ascii="仿宋_GB2312" w:hAnsi="仿宋_GB2312" w:eastAsia="仿宋_GB2312" w:cs="仿宋_GB2312"/>
          <w:color w:val="auto"/>
          <w:sz w:val="32"/>
          <w:szCs w:val="32"/>
          <w:highlight w:val="none"/>
        </w:rPr>
        <w:t>本工程招标公告中的评标细则与招标文件中的评标细则不一致时，以招标公告中的评标细则为准。</w:t>
      </w:r>
    </w:p>
    <w:p w14:paraId="59BA9863">
      <w:pPr>
        <w:keepNext w:val="0"/>
        <w:keepLines w:val="0"/>
        <w:pageBreakBefore w:val="0"/>
        <w:widowControl w:val="0"/>
        <w:tabs>
          <w:tab w:val="left" w:pos="540"/>
          <w:tab w:val="left" w:pos="720"/>
          <w:tab w:val="left" w:pos="900"/>
          <w:tab w:val="left" w:pos="1080"/>
        </w:tabs>
        <w:kinsoku/>
        <w:wordWrap/>
        <w:overflowPunct/>
        <w:topLinePunct w:val="0"/>
        <w:bidi w:val="0"/>
        <w:adjustRightInd/>
        <w:snapToGrid/>
        <w:spacing w:beforeAutospacing="0" w:afterAutospacing="0" w:line="560" w:lineRule="exact"/>
        <w:ind w:left="0" w:leftChars="0" w:right="0" w:rightChars="0" w:firstLine="643" w:firstLineChars="200"/>
        <w:textAlignment w:val="auto"/>
        <w:rPr>
          <w:rFonts w:hint="eastAsia" w:ascii="仿宋_GB2312" w:hAnsi="仿宋_GB2312" w:eastAsia="仿宋_GB2312" w:cs="仿宋_GB2312"/>
          <w:b/>
          <w:color w:val="auto"/>
          <w:sz w:val="32"/>
          <w:szCs w:val="32"/>
          <w:highlight w:val="none"/>
        </w:rPr>
        <w:sectPr>
          <w:footerReference r:id="rId8" w:type="first"/>
          <w:footerReference r:id="rId7" w:type="default"/>
          <w:pgSz w:w="11906" w:h="16838"/>
          <w:pgMar w:top="1134" w:right="1134" w:bottom="1134" w:left="1134" w:header="851" w:footer="992" w:gutter="0"/>
          <w:pgNumType w:fmt="decimal"/>
          <w:cols w:space="720" w:num="1"/>
          <w:docGrid w:type="lines" w:linePitch="312" w:charSpace="0"/>
        </w:sectPr>
      </w:pPr>
    </w:p>
    <w:p w14:paraId="67E3E2B8">
      <w:pPr>
        <w:keepNext w:val="0"/>
        <w:keepLines w:val="0"/>
        <w:pageBreakBefore w:val="0"/>
        <w:widowControl w:val="0"/>
        <w:kinsoku/>
        <w:wordWrap/>
        <w:overflowPunct/>
        <w:topLinePunct w:val="0"/>
        <w:autoSpaceDE w:val="0"/>
        <w:autoSpaceDN/>
        <w:bidi w:val="0"/>
        <w:adjustRightInd w:val="0"/>
        <w:snapToGrid w:val="0"/>
        <w:spacing w:line="560" w:lineRule="exact"/>
        <w:ind w:right="0" w:rightChars="0"/>
        <w:jc w:val="left"/>
        <w:textAlignment w:val="auto"/>
        <w:rPr>
          <w:rFonts w:hint="eastAsia" w:ascii="黑体" w:hAnsi="宋体" w:eastAsia="黑体" w:cs="黑体"/>
          <w:bCs/>
          <w:color w:val="auto"/>
          <w:sz w:val="32"/>
          <w:szCs w:val="32"/>
          <w:highlight w:val="none"/>
          <w:lang w:val="en-US" w:eastAsia="zh-CN" w:bidi="ar"/>
        </w:rPr>
      </w:pPr>
      <w:r>
        <w:rPr>
          <w:rFonts w:hint="eastAsia" w:ascii="黑体" w:hAnsi="宋体" w:eastAsia="黑体" w:cs="黑体"/>
          <w:bCs/>
          <w:color w:val="auto"/>
          <w:sz w:val="32"/>
          <w:szCs w:val="32"/>
          <w:highlight w:val="none"/>
          <w:lang w:bidi="ar"/>
        </w:rPr>
        <w:t>附件</w:t>
      </w:r>
      <w:r>
        <w:rPr>
          <w:rFonts w:hint="eastAsia" w:ascii="黑体" w:hAnsi="宋体" w:eastAsia="黑体" w:cs="黑体"/>
          <w:bCs/>
          <w:color w:val="auto"/>
          <w:sz w:val="32"/>
          <w:szCs w:val="32"/>
          <w:highlight w:val="none"/>
          <w:lang w:val="en-US" w:eastAsia="zh-CN" w:bidi="ar"/>
        </w:rPr>
        <w:t>3</w:t>
      </w:r>
    </w:p>
    <w:p w14:paraId="3EECCC27">
      <w:pPr>
        <w:keepNext w:val="0"/>
        <w:keepLines w:val="0"/>
        <w:pageBreakBefore w:val="0"/>
        <w:tabs>
          <w:tab w:val="left" w:pos="0"/>
        </w:tabs>
        <w:kinsoku/>
        <w:wordWrap/>
        <w:overflowPunct/>
        <w:topLinePunct w:val="0"/>
        <w:bidi w:val="0"/>
        <w:spacing w:line="560" w:lineRule="exact"/>
        <w:ind w:left="0" w:leftChars="0" w:right="0" w:rightChars="0" w:firstLine="643" w:firstLineChars="200"/>
        <w:jc w:val="center"/>
        <w:rPr>
          <w:rFonts w:hint="eastAsia" w:ascii="仿宋_GB2312" w:hAnsi="仿宋_GB2312" w:eastAsia="仿宋_GB2312" w:cs="仿宋_GB2312"/>
          <w:b/>
          <w:color w:val="auto"/>
          <w:sz w:val="32"/>
          <w:szCs w:val="32"/>
          <w:highlight w:val="none"/>
        </w:rPr>
      </w:pPr>
    </w:p>
    <w:p w14:paraId="14EDD8F5">
      <w:pPr>
        <w:keepNext w:val="0"/>
        <w:keepLines w:val="0"/>
        <w:pageBreakBefore w:val="0"/>
        <w:widowControl w:val="0"/>
        <w:kinsoku/>
        <w:wordWrap/>
        <w:overflowPunct/>
        <w:topLinePunct w:val="0"/>
        <w:autoSpaceDE w:val="0"/>
        <w:autoSpaceDN/>
        <w:bidi w:val="0"/>
        <w:spacing w:line="560" w:lineRule="exact"/>
        <w:ind w:left="0" w:leftChars="0" w:right="0" w:rightChars="0" w:firstLine="880" w:firstLineChars="200"/>
        <w:jc w:val="center"/>
        <w:textAlignment w:val="auto"/>
        <w:outlineLvl w:val="0"/>
        <w:rPr>
          <w:rFonts w:hint="eastAsia" w:ascii="方正小标宋简体" w:hAnsi="Times New Roman" w:eastAsia="方正小标宋简体" w:cs="方正小标宋简体"/>
          <w:bCs/>
          <w:color w:val="auto"/>
          <w:kern w:val="44"/>
          <w:sz w:val="44"/>
          <w:szCs w:val="44"/>
          <w:highlight w:val="none"/>
          <w:lang w:bidi="ar"/>
        </w:rPr>
      </w:pPr>
      <w:r>
        <w:rPr>
          <w:rFonts w:hint="eastAsia" w:ascii="方正小标宋简体" w:hAnsi="Times New Roman" w:eastAsia="方正小标宋简体" w:cs="方正小标宋简体"/>
          <w:bCs/>
          <w:color w:val="auto"/>
          <w:kern w:val="44"/>
          <w:sz w:val="44"/>
          <w:szCs w:val="44"/>
          <w:highlight w:val="none"/>
          <w:lang w:bidi="ar"/>
        </w:rPr>
        <w:t>法定代表人资格书</w:t>
      </w:r>
    </w:p>
    <w:p w14:paraId="7E1DB027">
      <w:pPr>
        <w:pStyle w:val="6"/>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单位名称：</w:t>
      </w:r>
    </w:p>
    <w:p w14:paraId="0B5A705C">
      <w:pPr>
        <w:pStyle w:val="6"/>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地址：</w:t>
      </w:r>
    </w:p>
    <w:p w14:paraId="34B42C37">
      <w:pPr>
        <w:pStyle w:val="6"/>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姓名：             性别：          年龄：          职务：</w:t>
      </w:r>
    </w:p>
    <w:p w14:paraId="7DD4B2CB">
      <w:pPr>
        <w:pStyle w:val="6"/>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系</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 xml:space="preserve"> 的法定代表人。为施工、竣工和保修</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的工程，签署上述工程的报名材料、资审材料、投标文件、进行合同谈判、签署合同和处理与之有关的一切事务。</w:t>
      </w:r>
    </w:p>
    <w:p w14:paraId="05EF9F01">
      <w:pPr>
        <w:pStyle w:val="6"/>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特此证明。</w:t>
      </w:r>
    </w:p>
    <w:p w14:paraId="2909BFD2">
      <w:pPr>
        <w:pStyle w:val="6"/>
        <w:keepNext w:val="0"/>
        <w:keepLines w:val="0"/>
        <w:pageBreakBefore w:val="0"/>
        <w:kinsoku/>
        <w:wordWrap/>
        <w:overflowPunct/>
        <w:topLinePunct w:val="0"/>
        <w:bidi w:val="0"/>
        <w:adjustRightInd w:val="0"/>
        <w:snapToGrid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投标人：(盖章)</w:t>
      </w:r>
    </w:p>
    <w:p w14:paraId="113FF05B">
      <w:pPr>
        <w:pStyle w:val="6"/>
        <w:keepNext w:val="0"/>
        <w:keepLines w:val="0"/>
        <w:pageBreakBefore w:val="0"/>
        <w:kinsoku/>
        <w:wordWrap/>
        <w:overflowPunct/>
        <w:topLinePunct w:val="0"/>
        <w:bidi w:val="0"/>
        <w:adjustRightInd w:val="0"/>
        <w:snapToGrid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日期：</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 xml:space="preserve">年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日</w:t>
      </w:r>
    </w:p>
    <w:p w14:paraId="0E6A9ECF">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14:paraId="0934D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4" w:hRule="atLeast"/>
        </w:trPr>
        <w:tc>
          <w:tcPr>
            <w:tcW w:w="9287" w:type="dxa"/>
          </w:tcPr>
          <w:p w14:paraId="5359309C">
            <w:pPr>
              <w:keepNext w:val="0"/>
              <w:keepLines w:val="0"/>
              <w:pageBreakBefore w:val="0"/>
              <w:kinsoku/>
              <w:wordWrap/>
              <w:overflowPunct/>
              <w:topLinePunct w:val="0"/>
              <w:bidi w:val="0"/>
              <w:spacing w:line="560" w:lineRule="exact"/>
              <w:ind w:right="0" w:rightChars="0"/>
              <w:rPr>
                <w:rFonts w:hint="eastAsia" w:ascii="仿宋_GB2312" w:hAnsi="仿宋_GB2312" w:eastAsia="仿宋_GB2312" w:cs="仿宋_GB2312"/>
                <w:color w:val="auto"/>
                <w:sz w:val="32"/>
                <w:szCs w:val="32"/>
                <w:highlight w:val="none"/>
                <w:vertAlign w:val="baseline"/>
              </w:rPr>
            </w:pPr>
            <w:r>
              <w:rPr>
                <w:rFonts w:hint="eastAsia"/>
                <w:b/>
                <w:highlight w:val="none"/>
              </w:rPr>
              <w:t>（此处为法定代表人身份证复印件粘贴处，未提供复印件的视为无效身份证明）</w:t>
            </w:r>
          </w:p>
        </w:tc>
      </w:tr>
    </w:tbl>
    <w:p w14:paraId="63AE49B2">
      <w:pPr>
        <w:keepNext w:val="0"/>
        <w:keepLines w:val="0"/>
        <w:pageBreakBefore w:val="0"/>
        <w:tabs>
          <w:tab w:val="left" w:pos="0"/>
        </w:tabs>
        <w:kinsoku/>
        <w:wordWrap/>
        <w:overflowPunct/>
        <w:topLinePunct w:val="0"/>
        <w:bidi w:val="0"/>
        <w:spacing w:line="560" w:lineRule="exact"/>
        <w:ind w:left="0" w:leftChars="0" w:right="0" w:rightChars="0" w:firstLine="643" w:firstLineChars="200"/>
        <w:jc w:val="center"/>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br w:type="page"/>
      </w:r>
      <w:r>
        <w:rPr>
          <w:rFonts w:hint="eastAsia" w:ascii="方正小标宋简体" w:hAnsi="Times New Roman" w:eastAsia="方正小标宋简体" w:cs="方正小标宋简体"/>
          <w:bCs/>
          <w:color w:val="auto"/>
          <w:kern w:val="44"/>
          <w:sz w:val="44"/>
          <w:szCs w:val="44"/>
          <w:highlight w:val="none"/>
          <w:lang w:bidi="ar"/>
        </w:rPr>
        <w:t>授权委托书</w:t>
      </w:r>
    </w:p>
    <w:p w14:paraId="47556DA7">
      <w:pPr>
        <w:keepNext w:val="0"/>
        <w:keepLines w:val="0"/>
        <w:pageBreakBefore w:val="0"/>
        <w:tabs>
          <w:tab w:val="left" w:pos="0"/>
        </w:tabs>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本授权委托书声明：本人</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（姓名）系</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（投标人名称）的法定代表人，现授权委托</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（单位名称）的</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（姓名）为我公司代理人，参加</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 xml:space="preserve">（招标人）的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工程的投标活动。代理人在报名、资审、开标、评标、合同谈判过程中所签署的一切文件和处理与之有关的一切事务，我均予以承认。</w:t>
      </w:r>
    </w:p>
    <w:p w14:paraId="420C5615">
      <w:pPr>
        <w:keepNext w:val="0"/>
        <w:keepLines w:val="0"/>
        <w:pageBreakBefore w:val="0"/>
        <w:tabs>
          <w:tab w:val="left" w:pos="0"/>
        </w:tabs>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代理人无转委权。特此委托。</w:t>
      </w:r>
    </w:p>
    <w:p w14:paraId="38A15DA6">
      <w:pPr>
        <w:keepNext w:val="0"/>
        <w:keepLines w:val="0"/>
        <w:pageBreakBefore w:val="0"/>
        <w:tabs>
          <w:tab w:val="left" w:pos="0"/>
        </w:tabs>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代理人：     性别：    出生日期：</w:t>
      </w:r>
    </w:p>
    <w:p w14:paraId="08AA43DB">
      <w:pPr>
        <w:keepNext w:val="0"/>
        <w:keepLines w:val="0"/>
        <w:pageBreakBefore w:val="0"/>
        <w:tabs>
          <w:tab w:val="left" w:pos="0"/>
        </w:tabs>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单位：       部门：    职务：</w:t>
      </w:r>
    </w:p>
    <w:p w14:paraId="18D0F0A2">
      <w:pPr>
        <w:keepNext w:val="0"/>
        <w:keepLines w:val="0"/>
        <w:pageBreakBefore w:val="0"/>
        <w:tabs>
          <w:tab w:val="left" w:pos="0"/>
        </w:tabs>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投标人：（盖章）</w:t>
      </w:r>
    </w:p>
    <w:p w14:paraId="45AC1DF6">
      <w:pPr>
        <w:keepNext w:val="0"/>
        <w:keepLines w:val="0"/>
        <w:pageBreakBefore w:val="0"/>
        <w:tabs>
          <w:tab w:val="left" w:pos="0"/>
        </w:tabs>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法定代表人：（签字或盖章）</w:t>
      </w:r>
    </w:p>
    <w:p w14:paraId="0A543072">
      <w:pPr>
        <w:keepNext w:val="0"/>
        <w:keepLines w:val="0"/>
        <w:pageBreakBefore w:val="0"/>
        <w:kinsoku/>
        <w:wordWrap/>
        <w:overflowPunct/>
        <w:topLinePunct w:val="0"/>
        <w:bidi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日期：</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日</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14:paraId="3AE4A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4" w:hRule="atLeast"/>
        </w:trPr>
        <w:tc>
          <w:tcPr>
            <w:tcW w:w="9287" w:type="dxa"/>
          </w:tcPr>
          <w:p w14:paraId="34157567">
            <w:pPr>
              <w:rPr>
                <w:b/>
                <w:highlight w:val="none"/>
              </w:rPr>
            </w:pPr>
            <w:r>
              <w:rPr>
                <w:rFonts w:hint="eastAsia"/>
                <w:b/>
                <w:highlight w:val="none"/>
              </w:rPr>
              <w:t>（此处为被委托人身份证复印件粘贴处，未提供复印件的视为无效身份证明）</w:t>
            </w:r>
          </w:p>
          <w:p w14:paraId="7FADCF38">
            <w:pPr>
              <w:keepNext w:val="0"/>
              <w:keepLines w:val="0"/>
              <w:pageBreakBefore w:val="0"/>
              <w:kinsoku/>
              <w:wordWrap/>
              <w:overflowPunct/>
              <w:topLinePunct w:val="0"/>
              <w:bidi w:val="0"/>
              <w:spacing w:line="560" w:lineRule="exact"/>
              <w:ind w:right="0" w:rightChars="0"/>
              <w:jc w:val="center"/>
              <w:rPr>
                <w:rFonts w:hint="eastAsia" w:ascii="仿宋_GB2312" w:hAnsi="仿宋_GB2312" w:eastAsia="仿宋_GB2312" w:cs="仿宋_GB2312"/>
                <w:color w:val="auto"/>
                <w:sz w:val="32"/>
                <w:szCs w:val="32"/>
                <w:highlight w:val="none"/>
                <w:vertAlign w:val="baseline"/>
              </w:rPr>
            </w:pPr>
          </w:p>
        </w:tc>
      </w:tr>
    </w:tbl>
    <w:p w14:paraId="08C31327">
      <w:pPr>
        <w:keepNext w:val="0"/>
        <w:keepLines w:val="0"/>
        <w:pageBreakBefore w:val="0"/>
        <w:tabs>
          <w:tab w:val="left" w:pos="0"/>
          <w:tab w:val="left" w:pos="993"/>
          <w:tab w:val="left" w:pos="1134"/>
        </w:tabs>
        <w:kinsoku/>
        <w:wordWrap/>
        <w:overflowPunct/>
        <w:topLinePunct w:val="0"/>
        <w:bidi w:val="0"/>
        <w:adjustRightInd w:val="0"/>
        <w:snapToGrid w:val="0"/>
        <w:spacing w:line="560" w:lineRule="exact"/>
        <w:ind w:left="0" w:leftChars="0" w:right="0" w:rightChars="0" w:firstLine="643" w:firstLineChars="200"/>
        <w:rPr>
          <w:rFonts w:hint="eastAsia" w:ascii="仿宋_GB2312" w:hAnsi="仿宋_GB2312" w:eastAsia="仿宋_GB2312" w:cs="仿宋_GB2312"/>
          <w:b/>
          <w:color w:val="auto"/>
          <w:sz w:val="32"/>
          <w:szCs w:val="32"/>
          <w:highlight w:val="none"/>
        </w:rPr>
      </w:pPr>
    </w:p>
    <w:p w14:paraId="03C4FD1E">
      <w:pPr>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br w:type="page"/>
      </w:r>
    </w:p>
    <w:p w14:paraId="644F7BA6">
      <w:pPr>
        <w:keepNext w:val="0"/>
        <w:keepLines w:val="0"/>
        <w:pageBreakBefore w:val="0"/>
        <w:widowControl w:val="0"/>
        <w:kinsoku/>
        <w:wordWrap/>
        <w:overflowPunct/>
        <w:topLinePunct w:val="0"/>
        <w:autoSpaceDE w:val="0"/>
        <w:autoSpaceDN/>
        <w:bidi w:val="0"/>
        <w:adjustRightInd w:val="0"/>
        <w:snapToGrid w:val="0"/>
        <w:spacing w:line="560" w:lineRule="exact"/>
        <w:ind w:right="0" w:rightChars="0"/>
        <w:jc w:val="left"/>
        <w:textAlignment w:val="auto"/>
        <w:rPr>
          <w:rFonts w:hint="eastAsia" w:ascii="黑体" w:hAnsi="宋体" w:eastAsia="黑体" w:cs="黑体"/>
          <w:bCs/>
          <w:color w:val="auto"/>
          <w:sz w:val="32"/>
          <w:szCs w:val="32"/>
          <w:highlight w:val="none"/>
          <w:lang w:val="en-US" w:eastAsia="zh-CN" w:bidi="ar"/>
        </w:rPr>
      </w:pPr>
      <w:r>
        <w:rPr>
          <w:rFonts w:hint="eastAsia" w:ascii="黑体" w:hAnsi="宋体" w:eastAsia="黑体" w:cs="黑体"/>
          <w:bCs/>
          <w:color w:val="auto"/>
          <w:sz w:val="32"/>
          <w:szCs w:val="32"/>
          <w:highlight w:val="none"/>
          <w:lang w:bidi="ar"/>
        </w:rPr>
        <w:t>附件</w:t>
      </w:r>
      <w:r>
        <w:rPr>
          <w:rFonts w:hint="eastAsia" w:ascii="黑体" w:hAnsi="宋体" w:eastAsia="黑体" w:cs="黑体"/>
          <w:bCs/>
          <w:color w:val="auto"/>
          <w:sz w:val="32"/>
          <w:szCs w:val="32"/>
          <w:highlight w:val="none"/>
          <w:lang w:val="en-US" w:eastAsia="zh-CN" w:bidi="ar"/>
        </w:rPr>
        <w:t>4</w:t>
      </w:r>
    </w:p>
    <w:p w14:paraId="6F3FD4EA">
      <w:pPr>
        <w:keepNext w:val="0"/>
        <w:keepLines w:val="0"/>
        <w:pageBreakBefore w:val="0"/>
        <w:widowControl w:val="0"/>
        <w:kinsoku/>
        <w:wordWrap/>
        <w:overflowPunct/>
        <w:topLinePunct w:val="0"/>
        <w:autoSpaceDE w:val="0"/>
        <w:autoSpaceDN/>
        <w:bidi w:val="0"/>
        <w:spacing w:line="560" w:lineRule="exact"/>
        <w:ind w:left="0" w:leftChars="0" w:right="0" w:rightChars="0" w:firstLine="880" w:firstLineChars="200"/>
        <w:jc w:val="center"/>
        <w:textAlignment w:val="auto"/>
        <w:outlineLvl w:val="0"/>
        <w:rPr>
          <w:rFonts w:hint="eastAsia" w:ascii="方正小标宋简体" w:hAnsi="Times New Roman" w:eastAsia="方正小标宋简体" w:cs="方正小标宋简体"/>
          <w:bCs/>
          <w:color w:val="auto"/>
          <w:kern w:val="44"/>
          <w:sz w:val="44"/>
          <w:szCs w:val="44"/>
          <w:highlight w:val="none"/>
          <w:lang w:bidi="ar"/>
        </w:rPr>
      </w:pPr>
      <w:r>
        <w:rPr>
          <w:rFonts w:hint="eastAsia" w:ascii="方正小标宋简体" w:hAnsi="Times New Roman" w:eastAsia="方正小标宋简体" w:cs="方正小标宋简体"/>
          <w:bCs/>
          <w:color w:val="auto"/>
          <w:kern w:val="44"/>
          <w:sz w:val="44"/>
          <w:szCs w:val="44"/>
          <w:highlight w:val="none"/>
          <w:lang w:bidi="ar"/>
        </w:rPr>
        <w:t>投标人信用承诺书</w:t>
      </w:r>
    </w:p>
    <w:p w14:paraId="05FA9390">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本单位及法定代表人，清楚知晓并参与本项目的招投标活动，并作出承诺如下：</w:t>
      </w:r>
    </w:p>
    <w:p w14:paraId="16DF6A9D">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一、遵循公开、公平、公正和诚实信用的原则，依法依规参与本项目招投标活动。</w:t>
      </w:r>
    </w:p>
    <w:p w14:paraId="78300E99">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二、严格按照本次招标文件中的投标人资格要求提供相应投标资料，并在</w:t>
      </w:r>
      <w:r>
        <w:rPr>
          <w:rFonts w:hint="eastAsia" w:ascii="仿宋_GB2312" w:hAnsi="仿宋_GB2312" w:eastAsia="仿宋_GB2312" w:cs="仿宋_GB2312"/>
          <w:color w:val="auto"/>
          <w:sz w:val="32"/>
          <w:szCs w:val="32"/>
          <w:highlight w:val="none"/>
          <w:lang w:eastAsia="zh-CN"/>
        </w:rPr>
        <w:t>E交易平台</w:t>
      </w:r>
      <w:r>
        <w:rPr>
          <w:rFonts w:hint="eastAsia" w:ascii="仿宋_GB2312" w:hAnsi="仿宋_GB2312" w:eastAsia="仿宋_GB2312" w:cs="仿宋_GB2312"/>
          <w:color w:val="auto"/>
          <w:sz w:val="32"/>
          <w:szCs w:val="32"/>
          <w:highlight w:val="none"/>
        </w:rPr>
        <w:t xml:space="preserve"> 中录入的所有企业信息和上传的企业资料都是真实、有效、准确且合法的，没有弄虚作假的情形。</w:t>
      </w:r>
    </w:p>
    <w:p w14:paraId="6A5C51A1">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三、在参与本项目招标投标活动中，不存在任何围标串标活动，也不存在以他人名义投标的行为。</w:t>
      </w:r>
    </w:p>
    <w:p w14:paraId="0E7F5DD3">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四、在参与本项目招投标活动中，投标项目负责人无在建工程。</w:t>
      </w:r>
    </w:p>
    <w:p w14:paraId="01A59609">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五、在参与本项目招投标活动中，若投标人或项目负责人为失信被执行人的，自愿放弃本次投标资格。</w:t>
      </w:r>
    </w:p>
    <w:p w14:paraId="40E00A19">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六、正确履行法律法规规定的投标人权利和义务，遵纪守法，清正廉洁，不徇私枉法，服从建设等行政主管部门监管，接受社会监督。</w:t>
      </w:r>
    </w:p>
    <w:p w14:paraId="30CEA936">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七、以上承诺是本单位及法定代表人真实意思的表示。若有违背上述承诺，存在违法违规、弄虚作假情形的，本单位及法定代表人自愿接受招标人否决本单位的投标资格或中标结果，承担相应法律责任，接受相应的行政处罚、失信惩戒、扣除信用分。</w:t>
      </w:r>
    </w:p>
    <w:p w14:paraId="2505E318">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本承诺书一经签订即作为中标合同的组成部分，对本单位参与本项目招投标活动的行为具有法律约束力。 </w:t>
      </w:r>
    </w:p>
    <w:p w14:paraId="329CC087">
      <w:pPr>
        <w:keepNext w:val="0"/>
        <w:keepLines w:val="0"/>
        <w:pageBreakBefore w:val="0"/>
        <w:kinsoku/>
        <w:wordWrap/>
        <w:overflowPunct/>
        <w:topLinePunct w:val="0"/>
        <w:bidi w:val="0"/>
        <w:snapToGrid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投标人（盖章）：</w:t>
      </w:r>
    </w:p>
    <w:p w14:paraId="4206B067">
      <w:pPr>
        <w:keepNext w:val="0"/>
        <w:keepLines w:val="0"/>
        <w:pageBreakBefore w:val="0"/>
        <w:kinsoku/>
        <w:wordWrap/>
        <w:overflowPunct/>
        <w:topLinePunct w:val="0"/>
        <w:bidi w:val="0"/>
        <w:snapToGrid w:val="0"/>
        <w:spacing w:line="560" w:lineRule="exact"/>
        <w:ind w:left="0" w:leftChars="0" w:right="0" w:rightChars="0" w:firstLine="640" w:firstLineChars="200"/>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法定代表人（签字或盖章）：    </w:t>
      </w:r>
    </w:p>
    <w:p w14:paraId="7AF596E8">
      <w:pPr>
        <w:keepNext w:val="0"/>
        <w:keepLines w:val="0"/>
        <w:pageBreakBefore w:val="0"/>
        <w:kinsoku/>
        <w:wordWrap/>
        <w:overflowPunct/>
        <w:topLinePunct w:val="0"/>
        <w:autoSpaceDE w:val="0"/>
        <w:autoSpaceDN w:val="0"/>
        <w:bidi w:val="0"/>
        <w:spacing w:line="560" w:lineRule="exact"/>
        <w:ind w:left="0" w:leftChars="0" w:right="0" w:rightChars="0" w:firstLine="624" w:firstLineChars="200"/>
        <w:textAlignment w:val="auto"/>
        <w:rPr>
          <w:rFonts w:hint="eastAsia" w:ascii="仿宋_GB2312" w:hAnsi="仿宋_GB2312" w:eastAsia="仿宋_GB2312" w:cs="仿宋_GB2312"/>
          <w:color w:val="auto"/>
          <w:spacing w:val="-4"/>
          <w:sz w:val="32"/>
          <w:szCs w:val="32"/>
          <w:highlight w:val="none"/>
          <w:lang w:val="en-US" w:eastAsia="zh-CN"/>
        </w:rPr>
      </w:pPr>
    </w:p>
    <w:sectPr>
      <w:footerReference r:id="rId9" w:type="default"/>
      <w:pgSz w:w="11906" w:h="16838"/>
      <w:pgMar w:top="1928" w:right="1361" w:bottom="2154" w:left="1474"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D8E9A">
    <w:pPr>
      <w:pStyle w:val="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35CAD7">
                          <w:pPr>
                            <w:pStyle w:val="7"/>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235CAD7">
                    <w:pPr>
                      <w:pStyle w:val="7"/>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CFFF9">
    <w:pPr>
      <w:pStyle w:val="7"/>
      <w:framePr w:wrap="around" w:vAnchor="text" w:hAnchor="margin" w:xAlign="center" w:y="2"/>
      <w:rPr>
        <w:rStyle w:val="14"/>
      </w:rPr>
    </w:pPr>
    <w:r>
      <w:fldChar w:fldCharType="begin"/>
    </w:r>
    <w:r>
      <w:rPr>
        <w:rStyle w:val="14"/>
      </w:rPr>
      <w:instrText xml:space="preserve">PAGE  </w:instrText>
    </w:r>
    <w:r>
      <w:fldChar w:fldCharType="end"/>
    </w:r>
  </w:p>
  <w:p w14:paraId="0E894B15">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A4841">
    <w:pPr>
      <w:pStyle w:val="7"/>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6515E3">
                          <w:pPr>
                            <w:pStyle w:val="7"/>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B6515E3">
                    <w:pPr>
                      <w:pStyle w:val="7"/>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0F156">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CD03E1">
                          <w:pPr>
                            <w:pStyle w:val="7"/>
                            <w:rPr>
                              <w:rStyle w:val="14"/>
                            </w:rPr>
                          </w:pPr>
                          <w:r>
                            <w:rPr>
                              <w:rStyle w:val="14"/>
                            </w:rPr>
                            <w:t xml:space="preserve">— </w:t>
                          </w:r>
                          <w:r>
                            <w:rPr>
                              <w:rStyle w:val="14"/>
                              <w:rFonts w:hint="eastAsia" w:ascii="宋体" w:hAnsi="宋体" w:eastAsia="宋体" w:cs="宋体"/>
                              <w:sz w:val="28"/>
                              <w:szCs w:val="28"/>
                            </w:rPr>
                            <w:fldChar w:fldCharType="begin"/>
                          </w:r>
                          <w:r>
                            <w:rPr>
                              <w:rStyle w:val="14"/>
                              <w:rFonts w:hint="eastAsia" w:ascii="宋体" w:hAnsi="宋体" w:eastAsia="宋体" w:cs="宋体"/>
                              <w:sz w:val="28"/>
                              <w:szCs w:val="28"/>
                            </w:rPr>
                            <w:instrText xml:space="preserve"> PAGE  \* MERGEFORMAT </w:instrText>
                          </w:r>
                          <w:r>
                            <w:rPr>
                              <w:rStyle w:val="14"/>
                              <w:rFonts w:hint="eastAsia" w:ascii="宋体" w:hAnsi="宋体" w:eastAsia="宋体" w:cs="宋体"/>
                              <w:sz w:val="28"/>
                              <w:szCs w:val="28"/>
                            </w:rPr>
                            <w:fldChar w:fldCharType="separate"/>
                          </w:r>
                          <w:r>
                            <w:rPr>
                              <w:rStyle w:val="14"/>
                              <w:rFonts w:hint="eastAsia" w:ascii="宋体" w:hAnsi="宋体" w:eastAsia="宋体" w:cs="宋体"/>
                              <w:sz w:val="28"/>
                              <w:szCs w:val="28"/>
                            </w:rPr>
                            <w:t>1</w:t>
                          </w:r>
                          <w:r>
                            <w:rPr>
                              <w:rStyle w:val="14"/>
                              <w:rFonts w:hint="eastAsia" w:ascii="宋体" w:hAnsi="宋体" w:eastAsia="宋体" w:cs="宋体"/>
                              <w:sz w:val="28"/>
                              <w:szCs w:val="28"/>
                            </w:rPr>
                            <w:fldChar w:fldCharType="end"/>
                          </w:r>
                          <w:r>
                            <w:rPr>
                              <w:rStyle w:val="1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DCD03E1">
                    <w:pPr>
                      <w:pStyle w:val="7"/>
                      <w:rPr>
                        <w:rStyle w:val="14"/>
                      </w:rPr>
                    </w:pPr>
                    <w:r>
                      <w:rPr>
                        <w:rStyle w:val="14"/>
                      </w:rPr>
                      <w:t xml:space="preserve">— </w:t>
                    </w:r>
                    <w:r>
                      <w:rPr>
                        <w:rStyle w:val="14"/>
                        <w:rFonts w:hint="eastAsia" w:ascii="宋体" w:hAnsi="宋体" w:eastAsia="宋体" w:cs="宋体"/>
                        <w:sz w:val="28"/>
                        <w:szCs w:val="28"/>
                      </w:rPr>
                      <w:fldChar w:fldCharType="begin"/>
                    </w:r>
                    <w:r>
                      <w:rPr>
                        <w:rStyle w:val="14"/>
                        <w:rFonts w:hint="eastAsia" w:ascii="宋体" w:hAnsi="宋体" w:eastAsia="宋体" w:cs="宋体"/>
                        <w:sz w:val="28"/>
                        <w:szCs w:val="28"/>
                      </w:rPr>
                      <w:instrText xml:space="preserve"> PAGE  \* MERGEFORMAT </w:instrText>
                    </w:r>
                    <w:r>
                      <w:rPr>
                        <w:rStyle w:val="14"/>
                        <w:rFonts w:hint="eastAsia" w:ascii="宋体" w:hAnsi="宋体" w:eastAsia="宋体" w:cs="宋体"/>
                        <w:sz w:val="28"/>
                        <w:szCs w:val="28"/>
                      </w:rPr>
                      <w:fldChar w:fldCharType="separate"/>
                    </w:r>
                    <w:r>
                      <w:rPr>
                        <w:rStyle w:val="14"/>
                        <w:rFonts w:hint="eastAsia" w:ascii="宋体" w:hAnsi="宋体" w:eastAsia="宋体" w:cs="宋体"/>
                        <w:sz w:val="28"/>
                        <w:szCs w:val="28"/>
                      </w:rPr>
                      <w:t>1</w:t>
                    </w:r>
                    <w:r>
                      <w:rPr>
                        <w:rStyle w:val="14"/>
                        <w:rFonts w:hint="eastAsia" w:ascii="宋体" w:hAnsi="宋体" w:eastAsia="宋体" w:cs="宋体"/>
                        <w:sz w:val="28"/>
                        <w:szCs w:val="28"/>
                      </w:rPr>
                      <w:fldChar w:fldCharType="end"/>
                    </w:r>
                    <w:r>
                      <w:rPr>
                        <w:rStyle w:val="14"/>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2D27E">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602175">
                          <w:pPr>
                            <w:pStyle w:val="7"/>
                            <w:jc w:val="center"/>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0602175">
                    <w:pPr>
                      <w:pStyle w:val="7"/>
                      <w:jc w:val="center"/>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A79E1">
    <w:pPr>
      <w:pStyle w:val="7"/>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02615" cy="2819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02615" cy="2819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57BD48">
                          <w:pPr>
                            <w:pStyle w:val="7"/>
                            <w:jc w:val="center"/>
                            <w:rPr>
                              <w:sz w:val="28"/>
                            </w:rPr>
                          </w:pPr>
                          <w:r>
                            <w:rPr>
                              <w:sz w:val="28"/>
                            </w:rPr>
                            <w:t xml:space="preserve">— </w:t>
                          </w:r>
                          <w:r>
                            <w:rPr>
                              <w:sz w:val="28"/>
                            </w:rPr>
                            <w:fldChar w:fldCharType="begin"/>
                          </w:r>
                          <w:r>
                            <w:rPr>
                              <w:sz w:val="28"/>
                            </w:rPr>
                            <w:instrText xml:space="preserve"> PAGE  \* MERGEFORMAT </w:instrText>
                          </w:r>
                          <w:r>
                            <w:rPr>
                              <w:sz w:val="28"/>
                            </w:rPr>
                            <w:fldChar w:fldCharType="separate"/>
                          </w:r>
                          <w:r>
                            <w:rPr>
                              <w:sz w:val="28"/>
                            </w:rPr>
                            <w:t>10</w:t>
                          </w:r>
                          <w:r>
                            <w:rPr>
                              <w:sz w:val="28"/>
                            </w:rPr>
                            <w:fldChar w:fldCharType="end"/>
                          </w:r>
                          <w:r>
                            <w:rPr>
                              <w:sz w:val="28"/>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22.2pt;width:47.45pt;mso-position-horizontal:center;mso-position-horizontal-relative:margin;z-index:251659264;mso-width-relative:page;mso-height-relative:page;" filled="f" stroked="f" coordsize="21600,21600" o:gfxdata="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gSL2L0wAAAAMBAAAPAAAAAAAAAAEAIAAAACIAAABkcnMvZG93bnJldi54bWxQSwECFAAU&#10;AAAACACHTuJAvS1t1C8CAABVBAAADgAAAAAAAAABACAAAAAiAQAAZHJzL2Uyb0RvYy54bWxQSwUG&#10;AAAAAAYABgBZAQAAwwUAAAAA&#10;">
              <v:fill on="f" focussize="0,0"/>
              <v:stroke on="f" weight="0.5pt"/>
              <v:imagedata o:title=""/>
              <o:lock v:ext="edit" aspectratio="f"/>
              <v:textbox inset="0mm,0mm,0mm,0mm">
                <w:txbxContent>
                  <w:p w14:paraId="3E57BD48">
                    <w:pPr>
                      <w:pStyle w:val="7"/>
                      <w:jc w:val="center"/>
                      <w:rPr>
                        <w:sz w:val="28"/>
                      </w:rPr>
                    </w:pPr>
                    <w:r>
                      <w:rPr>
                        <w:sz w:val="28"/>
                      </w:rPr>
                      <w:t xml:space="preserve">— </w:t>
                    </w:r>
                    <w:r>
                      <w:rPr>
                        <w:sz w:val="28"/>
                      </w:rPr>
                      <w:fldChar w:fldCharType="begin"/>
                    </w:r>
                    <w:r>
                      <w:rPr>
                        <w:sz w:val="28"/>
                      </w:rPr>
                      <w:instrText xml:space="preserve"> PAGE  \* MERGEFORMAT </w:instrText>
                    </w:r>
                    <w:r>
                      <w:rPr>
                        <w:sz w:val="28"/>
                      </w:rPr>
                      <w:fldChar w:fldCharType="separate"/>
                    </w:r>
                    <w:r>
                      <w:rPr>
                        <w:sz w:val="28"/>
                      </w:rPr>
                      <w:t>10</w:t>
                    </w:r>
                    <w:r>
                      <w:rPr>
                        <w:sz w:val="28"/>
                      </w:rPr>
                      <w:fldChar w:fldCharType="end"/>
                    </w:r>
                    <w:r>
                      <w:rPr>
                        <w:sz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7CA5D">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F11589"/>
    <w:rsid w:val="34540E7B"/>
    <w:rsid w:val="48430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1"/>
    <w:qFormat/>
    <w:uiPriority w:val="0"/>
    <w:pPr>
      <w:spacing w:after="100" w:line="440" w:lineRule="exact"/>
      <w:ind w:right="-2" w:rightChars="-1"/>
    </w:pPr>
    <w:rPr>
      <w:rFonts w:ascii="宋体" w:hAnsi="宋体"/>
      <w:sz w:val="28"/>
    </w:rPr>
  </w:style>
  <w:style w:type="paragraph" w:styleId="4">
    <w:name w:val="Body Text Indent"/>
    <w:basedOn w:val="1"/>
    <w:next w:val="5"/>
    <w:qFormat/>
    <w:uiPriority w:val="0"/>
    <w:pPr>
      <w:spacing w:line="360" w:lineRule="auto"/>
      <w:ind w:firstLine="570"/>
    </w:pPr>
    <w:rPr>
      <w:sz w:val="24"/>
    </w:rPr>
  </w:style>
  <w:style w:type="paragraph" w:styleId="5">
    <w:name w:val="Body Text First Indent 2"/>
    <w:basedOn w:val="1"/>
    <w:next w:val="1"/>
    <w:qFormat/>
    <w:uiPriority w:val="99"/>
    <w:pPr>
      <w:spacing w:after="120"/>
      <w:ind w:left="420" w:leftChars="200" w:firstLine="420"/>
    </w:pPr>
    <w:rPr>
      <w:color w:val="000000"/>
      <w:sz w:val="20"/>
    </w:rPr>
  </w:style>
  <w:style w:type="paragraph" w:styleId="6">
    <w:name w:val="Plain Text"/>
    <w:basedOn w:val="1"/>
    <w:qFormat/>
    <w:uiPriority w:val="0"/>
    <w:rPr>
      <w:rFonts w:ascii="宋体" w:hAnsi="Courier New"/>
      <w:szCs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bCs/>
    </w:rPr>
  </w:style>
  <w:style w:type="character" w:styleId="14">
    <w:name w:val="page number"/>
    <w:qFormat/>
    <w:uiPriority w:val="0"/>
  </w:style>
  <w:style w:type="character" w:styleId="15">
    <w:name w:val="Hyperlink"/>
    <w:basedOn w:val="12"/>
    <w:qFormat/>
    <w:uiPriority w:val="0"/>
    <w:rPr>
      <w:color w:val="0000FF"/>
      <w:u w:val="single"/>
    </w:rPr>
  </w:style>
  <w:style w:type="paragraph" w:customStyle="1" w:styleId="16">
    <w:name w:val="p0"/>
    <w:basedOn w:val="1"/>
    <w:qFormat/>
    <w:uiPriority w:val="0"/>
    <w:pPr>
      <w:widowControl/>
    </w:pPr>
    <w:rPr>
      <w:rFonts w:ascii="Calibri" w:hAnsi="Calibri" w:cs="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5387</Words>
  <Characters>5569</Characters>
  <Lines>19</Lines>
  <Paragraphs>5</Paragraphs>
  <TotalTime>6</TotalTime>
  <ScaleCrop>false</ScaleCrop>
  <LinksUpToDate>false</LinksUpToDate>
  <CharactersWithSpaces>5793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2024-02-02T03:09:00Z</dcterms:created>
  <dc:creator>糖果</dc:creator>
  <cp:lastModifiedBy>刘潍</cp:lastModifiedBy>
  <dcterms:modified xsi:type="dcterms:W3CDTF">2025-03-25T08:33:13Z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0734B8D4DBF2436890E62F20225F7E1F_13</vt:lpwstr>
  </property>
  <property fmtid="{D5CDD505-2E9C-101B-9397-08002B2CF9AE}" pid="4" name="KSOTemplateDocerSaveRecord">
    <vt:lpwstr>eyJoZGlkIjoiMDc3OTNlYWQ1N2NiMGU1ODNiOTdkNWRiYjRlY2Q5ZTciLCJ1c2VySWQiOiI2MDg1NjgyMTAifQ==</vt:lpwstr>
  </property>
</Properties>
</file>