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5D076E8">
      <w:pPr>
        <w:adjustRightInd w:val="0"/>
        <w:snapToGrid w:val="0"/>
        <w:spacing w:line="312" w:lineRule="auto"/>
        <w:jc w:val="center"/>
        <w:rPr>
          <w:rFonts w:ascii="楷体" w:hAnsi="楷体" w:eastAsia="楷体" w:cs="宋体"/>
          <w:b/>
          <w:bCs/>
          <w:sz w:val="28"/>
          <w:szCs w:val="28"/>
          <w:lang w:bidi="zh-CN"/>
        </w:rPr>
      </w:pPr>
      <w:r>
        <w:rPr>
          <w:rFonts w:hint="eastAsia" w:ascii="楷体" w:hAnsi="楷体" w:eastAsia="楷体" w:cs="宋体"/>
          <w:b/>
          <w:bCs/>
          <w:sz w:val="28"/>
          <w:szCs w:val="28"/>
          <w:lang w:bidi="zh-CN"/>
        </w:rPr>
        <w:t>燃气管道建设路面恢复项目</w:t>
      </w:r>
    </w:p>
    <w:p w14:paraId="2A1E2DB3">
      <w:pPr>
        <w:adjustRightInd w:val="0"/>
        <w:snapToGrid w:val="0"/>
        <w:spacing w:line="312" w:lineRule="auto"/>
        <w:jc w:val="center"/>
        <w:rPr>
          <w:rFonts w:ascii="楷体" w:hAnsi="楷体" w:eastAsia="楷体" w:cs="宋体"/>
          <w:b/>
          <w:bCs/>
          <w:sz w:val="28"/>
          <w:szCs w:val="28"/>
          <w:lang w:val="zh-CN" w:bidi="zh-CN"/>
        </w:rPr>
      </w:pPr>
      <w:r>
        <w:rPr>
          <w:rFonts w:hint="eastAsia" w:ascii="楷体" w:hAnsi="楷体" w:eastAsia="楷体" w:cs="宋体"/>
          <w:b/>
          <w:bCs/>
          <w:sz w:val="28"/>
          <w:szCs w:val="28"/>
          <w:lang w:val="zh-CN" w:bidi="zh-CN"/>
        </w:rPr>
        <w:t>工程量清单及招标控制价编制说明</w:t>
      </w:r>
    </w:p>
    <w:p w14:paraId="62CBFCB9">
      <w:pPr>
        <w:pStyle w:val="11"/>
        <w:autoSpaceDE w:val="0"/>
        <w:autoSpaceDN w:val="0"/>
        <w:adjustRightInd w:val="0"/>
        <w:snapToGrid w:val="0"/>
        <w:spacing w:line="312" w:lineRule="auto"/>
        <w:ind w:right="-29" w:rightChars="-14" w:firstLine="482"/>
        <w:rPr>
          <w:rFonts w:ascii="楷体" w:hAnsi="楷体" w:eastAsia="楷体" w:cs="宋体"/>
          <w:b/>
          <w:bCs/>
          <w:sz w:val="24"/>
        </w:rPr>
      </w:pPr>
      <w:r>
        <w:rPr>
          <w:rFonts w:hint="eastAsia" w:ascii="楷体" w:hAnsi="楷体" w:eastAsia="楷体" w:cs="宋体"/>
          <w:b/>
          <w:bCs/>
          <w:sz w:val="24"/>
        </w:rPr>
        <w:t>一、工程概况</w:t>
      </w:r>
    </w:p>
    <w:p w14:paraId="46AB3719">
      <w:pPr>
        <w:autoSpaceDE w:val="0"/>
        <w:autoSpaceDN w:val="0"/>
        <w:adjustRightInd w:val="0"/>
        <w:ind w:firstLine="480" w:firstLineChars="200"/>
        <w:jc w:val="left"/>
        <w:rPr>
          <w:rFonts w:ascii="楷体" w:hAnsi="楷体" w:eastAsia="楷体" w:cs="宋体"/>
          <w:sz w:val="24"/>
        </w:rPr>
      </w:pPr>
      <w:r>
        <w:rPr>
          <w:rFonts w:hint="eastAsia" w:ascii="楷体" w:hAnsi="楷体" w:eastAsia="楷体" w:cs="宋体"/>
          <w:sz w:val="24"/>
        </w:rPr>
        <w:t>1、本工程为</w:t>
      </w:r>
      <w:r>
        <w:rPr>
          <w:rFonts w:hint="eastAsia" w:ascii="楷体" w:hAnsi="楷体" w:eastAsia="楷体" w:cs="宋体"/>
          <w:b/>
          <w:bCs/>
          <w:sz w:val="24"/>
        </w:rPr>
        <w:t>燃气管道建设路面恢复项目</w:t>
      </w:r>
      <w:r>
        <w:rPr>
          <w:rFonts w:hint="eastAsia" w:ascii="楷体" w:hAnsi="楷体" w:eastAsia="楷体" w:cs="宋体"/>
          <w:sz w:val="24"/>
        </w:rPr>
        <w:t>，位于常州市新北区，涉及沥青道路场地、砼道路场地、铺装道路场地、侧平石、绿化恢复等。</w:t>
      </w:r>
    </w:p>
    <w:p w14:paraId="316D9785">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2、其余详见招标文件的有关内容。</w:t>
      </w:r>
    </w:p>
    <w:p w14:paraId="545A9033">
      <w:pPr>
        <w:pStyle w:val="11"/>
        <w:autoSpaceDE w:val="0"/>
        <w:autoSpaceDN w:val="0"/>
        <w:adjustRightInd w:val="0"/>
        <w:snapToGrid w:val="0"/>
        <w:spacing w:line="312" w:lineRule="auto"/>
        <w:ind w:right="-29" w:rightChars="-14" w:firstLine="482"/>
        <w:rPr>
          <w:rFonts w:ascii="楷体" w:hAnsi="楷体" w:eastAsia="楷体" w:cs="宋体"/>
          <w:sz w:val="24"/>
          <w:highlight w:val="yellow"/>
        </w:rPr>
      </w:pPr>
      <w:r>
        <w:rPr>
          <w:rFonts w:hint="eastAsia" w:ascii="楷体" w:hAnsi="楷体" w:eastAsia="楷体" w:cs="宋体"/>
          <w:b/>
          <w:bCs/>
          <w:sz w:val="24"/>
        </w:rPr>
        <w:t>二、招标范围：</w:t>
      </w:r>
      <w:r>
        <w:rPr>
          <w:rFonts w:hint="eastAsia" w:ascii="楷体" w:hAnsi="楷体" w:eastAsia="楷体" w:cs="宋体"/>
          <w:sz w:val="24"/>
        </w:rPr>
        <w:t>详见工程量清单。</w:t>
      </w:r>
    </w:p>
    <w:p w14:paraId="315AC7EC">
      <w:pPr>
        <w:pStyle w:val="11"/>
        <w:tabs>
          <w:tab w:val="left" w:pos="567"/>
        </w:tabs>
        <w:autoSpaceDE w:val="0"/>
        <w:autoSpaceDN w:val="0"/>
        <w:adjustRightInd w:val="0"/>
        <w:snapToGrid w:val="0"/>
        <w:spacing w:line="312" w:lineRule="auto"/>
        <w:ind w:right="-29" w:rightChars="-14" w:firstLine="482"/>
        <w:rPr>
          <w:rFonts w:ascii="楷体" w:hAnsi="楷体" w:eastAsia="楷体" w:cs="宋体"/>
          <w:b/>
          <w:bCs/>
          <w:sz w:val="24"/>
        </w:rPr>
      </w:pPr>
      <w:r>
        <w:rPr>
          <w:rFonts w:hint="eastAsia" w:ascii="楷体" w:hAnsi="楷体" w:eastAsia="楷体" w:cs="宋体"/>
          <w:b/>
          <w:bCs/>
          <w:sz w:val="24"/>
        </w:rPr>
        <w:t>三、清单、控制价编制依据：</w:t>
      </w:r>
    </w:p>
    <w:p w14:paraId="02B488F2">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1、根据建设单位提供的施工图纸、工程量清单及其要求；</w:t>
      </w:r>
    </w:p>
    <w:p w14:paraId="62F66814">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2、《建设工程工程量清单计价规范》（GB50500-2013）、《房屋建筑与装饰工程工程量计算规范》(GB50854-2013)、《通用安装工程工程量计算规范》（GB50856-2013）及《市政工程工程量计算规范》(GB50857-2013)等专业工程工程量计算规范；</w:t>
      </w:r>
    </w:p>
    <w:p w14:paraId="2203C201">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3、《江苏省市政工程计价定额》（2014版）、《江苏省仿古及园林工程计价定额》(2007版)、《江苏省建设工程费用定额》(2014版)、《江苏省2015绿色建筑工程计价定额》及苏建价﹝2016﹞154号文件附件一（一般计税方法）、常建﹝2016﹞94号文件、常建﹝2014﹞279号、常建﹝2019﹞1号、苏建函价﹝2019﹞178号；</w:t>
      </w:r>
    </w:p>
    <w:p w14:paraId="053658B7">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4、主要材料价格按</w:t>
      </w:r>
      <w:bookmarkStart w:id="0" w:name="_GoBack"/>
      <w:bookmarkEnd w:id="0"/>
      <w:r>
        <w:rPr>
          <w:rFonts w:hint="eastAsia" w:ascii="楷体" w:hAnsi="楷体" w:eastAsia="楷体" w:cs="宋体"/>
          <w:sz w:val="24"/>
        </w:rPr>
        <w:t>202</w:t>
      </w:r>
      <w:r>
        <w:rPr>
          <w:rFonts w:hint="eastAsia" w:ascii="楷体" w:hAnsi="楷体" w:eastAsia="楷体" w:cs="宋体"/>
          <w:sz w:val="24"/>
          <w:lang w:val="en-US" w:eastAsia="zh-CN"/>
        </w:rPr>
        <w:t>5</w:t>
      </w:r>
      <w:r>
        <w:rPr>
          <w:rFonts w:hint="eastAsia" w:ascii="楷体" w:hAnsi="楷体" w:eastAsia="楷体" w:cs="宋体"/>
          <w:sz w:val="24"/>
        </w:rPr>
        <w:t>年</w:t>
      </w:r>
      <w:r>
        <w:rPr>
          <w:rFonts w:hint="eastAsia" w:ascii="楷体" w:hAnsi="楷体" w:eastAsia="楷体" w:cs="宋体"/>
          <w:sz w:val="24"/>
          <w:lang w:val="en-US" w:eastAsia="zh-CN"/>
        </w:rPr>
        <w:t>4</w:t>
      </w:r>
      <w:r>
        <w:rPr>
          <w:rFonts w:hint="eastAsia" w:ascii="楷体" w:hAnsi="楷体" w:eastAsia="楷体" w:cs="宋体"/>
          <w:sz w:val="24"/>
        </w:rPr>
        <w:t>月份《常州市工程造价信息》除税指导价的价格执行；若遇本期没有的，价格按前一个月份的除税指导价的价格，以此类推；信息价缺项的按市场询价；参照信息价的材料价格按信息价除税指导价执行。</w:t>
      </w:r>
      <w:r>
        <w:rPr>
          <w:rFonts w:ascii="楷体" w:hAnsi="楷体" w:eastAsia="楷体" w:cs="宋体"/>
          <w:sz w:val="24"/>
        </w:rPr>
        <w:t xml:space="preserve"> </w:t>
      </w:r>
    </w:p>
    <w:p w14:paraId="10F60860">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5、人工单价按苏建函价﹝202</w:t>
      </w:r>
      <w:r>
        <w:rPr>
          <w:rFonts w:hint="eastAsia" w:ascii="楷体" w:hAnsi="楷体" w:eastAsia="楷体" w:cs="宋体"/>
          <w:sz w:val="24"/>
          <w:lang w:val="en-US" w:eastAsia="zh-CN"/>
        </w:rPr>
        <w:t>5</w:t>
      </w:r>
      <w:r>
        <w:rPr>
          <w:rFonts w:hint="eastAsia" w:ascii="楷体" w:hAnsi="楷体" w:eastAsia="楷体" w:cs="宋体"/>
          <w:sz w:val="24"/>
        </w:rPr>
        <w:t>﹞</w:t>
      </w:r>
      <w:r>
        <w:rPr>
          <w:rFonts w:hint="eastAsia" w:ascii="楷体" w:hAnsi="楷体" w:eastAsia="楷体" w:cs="宋体"/>
          <w:sz w:val="24"/>
          <w:lang w:val="en-US" w:eastAsia="zh-CN"/>
        </w:rPr>
        <w:t>66</w:t>
      </w:r>
      <w:r>
        <w:rPr>
          <w:rFonts w:hint="eastAsia" w:ascii="楷体" w:hAnsi="楷体" w:eastAsia="楷体" w:cs="宋体"/>
          <w:sz w:val="24"/>
        </w:rPr>
        <w:t>号文件执行；</w:t>
      </w:r>
    </w:p>
    <w:p w14:paraId="49ABFE93">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6、机械费用依据江苏省2014年台班单价，其中水、电、油料、机械人工调差，机械人工单价按苏建函价﹝202</w:t>
      </w:r>
      <w:r>
        <w:rPr>
          <w:rFonts w:hint="eastAsia" w:ascii="楷体" w:hAnsi="楷体" w:eastAsia="楷体" w:cs="宋体"/>
          <w:sz w:val="24"/>
          <w:lang w:val="en-US" w:eastAsia="zh-CN"/>
        </w:rPr>
        <w:t>5</w:t>
      </w:r>
      <w:r>
        <w:rPr>
          <w:rFonts w:hint="eastAsia" w:ascii="楷体" w:hAnsi="楷体" w:eastAsia="楷体" w:cs="宋体"/>
          <w:sz w:val="24"/>
        </w:rPr>
        <w:t>﹞</w:t>
      </w:r>
      <w:r>
        <w:rPr>
          <w:rFonts w:hint="eastAsia" w:ascii="楷体" w:hAnsi="楷体" w:eastAsia="楷体" w:cs="宋体"/>
          <w:sz w:val="24"/>
          <w:lang w:val="en-US" w:eastAsia="zh-CN"/>
        </w:rPr>
        <w:t>66</w:t>
      </w:r>
      <w:r>
        <w:rPr>
          <w:rFonts w:hint="eastAsia" w:ascii="楷体" w:hAnsi="楷体" w:eastAsia="楷体" w:cs="宋体"/>
          <w:sz w:val="24"/>
        </w:rPr>
        <w:t>号文件执行；</w:t>
      </w:r>
    </w:p>
    <w:p w14:paraId="665233FA">
      <w:pPr>
        <w:adjustRightInd w:val="0"/>
        <w:snapToGrid w:val="0"/>
        <w:spacing w:line="312" w:lineRule="auto"/>
        <w:ind w:right="-29" w:rightChars="-14" w:firstLine="480" w:firstLineChars="200"/>
        <w:rPr>
          <w:rFonts w:ascii="楷体" w:hAnsi="楷体" w:eastAsia="楷体" w:cs="宋体"/>
          <w:sz w:val="24"/>
        </w:rPr>
      </w:pPr>
      <w:r>
        <w:rPr>
          <w:rFonts w:hint="eastAsia" w:ascii="楷体" w:hAnsi="楷体" w:eastAsia="楷体" w:cs="宋体"/>
          <w:sz w:val="24"/>
        </w:rPr>
        <w:t>7、工程类别：详见工程量清单；</w:t>
      </w:r>
    </w:p>
    <w:p w14:paraId="7AA0F135">
      <w:pPr>
        <w:pStyle w:val="11"/>
        <w:tabs>
          <w:tab w:val="left" w:pos="567"/>
        </w:tabs>
        <w:autoSpaceDE w:val="0"/>
        <w:autoSpaceDN w:val="0"/>
        <w:adjustRightInd w:val="0"/>
        <w:snapToGrid w:val="0"/>
        <w:spacing w:line="312" w:lineRule="auto"/>
        <w:ind w:right="-29" w:rightChars="-14" w:firstLine="482"/>
        <w:rPr>
          <w:rFonts w:ascii="楷体" w:hAnsi="楷体" w:eastAsia="楷体" w:cs="宋体"/>
          <w:b/>
          <w:sz w:val="24"/>
        </w:rPr>
      </w:pPr>
      <w:r>
        <w:rPr>
          <w:rFonts w:hint="eastAsia" w:ascii="楷体" w:hAnsi="楷体" w:eastAsia="楷体" w:cs="宋体"/>
          <w:b/>
          <w:sz w:val="24"/>
        </w:rPr>
        <w:t>四、编制说明</w:t>
      </w:r>
    </w:p>
    <w:p w14:paraId="0B5273F8">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1、投标报价依据招标文件中分部分项工程量清单项目的特征描述和施工图纸及相关计价规定计算，当工程量清单项目特征描述不全时以施工图纸和设计说明及相关规范为准，当工程量清单项目特征描述与施工图纸不一致时以标准要求高的为准。各清单项目仅列出了主要工作内容，除另有规定和说明外，应视为已经包含完成该项目所列或未列的全部工作内容。本清单所列工程数量是根据图纸或现行情况暂定的，仅作为投标的共同基础，不能作为最终结算与支付的依据。结算与支付应以监理工程师认可的、按图纸和规范要求完成的实际工程数量为依据。工程量清单中所列工程量的变动，丝毫不会降低或影响合同条件的效力，也不免除承包商按规定的标准进行施工和修复缺陷的责任。</w:t>
      </w:r>
    </w:p>
    <w:p w14:paraId="7537B25A">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2、投标人须自行考虑整个施工范围内，各种建筑施工材料的运输条件、运输距离、各种可能存在的干扰因素，合理安排各种材料设备的运输方法、运输设备，并在投标报价中充分考虑相应场内、场外运输费用，材料的场内、场外运输费用，结算时均不另行计算。</w:t>
      </w:r>
    </w:p>
    <w:p w14:paraId="74C22EE9">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3、所有现浇及预制砼均采用商品砼，砂浆采用自拌砂浆。如投标人选用预拌商品砼输送方式与清单项目特征不符，请在投标综合单价中自行考虑，结算时，预拌商品砼输送方式不同，综合单价不调整，投标人报价时应充分考虑此因素。所有预制、现浇砼的模板等费用均包含在相应的综合单价中，相应费用应由投标人在报价时综合考虑，结算时不再另行计取模板制作安拆费用。</w:t>
      </w:r>
    </w:p>
    <w:p w14:paraId="588EA98A">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 xml:space="preserve">4、本工程施工过程必须严格按照《大气污染防治法》、《江苏省大气污染防治条例》、《建筑工地扬尘防治标准》、《常州市建筑施工扬尘控制实施细则》、《关于加强全市建筑领域非道路移动工程机械污染防治工作的通知》等要求，投标单位在投标报价中充分考虑各项防治措施费用，结算时该费用不作调整。 </w:t>
      </w:r>
    </w:p>
    <w:p w14:paraId="740AE793">
      <w:pPr>
        <w:pStyle w:val="11"/>
        <w:autoSpaceDE w:val="0"/>
        <w:autoSpaceDN w:val="0"/>
        <w:adjustRightInd w:val="0"/>
        <w:snapToGrid w:val="0"/>
        <w:spacing w:line="312" w:lineRule="auto"/>
        <w:ind w:right="-29" w:rightChars="-14" w:firstLine="480"/>
        <w:rPr>
          <w:rFonts w:ascii="楷体" w:hAnsi="楷体" w:eastAsia="楷体" w:cs="宋体"/>
          <w:sz w:val="24"/>
        </w:rPr>
      </w:pPr>
      <w:r>
        <w:rPr>
          <w:rFonts w:ascii="楷体" w:hAnsi="楷体" w:eastAsia="楷体" w:cs="宋体"/>
          <w:sz w:val="24"/>
        </w:rPr>
        <w:t>5</w:t>
      </w:r>
      <w:r>
        <w:rPr>
          <w:rFonts w:hint="eastAsia" w:ascii="楷体" w:hAnsi="楷体" w:eastAsia="楷体" w:cs="宋体"/>
          <w:sz w:val="24"/>
        </w:rPr>
        <w:t>、土方部分编制说明：（1）挖沟槽、基坑、一般土方因工作面和放坡增加的工程量并入土方工程量中，放坡系数和工作面宽度按13规范执行；如承包人施工组织设计中的放坡系数和工作面宽度与规范不同时，在土方综合单价中考虑（2）本工程土方除淤泥质土等非适用土外，均需考虑平衡利用。土方、材料的平衡原则（所有填方或灰土体积按竣工压实体积考虑；所有挖方、拆除物按原始体积考虑；所有构筑物按实际占用体积考虑；不考虑挖土与填土在体积上的变化；不考虑灰土含灰量引起的体积变化；不考虑填土密实度和取土密实度的差异。所有缺土或灰土土方按上述原则平衡）。各投标单位务必在单价中考虑道路挖土、槽坑挖填，取土与回填，灰土含灰、土方或路基结构层密实度等因素，充分考虑挖土与填土的单价及风险。</w:t>
      </w:r>
    </w:p>
    <w:p w14:paraId="6162E770">
      <w:pPr>
        <w:pStyle w:val="11"/>
        <w:autoSpaceDE w:val="0"/>
        <w:autoSpaceDN w:val="0"/>
        <w:adjustRightInd w:val="0"/>
        <w:snapToGrid w:val="0"/>
        <w:spacing w:line="312" w:lineRule="auto"/>
        <w:ind w:right="-29" w:rightChars="-14" w:firstLine="480"/>
        <w:rPr>
          <w:rFonts w:ascii="楷体" w:hAnsi="楷体" w:eastAsia="楷体" w:cs="宋体"/>
          <w:sz w:val="24"/>
        </w:rPr>
      </w:pPr>
      <w:r>
        <w:rPr>
          <w:rFonts w:ascii="楷体" w:hAnsi="楷体" w:eastAsia="楷体" w:cs="宋体"/>
          <w:sz w:val="24"/>
        </w:rPr>
        <w:t>6</w:t>
      </w:r>
      <w:r>
        <w:rPr>
          <w:rFonts w:hint="eastAsia" w:ascii="楷体" w:hAnsi="楷体" w:eastAsia="楷体" w:cs="宋体"/>
          <w:sz w:val="24"/>
        </w:rPr>
        <w:t>、回填方的报价投标人应根据现场实际情况、地质勘探资料、招标人要求、考虑回填土场内运输归堆等所有因素后自行报价。</w:t>
      </w:r>
    </w:p>
    <w:p w14:paraId="2A55A967">
      <w:pPr>
        <w:pStyle w:val="11"/>
        <w:autoSpaceDE w:val="0"/>
        <w:autoSpaceDN w:val="0"/>
        <w:adjustRightInd w:val="0"/>
        <w:snapToGrid w:val="0"/>
        <w:spacing w:line="312" w:lineRule="auto"/>
        <w:ind w:right="-29" w:rightChars="-14" w:firstLine="480"/>
        <w:rPr>
          <w:rFonts w:ascii="楷体" w:hAnsi="楷体" w:eastAsia="楷体" w:cs="宋体"/>
          <w:sz w:val="24"/>
        </w:rPr>
      </w:pPr>
      <w:r>
        <w:rPr>
          <w:rFonts w:ascii="楷体" w:hAnsi="楷体" w:eastAsia="楷体" w:cs="宋体"/>
          <w:sz w:val="24"/>
        </w:rPr>
        <w:t>7</w:t>
      </w:r>
      <w:r>
        <w:rPr>
          <w:rFonts w:hint="eastAsia" w:ascii="楷体" w:hAnsi="楷体" w:eastAsia="楷体" w:cs="宋体"/>
          <w:sz w:val="24"/>
        </w:rPr>
        <w:t xml:space="preserve">、因环保及大气管控要求导致的土方临时周转或弃运间断进行所增加的费投标人自行考虑。 </w:t>
      </w:r>
    </w:p>
    <w:p w14:paraId="3350959B">
      <w:pPr>
        <w:pStyle w:val="11"/>
        <w:autoSpaceDE w:val="0"/>
        <w:autoSpaceDN w:val="0"/>
        <w:adjustRightInd w:val="0"/>
        <w:snapToGrid w:val="0"/>
        <w:spacing w:line="312" w:lineRule="auto"/>
        <w:ind w:right="-29" w:rightChars="-14" w:firstLine="480"/>
        <w:rPr>
          <w:rFonts w:ascii="楷体" w:hAnsi="楷体" w:eastAsia="楷体" w:cs="宋体"/>
          <w:sz w:val="24"/>
        </w:rPr>
      </w:pPr>
      <w:r>
        <w:rPr>
          <w:rFonts w:ascii="楷体" w:hAnsi="楷体" w:eastAsia="楷体" w:cs="宋体"/>
          <w:sz w:val="24"/>
        </w:rPr>
        <w:t>8</w:t>
      </w:r>
      <w:r>
        <w:rPr>
          <w:rFonts w:hint="eastAsia" w:ascii="楷体" w:hAnsi="楷体" w:eastAsia="楷体" w:cs="宋体"/>
          <w:sz w:val="24"/>
        </w:rPr>
        <w:t xml:space="preserve">、所有现浇砼均采用商品砼。凡是混凝土中没有描述到钢筋的，均不含钢筋。所有预制、现浇砼（除围墙外）的模板费用均包含在相应的综合单价中。所有混凝土按图纸要求留伸缩缝，含锯缝、缩缝、胀缝、养生等图示内容，在相应的混凝土子目综合单价中统一考虑。工程中涉及的混凝土的输送方式由施工单位自行考虑，结算不调整。 </w:t>
      </w:r>
    </w:p>
    <w:p w14:paraId="35883633">
      <w:pPr>
        <w:pStyle w:val="11"/>
        <w:autoSpaceDE w:val="0"/>
        <w:autoSpaceDN w:val="0"/>
        <w:adjustRightInd w:val="0"/>
        <w:snapToGrid w:val="0"/>
        <w:spacing w:line="312" w:lineRule="auto"/>
        <w:ind w:right="-29" w:rightChars="-14" w:firstLine="480"/>
        <w:rPr>
          <w:rFonts w:ascii="楷体" w:hAnsi="楷体" w:eastAsia="楷体" w:cs="宋体"/>
          <w:sz w:val="24"/>
        </w:rPr>
      </w:pPr>
      <w:r>
        <w:rPr>
          <w:rFonts w:ascii="楷体" w:hAnsi="楷体" w:eastAsia="楷体" w:cs="宋体"/>
          <w:sz w:val="24"/>
        </w:rPr>
        <w:t>9</w:t>
      </w:r>
      <w:r>
        <w:rPr>
          <w:rFonts w:hint="eastAsia" w:ascii="楷体" w:hAnsi="楷体" w:eastAsia="楷体" w:cs="宋体"/>
          <w:sz w:val="24"/>
        </w:rPr>
        <w:t>、“大型机械设备进出场及安拆”等所有按“项”为单位设置的分部分项工程量清单及单价措施清单，投标人应充分熟悉现场情况，考虑项目的施工组织设计和施工方案，现场根据甲方及设计要求实施，在报价中予以考虑，结算时该项价格不做任何调整。</w:t>
      </w:r>
    </w:p>
    <w:p w14:paraId="459402AA">
      <w:pPr>
        <w:pStyle w:val="11"/>
        <w:autoSpaceDE w:val="0"/>
        <w:autoSpaceDN w:val="0"/>
        <w:adjustRightInd w:val="0"/>
        <w:snapToGrid w:val="0"/>
        <w:spacing w:line="312" w:lineRule="auto"/>
        <w:ind w:right="-29" w:rightChars="-14" w:firstLine="480"/>
        <w:rPr>
          <w:rFonts w:ascii="楷体" w:hAnsi="楷体" w:eastAsia="楷体" w:cs="宋体"/>
          <w:sz w:val="24"/>
        </w:rPr>
      </w:pPr>
      <w:r>
        <w:rPr>
          <w:rFonts w:ascii="楷体" w:hAnsi="楷体" w:eastAsia="楷体" w:cs="宋体"/>
          <w:sz w:val="24"/>
        </w:rPr>
        <w:t>10</w:t>
      </w:r>
      <w:r>
        <w:rPr>
          <w:rFonts w:hint="eastAsia" w:ascii="楷体" w:hAnsi="楷体" w:eastAsia="楷体" w:cs="宋体"/>
          <w:sz w:val="24"/>
        </w:rPr>
        <w:t xml:space="preserve">、本工程所需的各种施工便道、临时交通道路，及各类场地、道路的借用、拆除和恢复等由投标人自行考虑。投标人请自行踏勘现场，调查本工程所处地理位置及地质情况， 合理规划施工所需便道， 并在投标报价中充分考虑相应的费用,含恢复原状地貌及便道垃圾拆除外运弃置等所有工作内容，结算不再另行计算。投标人应自行认真勘察现场，根据工程实际与施工组织设计在清单措施项目报价时综合考虑，但不得更改招标人已列措施项目。结算时，不得以措施项目清单漏项为由要求新增措施项目。 </w:t>
      </w:r>
    </w:p>
    <w:p w14:paraId="5A37202E">
      <w:pPr>
        <w:pStyle w:val="11"/>
        <w:autoSpaceDE w:val="0"/>
        <w:autoSpaceDN w:val="0"/>
        <w:adjustRightInd w:val="0"/>
        <w:snapToGrid w:val="0"/>
        <w:spacing w:line="312" w:lineRule="auto"/>
        <w:ind w:right="-29" w:rightChars="-14" w:firstLine="480"/>
        <w:rPr>
          <w:rFonts w:ascii="楷体" w:hAnsi="楷体" w:eastAsia="楷体" w:cs="宋体"/>
          <w:sz w:val="24"/>
        </w:rPr>
      </w:pPr>
      <w:r>
        <w:rPr>
          <w:rFonts w:ascii="楷体" w:hAnsi="楷体" w:eastAsia="楷体" w:cs="宋体"/>
          <w:sz w:val="24"/>
        </w:rPr>
        <w:t>11</w:t>
      </w:r>
      <w:r>
        <w:rPr>
          <w:rFonts w:hint="eastAsia" w:ascii="楷体" w:hAnsi="楷体" w:eastAsia="楷体" w:cs="宋体"/>
          <w:sz w:val="24"/>
        </w:rPr>
        <w:t xml:space="preserve">、《建设工程工程量清单计价规范》（2013）中列举了各清单项目编码应有的工作内容，如无特殊说明，该工作内容即为工程量清单的工作内容，所有的工作内容所需费用均应包括在投标报价的综合单价内。清单项目是施工工序的综合，招标人按规范编制的综合工序可能和设计图纸提供的“工程数量表”的计量单位及工序划分不一样，投标人应根据 2013 版《建设工程工程量清单计价规范》规定的工程内容计算各项费用，计算施工工序数量应以设计图示（断面）尺寸为依据， 设计图上所示的单位工程数量的含量只是参考。业主不承担由于设计图上提供的分项或分部工程量表缺陷而造成的各项索赔。  </w:t>
      </w:r>
    </w:p>
    <w:p w14:paraId="0FDA582F">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 xml:space="preserve"> </w:t>
      </w:r>
      <w:r>
        <w:rPr>
          <w:rFonts w:ascii="楷体" w:hAnsi="楷体" w:eastAsia="楷体" w:cs="宋体"/>
          <w:sz w:val="24"/>
        </w:rPr>
        <w:t>12</w:t>
      </w:r>
      <w:r>
        <w:rPr>
          <w:rFonts w:hint="eastAsia" w:ascii="楷体" w:hAnsi="楷体" w:eastAsia="楷体" w:cs="宋体"/>
          <w:sz w:val="24"/>
        </w:rPr>
        <w:t xml:space="preserve">、投标人应充分预计与工程所在地公安部门办理工地治安、管理手续所支付相应费用。费用包含工程自实施起直至工程竣工验收通过、移交手续完备过程，用于全面负责照管、维护本工程和用于本工程的材料、设备以及工地范围内既有市政设施而可能发生的损失；为进一步落实工地的安全文明措施，避免遭受意外毁损或者盗窃，造成不必要的人身伤害及财产损失。 </w:t>
      </w:r>
    </w:p>
    <w:p w14:paraId="4675C3E3">
      <w:pPr>
        <w:pStyle w:val="11"/>
        <w:autoSpaceDE w:val="0"/>
        <w:autoSpaceDN w:val="0"/>
        <w:adjustRightInd w:val="0"/>
        <w:snapToGrid w:val="0"/>
        <w:spacing w:line="312" w:lineRule="auto"/>
        <w:ind w:right="-29" w:rightChars="-14" w:firstLine="480"/>
        <w:rPr>
          <w:rFonts w:ascii="楷体" w:hAnsi="楷体" w:eastAsia="楷体" w:cs="宋体"/>
          <w:sz w:val="24"/>
        </w:rPr>
      </w:pPr>
      <w:r>
        <w:rPr>
          <w:rFonts w:ascii="楷体" w:hAnsi="楷体" w:eastAsia="楷体" w:cs="宋体"/>
          <w:sz w:val="24"/>
        </w:rPr>
        <w:t>13</w:t>
      </w:r>
      <w:r>
        <w:rPr>
          <w:rFonts w:hint="eastAsia" w:ascii="楷体" w:hAnsi="楷体" w:eastAsia="楷体" w:cs="宋体"/>
          <w:sz w:val="24"/>
        </w:rPr>
        <w:t>、投标人应按照住建部建办质〔2018〕31 号文《住房城乡建设部办公厅关于实施&lt;危险性较大的分部分项工程安全管理规定&gt;有关问题的通知》、〔2018〕37号令《危险性较大的分部分项工程安全管理规定》和《大型工程技术风险控制要点》 等相关文件要求，把应由投标人承担的危险较大的风险控制的费用综合考虑在投标报价中，并实施到位。</w:t>
      </w:r>
    </w:p>
    <w:p w14:paraId="2EE8B9E0">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1</w:t>
      </w:r>
      <w:r>
        <w:rPr>
          <w:rFonts w:ascii="楷体" w:hAnsi="楷体" w:eastAsia="楷体" w:cs="宋体"/>
          <w:sz w:val="24"/>
        </w:rPr>
        <w:t>4</w:t>
      </w:r>
      <w:r>
        <w:rPr>
          <w:rFonts w:hint="eastAsia" w:ascii="楷体" w:hAnsi="楷体" w:eastAsia="楷体" w:cs="宋体"/>
          <w:sz w:val="24"/>
        </w:rPr>
        <w:t>、本工程现场施工中环境保护、夜间施工、冬雨季施工、地上/地下设施/建筑物的临时保护设施、已完工程及设备保护、临时设施等费用，投标人在投标报价时应充分考虑，结算时不予调整。</w:t>
      </w:r>
    </w:p>
    <w:p w14:paraId="312F9B1F">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1</w:t>
      </w:r>
      <w:r>
        <w:rPr>
          <w:rFonts w:ascii="楷体" w:hAnsi="楷体" w:eastAsia="楷体" w:cs="宋体"/>
          <w:sz w:val="24"/>
        </w:rPr>
        <w:t>5</w:t>
      </w:r>
      <w:r>
        <w:rPr>
          <w:rFonts w:hint="eastAsia" w:ascii="楷体" w:hAnsi="楷体" w:eastAsia="楷体" w:cs="宋体"/>
          <w:sz w:val="24"/>
        </w:rPr>
        <w:t>、投标人应自行认真勘察现场，根据工程实际与施工组织设计可对清单已列措施项目进行增补。结算时，除工程变更引起的施工方案改变外，不得以措施项目清单漏项为由要求新增措施项目。</w:t>
      </w:r>
    </w:p>
    <w:p w14:paraId="0A5EB873">
      <w:pPr>
        <w:pStyle w:val="11"/>
        <w:autoSpaceDE w:val="0"/>
        <w:autoSpaceDN w:val="0"/>
        <w:adjustRightInd w:val="0"/>
        <w:snapToGrid w:val="0"/>
        <w:spacing w:line="312" w:lineRule="auto"/>
        <w:ind w:right="-29" w:rightChars="-14" w:firstLine="480"/>
        <w:rPr>
          <w:rFonts w:ascii="楷体" w:hAnsi="楷体" w:eastAsia="楷体" w:cs="宋体"/>
          <w:sz w:val="24"/>
        </w:rPr>
      </w:pPr>
      <w:r>
        <w:rPr>
          <w:rFonts w:hint="eastAsia" w:ascii="楷体" w:hAnsi="楷体" w:eastAsia="楷体" w:cs="宋体"/>
          <w:sz w:val="24"/>
        </w:rPr>
        <w:t>1</w:t>
      </w:r>
      <w:r>
        <w:rPr>
          <w:rFonts w:ascii="楷体" w:hAnsi="楷体" w:eastAsia="楷体" w:cs="宋体"/>
          <w:sz w:val="24"/>
        </w:rPr>
        <w:t>6</w:t>
      </w:r>
      <w:r>
        <w:rPr>
          <w:rFonts w:hint="eastAsia" w:ascii="楷体" w:hAnsi="楷体" w:eastAsia="楷体" w:cs="宋体"/>
          <w:sz w:val="24"/>
        </w:rPr>
        <w:t>、规费、税金及总价措施项目费中的现场安全文明施工（基本费）和扬尘污染防治增加费为不可竞争费，投标报价时按清单表中的费率计取，不得调整。</w:t>
      </w:r>
    </w:p>
    <w:p w14:paraId="5C24C986">
      <w:pPr>
        <w:pStyle w:val="11"/>
        <w:autoSpaceDE w:val="0"/>
        <w:autoSpaceDN w:val="0"/>
        <w:adjustRightInd w:val="0"/>
        <w:snapToGrid w:val="0"/>
        <w:spacing w:line="312" w:lineRule="auto"/>
        <w:ind w:right="-29" w:rightChars="-14" w:firstLine="480"/>
        <w:rPr>
          <w:rFonts w:ascii="楷体" w:hAnsi="楷体" w:eastAsia="楷体" w:cs="宋体"/>
          <w:sz w:val="24"/>
        </w:rPr>
      </w:pPr>
      <w:r>
        <w:rPr>
          <w:rFonts w:ascii="楷体" w:hAnsi="楷体" w:eastAsia="楷体" w:cs="宋体"/>
          <w:sz w:val="24"/>
        </w:rPr>
        <w:t>17</w:t>
      </w:r>
      <w:r>
        <w:rPr>
          <w:rFonts w:hint="eastAsia" w:ascii="楷体" w:hAnsi="楷体" w:eastAsia="楷体" w:cs="宋体"/>
          <w:sz w:val="24"/>
        </w:rPr>
        <w:t>、本工程施工所需的材料、机械设备、工器具等可能需要进行场内倒运或二次搬运。投标人应根据施工现场情况、设施图纸以及施工组织设计（或施工方案），自行考虑施工所需的材料、机械设备、工具的场内运输与倒运，并在本次投标报价中应充分考虑上述因素所引起的各种相关费用，结算时不另计算也不作任何调整。</w:t>
      </w:r>
    </w:p>
    <w:p w14:paraId="0AB65344">
      <w:pPr>
        <w:adjustRightInd w:val="0"/>
        <w:snapToGrid w:val="0"/>
        <w:spacing w:line="312" w:lineRule="auto"/>
        <w:ind w:right="-29" w:rightChars="-14" w:firstLine="482" w:firstLineChars="200"/>
        <w:rPr>
          <w:rFonts w:ascii="楷体" w:hAnsi="楷体" w:eastAsia="楷体" w:cs="宋体"/>
          <w:b/>
          <w:sz w:val="24"/>
        </w:rPr>
      </w:pPr>
      <w:r>
        <w:rPr>
          <w:rFonts w:hint="eastAsia" w:ascii="楷体" w:hAnsi="楷体" w:eastAsia="楷体" w:cs="宋体"/>
          <w:b/>
          <w:sz w:val="24"/>
        </w:rPr>
        <w:t>五、措施项目、规费及税金等</w:t>
      </w:r>
    </w:p>
    <w:p w14:paraId="0FA51BE4">
      <w:pPr>
        <w:adjustRightInd w:val="0"/>
        <w:snapToGrid w:val="0"/>
        <w:spacing w:line="312" w:lineRule="auto"/>
        <w:ind w:right="-29" w:rightChars="-14" w:firstLine="480" w:firstLineChars="200"/>
        <w:rPr>
          <w:rFonts w:ascii="楷体" w:hAnsi="楷体" w:eastAsia="楷体" w:cs="宋体"/>
          <w:sz w:val="24"/>
        </w:rPr>
      </w:pPr>
      <w:r>
        <w:rPr>
          <w:rFonts w:hint="eastAsia" w:ascii="楷体" w:hAnsi="楷体" w:eastAsia="楷体" w:cs="宋体"/>
          <w:sz w:val="24"/>
        </w:rPr>
        <w:t>1、措施项目中总价措施项目费率：文明施工费按苏建价﹝2016﹞154号文件附件一（一般计税方法）安全文明施工费只计取基本费及扬尘污染防治增加费；其余取费均按常建﹝2016﹞94号文件、常建﹝2014﹞279号文件、常建﹝2019﹞1号及省住建厅﹝2019﹞19号文件计取。</w:t>
      </w:r>
    </w:p>
    <w:p w14:paraId="4C2BC40B">
      <w:pPr>
        <w:adjustRightInd w:val="0"/>
        <w:snapToGrid w:val="0"/>
        <w:spacing w:line="312" w:lineRule="auto"/>
        <w:ind w:right="-29" w:rightChars="-14" w:firstLine="480" w:firstLineChars="200"/>
        <w:rPr>
          <w:rFonts w:ascii="楷体" w:hAnsi="楷体" w:eastAsia="楷体" w:cs="宋体"/>
          <w:sz w:val="24"/>
        </w:rPr>
      </w:pPr>
      <w:r>
        <w:rPr>
          <w:rFonts w:ascii="楷体" w:hAnsi="楷体" w:eastAsia="楷体" w:cs="宋体"/>
          <w:sz w:val="24"/>
        </w:rPr>
        <w:t>2</w:t>
      </w:r>
      <w:r>
        <w:rPr>
          <w:rFonts w:hint="eastAsia" w:ascii="楷体" w:hAnsi="楷体" w:eastAsia="楷体" w:cs="宋体"/>
          <w:sz w:val="24"/>
        </w:rPr>
        <w:t>、规费按苏建价﹝2016﹞154号文件附件一（一般计税方法）计取；税金按苏建函价﹝2019﹞178号文件执行。</w:t>
      </w:r>
    </w:p>
    <w:p w14:paraId="460CC3C2">
      <w:pPr>
        <w:adjustRightInd w:val="0"/>
        <w:snapToGrid w:val="0"/>
        <w:spacing w:line="312" w:lineRule="auto"/>
        <w:ind w:right="-29" w:rightChars="-14" w:firstLine="480" w:firstLineChars="200"/>
        <w:rPr>
          <w:rFonts w:ascii="楷体" w:hAnsi="楷体" w:eastAsia="楷体" w:cs="宋体"/>
          <w:sz w:val="24"/>
        </w:rPr>
      </w:pPr>
      <w:r>
        <w:rPr>
          <w:rFonts w:ascii="楷体" w:hAnsi="楷体" w:eastAsia="楷体" w:cs="宋体"/>
          <w:sz w:val="24"/>
        </w:rPr>
        <w:t>3</w:t>
      </w:r>
      <w:r>
        <w:rPr>
          <w:rFonts w:hint="eastAsia" w:ascii="楷体" w:hAnsi="楷体" w:eastAsia="楷体" w:cs="宋体"/>
          <w:sz w:val="24"/>
        </w:rPr>
        <w:t>、暂列金额：详见清单。</w:t>
      </w:r>
    </w:p>
    <w:p w14:paraId="72BEBEE4">
      <w:pPr>
        <w:adjustRightInd w:val="0"/>
        <w:snapToGrid w:val="0"/>
        <w:spacing w:line="312" w:lineRule="auto"/>
        <w:ind w:right="-29" w:rightChars="-14" w:firstLine="480" w:firstLineChars="200"/>
        <w:rPr>
          <w:rFonts w:hint="eastAsia" w:ascii="楷体" w:hAnsi="楷体" w:eastAsia="楷体" w:cs="宋体"/>
          <w:sz w:val="24"/>
        </w:rPr>
      </w:pPr>
      <w:r>
        <w:rPr>
          <w:rFonts w:hint="eastAsia" w:ascii="楷体" w:hAnsi="楷体" w:eastAsia="楷体" w:cs="宋体"/>
          <w:sz w:val="24"/>
        </w:rPr>
        <w:t>4、本控制价暂未计取智慧工地费用。</w:t>
      </w:r>
    </w:p>
    <w:p w14:paraId="43019E47">
      <w:pPr>
        <w:adjustRightInd w:val="0"/>
        <w:snapToGrid w:val="0"/>
        <w:spacing w:line="312" w:lineRule="auto"/>
        <w:ind w:right="-29" w:rightChars="-14"/>
        <w:rPr>
          <w:rFonts w:hint="default" w:ascii="楷体" w:hAnsi="楷体" w:eastAsia="楷体" w:cs="宋体"/>
          <w:sz w:val="24"/>
          <w:lang w:val="en-US" w:eastAsia="zh-CN"/>
        </w:rPr>
      </w:pPr>
      <w:r>
        <w:rPr>
          <w:rFonts w:hint="eastAsia" w:ascii="楷体" w:hAnsi="楷体" w:eastAsia="楷体" w:cs="宋体"/>
          <w:sz w:val="24"/>
          <w:lang w:val="en-US" w:eastAsia="zh-CN"/>
        </w:rPr>
        <w:t>六、本项目招标控制价=（标底价-暂列金）*0.9+暂列金。</w:t>
      </w:r>
    </w:p>
    <w:p w14:paraId="1AAE33BB">
      <w:pPr>
        <w:adjustRightInd w:val="0"/>
        <w:snapToGrid w:val="0"/>
        <w:spacing w:line="312" w:lineRule="auto"/>
        <w:ind w:right="-29" w:rightChars="-14" w:firstLine="480" w:firstLineChars="200"/>
        <w:rPr>
          <w:rFonts w:ascii="楷体" w:hAnsi="楷体" w:eastAsia="楷体" w:cs="宋体"/>
          <w:sz w:val="24"/>
        </w:rPr>
      </w:pPr>
    </w:p>
    <w:p w14:paraId="28034D00">
      <w:pPr>
        <w:adjustRightInd w:val="0"/>
        <w:snapToGrid w:val="0"/>
        <w:spacing w:line="312" w:lineRule="auto"/>
        <w:ind w:right="-29" w:rightChars="-14" w:firstLine="480" w:firstLineChars="200"/>
        <w:rPr>
          <w:rFonts w:ascii="楷体" w:hAnsi="楷体" w:eastAsia="楷体" w:cs="宋体"/>
          <w:sz w:val="24"/>
        </w:rPr>
      </w:pPr>
    </w:p>
    <w:p w14:paraId="21ADB818">
      <w:pPr>
        <w:adjustRightInd w:val="0"/>
        <w:snapToGrid w:val="0"/>
        <w:spacing w:line="312" w:lineRule="auto"/>
        <w:ind w:right="-29" w:rightChars="-14" w:firstLine="480" w:firstLineChars="200"/>
        <w:rPr>
          <w:rFonts w:ascii="楷体" w:hAnsi="楷体" w:eastAsia="楷体" w:cs="宋体"/>
          <w:sz w:val="24"/>
        </w:rPr>
      </w:pPr>
    </w:p>
    <w:p w14:paraId="207C21F3">
      <w:pPr>
        <w:adjustRightInd w:val="0"/>
        <w:snapToGrid w:val="0"/>
        <w:spacing w:line="312" w:lineRule="auto"/>
        <w:ind w:right="-29" w:rightChars="-14" w:firstLine="480" w:firstLineChars="200"/>
        <w:rPr>
          <w:rFonts w:ascii="楷体" w:hAnsi="楷体" w:eastAsia="楷体" w:cs="宋体"/>
          <w:sz w:val="24"/>
        </w:rPr>
      </w:pPr>
      <w:r>
        <w:rPr>
          <w:rFonts w:hint="eastAsia" w:ascii="楷体" w:hAnsi="楷体" w:eastAsia="楷体" w:cs="宋体"/>
          <w:sz w:val="24"/>
        </w:rPr>
        <w:t xml:space="preserve">                                              </w:t>
      </w:r>
    </w:p>
    <w:p w14:paraId="552F27B7">
      <w:pPr>
        <w:spacing w:line="360" w:lineRule="auto"/>
        <w:rPr>
          <w:rFonts w:ascii="楷体_GB2312" w:hAnsi="宋体" w:eastAsia="楷体_GB2312" w:cs="宋体"/>
          <w:sz w:val="24"/>
        </w:rPr>
      </w:pPr>
    </w:p>
    <w:sectPr>
      <w:footerReference r:id="rId3" w:type="default"/>
      <w:pgSz w:w="11906" w:h="16838"/>
      <w:pgMar w:top="1134" w:right="1134" w:bottom="1134" w:left="1134" w:header="851" w:footer="567" w:gutter="454"/>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2241155"/>
    </w:sdtPr>
    <w:sdtEndPr>
      <w:rPr>
        <w:sz w:val="24"/>
        <w:szCs w:val="24"/>
      </w:rPr>
    </w:sdtEndPr>
    <w:sdtContent>
      <w:sdt>
        <w:sdtPr>
          <w:id w:val="1728636285"/>
        </w:sdtPr>
        <w:sdtEndPr>
          <w:rPr>
            <w:sz w:val="24"/>
            <w:szCs w:val="24"/>
          </w:rPr>
        </w:sdtEndPr>
        <w:sdtContent>
          <w:p w14:paraId="6492C4A1">
            <w:pPr>
              <w:pStyle w:val="4"/>
              <w:jc w:val="center"/>
              <w:rPr>
                <w:sz w:val="24"/>
                <w:szCs w:val="24"/>
              </w:rPr>
            </w:pPr>
            <w:r>
              <w:rPr>
                <w:b/>
                <w:bCs/>
                <w:sz w:val="24"/>
                <w:szCs w:val="24"/>
              </w:rPr>
              <w:fldChar w:fldCharType="begin"/>
            </w:r>
            <w:r>
              <w:rPr>
                <w:b/>
                <w:bCs/>
                <w:sz w:val="24"/>
                <w:szCs w:val="24"/>
              </w:rPr>
              <w:instrText xml:space="preserve">PAGE</w:instrText>
            </w:r>
            <w:r>
              <w:rPr>
                <w:b/>
                <w:bCs/>
                <w:sz w:val="24"/>
                <w:szCs w:val="24"/>
              </w:rPr>
              <w:fldChar w:fldCharType="separate"/>
            </w:r>
            <w:r>
              <w:rPr>
                <w:b/>
                <w:bCs/>
                <w:sz w:val="24"/>
                <w:szCs w:val="24"/>
              </w:rPr>
              <w:t>6</w:t>
            </w:r>
            <w:r>
              <w:rPr>
                <w:b/>
                <w:bCs/>
                <w:sz w:val="24"/>
                <w:szCs w:val="24"/>
              </w:rPr>
              <w:fldChar w:fldCharType="end"/>
            </w:r>
            <w:r>
              <w:rPr>
                <w:sz w:val="24"/>
                <w:szCs w:val="24"/>
                <w:lang w:val="zh-CN"/>
              </w:rPr>
              <w:t xml:space="preserve"> / </w:t>
            </w:r>
            <w:r>
              <w:rPr>
                <w:b/>
                <w:bCs/>
                <w:sz w:val="24"/>
                <w:szCs w:val="24"/>
              </w:rPr>
              <w:fldChar w:fldCharType="begin"/>
            </w:r>
            <w:r>
              <w:rPr>
                <w:b/>
                <w:bCs/>
                <w:sz w:val="24"/>
                <w:szCs w:val="24"/>
              </w:rPr>
              <w:instrText xml:space="preserve">NUMPAGES</w:instrText>
            </w:r>
            <w:r>
              <w:rPr>
                <w:b/>
                <w:bCs/>
                <w:sz w:val="24"/>
                <w:szCs w:val="24"/>
              </w:rPr>
              <w:fldChar w:fldCharType="separate"/>
            </w:r>
            <w:r>
              <w:rPr>
                <w:b/>
                <w:bCs/>
                <w:sz w:val="24"/>
                <w:szCs w:val="24"/>
              </w:rPr>
              <w:t>6</w:t>
            </w:r>
            <w:r>
              <w:rPr>
                <w:b/>
                <w:bCs/>
                <w:sz w:val="24"/>
                <w:szCs w:val="24"/>
              </w:rPr>
              <w:fldChar w:fldCharType="end"/>
            </w:r>
          </w:p>
        </w:sdtContent>
      </w:sdt>
    </w:sdtContent>
  </w:sdt>
  <w:p w14:paraId="6D8E4268">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wOWZiZWMyM2Y1OTM3MDE4NDRlMDUyMTNjNjBmMmMifQ=="/>
  </w:docVars>
  <w:rsids>
    <w:rsidRoot w:val="06B27601"/>
    <w:rsid w:val="000213B1"/>
    <w:rsid w:val="000213D3"/>
    <w:rsid w:val="00024829"/>
    <w:rsid w:val="00026307"/>
    <w:rsid w:val="00045974"/>
    <w:rsid w:val="00053695"/>
    <w:rsid w:val="00061829"/>
    <w:rsid w:val="00075740"/>
    <w:rsid w:val="0007629F"/>
    <w:rsid w:val="00090BF5"/>
    <w:rsid w:val="000B67C7"/>
    <w:rsid w:val="001143E3"/>
    <w:rsid w:val="001224DE"/>
    <w:rsid w:val="00156D57"/>
    <w:rsid w:val="00183EB0"/>
    <w:rsid w:val="0018649A"/>
    <w:rsid w:val="001A4502"/>
    <w:rsid w:val="001B09BA"/>
    <w:rsid w:val="001D483F"/>
    <w:rsid w:val="001E1514"/>
    <w:rsid w:val="001E61E4"/>
    <w:rsid w:val="001F1634"/>
    <w:rsid w:val="00202F8B"/>
    <w:rsid w:val="00220780"/>
    <w:rsid w:val="00224631"/>
    <w:rsid w:val="0023057D"/>
    <w:rsid w:val="002418D4"/>
    <w:rsid w:val="0025054D"/>
    <w:rsid w:val="0025573D"/>
    <w:rsid w:val="002566B6"/>
    <w:rsid w:val="00262192"/>
    <w:rsid w:val="002A341B"/>
    <w:rsid w:val="002C2B49"/>
    <w:rsid w:val="00305ADA"/>
    <w:rsid w:val="00306359"/>
    <w:rsid w:val="00306776"/>
    <w:rsid w:val="003137EA"/>
    <w:rsid w:val="003154DA"/>
    <w:rsid w:val="0032244F"/>
    <w:rsid w:val="00342762"/>
    <w:rsid w:val="00366BF6"/>
    <w:rsid w:val="00392641"/>
    <w:rsid w:val="003A16D8"/>
    <w:rsid w:val="003B5340"/>
    <w:rsid w:val="003B63F8"/>
    <w:rsid w:val="003C51CC"/>
    <w:rsid w:val="00400F3B"/>
    <w:rsid w:val="00405320"/>
    <w:rsid w:val="00406D08"/>
    <w:rsid w:val="0042154D"/>
    <w:rsid w:val="00436483"/>
    <w:rsid w:val="00444E1E"/>
    <w:rsid w:val="00452CAB"/>
    <w:rsid w:val="00467F3E"/>
    <w:rsid w:val="00467FCF"/>
    <w:rsid w:val="00491F3D"/>
    <w:rsid w:val="004A1835"/>
    <w:rsid w:val="004A1F07"/>
    <w:rsid w:val="004B5A24"/>
    <w:rsid w:val="004B7A99"/>
    <w:rsid w:val="004C6FFA"/>
    <w:rsid w:val="004E0F25"/>
    <w:rsid w:val="004F1838"/>
    <w:rsid w:val="004F2DA6"/>
    <w:rsid w:val="00502759"/>
    <w:rsid w:val="00504218"/>
    <w:rsid w:val="0050466A"/>
    <w:rsid w:val="00511DF9"/>
    <w:rsid w:val="0051275B"/>
    <w:rsid w:val="00516F48"/>
    <w:rsid w:val="005179A0"/>
    <w:rsid w:val="005212B9"/>
    <w:rsid w:val="00526F54"/>
    <w:rsid w:val="00555FB8"/>
    <w:rsid w:val="00563F84"/>
    <w:rsid w:val="0056671C"/>
    <w:rsid w:val="00572EFF"/>
    <w:rsid w:val="00591759"/>
    <w:rsid w:val="005B1674"/>
    <w:rsid w:val="005B5A3E"/>
    <w:rsid w:val="005B7011"/>
    <w:rsid w:val="005B765F"/>
    <w:rsid w:val="005C2446"/>
    <w:rsid w:val="005C5F52"/>
    <w:rsid w:val="005D2B8A"/>
    <w:rsid w:val="005D47B3"/>
    <w:rsid w:val="00600A37"/>
    <w:rsid w:val="00605D60"/>
    <w:rsid w:val="00607615"/>
    <w:rsid w:val="00621E08"/>
    <w:rsid w:val="006344A9"/>
    <w:rsid w:val="0063642E"/>
    <w:rsid w:val="00641F7B"/>
    <w:rsid w:val="00654A8A"/>
    <w:rsid w:val="00661186"/>
    <w:rsid w:val="00662B37"/>
    <w:rsid w:val="00684C54"/>
    <w:rsid w:val="00695ACC"/>
    <w:rsid w:val="0069673A"/>
    <w:rsid w:val="006B4DA6"/>
    <w:rsid w:val="006E2646"/>
    <w:rsid w:val="00712CA4"/>
    <w:rsid w:val="0072693D"/>
    <w:rsid w:val="00732BB3"/>
    <w:rsid w:val="007512E1"/>
    <w:rsid w:val="007534E7"/>
    <w:rsid w:val="00771235"/>
    <w:rsid w:val="00792B18"/>
    <w:rsid w:val="00793415"/>
    <w:rsid w:val="00793673"/>
    <w:rsid w:val="007A3E45"/>
    <w:rsid w:val="007B7D80"/>
    <w:rsid w:val="007C3AB0"/>
    <w:rsid w:val="007D185E"/>
    <w:rsid w:val="007E48A9"/>
    <w:rsid w:val="007F75F1"/>
    <w:rsid w:val="007F7E04"/>
    <w:rsid w:val="008074AB"/>
    <w:rsid w:val="0080790B"/>
    <w:rsid w:val="0082175F"/>
    <w:rsid w:val="00825DD5"/>
    <w:rsid w:val="00834CCF"/>
    <w:rsid w:val="00866D94"/>
    <w:rsid w:val="00873CFB"/>
    <w:rsid w:val="00873FAA"/>
    <w:rsid w:val="008A0F4E"/>
    <w:rsid w:val="008C27D2"/>
    <w:rsid w:val="009028B1"/>
    <w:rsid w:val="00905725"/>
    <w:rsid w:val="00907E17"/>
    <w:rsid w:val="00907F56"/>
    <w:rsid w:val="00913184"/>
    <w:rsid w:val="00925100"/>
    <w:rsid w:val="00925C41"/>
    <w:rsid w:val="00934336"/>
    <w:rsid w:val="00945F56"/>
    <w:rsid w:val="0095069F"/>
    <w:rsid w:val="00961B83"/>
    <w:rsid w:val="00961C1B"/>
    <w:rsid w:val="0096675C"/>
    <w:rsid w:val="00966A19"/>
    <w:rsid w:val="00966F59"/>
    <w:rsid w:val="00985885"/>
    <w:rsid w:val="009D6686"/>
    <w:rsid w:val="009E1312"/>
    <w:rsid w:val="009E409D"/>
    <w:rsid w:val="009E7593"/>
    <w:rsid w:val="009F3A4C"/>
    <w:rsid w:val="009F408C"/>
    <w:rsid w:val="00A131E0"/>
    <w:rsid w:val="00A326FD"/>
    <w:rsid w:val="00A3319B"/>
    <w:rsid w:val="00A415DB"/>
    <w:rsid w:val="00A455B5"/>
    <w:rsid w:val="00A46A1E"/>
    <w:rsid w:val="00A57455"/>
    <w:rsid w:val="00A626A7"/>
    <w:rsid w:val="00A8493C"/>
    <w:rsid w:val="00A92F84"/>
    <w:rsid w:val="00A97D84"/>
    <w:rsid w:val="00AB1107"/>
    <w:rsid w:val="00AC0066"/>
    <w:rsid w:val="00AC68CE"/>
    <w:rsid w:val="00AD18E0"/>
    <w:rsid w:val="00AD23AA"/>
    <w:rsid w:val="00AE39A0"/>
    <w:rsid w:val="00AE4F6B"/>
    <w:rsid w:val="00AF479F"/>
    <w:rsid w:val="00B02CBD"/>
    <w:rsid w:val="00B11F9E"/>
    <w:rsid w:val="00B22B47"/>
    <w:rsid w:val="00B30AFF"/>
    <w:rsid w:val="00B32013"/>
    <w:rsid w:val="00B34044"/>
    <w:rsid w:val="00B761F9"/>
    <w:rsid w:val="00B76208"/>
    <w:rsid w:val="00B77EB2"/>
    <w:rsid w:val="00B84B7B"/>
    <w:rsid w:val="00BD2662"/>
    <w:rsid w:val="00C0626F"/>
    <w:rsid w:val="00C13EFA"/>
    <w:rsid w:val="00C16AC1"/>
    <w:rsid w:val="00C16E07"/>
    <w:rsid w:val="00C179C7"/>
    <w:rsid w:val="00C5107F"/>
    <w:rsid w:val="00C66D83"/>
    <w:rsid w:val="00C90742"/>
    <w:rsid w:val="00CA2E35"/>
    <w:rsid w:val="00CB5B9F"/>
    <w:rsid w:val="00CB7CAF"/>
    <w:rsid w:val="00CC16CA"/>
    <w:rsid w:val="00CC2805"/>
    <w:rsid w:val="00CC4224"/>
    <w:rsid w:val="00CD6098"/>
    <w:rsid w:val="00CE0135"/>
    <w:rsid w:val="00D13B20"/>
    <w:rsid w:val="00D14F89"/>
    <w:rsid w:val="00D15490"/>
    <w:rsid w:val="00D15EB2"/>
    <w:rsid w:val="00D17FAA"/>
    <w:rsid w:val="00D31EC5"/>
    <w:rsid w:val="00D40C39"/>
    <w:rsid w:val="00D66CAB"/>
    <w:rsid w:val="00D8563E"/>
    <w:rsid w:val="00DA5CFF"/>
    <w:rsid w:val="00DB52CB"/>
    <w:rsid w:val="00DC4FC9"/>
    <w:rsid w:val="00DD1D4B"/>
    <w:rsid w:val="00E0362E"/>
    <w:rsid w:val="00E216D8"/>
    <w:rsid w:val="00E21BA9"/>
    <w:rsid w:val="00E3263A"/>
    <w:rsid w:val="00E50D43"/>
    <w:rsid w:val="00E770B2"/>
    <w:rsid w:val="00E8479B"/>
    <w:rsid w:val="00EA24D9"/>
    <w:rsid w:val="00EA3508"/>
    <w:rsid w:val="00EB28FC"/>
    <w:rsid w:val="00EC0AC6"/>
    <w:rsid w:val="00ED745F"/>
    <w:rsid w:val="00EF046A"/>
    <w:rsid w:val="00EF0A53"/>
    <w:rsid w:val="00F1705B"/>
    <w:rsid w:val="00F22C73"/>
    <w:rsid w:val="00F473D0"/>
    <w:rsid w:val="00F47695"/>
    <w:rsid w:val="00F73AE4"/>
    <w:rsid w:val="00F74F40"/>
    <w:rsid w:val="00F81C31"/>
    <w:rsid w:val="00F90D14"/>
    <w:rsid w:val="00F92CDA"/>
    <w:rsid w:val="00FC4414"/>
    <w:rsid w:val="00FD13FB"/>
    <w:rsid w:val="00FE18AF"/>
    <w:rsid w:val="00FF5F18"/>
    <w:rsid w:val="00FF6A81"/>
    <w:rsid w:val="01142111"/>
    <w:rsid w:val="011B2B2B"/>
    <w:rsid w:val="012F642B"/>
    <w:rsid w:val="01647919"/>
    <w:rsid w:val="01AF071D"/>
    <w:rsid w:val="01C54A0E"/>
    <w:rsid w:val="01C56746"/>
    <w:rsid w:val="01E071E8"/>
    <w:rsid w:val="01F947CA"/>
    <w:rsid w:val="02343BDA"/>
    <w:rsid w:val="0245364D"/>
    <w:rsid w:val="02614168"/>
    <w:rsid w:val="02637E49"/>
    <w:rsid w:val="0284068A"/>
    <w:rsid w:val="02873364"/>
    <w:rsid w:val="029E67EE"/>
    <w:rsid w:val="02AE50EF"/>
    <w:rsid w:val="02CA16E5"/>
    <w:rsid w:val="02CB3045"/>
    <w:rsid w:val="02D22BB4"/>
    <w:rsid w:val="0308697E"/>
    <w:rsid w:val="03120D18"/>
    <w:rsid w:val="03152658"/>
    <w:rsid w:val="03211D0C"/>
    <w:rsid w:val="032F0AB4"/>
    <w:rsid w:val="037B4AA5"/>
    <w:rsid w:val="038D2E8D"/>
    <w:rsid w:val="03E50DA5"/>
    <w:rsid w:val="03F25D34"/>
    <w:rsid w:val="04060028"/>
    <w:rsid w:val="040657D6"/>
    <w:rsid w:val="0414147C"/>
    <w:rsid w:val="04182CFA"/>
    <w:rsid w:val="042F2AAF"/>
    <w:rsid w:val="04570F4A"/>
    <w:rsid w:val="0467645C"/>
    <w:rsid w:val="046F3459"/>
    <w:rsid w:val="04772EC4"/>
    <w:rsid w:val="04846FC2"/>
    <w:rsid w:val="04946342"/>
    <w:rsid w:val="04AE329D"/>
    <w:rsid w:val="04B16B82"/>
    <w:rsid w:val="04F77A49"/>
    <w:rsid w:val="04FB300D"/>
    <w:rsid w:val="05455708"/>
    <w:rsid w:val="05495BA9"/>
    <w:rsid w:val="05552D29"/>
    <w:rsid w:val="055966C8"/>
    <w:rsid w:val="055B0BD6"/>
    <w:rsid w:val="05633D11"/>
    <w:rsid w:val="057141F9"/>
    <w:rsid w:val="05816CA1"/>
    <w:rsid w:val="0588709C"/>
    <w:rsid w:val="05A2189E"/>
    <w:rsid w:val="05B279F9"/>
    <w:rsid w:val="05BE7694"/>
    <w:rsid w:val="05C92F2E"/>
    <w:rsid w:val="05DD680E"/>
    <w:rsid w:val="05DF4237"/>
    <w:rsid w:val="062140A2"/>
    <w:rsid w:val="06395A72"/>
    <w:rsid w:val="0678024A"/>
    <w:rsid w:val="067B0BF4"/>
    <w:rsid w:val="069B28B5"/>
    <w:rsid w:val="06B27601"/>
    <w:rsid w:val="06C40BBA"/>
    <w:rsid w:val="06E914AF"/>
    <w:rsid w:val="06F93E08"/>
    <w:rsid w:val="06FD297A"/>
    <w:rsid w:val="07305478"/>
    <w:rsid w:val="07372D39"/>
    <w:rsid w:val="073E559E"/>
    <w:rsid w:val="0749035D"/>
    <w:rsid w:val="074B4D3F"/>
    <w:rsid w:val="07516222"/>
    <w:rsid w:val="077B6D94"/>
    <w:rsid w:val="077E2249"/>
    <w:rsid w:val="07890CAD"/>
    <w:rsid w:val="078C6DF2"/>
    <w:rsid w:val="07B47487"/>
    <w:rsid w:val="07D81812"/>
    <w:rsid w:val="07DC3ECE"/>
    <w:rsid w:val="07E20445"/>
    <w:rsid w:val="07F56401"/>
    <w:rsid w:val="08122569"/>
    <w:rsid w:val="08125CCD"/>
    <w:rsid w:val="08247B7F"/>
    <w:rsid w:val="084F7FB2"/>
    <w:rsid w:val="08625F4F"/>
    <w:rsid w:val="08877C74"/>
    <w:rsid w:val="08A0003A"/>
    <w:rsid w:val="08B877E5"/>
    <w:rsid w:val="08C801A5"/>
    <w:rsid w:val="08CF3AA9"/>
    <w:rsid w:val="08EC0E75"/>
    <w:rsid w:val="08FF2530"/>
    <w:rsid w:val="090A79EB"/>
    <w:rsid w:val="095334C0"/>
    <w:rsid w:val="0969546E"/>
    <w:rsid w:val="096C3955"/>
    <w:rsid w:val="096E3F51"/>
    <w:rsid w:val="097919DF"/>
    <w:rsid w:val="09892F79"/>
    <w:rsid w:val="09976787"/>
    <w:rsid w:val="09AB0C4B"/>
    <w:rsid w:val="09B52092"/>
    <w:rsid w:val="09B66840"/>
    <w:rsid w:val="09C62AF1"/>
    <w:rsid w:val="09E55200"/>
    <w:rsid w:val="09EF2E17"/>
    <w:rsid w:val="09FD6804"/>
    <w:rsid w:val="0A003ACA"/>
    <w:rsid w:val="0A330B61"/>
    <w:rsid w:val="0A3D75BB"/>
    <w:rsid w:val="0A4376B4"/>
    <w:rsid w:val="0A516E8C"/>
    <w:rsid w:val="0A7F4C23"/>
    <w:rsid w:val="0A9C17E3"/>
    <w:rsid w:val="0AAD6DA8"/>
    <w:rsid w:val="0AAF0398"/>
    <w:rsid w:val="0ABF52CC"/>
    <w:rsid w:val="0B1C4173"/>
    <w:rsid w:val="0B333AB3"/>
    <w:rsid w:val="0B4838F3"/>
    <w:rsid w:val="0B74767F"/>
    <w:rsid w:val="0B86234D"/>
    <w:rsid w:val="0BAA0F88"/>
    <w:rsid w:val="0BC83605"/>
    <w:rsid w:val="0BE43443"/>
    <w:rsid w:val="0BE52139"/>
    <w:rsid w:val="0BF44E85"/>
    <w:rsid w:val="0C135C11"/>
    <w:rsid w:val="0C1B6A51"/>
    <w:rsid w:val="0C536FC9"/>
    <w:rsid w:val="0C580DC7"/>
    <w:rsid w:val="0C621521"/>
    <w:rsid w:val="0C8101F8"/>
    <w:rsid w:val="0C914567"/>
    <w:rsid w:val="0CAD30BB"/>
    <w:rsid w:val="0CCD7BFD"/>
    <w:rsid w:val="0CD411C9"/>
    <w:rsid w:val="0CD964C7"/>
    <w:rsid w:val="0CED7BA7"/>
    <w:rsid w:val="0D68491B"/>
    <w:rsid w:val="0D6E14BE"/>
    <w:rsid w:val="0D953DDA"/>
    <w:rsid w:val="0DB32F9B"/>
    <w:rsid w:val="0DBA0C55"/>
    <w:rsid w:val="0DBE5FB9"/>
    <w:rsid w:val="0DCC7B27"/>
    <w:rsid w:val="0DD76664"/>
    <w:rsid w:val="0DD85FB8"/>
    <w:rsid w:val="0E1D7677"/>
    <w:rsid w:val="0E2E1D8C"/>
    <w:rsid w:val="0E586F07"/>
    <w:rsid w:val="0E5D5A1C"/>
    <w:rsid w:val="0E656159"/>
    <w:rsid w:val="0EA35B15"/>
    <w:rsid w:val="0EA46611"/>
    <w:rsid w:val="0EBB6B65"/>
    <w:rsid w:val="0F04407B"/>
    <w:rsid w:val="0F1D5662"/>
    <w:rsid w:val="0F263401"/>
    <w:rsid w:val="0F3D13A4"/>
    <w:rsid w:val="0F4417A5"/>
    <w:rsid w:val="0F6818EA"/>
    <w:rsid w:val="0F684E35"/>
    <w:rsid w:val="0F751EDB"/>
    <w:rsid w:val="0F7E2C50"/>
    <w:rsid w:val="0F8242B2"/>
    <w:rsid w:val="0F9D010E"/>
    <w:rsid w:val="0FA0531C"/>
    <w:rsid w:val="0FAB69E5"/>
    <w:rsid w:val="0FC63102"/>
    <w:rsid w:val="0FF842E1"/>
    <w:rsid w:val="10102900"/>
    <w:rsid w:val="103418CA"/>
    <w:rsid w:val="103F6452"/>
    <w:rsid w:val="104B7F8E"/>
    <w:rsid w:val="104D7DA9"/>
    <w:rsid w:val="106555AE"/>
    <w:rsid w:val="106569D2"/>
    <w:rsid w:val="10771643"/>
    <w:rsid w:val="10BC4EE8"/>
    <w:rsid w:val="10C0488A"/>
    <w:rsid w:val="10F86B42"/>
    <w:rsid w:val="113A72D9"/>
    <w:rsid w:val="113F0712"/>
    <w:rsid w:val="116227AB"/>
    <w:rsid w:val="11833D52"/>
    <w:rsid w:val="11836890"/>
    <w:rsid w:val="11C84414"/>
    <w:rsid w:val="11D20A26"/>
    <w:rsid w:val="11E15398"/>
    <w:rsid w:val="11E74E99"/>
    <w:rsid w:val="126175B1"/>
    <w:rsid w:val="12821A90"/>
    <w:rsid w:val="12887094"/>
    <w:rsid w:val="1297185E"/>
    <w:rsid w:val="12D0388D"/>
    <w:rsid w:val="12DA6516"/>
    <w:rsid w:val="12EB4989"/>
    <w:rsid w:val="12F23208"/>
    <w:rsid w:val="130B27B0"/>
    <w:rsid w:val="1324419A"/>
    <w:rsid w:val="13520E8E"/>
    <w:rsid w:val="13D3355C"/>
    <w:rsid w:val="13E86C94"/>
    <w:rsid w:val="13F64795"/>
    <w:rsid w:val="14077E0A"/>
    <w:rsid w:val="140F2009"/>
    <w:rsid w:val="141061DA"/>
    <w:rsid w:val="1418089A"/>
    <w:rsid w:val="143C06EE"/>
    <w:rsid w:val="14430125"/>
    <w:rsid w:val="14441256"/>
    <w:rsid w:val="14542848"/>
    <w:rsid w:val="146F0DDA"/>
    <w:rsid w:val="149B3C1A"/>
    <w:rsid w:val="14BC3291"/>
    <w:rsid w:val="15185271"/>
    <w:rsid w:val="15311BD4"/>
    <w:rsid w:val="15372895"/>
    <w:rsid w:val="153B5075"/>
    <w:rsid w:val="154E2FE5"/>
    <w:rsid w:val="15750EC2"/>
    <w:rsid w:val="157733C0"/>
    <w:rsid w:val="159D565E"/>
    <w:rsid w:val="159E2E23"/>
    <w:rsid w:val="15B22CAB"/>
    <w:rsid w:val="15C02069"/>
    <w:rsid w:val="15D11790"/>
    <w:rsid w:val="161E3A52"/>
    <w:rsid w:val="164C1516"/>
    <w:rsid w:val="16622E39"/>
    <w:rsid w:val="168126C4"/>
    <w:rsid w:val="16821F66"/>
    <w:rsid w:val="169B3815"/>
    <w:rsid w:val="16A42E92"/>
    <w:rsid w:val="16D80D2E"/>
    <w:rsid w:val="16DA47EC"/>
    <w:rsid w:val="16E51163"/>
    <w:rsid w:val="16EB6976"/>
    <w:rsid w:val="170E004A"/>
    <w:rsid w:val="171479E9"/>
    <w:rsid w:val="173118DD"/>
    <w:rsid w:val="176C391A"/>
    <w:rsid w:val="17792F4B"/>
    <w:rsid w:val="177D4270"/>
    <w:rsid w:val="17A23D36"/>
    <w:rsid w:val="17AB495F"/>
    <w:rsid w:val="17C9229B"/>
    <w:rsid w:val="17E25561"/>
    <w:rsid w:val="17E45FE8"/>
    <w:rsid w:val="17EF6781"/>
    <w:rsid w:val="180424C9"/>
    <w:rsid w:val="182C6CDF"/>
    <w:rsid w:val="18592CE7"/>
    <w:rsid w:val="185D23A8"/>
    <w:rsid w:val="18716174"/>
    <w:rsid w:val="187C4F1B"/>
    <w:rsid w:val="18886BCE"/>
    <w:rsid w:val="18983BDE"/>
    <w:rsid w:val="18A73C60"/>
    <w:rsid w:val="18A93820"/>
    <w:rsid w:val="18AA07A7"/>
    <w:rsid w:val="18C3623A"/>
    <w:rsid w:val="18E67462"/>
    <w:rsid w:val="18FA43BB"/>
    <w:rsid w:val="191B42B7"/>
    <w:rsid w:val="192137A1"/>
    <w:rsid w:val="1967727F"/>
    <w:rsid w:val="199D15DC"/>
    <w:rsid w:val="19AB0A3B"/>
    <w:rsid w:val="19BC4B6E"/>
    <w:rsid w:val="19E50899"/>
    <w:rsid w:val="19EC0C93"/>
    <w:rsid w:val="19F37F5C"/>
    <w:rsid w:val="19F71BC1"/>
    <w:rsid w:val="19FE4BC0"/>
    <w:rsid w:val="1A093160"/>
    <w:rsid w:val="1A0D689C"/>
    <w:rsid w:val="1A187822"/>
    <w:rsid w:val="1A966654"/>
    <w:rsid w:val="1AD30F73"/>
    <w:rsid w:val="1AE71B69"/>
    <w:rsid w:val="1AF46891"/>
    <w:rsid w:val="1B205377"/>
    <w:rsid w:val="1B42181C"/>
    <w:rsid w:val="1B4D012A"/>
    <w:rsid w:val="1B912DC7"/>
    <w:rsid w:val="1B995C9B"/>
    <w:rsid w:val="1BAF198B"/>
    <w:rsid w:val="1BE032F7"/>
    <w:rsid w:val="1BF7584C"/>
    <w:rsid w:val="1BF84FF2"/>
    <w:rsid w:val="1C201B16"/>
    <w:rsid w:val="1C317798"/>
    <w:rsid w:val="1C550CCD"/>
    <w:rsid w:val="1C6B76B5"/>
    <w:rsid w:val="1C8147CC"/>
    <w:rsid w:val="1CBB4D6B"/>
    <w:rsid w:val="1CBE504D"/>
    <w:rsid w:val="1D057CB8"/>
    <w:rsid w:val="1D0667D9"/>
    <w:rsid w:val="1D1C385B"/>
    <w:rsid w:val="1D2740B7"/>
    <w:rsid w:val="1D277310"/>
    <w:rsid w:val="1D47520F"/>
    <w:rsid w:val="1D8A6135"/>
    <w:rsid w:val="1D8B7163"/>
    <w:rsid w:val="1D8F05A2"/>
    <w:rsid w:val="1D91519C"/>
    <w:rsid w:val="1DA35C34"/>
    <w:rsid w:val="1DB3096B"/>
    <w:rsid w:val="1DD40CB1"/>
    <w:rsid w:val="1DD54E5B"/>
    <w:rsid w:val="1DD666D9"/>
    <w:rsid w:val="1DDC20DB"/>
    <w:rsid w:val="1DDE1FFB"/>
    <w:rsid w:val="1DFA66FA"/>
    <w:rsid w:val="1DFD53B6"/>
    <w:rsid w:val="1E0C7E23"/>
    <w:rsid w:val="1E1C6825"/>
    <w:rsid w:val="1E2A1F6C"/>
    <w:rsid w:val="1E46654E"/>
    <w:rsid w:val="1E4E5F27"/>
    <w:rsid w:val="1E567F89"/>
    <w:rsid w:val="1E6C0D99"/>
    <w:rsid w:val="1ED95C97"/>
    <w:rsid w:val="1EE23061"/>
    <w:rsid w:val="1EE323FB"/>
    <w:rsid w:val="1EEB3788"/>
    <w:rsid w:val="1EED2ADA"/>
    <w:rsid w:val="1F381E2A"/>
    <w:rsid w:val="1F3B4034"/>
    <w:rsid w:val="1F7A271A"/>
    <w:rsid w:val="1F8B2DAB"/>
    <w:rsid w:val="1F8F26DB"/>
    <w:rsid w:val="1FE045D3"/>
    <w:rsid w:val="1FEC351F"/>
    <w:rsid w:val="1FF11707"/>
    <w:rsid w:val="2068074A"/>
    <w:rsid w:val="206C04CC"/>
    <w:rsid w:val="2081558C"/>
    <w:rsid w:val="20B85CA3"/>
    <w:rsid w:val="20F6364A"/>
    <w:rsid w:val="212C5940"/>
    <w:rsid w:val="21344354"/>
    <w:rsid w:val="21395354"/>
    <w:rsid w:val="21404BAD"/>
    <w:rsid w:val="21437DE1"/>
    <w:rsid w:val="214E450D"/>
    <w:rsid w:val="215F3504"/>
    <w:rsid w:val="21864824"/>
    <w:rsid w:val="21A03ED2"/>
    <w:rsid w:val="21BC347F"/>
    <w:rsid w:val="21CB7B20"/>
    <w:rsid w:val="21DA1638"/>
    <w:rsid w:val="21E35AB9"/>
    <w:rsid w:val="220442C2"/>
    <w:rsid w:val="220F1C6B"/>
    <w:rsid w:val="221A500D"/>
    <w:rsid w:val="222B5F8D"/>
    <w:rsid w:val="223073E4"/>
    <w:rsid w:val="2233117B"/>
    <w:rsid w:val="223D1372"/>
    <w:rsid w:val="223F600F"/>
    <w:rsid w:val="225035B5"/>
    <w:rsid w:val="225D33DB"/>
    <w:rsid w:val="2279267F"/>
    <w:rsid w:val="228100A2"/>
    <w:rsid w:val="228662A4"/>
    <w:rsid w:val="22AD5782"/>
    <w:rsid w:val="22B574A7"/>
    <w:rsid w:val="22B64696"/>
    <w:rsid w:val="22C10760"/>
    <w:rsid w:val="22C50CD5"/>
    <w:rsid w:val="22E16204"/>
    <w:rsid w:val="22F33C81"/>
    <w:rsid w:val="22FA1E5B"/>
    <w:rsid w:val="23793285"/>
    <w:rsid w:val="24143AE6"/>
    <w:rsid w:val="241B2F4B"/>
    <w:rsid w:val="242C710E"/>
    <w:rsid w:val="24567CBA"/>
    <w:rsid w:val="245B5A1B"/>
    <w:rsid w:val="246B484A"/>
    <w:rsid w:val="247A77EC"/>
    <w:rsid w:val="248E1DFF"/>
    <w:rsid w:val="24A056FC"/>
    <w:rsid w:val="24BF01F4"/>
    <w:rsid w:val="24BF7E15"/>
    <w:rsid w:val="24C71DCB"/>
    <w:rsid w:val="24D91B2F"/>
    <w:rsid w:val="24FF36FA"/>
    <w:rsid w:val="2512035B"/>
    <w:rsid w:val="25166B88"/>
    <w:rsid w:val="251E5F5C"/>
    <w:rsid w:val="25273C9D"/>
    <w:rsid w:val="252E7441"/>
    <w:rsid w:val="25377254"/>
    <w:rsid w:val="2549168A"/>
    <w:rsid w:val="257D2BC7"/>
    <w:rsid w:val="257F0C56"/>
    <w:rsid w:val="258F0C04"/>
    <w:rsid w:val="25D52A9E"/>
    <w:rsid w:val="25D65135"/>
    <w:rsid w:val="25F71FAE"/>
    <w:rsid w:val="26056A1E"/>
    <w:rsid w:val="26105E51"/>
    <w:rsid w:val="262F337B"/>
    <w:rsid w:val="26333F8E"/>
    <w:rsid w:val="266A7D77"/>
    <w:rsid w:val="267B6CF6"/>
    <w:rsid w:val="267E5D5F"/>
    <w:rsid w:val="26937079"/>
    <w:rsid w:val="26AE0FC5"/>
    <w:rsid w:val="26D736A5"/>
    <w:rsid w:val="26DC2B74"/>
    <w:rsid w:val="26F90F56"/>
    <w:rsid w:val="271F1930"/>
    <w:rsid w:val="272449F5"/>
    <w:rsid w:val="27627665"/>
    <w:rsid w:val="27966F11"/>
    <w:rsid w:val="27A66B3C"/>
    <w:rsid w:val="27D55AB2"/>
    <w:rsid w:val="27E93DE5"/>
    <w:rsid w:val="28017EBF"/>
    <w:rsid w:val="280332A1"/>
    <w:rsid w:val="282811E6"/>
    <w:rsid w:val="282834FC"/>
    <w:rsid w:val="28477CB1"/>
    <w:rsid w:val="28571ADC"/>
    <w:rsid w:val="28583BE7"/>
    <w:rsid w:val="286C25A3"/>
    <w:rsid w:val="29211484"/>
    <w:rsid w:val="2938700C"/>
    <w:rsid w:val="29433F1F"/>
    <w:rsid w:val="29572306"/>
    <w:rsid w:val="29646798"/>
    <w:rsid w:val="297B72E1"/>
    <w:rsid w:val="29FB2E83"/>
    <w:rsid w:val="2A0A3FEC"/>
    <w:rsid w:val="2A1434C8"/>
    <w:rsid w:val="2A1F1427"/>
    <w:rsid w:val="2A3A6177"/>
    <w:rsid w:val="2A4B7F99"/>
    <w:rsid w:val="2A770A2C"/>
    <w:rsid w:val="2A8D67C9"/>
    <w:rsid w:val="2A934623"/>
    <w:rsid w:val="2A9C5575"/>
    <w:rsid w:val="2AAE1BF8"/>
    <w:rsid w:val="2AB76BB5"/>
    <w:rsid w:val="2AB93D76"/>
    <w:rsid w:val="2ABD5247"/>
    <w:rsid w:val="2B1B5BEB"/>
    <w:rsid w:val="2B1E08BF"/>
    <w:rsid w:val="2B6913E9"/>
    <w:rsid w:val="2B706760"/>
    <w:rsid w:val="2B816D8B"/>
    <w:rsid w:val="2B952EA7"/>
    <w:rsid w:val="2BB85D79"/>
    <w:rsid w:val="2C1F3F91"/>
    <w:rsid w:val="2C390212"/>
    <w:rsid w:val="2C787AE4"/>
    <w:rsid w:val="2C7C2EC2"/>
    <w:rsid w:val="2CA572B5"/>
    <w:rsid w:val="2CAC4944"/>
    <w:rsid w:val="2CBE5328"/>
    <w:rsid w:val="2CC6055E"/>
    <w:rsid w:val="2CCD3F43"/>
    <w:rsid w:val="2CD81612"/>
    <w:rsid w:val="2CEA60CE"/>
    <w:rsid w:val="2CFB462B"/>
    <w:rsid w:val="2CFB6A9E"/>
    <w:rsid w:val="2D053B89"/>
    <w:rsid w:val="2D1210DA"/>
    <w:rsid w:val="2D282153"/>
    <w:rsid w:val="2D4A5CAC"/>
    <w:rsid w:val="2D4E0EB5"/>
    <w:rsid w:val="2D720931"/>
    <w:rsid w:val="2D771180"/>
    <w:rsid w:val="2DA33629"/>
    <w:rsid w:val="2DB06FE9"/>
    <w:rsid w:val="2DC439F2"/>
    <w:rsid w:val="2DD257FD"/>
    <w:rsid w:val="2DE77D0E"/>
    <w:rsid w:val="2DF56A99"/>
    <w:rsid w:val="2DF72AAD"/>
    <w:rsid w:val="2E0F10CF"/>
    <w:rsid w:val="2E5167AC"/>
    <w:rsid w:val="2E59033F"/>
    <w:rsid w:val="2E9C1DF4"/>
    <w:rsid w:val="2EB21EBC"/>
    <w:rsid w:val="2ED03647"/>
    <w:rsid w:val="2EE57D97"/>
    <w:rsid w:val="2F172743"/>
    <w:rsid w:val="2F1A29D6"/>
    <w:rsid w:val="2F554267"/>
    <w:rsid w:val="2F665E0D"/>
    <w:rsid w:val="2F70543C"/>
    <w:rsid w:val="2F8672F9"/>
    <w:rsid w:val="2F967358"/>
    <w:rsid w:val="2F9912B9"/>
    <w:rsid w:val="2FAB6195"/>
    <w:rsid w:val="2FB75D0E"/>
    <w:rsid w:val="301F1DFE"/>
    <w:rsid w:val="303C1FA4"/>
    <w:rsid w:val="307C2D2B"/>
    <w:rsid w:val="30AF6C7B"/>
    <w:rsid w:val="30B673EC"/>
    <w:rsid w:val="30BE59DF"/>
    <w:rsid w:val="30D43580"/>
    <w:rsid w:val="30ED6B67"/>
    <w:rsid w:val="30F61522"/>
    <w:rsid w:val="310E5039"/>
    <w:rsid w:val="31884867"/>
    <w:rsid w:val="3194363A"/>
    <w:rsid w:val="31A76480"/>
    <w:rsid w:val="31AB3B0D"/>
    <w:rsid w:val="31C063D6"/>
    <w:rsid w:val="31CB6D7F"/>
    <w:rsid w:val="31D80661"/>
    <w:rsid w:val="31DD0AEE"/>
    <w:rsid w:val="31F725AC"/>
    <w:rsid w:val="31F96658"/>
    <w:rsid w:val="32145F06"/>
    <w:rsid w:val="322418C9"/>
    <w:rsid w:val="32345E52"/>
    <w:rsid w:val="32534A5B"/>
    <w:rsid w:val="326045A3"/>
    <w:rsid w:val="327B6FF6"/>
    <w:rsid w:val="32A11A33"/>
    <w:rsid w:val="32A579DD"/>
    <w:rsid w:val="32A921FC"/>
    <w:rsid w:val="32B07BD2"/>
    <w:rsid w:val="32BF4781"/>
    <w:rsid w:val="32C32D5C"/>
    <w:rsid w:val="32CF1F57"/>
    <w:rsid w:val="32E4366A"/>
    <w:rsid w:val="32E623AC"/>
    <w:rsid w:val="330063FE"/>
    <w:rsid w:val="33010B52"/>
    <w:rsid w:val="33186438"/>
    <w:rsid w:val="334105F1"/>
    <w:rsid w:val="335E32E2"/>
    <w:rsid w:val="33826F10"/>
    <w:rsid w:val="338D6E2E"/>
    <w:rsid w:val="33BE62F8"/>
    <w:rsid w:val="33C544EA"/>
    <w:rsid w:val="33C91A68"/>
    <w:rsid w:val="33F61B25"/>
    <w:rsid w:val="33F701EC"/>
    <w:rsid w:val="340C7CA0"/>
    <w:rsid w:val="342C659A"/>
    <w:rsid w:val="34513D65"/>
    <w:rsid w:val="3464535F"/>
    <w:rsid w:val="34750ADD"/>
    <w:rsid w:val="34B52A18"/>
    <w:rsid w:val="34BE0C05"/>
    <w:rsid w:val="34D55D89"/>
    <w:rsid w:val="34EB2503"/>
    <w:rsid w:val="3511654A"/>
    <w:rsid w:val="352B25EA"/>
    <w:rsid w:val="352C50F0"/>
    <w:rsid w:val="35533E02"/>
    <w:rsid w:val="35547976"/>
    <w:rsid w:val="355A1668"/>
    <w:rsid w:val="357E5BBE"/>
    <w:rsid w:val="35A2094C"/>
    <w:rsid w:val="35A82C75"/>
    <w:rsid w:val="35BA41DE"/>
    <w:rsid w:val="35CA28E1"/>
    <w:rsid w:val="35DF78B1"/>
    <w:rsid w:val="35E8203C"/>
    <w:rsid w:val="35EA06F7"/>
    <w:rsid w:val="36241636"/>
    <w:rsid w:val="36310B8F"/>
    <w:rsid w:val="36314784"/>
    <w:rsid w:val="364D2E92"/>
    <w:rsid w:val="365312CC"/>
    <w:rsid w:val="36616070"/>
    <w:rsid w:val="367A6683"/>
    <w:rsid w:val="36AC7411"/>
    <w:rsid w:val="36BD56E6"/>
    <w:rsid w:val="36D02C08"/>
    <w:rsid w:val="370D1E0B"/>
    <w:rsid w:val="375A78EB"/>
    <w:rsid w:val="375D0239"/>
    <w:rsid w:val="37834B36"/>
    <w:rsid w:val="3785196E"/>
    <w:rsid w:val="37D751C1"/>
    <w:rsid w:val="37EA6EAB"/>
    <w:rsid w:val="37F378E1"/>
    <w:rsid w:val="37F54D60"/>
    <w:rsid w:val="38523DED"/>
    <w:rsid w:val="385B0AD6"/>
    <w:rsid w:val="38746E98"/>
    <w:rsid w:val="38766BD3"/>
    <w:rsid w:val="38795F07"/>
    <w:rsid w:val="387B1AA9"/>
    <w:rsid w:val="388410D1"/>
    <w:rsid w:val="388B5172"/>
    <w:rsid w:val="3896427F"/>
    <w:rsid w:val="39075D87"/>
    <w:rsid w:val="390B1DD4"/>
    <w:rsid w:val="393659C9"/>
    <w:rsid w:val="393717B6"/>
    <w:rsid w:val="394B41DD"/>
    <w:rsid w:val="39B36BBD"/>
    <w:rsid w:val="3A066AE5"/>
    <w:rsid w:val="3A3C3D44"/>
    <w:rsid w:val="3A45702C"/>
    <w:rsid w:val="3A4C2474"/>
    <w:rsid w:val="3A5745B1"/>
    <w:rsid w:val="3A64280F"/>
    <w:rsid w:val="3A7705A8"/>
    <w:rsid w:val="3A7B7B7B"/>
    <w:rsid w:val="3A7C2795"/>
    <w:rsid w:val="3A821A23"/>
    <w:rsid w:val="3AAB28A5"/>
    <w:rsid w:val="3AE97DA7"/>
    <w:rsid w:val="3AF35BC4"/>
    <w:rsid w:val="3B7279EB"/>
    <w:rsid w:val="3B876F5A"/>
    <w:rsid w:val="3B924069"/>
    <w:rsid w:val="3BC75A30"/>
    <w:rsid w:val="3BE257FB"/>
    <w:rsid w:val="3BEE7A28"/>
    <w:rsid w:val="3C041014"/>
    <w:rsid w:val="3C6E0587"/>
    <w:rsid w:val="3C981369"/>
    <w:rsid w:val="3CA91C1F"/>
    <w:rsid w:val="3CAB0CD7"/>
    <w:rsid w:val="3CBB3F5B"/>
    <w:rsid w:val="3CE40763"/>
    <w:rsid w:val="3D027315"/>
    <w:rsid w:val="3D0475E5"/>
    <w:rsid w:val="3D146D6A"/>
    <w:rsid w:val="3D1923B9"/>
    <w:rsid w:val="3D1A37A7"/>
    <w:rsid w:val="3D1C1E65"/>
    <w:rsid w:val="3D1D1202"/>
    <w:rsid w:val="3D206030"/>
    <w:rsid w:val="3D2C44A6"/>
    <w:rsid w:val="3D327482"/>
    <w:rsid w:val="3D48776F"/>
    <w:rsid w:val="3D5E3B89"/>
    <w:rsid w:val="3D610845"/>
    <w:rsid w:val="3D6900A8"/>
    <w:rsid w:val="3D9F4ABC"/>
    <w:rsid w:val="3DBF72AC"/>
    <w:rsid w:val="3DF77AC6"/>
    <w:rsid w:val="3DFA7359"/>
    <w:rsid w:val="3E0249CA"/>
    <w:rsid w:val="3E195B90"/>
    <w:rsid w:val="3E2E4777"/>
    <w:rsid w:val="3E3078D6"/>
    <w:rsid w:val="3E393DF4"/>
    <w:rsid w:val="3E3977E1"/>
    <w:rsid w:val="3E525A25"/>
    <w:rsid w:val="3E684073"/>
    <w:rsid w:val="3E77587B"/>
    <w:rsid w:val="3E8473EE"/>
    <w:rsid w:val="3E9D5323"/>
    <w:rsid w:val="3EC25E34"/>
    <w:rsid w:val="3ED756EE"/>
    <w:rsid w:val="3EE448D5"/>
    <w:rsid w:val="3EEF19E6"/>
    <w:rsid w:val="3EFC203A"/>
    <w:rsid w:val="3F1667E6"/>
    <w:rsid w:val="3F1873B7"/>
    <w:rsid w:val="3F304005"/>
    <w:rsid w:val="3F353111"/>
    <w:rsid w:val="3F3F7FDE"/>
    <w:rsid w:val="3F5A7121"/>
    <w:rsid w:val="3F656CF7"/>
    <w:rsid w:val="3F920CBC"/>
    <w:rsid w:val="3FA01CAE"/>
    <w:rsid w:val="3FDB180D"/>
    <w:rsid w:val="3FDE770F"/>
    <w:rsid w:val="3FF26923"/>
    <w:rsid w:val="400673BF"/>
    <w:rsid w:val="4022296C"/>
    <w:rsid w:val="40227DF7"/>
    <w:rsid w:val="403A06CB"/>
    <w:rsid w:val="40407D5F"/>
    <w:rsid w:val="40895BA5"/>
    <w:rsid w:val="408A0D4D"/>
    <w:rsid w:val="40AE0464"/>
    <w:rsid w:val="40B90934"/>
    <w:rsid w:val="41165621"/>
    <w:rsid w:val="413C3D56"/>
    <w:rsid w:val="41453355"/>
    <w:rsid w:val="41761A53"/>
    <w:rsid w:val="417A1535"/>
    <w:rsid w:val="418B7033"/>
    <w:rsid w:val="41A31862"/>
    <w:rsid w:val="41A3543F"/>
    <w:rsid w:val="41D96CD2"/>
    <w:rsid w:val="41E4184D"/>
    <w:rsid w:val="41EC6A5A"/>
    <w:rsid w:val="420018E0"/>
    <w:rsid w:val="420A0880"/>
    <w:rsid w:val="42213580"/>
    <w:rsid w:val="42286983"/>
    <w:rsid w:val="42286E96"/>
    <w:rsid w:val="42447113"/>
    <w:rsid w:val="42513890"/>
    <w:rsid w:val="4276259B"/>
    <w:rsid w:val="427A6A9A"/>
    <w:rsid w:val="42842A8E"/>
    <w:rsid w:val="429143F5"/>
    <w:rsid w:val="4293123D"/>
    <w:rsid w:val="42A85306"/>
    <w:rsid w:val="42B50B0B"/>
    <w:rsid w:val="42D97F9B"/>
    <w:rsid w:val="42E30CDB"/>
    <w:rsid w:val="43035C53"/>
    <w:rsid w:val="432D5E5F"/>
    <w:rsid w:val="434A153B"/>
    <w:rsid w:val="436712A2"/>
    <w:rsid w:val="437F1FDA"/>
    <w:rsid w:val="437F7878"/>
    <w:rsid w:val="437F7A5C"/>
    <w:rsid w:val="43AC2CE5"/>
    <w:rsid w:val="43B421FD"/>
    <w:rsid w:val="43DC0AF1"/>
    <w:rsid w:val="43F51C23"/>
    <w:rsid w:val="44234CB7"/>
    <w:rsid w:val="442711EF"/>
    <w:rsid w:val="443C3480"/>
    <w:rsid w:val="443E5D4F"/>
    <w:rsid w:val="445C3DBB"/>
    <w:rsid w:val="445D1F40"/>
    <w:rsid w:val="44604A65"/>
    <w:rsid w:val="44643FF2"/>
    <w:rsid w:val="44691533"/>
    <w:rsid w:val="44896194"/>
    <w:rsid w:val="448A6C0E"/>
    <w:rsid w:val="44915DC4"/>
    <w:rsid w:val="44A13E7F"/>
    <w:rsid w:val="44BF467F"/>
    <w:rsid w:val="44CD1016"/>
    <w:rsid w:val="44D9418E"/>
    <w:rsid w:val="44DE468F"/>
    <w:rsid w:val="44E05E74"/>
    <w:rsid w:val="450B6960"/>
    <w:rsid w:val="450E27ED"/>
    <w:rsid w:val="452029F1"/>
    <w:rsid w:val="454B7E92"/>
    <w:rsid w:val="4575440F"/>
    <w:rsid w:val="45792FBA"/>
    <w:rsid w:val="457A2495"/>
    <w:rsid w:val="45945A73"/>
    <w:rsid w:val="45946793"/>
    <w:rsid w:val="45A205BF"/>
    <w:rsid w:val="45AC6C4F"/>
    <w:rsid w:val="45D171AA"/>
    <w:rsid w:val="4616680D"/>
    <w:rsid w:val="46177C6D"/>
    <w:rsid w:val="462D624C"/>
    <w:rsid w:val="46312123"/>
    <w:rsid w:val="466123A4"/>
    <w:rsid w:val="466D13EF"/>
    <w:rsid w:val="466E5133"/>
    <w:rsid w:val="468C00C4"/>
    <w:rsid w:val="46906EE5"/>
    <w:rsid w:val="469B663B"/>
    <w:rsid w:val="46AF6091"/>
    <w:rsid w:val="46DA1C82"/>
    <w:rsid w:val="46E5339B"/>
    <w:rsid w:val="46EE57B0"/>
    <w:rsid w:val="470C756B"/>
    <w:rsid w:val="47211A9C"/>
    <w:rsid w:val="47E13CED"/>
    <w:rsid w:val="47EA21F3"/>
    <w:rsid w:val="48381D7C"/>
    <w:rsid w:val="483F2B2C"/>
    <w:rsid w:val="483F7107"/>
    <w:rsid w:val="484763AB"/>
    <w:rsid w:val="487B775F"/>
    <w:rsid w:val="48850F8A"/>
    <w:rsid w:val="48897089"/>
    <w:rsid w:val="48A252FE"/>
    <w:rsid w:val="48A25638"/>
    <w:rsid w:val="48B43BC7"/>
    <w:rsid w:val="48D9404B"/>
    <w:rsid w:val="48F639FC"/>
    <w:rsid w:val="491C6FC2"/>
    <w:rsid w:val="495F13B6"/>
    <w:rsid w:val="49683E4C"/>
    <w:rsid w:val="496B4910"/>
    <w:rsid w:val="499A44A8"/>
    <w:rsid w:val="49AE4709"/>
    <w:rsid w:val="49B01CA2"/>
    <w:rsid w:val="49B81C26"/>
    <w:rsid w:val="49D475FA"/>
    <w:rsid w:val="49DD4203"/>
    <w:rsid w:val="49F85FB8"/>
    <w:rsid w:val="49FA7C0A"/>
    <w:rsid w:val="4A0D4C1E"/>
    <w:rsid w:val="4A47654A"/>
    <w:rsid w:val="4A4C1457"/>
    <w:rsid w:val="4A674EDB"/>
    <w:rsid w:val="4A8934BC"/>
    <w:rsid w:val="4A9D01F0"/>
    <w:rsid w:val="4AA37477"/>
    <w:rsid w:val="4AAA3934"/>
    <w:rsid w:val="4AC856D2"/>
    <w:rsid w:val="4B0176CF"/>
    <w:rsid w:val="4B071A16"/>
    <w:rsid w:val="4B2401A1"/>
    <w:rsid w:val="4B2B05B6"/>
    <w:rsid w:val="4B363B17"/>
    <w:rsid w:val="4B5B643C"/>
    <w:rsid w:val="4B692656"/>
    <w:rsid w:val="4B871BA6"/>
    <w:rsid w:val="4B964886"/>
    <w:rsid w:val="4BA3144B"/>
    <w:rsid w:val="4BB051F0"/>
    <w:rsid w:val="4BB2237B"/>
    <w:rsid w:val="4BCE1181"/>
    <w:rsid w:val="4C053B0B"/>
    <w:rsid w:val="4C0F36A0"/>
    <w:rsid w:val="4C565582"/>
    <w:rsid w:val="4C7D5D38"/>
    <w:rsid w:val="4C806BE1"/>
    <w:rsid w:val="4C8E75BC"/>
    <w:rsid w:val="4CD55AF8"/>
    <w:rsid w:val="4CD63BBD"/>
    <w:rsid w:val="4CF657C8"/>
    <w:rsid w:val="4D0229C2"/>
    <w:rsid w:val="4D042436"/>
    <w:rsid w:val="4D164D00"/>
    <w:rsid w:val="4D1C61E7"/>
    <w:rsid w:val="4D7216AC"/>
    <w:rsid w:val="4DA22296"/>
    <w:rsid w:val="4DAB0EB8"/>
    <w:rsid w:val="4DB56139"/>
    <w:rsid w:val="4E006F0B"/>
    <w:rsid w:val="4E071E06"/>
    <w:rsid w:val="4E2C612C"/>
    <w:rsid w:val="4E422657"/>
    <w:rsid w:val="4E5144E4"/>
    <w:rsid w:val="4E53356A"/>
    <w:rsid w:val="4E546DC5"/>
    <w:rsid w:val="4E612149"/>
    <w:rsid w:val="4E767073"/>
    <w:rsid w:val="4E872DBF"/>
    <w:rsid w:val="4E8E4374"/>
    <w:rsid w:val="4E9F6DC0"/>
    <w:rsid w:val="4EA04F99"/>
    <w:rsid w:val="4EA7136E"/>
    <w:rsid w:val="4EB17800"/>
    <w:rsid w:val="4EBB0064"/>
    <w:rsid w:val="4ECF066A"/>
    <w:rsid w:val="4F2A291F"/>
    <w:rsid w:val="4F3558B2"/>
    <w:rsid w:val="4F365BC1"/>
    <w:rsid w:val="4F570620"/>
    <w:rsid w:val="4F5A0BCD"/>
    <w:rsid w:val="4F634AAB"/>
    <w:rsid w:val="4FC8508B"/>
    <w:rsid w:val="4FCC2895"/>
    <w:rsid w:val="4FD317D8"/>
    <w:rsid w:val="4FD476F2"/>
    <w:rsid w:val="4FD54A62"/>
    <w:rsid w:val="5007196F"/>
    <w:rsid w:val="5009598E"/>
    <w:rsid w:val="501531D5"/>
    <w:rsid w:val="50252CDC"/>
    <w:rsid w:val="503F5FED"/>
    <w:rsid w:val="504365DD"/>
    <w:rsid w:val="50545DB6"/>
    <w:rsid w:val="50561F98"/>
    <w:rsid w:val="505E5D43"/>
    <w:rsid w:val="506D70B6"/>
    <w:rsid w:val="509217EB"/>
    <w:rsid w:val="50A9657C"/>
    <w:rsid w:val="50DA3392"/>
    <w:rsid w:val="50E11EA0"/>
    <w:rsid w:val="50E97EE2"/>
    <w:rsid w:val="50EE4B89"/>
    <w:rsid w:val="51220796"/>
    <w:rsid w:val="512B5BC9"/>
    <w:rsid w:val="51336DAB"/>
    <w:rsid w:val="515B6E5E"/>
    <w:rsid w:val="51741B15"/>
    <w:rsid w:val="518A5748"/>
    <w:rsid w:val="51C13397"/>
    <w:rsid w:val="51C357A2"/>
    <w:rsid w:val="51F25117"/>
    <w:rsid w:val="51F35F7E"/>
    <w:rsid w:val="5233789B"/>
    <w:rsid w:val="523F1D53"/>
    <w:rsid w:val="524A593D"/>
    <w:rsid w:val="525A1D19"/>
    <w:rsid w:val="527276E3"/>
    <w:rsid w:val="5278736F"/>
    <w:rsid w:val="529F5181"/>
    <w:rsid w:val="52AF1C53"/>
    <w:rsid w:val="52B52193"/>
    <w:rsid w:val="52BC7618"/>
    <w:rsid w:val="532248DE"/>
    <w:rsid w:val="532710FB"/>
    <w:rsid w:val="53791BB3"/>
    <w:rsid w:val="539023F4"/>
    <w:rsid w:val="53AD5699"/>
    <w:rsid w:val="53AE66C8"/>
    <w:rsid w:val="53B55240"/>
    <w:rsid w:val="53D41F7B"/>
    <w:rsid w:val="53D46EF3"/>
    <w:rsid w:val="53D7586F"/>
    <w:rsid w:val="53E6453D"/>
    <w:rsid w:val="54075B49"/>
    <w:rsid w:val="5437558A"/>
    <w:rsid w:val="54465428"/>
    <w:rsid w:val="544978FB"/>
    <w:rsid w:val="54581B8D"/>
    <w:rsid w:val="548D4172"/>
    <w:rsid w:val="549551C8"/>
    <w:rsid w:val="54A44D5D"/>
    <w:rsid w:val="54A73D20"/>
    <w:rsid w:val="54C44371"/>
    <w:rsid w:val="54E04404"/>
    <w:rsid w:val="54E26AAE"/>
    <w:rsid w:val="54EE6CDD"/>
    <w:rsid w:val="54F857CE"/>
    <w:rsid w:val="54FD72DE"/>
    <w:rsid w:val="551E0D8D"/>
    <w:rsid w:val="555A45D4"/>
    <w:rsid w:val="557D277A"/>
    <w:rsid w:val="557E7725"/>
    <w:rsid w:val="558865B4"/>
    <w:rsid w:val="55997525"/>
    <w:rsid w:val="55A56DAF"/>
    <w:rsid w:val="55D311D8"/>
    <w:rsid w:val="560F0426"/>
    <w:rsid w:val="5612255F"/>
    <w:rsid w:val="566700CC"/>
    <w:rsid w:val="56710C98"/>
    <w:rsid w:val="568E24B7"/>
    <w:rsid w:val="56982091"/>
    <w:rsid w:val="56B54EF4"/>
    <w:rsid w:val="56C85804"/>
    <w:rsid w:val="56E96628"/>
    <w:rsid w:val="56EA5E90"/>
    <w:rsid w:val="56EE6680"/>
    <w:rsid w:val="56FE36E8"/>
    <w:rsid w:val="5701078F"/>
    <w:rsid w:val="57023BF9"/>
    <w:rsid w:val="571A4BCD"/>
    <w:rsid w:val="573D3A80"/>
    <w:rsid w:val="57782D9D"/>
    <w:rsid w:val="578A1038"/>
    <w:rsid w:val="579460C2"/>
    <w:rsid w:val="57954F9B"/>
    <w:rsid w:val="57CC57C4"/>
    <w:rsid w:val="57ED74B9"/>
    <w:rsid w:val="57EE650C"/>
    <w:rsid w:val="57F56DFA"/>
    <w:rsid w:val="5822757B"/>
    <w:rsid w:val="58385FF2"/>
    <w:rsid w:val="589E0A0C"/>
    <w:rsid w:val="58A023F1"/>
    <w:rsid w:val="58B04F10"/>
    <w:rsid w:val="58B65C27"/>
    <w:rsid w:val="58E02331"/>
    <w:rsid w:val="58FE3278"/>
    <w:rsid w:val="590B6729"/>
    <w:rsid w:val="59202AD4"/>
    <w:rsid w:val="59710EEB"/>
    <w:rsid w:val="597B3145"/>
    <w:rsid w:val="598331C4"/>
    <w:rsid w:val="59852BDE"/>
    <w:rsid w:val="59E97743"/>
    <w:rsid w:val="59FE0BC7"/>
    <w:rsid w:val="5A1C552E"/>
    <w:rsid w:val="5A1F32E7"/>
    <w:rsid w:val="5A673280"/>
    <w:rsid w:val="5A6737F4"/>
    <w:rsid w:val="5A782F33"/>
    <w:rsid w:val="5A8B03EC"/>
    <w:rsid w:val="5A9D2250"/>
    <w:rsid w:val="5A9D6980"/>
    <w:rsid w:val="5A9F53A0"/>
    <w:rsid w:val="5AA7570F"/>
    <w:rsid w:val="5B2D3603"/>
    <w:rsid w:val="5B2D5BBC"/>
    <w:rsid w:val="5B3971D9"/>
    <w:rsid w:val="5B3A5827"/>
    <w:rsid w:val="5B44071F"/>
    <w:rsid w:val="5B643BE2"/>
    <w:rsid w:val="5B7C5EF6"/>
    <w:rsid w:val="5B8E714E"/>
    <w:rsid w:val="5BCF1086"/>
    <w:rsid w:val="5BD01C8E"/>
    <w:rsid w:val="5BFA6A5E"/>
    <w:rsid w:val="5C4C2934"/>
    <w:rsid w:val="5C62283F"/>
    <w:rsid w:val="5C767D3E"/>
    <w:rsid w:val="5CF44F03"/>
    <w:rsid w:val="5CFB31FF"/>
    <w:rsid w:val="5D04290C"/>
    <w:rsid w:val="5D0B1DBD"/>
    <w:rsid w:val="5D15206E"/>
    <w:rsid w:val="5D1530E0"/>
    <w:rsid w:val="5D1B01A7"/>
    <w:rsid w:val="5D1B5B2B"/>
    <w:rsid w:val="5D2375F3"/>
    <w:rsid w:val="5D417AF1"/>
    <w:rsid w:val="5D473F3A"/>
    <w:rsid w:val="5D5C640F"/>
    <w:rsid w:val="5D6C4073"/>
    <w:rsid w:val="5D753E20"/>
    <w:rsid w:val="5D7912D8"/>
    <w:rsid w:val="5D8D71E6"/>
    <w:rsid w:val="5D976090"/>
    <w:rsid w:val="5DB228C6"/>
    <w:rsid w:val="5DC53D2E"/>
    <w:rsid w:val="5DE86635"/>
    <w:rsid w:val="5DFA7E1D"/>
    <w:rsid w:val="5E2B0BB1"/>
    <w:rsid w:val="5E3D2A72"/>
    <w:rsid w:val="5E423C6F"/>
    <w:rsid w:val="5E471AA1"/>
    <w:rsid w:val="5E474781"/>
    <w:rsid w:val="5E4F1BCF"/>
    <w:rsid w:val="5E6459BF"/>
    <w:rsid w:val="5E804760"/>
    <w:rsid w:val="5E846DED"/>
    <w:rsid w:val="5E8E4E79"/>
    <w:rsid w:val="5E8F534E"/>
    <w:rsid w:val="5EAF124D"/>
    <w:rsid w:val="5EC96CCE"/>
    <w:rsid w:val="5EFD1271"/>
    <w:rsid w:val="5F0A5A35"/>
    <w:rsid w:val="5F391748"/>
    <w:rsid w:val="5F6C2703"/>
    <w:rsid w:val="5F9238A5"/>
    <w:rsid w:val="5F9824EB"/>
    <w:rsid w:val="5FB81E2F"/>
    <w:rsid w:val="5FC17907"/>
    <w:rsid w:val="5FC47872"/>
    <w:rsid w:val="5FDD1DBD"/>
    <w:rsid w:val="5FDE4B10"/>
    <w:rsid w:val="5FFD407C"/>
    <w:rsid w:val="601C3BD7"/>
    <w:rsid w:val="60516934"/>
    <w:rsid w:val="60817CC8"/>
    <w:rsid w:val="60BD6244"/>
    <w:rsid w:val="60C6370B"/>
    <w:rsid w:val="60FF0976"/>
    <w:rsid w:val="61146A2D"/>
    <w:rsid w:val="611E0FA0"/>
    <w:rsid w:val="61477340"/>
    <w:rsid w:val="615975E4"/>
    <w:rsid w:val="617F7AFF"/>
    <w:rsid w:val="61824B0E"/>
    <w:rsid w:val="61A604F7"/>
    <w:rsid w:val="61BE65FE"/>
    <w:rsid w:val="61E46543"/>
    <w:rsid w:val="61E812A0"/>
    <w:rsid w:val="61FE5D11"/>
    <w:rsid w:val="620710F5"/>
    <w:rsid w:val="62111EF5"/>
    <w:rsid w:val="62722DD2"/>
    <w:rsid w:val="6284171A"/>
    <w:rsid w:val="62842F89"/>
    <w:rsid w:val="628720EA"/>
    <w:rsid w:val="62940C5C"/>
    <w:rsid w:val="6298717E"/>
    <w:rsid w:val="629A220B"/>
    <w:rsid w:val="629E6DE5"/>
    <w:rsid w:val="62A03392"/>
    <w:rsid w:val="62CA5AE1"/>
    <w:rsid w:val="62CC3C6F"/>
    <w:rsid w:val="62EE017F"/>
    <w:rsid w:val="63331E1F"/>
    <w:rsid w:val="633B58F5"/>
    <w:rsid w:val="635E15F9"/>
    <w:rsid w:val="636A5E80"/>
    <w:rsid w:val="637006A2"/>
    <w:rsid w:val="63845028"/>
    <w:rsid w:val="6394392A"/>
    <w:rsid w:val="63D70B71"/>
    <w:rsid w:val="63E21675"/>
    <w:rsid w:val="63F703B7"/>
    <w:rsid w:val="641F411C"/>
    <w:rsid w:val="64392CFE"/>
    <w:rsid w:val="644A28B7"/>
    <w:rsid w:val="64517B85"/>
    <w:rsid w:val="645E6CBB"/>
    <w:rsid w:val="645F599D"/>
    <w:rsid w:val="646A791A"/>
    <w:rsid w:val="64763C0B"/>
    <w:rsid w:val="64AD3CFB"/>
    <w:rsid w:val="64DB6B51"/>
    <w:rsid w:val="65375CB7"/>
    <w:rsid w:val="654A0430"/>
    <w:rsid w:val="655A0DFD"/>
    <w:rsid w:val="65682C28"/>
    <w:rsid w:val="657F3F4A"/>
    <w:rsid w:val="657F71F9"/>
    <w:rsid w:val="658C2BAD"/>
    <w:rsid w:val="65A07D2F"/>
    <w:rsid w:val="65A32D4F"/>
    <w:rsid w:val="65AA1ECF"/>
    <w:rsid w:val="65B83E2B"/>
    <w:rsid w:val="65B9138D"/>
    <w:rsid w:val="65C143EF"/>
    <w:rsid w:val="65CF6FC0"/>
    <w:rsid w:val="65D25EC7"/>
    <w:rsid w:val="65F44E9D"/>
    <w:rsid w:val="660E25A8"/>
    <w:rsid w:val="660E38C9"/>
    <w:rsid w:val="66140D3F"/>
    <w:rsid w:val="6614708C"/>
    <w:rsid w:val="662C4031"/>
    <w:rsid w:val="663B35CC"/>
    <w:rsid w:val="66655BF1"/>
    <w:rsid w:val="666F6773"/>
    <w:rsid w:val="669B1BD1"/>
    <w:rsid w:val="66A15871"/>
    <w:rsid w:val="66B5414D"/>
    <w:rsid w:val="66DF013A"/>
    <w:rsid w:val="66ED1EBC"/>
    <w:rsid w:val="66ED2365"/>
    <w:rsid w:val="66F14C6B"/>
    <w:rsid w:val="6705162F"/>
    <w:rsid w:val="670615FE"/>
    <w:rsid w:val="670A213F"/>
    <w:rsid w:val="671A3D67"/>
    <w:rsid w:val="67385396"/>
    <w:rsid w:val="674A06EE"/>
    <w:rsid w:val="676C446C"/>
    <w:rsid w:val="676D6128"/>
    <w:rsid w:val="67933AC1"/>
    <w:rsid w:val="67A26B9F"/>
    <w:rsid w:val="681D64AC"/>
    <w:rsid w:val="68212C2E"/>
    <w:rsid w:val="682137B5"/>
    <w:rsid w:val="68A34212"/>
    <w:rsid w:val="68A643F7"/>
    <w:rsid w:val="68B157DD"/>
    <w:rsid w:val="68BA1CA5"/>
    <w:rsid w:val="68CE404A"/>
    <w:rsid w:val="68D15D62"/>
    <w:rsid w:val="68D90A2D"/>
    <w:rsid w:val="692A284F"/>
    <w:rsid w:val="69827E4A"/>
    <w:rsid w:val="69AE059C"/>
    <w:rsid w:val="69DB37B0"/>
    <w:rsid w:val="6A2D5782"/>
    <w:rsid w:val="6A3D1DC9"/>
    <w:rsid w:val="6A4E0997"/>
    <w:rsid w:val="6A534559"/>
    <w:rsid w:val="6A5C2EFC"/>
    <w:rsid w:val="6A7351AE"/>
    <w:rsid w:val="6AAA2519"/>
    <w:rsid w:val="6AAB1749"/>
    <w:rsid w:val="6AB6239D"/>
    <w:rsid w:val="6ADA6627"/>
    <w:rsid w:val="6AF36F8F"/>
    <w:rsid w:val="6B305098"/>
    <w:rsid w:val="6B39455B"/>
    <w:rsid w:val="6B46114E"/>
    <w:rsid w:val="6B510D02"/>
    <w:rsid w:val="6B712B17"/>
    <w:rsid w:val="6B73115C"/>
    <w:rsid w:val="6B86058F"/>
    <w:rsid w:val="6B9D14F6"/>
    <w:rsid w:val="6C1D0C7C"/>
    <w:rsid w:val="6C3E523F"/>
    <w:rsid w:val="6C433FDD"/>
    <w:rsid w:val="6C4426B7"/>
    <w:rsid w:val="6C5B0094"/>
    <w:rsid w:val="6C747A01"/>
    <w:rsid w:val="6C8B7267"/>
    <w:rsid w:val="6C8F01CE"/>
    <w:rsid w:val="6CAE0606"/>
    <w:rsid w:val="6CF87658"/>
    <w:rsid w:val="6CF968F3"/>
    <w:rsid w:val="6D0845CF"/>
    <w:rsid w:val="6D123B86"/>
    <w:rsid w:val="6D8F3DC9"/>
    <w:rsid w:val="6D903300"/>
    <w:rsid w:val="6D915A21"/>
    <w:rsid w:val="6DA74FF6"/>
    <w:rsid w:val="6DDD6410"/>
    <w:rsid w:val="6E01111F"/>
    <w:rsid w:val="6E0270DA"/>
    <w:rsid w:val="6E2948A0"/>
    <w:rsid w:val="6E2E41B5"/>
    <w:rsid w:val="6E365647"/>
    <w:rsid w:val="6E3E44AE"/>
    <w:rsid w:val="6E6D50D3"/>
    <w:rsid w:val="6E721B1D"/>
    <w:rsid w:val="6E724474"/>
    <w:rsid w:val="6E961CE3"/>
    <w:rsid w:val="6EEA7B2B"/>
    <w:rsid w:val="6EF1368F"/>
    <w:rsid w:val="6EFC4F59"/>
    <w:rsid w:val="6F0B6E6B"/>
    <w:rsid w:val="6F3D539F"/>
    <w:rsid w:val="6F4B3A7B"/>
    <w:rsid w:val="6F4F3193"/>
    <w:rsid w:val="6F50737E"/>
    <w:rsid w:val="6F5619EE"/>
    <w:rsid w:val="6F7C3132"/>
    <w:rsid w:val="6F7D515D"/>
    <w:rsid w:val="6F96011B"/>
    <w:rsid w:val="7009238B"/>
    <w:rsid w:val="700A0BFA"/>
    <w:rsid w:val="70263D4A"/>
    <w:rsid w:val="70335B66"/>
    <w:rsid w:val="70370DC7"/>
    <w:rsid w:val="70390790"/>
    <w:rsid w:val="703D3EBB"/>
    <w:rsid w:val="70515F32"/>
    <w:rsid w:val="70627754"/>
    <w:rsid w:val="707138DB"/>
    <w:rsid w:val="70783138"/>
    <w:rsid w:val="70982656"/>
    <w:rsid w:val="70AA2D46"/>
    <w:rsid w:val="70C14692"/>
    <w:rsid w:val="70C75A9D"/>
    <w:rsid w:val="70CA787E"/>
    <w:rsid w:val="70CC64FA"/>
    <w:rsid w:val="71007FDD"/>
    <w:rsid w:val="71381EFA"/>
    <w:rsid w:val="713E392B"/>
    <w:rsid w:val="71541D86"/>
    <w:rsid w:val="7164013A"/>
    <w:rsid w:val="717612B0"/>
    <w:rsid w:val="71763465"/>
    <w:rsid w:val="718154E4"/>
    <w:rsid w:val="71BB5025"/>
    <w:rsid w:val="71BC3EE6"/>
    <w:rsid w:val="71EA3AAE"/>
    <w:rsid w:val="71F25856"/>
    <w:rsid w:val="71FF0503"/>
    <w:rsid w:val="720B1CAD"/>
    <w:rsid w:val="721864C5"/>
    <w:rsid w:val="721D1399"/>
    <w:rsid w:val="721E4170"/>
    <w:rsid w:val="72335160"/>
    <w:rsid w:val="727C14D4"/>
    <w:rsid w:val="729456A3"/>
    <w:rsid w:val="72B20C2D"/>
    <w:rsid w:val="72FD7389"/>
    <w:rsid w:val="730A19C7"/>
    <w:rsid w:val="7312203C"/>
    <w:rsid w:val="732E4F70"/>
    <w:rsid w:val="73314C8F"/>
    <w:rsid w:val="733B788E"/>
    <w:rsid w:val="7355585B"/>
    <w:rsid w:val="735A0ADC"/>
    <w:rsid w:val="7365333B"/>
    <w:rsid w:val="7384570B"/>
    <w:rsid w:val="7392442D"/>
    <w:rsid w:val="739D586F"/>
    <w:rsid w:val="73A541B1"/>
    <w:rsid w:val="73A60481"/>
    <w:rsid w:val="73C16802"/>
    <w:rsid w:val="73F12AEB"/>
    <w:rsid w:val="74507239"/>
    <w:rsid w:val="7459646E"/>
    <w:rsid w:val="745C7424"/>
    <w:rsid w:val="748A2EF5"/>
    <w:rsid w:val="74916E31"/>
    <w:rsid w:val="74B76D99"/>
    <w:rsid w:val="74BE7010"/>
    <w:rsid w:val="75560E51"/>
    <w:rsid w:val="757E5E84"/>
    <w:rsid w:val="757F02C2"/>
    <w:rsid w:val="758020CE"/>
    <w:rsid w:val="75833316"/>
    <w:rsid w:val="758D66A9"/>
    <w:rsid w:val="75A46253"/>
    <w:rsid w:val="75C25572"/>
    <w:rsid w:val="75C8530F"/>
    <w:rsid w:val="761E3391"/>
    <w:rsid w:val="764D7E3F"/>
    <w:rsid w:val="7654754A"/>
    <w:rsid w:val="7655157B"/>
    <w:rsid w:val="76575855"/>
    <w:rsid w:val="76724DF2"/>
    <w:rsid w:val="76AA2F92"/>
    <w:rsid w:val="76B15B97"/>
    <w:rsid w:val="76BB6E7B"/>
    <w:rsid w:val="76CA47AA"/>
    <w:rsid w:val="76DB08A5"/>
    <w:rsid w:val="76FF00FE"/>
    <w:rsid w:val="77153BFF"/>
    <w:rsid w:val="774E6AEC"/>
    <w:rsid w:val="776261DD"/>
    <w:rsid w:val="776D30F1"/>
    <w:rsid w:val="77994E10"/>
    <w:rsid w:val="77A2627A"/>
    <w:rsid w:val="77C675F8"/>
    <w:rsid w:val="77D00EC7"/>
    <w:rsid w:val="77F87042"/>
    <w:rsid w:val="78142B64"/>
    <w:rsid w:val="786642DB"/>
    <w:rsid w:val="78680883"/>
    <w:rsid w:val="787B0350"/>
    <w:rsid w:val="78840578"/>
    <w:rsid w:val="78854F14"/>
    <w:rsid w:val="78915F5A"/>
    <w:rsid w:val="789F7B29"/>
    <w:rsid w:val="78A52CC2"/>
    <w:rsid w:val="78AB66D6"/>
    <w:rsid w:val="78BD0789"/>
    <w:rsid w:val="78C0208D"/>
    <w:rsid w:val="78DE17D2"/>
    <w:rsid w:val="79216470"/>
    <w:rsid w:val="79292EB2"/>
    <w:rsid w:val="794E62BD"/>
    <w:rsid w:val="79525291"/>
    <w:rsid w:val="79576F01"/>
    <w:rsid w:val="799030C7"/>
    <w:rsid w:val="799C370D"/>
    <w:rsid w:val="79CB7703"/>
    <w:rsid w:val="79D24562"/>
    <w:rsid w:val="79FA4584"/>
    <w:rsid w:val="7A01295B"/>
    <w:rsid w:val="7A015860"/>
    <w:rsid w:val="7A706BED"/>
    <w:rsid w:val="7A7408B6"/>
    <w:rsid w:val="7ABB3AA2"/>
    <w:rsid w:val="7ABD105D"/>
    <w:rsid w:val="7AD1457B"/>
    <w:rsid w:val="7AF8060A"/>
    <w:rsid w:val="7B11104A"/>
    <w:rsid w:val="7B2D5AC9"/>
    <w:rsid w:val="7B2F410B"/>
    <w:rsid w:val="7B40586D"/>
    <w:rsid w:val="7B4D1C1E"/>
    <w:rsid w:val="7B4D6560"/>
    <w:rsid w:val="7B6201D1"/>
    <w:rsid w:val="7B6F59FA"/>
    <w:rsid w:val="7B7329A0"/>
    <w:rsid w:val="7B834C47"/>
    <w:rsid w:val="7B8E1B17"/>
    <w:rsid w:val="7BB270FA"/>
    <w:rsid w:val="7BD710B4"/>
    <w:rsid w:val="7BDD7997"/>
    <w:rsid w:val="7BEF7BD7"/>
    <w:rsid w:val="7C0533FF"/>
    <w:rsid w:val="7C102BC3"/>
    <w:rsid w:val="7C403FF6"/>
    <w:rsid w:val="7C774A09"/>
    <w:rsid w:val="7C906933"/>
    <w:rsid w:val="7C9D1808"/>
    <w:rsid w:val="7CA137A2"/>
    <w:rsid w:val="7CBA563E"/>
    <w:rsid w:val="7CE44606"/>
    <w:rsid w:val="7CE769E4"/>
    <w:rsid w:val="7CEB5CCD"/>
    <w:rsid w:val="7CFC11FE"/>
    <w:rsid w:val="7D1B34B0"/>
    <w:rsid w:val="7D1F62C7"/>
    <w:rsid w:val="7D33539E"/>
    <w:rsid w:val="7D6C2CE0"/>
    <w:rsid w:val="7D740ABB"/>
    <w:rsid w:val="7D853295"/>
    <w:rsid w:val="7D9171CC"/>
    <w:rsid w:val="7D946A61"/>
    <w:rsid w:val="7DAF6E8B"/>
    <w:rsid w:val="7DBD6B16"/>
    <w:rsid w:val="7DCC404E"/>
    <w:rsid w:val="7DD724A2"/>
    <w:rsid w:val="7DDA33A8"/>
    <w:rsid w:val="7DE34A06"/>
    <w:rsid w:val="7DE6686D"/>
    <w:rsid w:val="7DE74713"/>
    <w:rsid w:val="7DE81DF7"/>
    <w:rsid w:val="7DEC3E6D"/>
    <w:rsid w:val="7E101052"/>
    <w:rsid w:val="7E122BFB"/>
    <w:rsid w:val="7E1B253F"/>
    <w:rsid w:val="7E251448"/>
    <w:rsid w:val="7E59798B"/>
    <w:rsid w:val="7EA75DF3"/>
    <w:rsid w:val="7EA91487"/>
    <w:rsid w:val="7EAF5825"/>
    <w:rsid w:val="7ED51E4C"/>
    <w:rsid w:val="7EF51397"/>
    <w:rsid w:val="7F085004"/>
    <w:rsid w:val="7F15386E"/>
    <w:rsid w:val="7F1A0849"/>
    <w:rsid w:val="7F251571"/>
    <w:rsid w:val="7F261DEF"/>
    <w:rsid w:val="7F410B9E"/>
    <w:rsid w:val="7F442CA0"/>
    <w:rsid w:val="7F901085"/>
    <w:rsid w:val="7FA979AD"/>
    <w:rsid w:val="7FC6005D"/>
    <w:rsid w:val="7FCB40BB"/>
    <w:rsid w:val="7FDB2CE7"/>
    <w:rsid w:val="7FDF733E"/>
    <w:rsid w:val="7FF8594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2"/>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customStyle="1" w:styleId="9">
    <w:name w:val="页眉 字符"/>
    <w:basedOn w:val="8"/>
    <w:link w:val="5"/>
    <w:qFormat/>
    <w:uiPriority w:val="0"/>
    <w:rPr>
      <w:rFonts w:asciiTheme="minorHAnsi" w:hAnsiTheme="minorHAnsi" w:eastAsiaTheme="minorEastAsia" w:cstheme="minorBidi"/>
      <w:kern w:val="2"/>
      <w:sz w:val="18"/>
      <w:szCs w:val="18"/>
    </w:rPr>
  </w:style>
  <w:style w:type="character" w:customStyle="1" w:styleId="10">
    <w:name w:val="页脚 字符"/>
    <w:basedOn w:val="8"/>
    <w:link w:val="4"/>
    <w:qFormat/>
    <w:uiPriority w:val="99"/>
    <w:rPr>
      <w:rFonts w:asciiTheme="minorHAnsi" w:hAnsiTheme="minorHAnsi" w:eastAsiaTheme="minorEastAsia" w:cstheme="minorBidi"/>
      <w:kern w:val="2"/>
      <w:sz w:val="18"/>
      <w:szCs w:val="18"/>
    </w:rPr>
  </w:style>
  <w:style w:type="paragraph" w:styleId="11">
    <w:name w:val="List Paragraph"/>
    <w:basedOn w:val="1"/>
    <w:qFormat/>
    <w:uiPriority w:val="34"/>
    <w:pPr>
      <w:ind w:firstLine="420" w:firstLineChars="200"/>
    </w:pPr>
  </w:style>
  <w:style w:type="character" w:customStyle="1" w:styleId="12">
    <w:name w:val="批注框文本 字符"/>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3408</Words>
  <Characters>3570</Characters>
  <Lines>26</Lines>
  <Paragraphs>7</Paragraphs>
  <TotalTime>546</TotalTime>
  <ScaleCrop>false</ScaleCrop>
  <LinksUpToDate>false</LinksUpToDate>
  <CharactersWithSpaces>3632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2016-03-30T07:31:00Z</dcterms:created>
  <dc:creator>Administrator</dc:creator>
  <cp:lastModifiedBy>Janeni</cp:lastModifiedBy>
  <cp:lastPrinted>2016-03-30T08:48:00Z</cp:lastPrinted>
  <dcterms:modified xsi:type="dcterms:W3CDTF">2025-04-27T02:57:11Z</dcterms:modified>
  <cp:revision>152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91F4C61B65224E718D8F648B24665162</vt:lpwstr>
  </property>
  <property fmtid="{D5CDD505-2E9C-101B-9397-08002B2CF9AE}" pid="4" name="KSOTemplateDocerSaveRecord">
    <vt:lpwstr>eyJoZGlkIjoiYWExYjE5YzZmNWU5ZGU3MTAyMGYzZDMyZTg3MDU3OTEiLCJ1c2VySWQiOiI0NDI3NzYyODkifQ==</vt:lpwstr>
  </property>
</Properties>
</file>