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pPr w:leftFromText="180" w:rightFromText="180" w:vertAnchor="text" w:horzAnchor="page" w:tblpX="1246" w:tblpY="330"/>
        <w:tblOverlap w:val="never"/>
        <w:tblW w:w="0" w:type="auto"/>
        <w:tblInd w:w="0" w:type="dxa"/>
        <w:tblLayout w:type="fixed"/>
        <w:tblCellMar>
          <w:top w:w="0" w:type="dxa"/>
          <w:left w:w="108" w:type="dxa"/>
          <w:bottom w:w="0" w:type="dxa"/>
          <w:right w:w="108" w:type="dxa"/>
        </w:tblCellMar>
      </w:tblPr>
      <w:tblGrid>
        <w:gridCol w:w="2836"/>
        <w:gridCol w:w="6946"/>
      </w:tblGrid>
      <w:tr w14:paraId="22E3D964">
        <w:tblPrEx>
          <w:tblCellMar>
            <w:top w:w="0" w:type="dxa"/>
            <w:left w:w="108" w:type="dxa"/>
            <w:bottom w:w="0" w:type="dxa"/>
            <w:right w:w="108" w:type="dxa"/>
          </w:tblCellMar>
        </w:tblPrEx>
        <w:trPr>
          <w:trHeight w:val="684" w:hRule="atLeast"/>
        </w:trPr>
        <w:tc>
          <w:tcPr>
            <w:tcW w:w="9782" w:type="dxa"/>
            <w:gridSpan w:val="2"/>
            <w:tcBorders>
              <w:top w:val="nil"/>
              <w:left w:val="nil"/>
              <w:bottom w:val="single" w:color="auto" w:sz="4" w:space="0"/>
              <w:right w:val="nil"/>
            </w:tcBorders>
            <w:noWrap/>
            <w:vAlign w:val="center"/>
          </w:tcPr>
          <w:p w14:paraId="05184972">
            <w:pPr>
              <w:pStyle w:val="3"/>
              <w:jc w:val="center"/>
              <w:rPr>
                <w:rFonts w:ascii="宋体" w:hAnsi="宋体" w:cs="宋体"/>
                <w:color w:val="auto"/>
                <w:sz w:val="44"/>
                <w:szCs w:val="44"/>
                <w:highlight w:val="none"/>
              </w:rPr>
            </w:pPr>
            <w:r>
              <w:rPr>
                <w:rFonts w:hint="eastAsia" w:ascii="宋体" w:hAnsi="宋体" w:cs="宋体"/>
                <w:color w:val="auto"/>
                <w:sz w:val="44"/>
                <w:szCs w:val="44"/>
                <w:highlight w:val="none"/>
              </w:rPr>
              <w:t>零星工程招标公告</w:t>
            </w:r>
          </w:p>
        </w:tc>
      </w:tr>
      <w:tr w14:paraId="3ED3299B">
        <w:tblPrEx>
          <w:tblCellMar>
            <w:top w:w="0" w:type="dxa"/>
            <w:left w:w="108" w:type="dxa"/>
            <w:bottom w:w="0" w:type="dxa"/>
            <w:right w:w="108" w:type="dxa"/>
          </w:tblCellMar>
        </w:tblPrEx>
        <w:trPr>
          <w:trHeight w:val="654" w:hRule="atLeast"/>
        </w:trPr>
        <w:tc>
          <w:tcPr>
            <w:tcW w:w="2836" w:type="dxa"/>
            <w:tcBorders>
              <w:top w:val="nil"/>
              <w:left w:val="single" w:color="auto" w:sz="4" w:space="0"/>
              <w:bottom w:val="single" w:color="auto" w:sz="4" w:space="0"/>
              <w:right w:val="single" w:color="auto" w:sz="4" w:space="0"/>
            </w:tcBorders>
            <w:noWrap/>
            <w:vAlign w:val="center"/>
          </w:tcPr>
          <w:p w14:paraId="418C9914">
            <w:pPr>
              <w:jc w:val="center"/>
              <w:rPr>
                <w:rFonts w:ascii="宋体" w:hAnsi="宋体" w:cs="宋体"/>
                <w:color w:val="auto"/>
                <w:sz w:val="24"/>
                <w:szCs w:val="24"/>
                <w:highlight w:val="none"/>
              </w:rPr>
            </w:pPr>
            <w:r>
              <w:rPr>
                <w:rFonts w:hint="eastAsia" w:ascii="宋体" w:hAnsi="宋体" w:cs="宋体"/>
                <w:color w:val="auto"/>
                <w:sz w:val="24"/>
                <w:szCs w:val="24"/>
                <w:highlight w:val="none"/>
              </w:rPr>
              <w:t>招标单位（公章）</w:t>
            </w:r>
          </w:p>
        </w:tc>
        <w:tc>
          <w:tcPr>
            <w:tcW w:w="6946" w:type="dxa"/>
            <w:tcBorders>
              <w:top w:val="nil"/>
              <w:left w:val="nil"/>
              <w:bottom w:val="single" w:color="auto" w:sz="4" w:space="0"/>
              <w:right w:val="single" w:color="auto" w:sz="4" w:space="0"/>
            </w:tcBorders>
            <w:noWrap/>
            <w:vAlign w:val="center"/>
          </w:tcPr>
          <w:p w14:paraId="4A783CC3">
            <w:pPr>
              <w:jc w:val="center"/>
              <w:rPr>
                <w:rFonts w:ascii="宋体" w:hAnsi="宋体" w:cs="宋体"/>
                <w:color w:val="auto"/>
                <w:sz w:val="24"/>
                <w:szCs w:val="24"/>
                <w:highlight w:val="none"/>
              </w:rPr>
            </w:pPr>
            <w:r>
              <w:rPr>
                <w:rFonts w:hint="eastAsia" w:ascii="宋体" w:hAnsi="宋体" w:cs="宋体"/>
                <w:color w:val="auto"/>
                <w:sz w:val="24"/>
                <w:szCs w:val="24"/>
                <w:highlight w:val="none"/>
                <w:lang w:val="zh-CN"/>
              </w:rPr>
              <w:t>常州龙荟生活服务有限公司</w:t>
            </w:r>
          </w:p>
        </w:tc>
      </w:tr>
      <w:tr w14:paraId="778EE9E4">
        <w:tblPrEx>
          <w:tblCellMar>
            <w:top w:w="0" w:type="dxa"/>
            <w:left w:w="108" w:type="dxa"/>
            <w:bottom w:w="0" w:type="dxa"/>
            <w:right w:w="108" w:type="dxa"/>
          </w:tblCellMar>
        </w:tblPrEx>
        <w:trPr>
          <w:trHeight w:val="662" w:hRule="atLeast"/>
        </w:trPr>
        <w:tc>
          <w:tcPr>
            <w:tcW w:w="2836" w:type="dxa"/>
            <w:tcBorders>
              <w:top w:val="nil"/>
              <w:left w:val="single" w:color="auto" w:sz="4" w:space="0"/>
              <w:bottom w:val="single" w:color="auto" w:sz="4" w:space="0"/>
              <w:right w:val="single" w:color="auto" w:sz="4" w:space="0"/>
            </w:tcBorders>
            <w:noWrap/>
            <w:vAlign w:val="center"/>
          </w:tcPr>
          <w:p w14:paraId="4E287E56">
            <w:pPr>
              <w:jc w:val="center"/>
              <w:rPr>
                <w:rFonts w:ascii="宋体" w:hAnsi="宋体" w:cs="宋体"/>
                <w:color w:val="auto"/>
                <w:sz w:val="24"/>
                <w:szCs w:val="24"/>
                <w:highlight w:val="none"/>
              </w:rPr>
            </w:pPr>
            <w:r>
              <w:rPr>
                <w:rFonts w:hint="eastAsia" w:ascii="宋体" w:hAnsi="宋体" w:cs="宋体"/>
                <w:color w:val="auto"/>
                <w:sz w:val="24"/>
                <w:szCs w:val="24"/>
                <w:highlight w:val="none"/>
              </w:rPr>
              <w:t>项目名称</w:t>
            </w:r>
          </w:p>
        </w:tc>
        <w:tc>
          <w:tcPr>
            <w:tcW w:w="6946" w:type="dxa"/>
            <w:tcBorders>
              <w:top w:val="nil"/>
              <w:left w:val="nil"/>
              <w:bottom w:val="single" w:color="auto" w:sz="4" w:space="0"/>
              <w:right w:val="single" w:color="auto" w:sz="4" w:space="0"/>
            </w:tcBorders>
            <w:noWrap/>
            <w:vAlign w:val="center"/>
          </w:tcPr>
          <w:p w14:paraId="40FB6758">
            <w:pPr>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2025年物业零星工程维修项目</w:t>
            </w:r>
          </w:p>
        </w:tc>
      </w:tr>
      <w:tr w14:paraId="57DE3B81">
        <w:tblPrEx>
          <w:tblCellMar>
            <w:top w:w="0" w:type="dxa"/>
            <w:left w:w="108" w:type="dxa"/>
            <w:bottom w:w="0" w:type="dxa"/>
            <w:right w:w="108" w:type="dxa"/>
          </w:tblCellMar>
        </w:tblPrEx>
        <w:trPr>
          <w:trHeight w:val="423" w:hRule="atLeast"/>
        </w:trPr>
        <w:tc>
          <w:tcPr>
            <w:tcW w:w="2836" w:type="dxa"/>
            <w:tcBorders>
              <w:top w:val="nil"/>
              <w:left w:val="single" w:color="auto" w:sz="4" w:space="0"/>
              <w:bottom w:val="single" w:color="auto" w:sz="4" w:space="0"/>
              <w:right w:val="single" w:color="auto" w:sz="4" w:space="0"/>
            </w:tcBorders>
            <w:noWrap/>
            <w:vAlign w:val="center"/>
          </w:tcPr>
          <w:p w14:paraId="352C1E0C">
            <w:pPr>
              <w:jc w:val="center"/>
              <w:rPr>
                <w:rFonts w:ascii="宋体" w:hAnsi="宋体" w:cs="宋体"/>
                <w:color w:val="auto"/>
                <w:sz w:val="24"/>
                <w:szCs w:val="24"/>
                <w:highlight w:val="none"/>
              </w:rPr>
            </w:pPr>
            <w:r>
              <w:rPr>
                <w:rFonts w:hint="eastAsia" w:ascii="宋体" w:hAnsi="宋体" w:cs="宋体"/>
                <w:color w:val="auto"/>
                <w:sz w:val="24"/>
                <w:szCs w:val="24"/>
                <w:highlight w:val="none"/>
              </w:rPr>
              <w:t>项目地址</w:t>
            </w:r>
          </w:p>
        </w:tc>
        <w:tc>
          <w:tcPr>
            <w:tcW w:w="6946" w:type="dxa"/>
            <w:tcBorders>
              <w:top w:val="nil"/>
              <w:left w:val="nil"/>
              <w:bottom w:val="single" w:color="auto" w:sz="4" w:space="0"/>
              <w:right w:val="single" w:color="auto" w:sz="4" w:space="0"/>
            </w:tcBorders>
            <w:noWrap/>
            <w:vAlign w:val="center"/>
          </w:tcPr>
          <w:p w14:paraId="07193BFB">
            <w:pPr>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常州市新北区</w:t>
            </w:r>
          </w:p>
        </w:tc>
      </w:tr>
      <w:tr w14:paraId="509EA82F">
        <w:tblPrEx>
          <w:tblCellMar>
            <w:top w:w="0" w:type="dxa"/>
            <w:left w:w="108" w:type="dxa"/>
            <w:bottom w:w="0" w:type="dxa"/>
            <w:right w:w="108" w:type="dxa"/>
          </w:tblCellMar>
        </w:tblPrEx>
        <w:trPr>
          <w:trHeight w:val="747" w:hRule="atLeast"/>
        </w:trPr>
        <w:tc>
          <w:tcPr>
            <w:tcW w:w="2836" w:type="dxa"/>
            <w:tcBorders>
              <w:top w:val="nil"/>
              <w:left w:val="single" w:color="auto" w:sz="4" w:space="0"/>
              <w:bottom w:val="single" w:color="auto" w:sz="4" w:space="0"/>
              <w:right w:val="single" w:color="auto" w:sz="4" w:space="0"/>
            </w:tcBorders>
            <w:noWrap/>
            <w:vAlign w:val="center"/>
          </w:tcPr>
          <w:p w14:paraId="0E5A6BA2">
            <w:pPr>
              <w:jc w:val="center"/>
              <w:rPr>
                <w:rFonts w:ascii="宋体" w:hAnsi="宋体" w:cs="宋体"/>
                <w:color w:val="auto"/>
                <w:sz w:val="24"/>
                <w:szCs w:val="24"/>
                <w:highlight w:val="none"/>
              </w:rPr>
            </w:pPr>
            <w:r>
              <w:rPr>
                <w:rFonts w:hint="eastAsia" w:ascii="宋体" w:hAnsi="宋体" w:cs="宋体"/>
                <w:color w:val="auto"/>
                <w:sz w:val="24"/>
                <w:szCs w:val="24"/>
                <w:highlight w:val="none"/>
              </w:rPr>
              <w:t>招标编号</w:t>
            </w:r>
          </w:p>
        </w:tc>
        <w:tc>
          <w:tcPr>
            <w:tcW w:w="6946" w:type="dxa"/>
            <w:tcBorders>
              <w:top w:val="nil"/>
              <w:left w:val="nil"/>
              <w:bottom w:val="single" w:color="auto" w:sz="4" w:space="0"/>
              <w:right w:val="single" w:color="auto" w:sz="4" w:space="0"/>
            </w:tcBorders>
            <w:noWrap/>
            <w:vAlign w:val="center"/>
          </w:tcPr>
          <w:p w14:paraId="4C9DCE36">
            <w:pPr>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JSJD-GK-2025008</w:t>
            </w:r>
          </w:p>
        </w:tc>
      </w:tr>
      <w:tr w14:paraId="762A7916">
        <w:tblPrEx>
          <w:tblCellMar>
            <w:top w:w="0" w:type="dxa"/>
            <w:left w:w="108" w:type="dxa"/>
            <w:bottom w:w="0" w:type="dxa"/>
            <w:right w:w="108" w:type="dxa"/>
          </w:tblCellMar>
        </w:tblPrEx>
        <w:trPr>
          <w:trHeight w:val="556" w:hRule="atLeast"/>
        </w:trPr>
        <w:tc>
          <w:tcPr>
            <w:tcW w:w="2836" w:type="dxa"/>
            <w:tcBorders>
              <w:top w:val="nil"/>
              <w:left w:val="single" w:color="auto" w:sz="4" w:space="0"/>
              <w:bottom w:val="single" w:color="auto" w:sz="4" w:space="0"/>
              <w:right w:val="single" w:color="auto" w:sz="4" w:space="0"/>
            </w:tcBorders>
            <w:noWrap/>
            <w:vAlign w:val="center"/>
          </w:tcPr>
          <w:p w14:paraId="6D994945">
            <w:pPr>
              <w:jc w:val="center"/>
              <w:rPr>
                <w:rFonts w:ascii="宋体" w:hAnsi="宋体" w:cs="宋体"/>
                <w:color w:val="auto"/>
                <w:sz w:val="24"/>
                <w:szCs w:val="24"/>
                <w:highlight w:val="none"/>
              </w:rPr>
            </w:pPr>
            <w:r>
              <w:rPr>
                <w:rFonts w:hint="eastAsia" w:ascii="宋体" w:hAnsi="宋体" w:cs="宋体"/>
                <w:color w:val="auto"/>
                <w:sz w:val="24"/>
                <w:szCs w:val="24"/>
                <w:highlight w:val="none"/>
              </w:rPr>
              <w:t>项目估算造价</w:t>
            </w:r>
          </w:p>
        </w:tc>
        <w:tc>
          <w:tcPr>
            <w:tcW w:w="6946" w:type="dxa"/>
            <w:tcBorders>
              <w:top w:val="nil"/>
              <w:left w:val="nil"/>
              <w:bottom w:val="single" w:color="auto" w:sz="4" w:space="0"/>
              <w:right w:val="single" w:color="auto" w:sz="4" w:space="0"/>
            </w:tcBorders>
            <w:noWrap/>
            <w:vAlign w:val="center"/>
          </w:tcPr>
          <w:p w14:paraId="06B395DD">
            <w:pPr>
              <w:jc w:val="center"/>
              <w:rPr>
                <w:rFonts w:ascii="宋体" w:hAnsi="宋体" w:cs="宋体"/>
                <w:color w:val="auto"/>
                <w:sz w:val="24"/>
                <w:szCs w:val="24"/>
                <w:highlight w:val="none"/>
              </w:rPr>
            </w:pPr>
            <w:r>
              <w:rPr>
                <w:rFonts w:hint="eastAsia" w:ascii="宋体" w:hAnsi="宋体"/>
                <w:color w:val="auto"/>
                <w:kern w:val="0"/>
                <w:sz w:val="24"/>
                <w:lang w:val="en-US" w:eastAsia="zh-CN"/>
              </w:rPr>
              <w:t>140</w:t>
            </w:r>
            <w:r>
              <w:rPr>
                <w:rFonts w:hint="eastAsia" w:ascii="宋体" w:hAnsi="宋体" w:cs="宋体"/>
                <w:color w:val="auto"/>
                <w:sz w:val="24"/>
                <w:szCs w:val="24"/>
                <w:highlight w:val="none"/>
                <w:lang w:val="en-US" w:eastAsia="zh-CN"/>
              </w:rPr>
              <w:t>万元</w:t>
            </w:r>
          </w:p>
        </w:tc>
      </w:tr>
      <w:tr w14:paraId="210BB81C">
        <w:tblPrEx>
          <w:tblCellMar>
            <w:top w:w="0" w:type="dxa"/>
            <w:left w:w="108" w:type="dxa"/>
            <w:bottom w:w="0" w:type="dxa"/>
            <w:right w:w="108" w:type="dxa"/>
          </w:tblCellMar>
        </w:tblPrEx>
        <w:trPr>
          <w:trHeight w:val="610" w:hRule="atLeast"/>
        </w:trPr>
        <w:tc>
          <w:tcPr>
            <w:tcW w:w="2836" w:type="dxa"/>
            <w:tcBorders>
              <w:top w:val="nil"/>
              <w:left w:val="single" w:color="auto" w:sz="4" w:space="0"/>
              <w:bottom w:val="single" w:color="auto" w:sz="4" w:space="0"/>
              <w:right w:val="single" w:color="auto" w:sz="4" w:space="0"/>
            </w:tcBorders>
            <w:noWrap/>
            <w:vAlign w:val="center"/>
          </w:tcPr>
          <w:p w14:paraId="5C787800">
            <w:pPr>
              <w:jc w:val="center"/>
              <w:rPr>
                <w:rFonts w:ascii="宋体" w:hAnsi="宋体" w:cs="宋体"/>
                <w:color w:val="auto"/>
                <w:sz w:val="24"/>
                <w:szCs w:val="24"/>
                <w:highlight w:val="none"/>
              </w:rPr>
            </w:pPr>
            <w:r>
              <w:rPr>
                <w:rFonts w:hint="eastAsia" w:ascii="宋体" w:hAnsi="宋体" w:cs="宋体"/>
                <w:color w:val="auto"/>
                <w:sz w:val="24"/>
                <w:szCs w:val="24"/>
                <w:highlight w:val="none"/>
              </w:rPr>
              <w:t>招标内容、数量、用途</w:t>
            </w:r>
          </w:p>
        </w:tc>
        <w:tc>
          <w:tcPr>
            <w:tcW w:w="6946" w:type="dxa"/>
            <w:tcBorders>
              <w:top w:val="nil"/>
              <w:left w:val="nil"/>
              <w:bottom w:val="single" w:color="auto" w:sz="4" w:space="0"/>
              <w:right w:val="single" w:color="auto" w:sz="4" w:space="0"/>
            </w:tcBorders>
            <w:noWrap/>
            <w:vAlign w:val="center"/>
          </w:tcPr>
          <w:p w14:paraId="4456F448">
            <w:pPr>
              <w:pStyle w:val="10"/>
              <w:spacing w:line="240" w:lineRule="auto"/>
              <w:ind w:left="0" w:leftChars="0" w:firstLine="0" w:firstLineChars="0"/>
              <w:jc w:val="center"/>
              <w:rPr>
                <w:rFonts w:hint="eastAsia" w:ascii="宋体" w:hAnsi="宋体" w:eastAsia="宋体" w:cs="Times New Roman"/>
                <w:color w:val="auto"/>
                <w:sz w:val="24"/>
                <w:szCs w:val="24"/>
                <w:highlight w:val="none"/>
                <w:lang w:val="zh-CN" w:eastAsia="zh-CN" w:bidi="ar-SA"/>
              </w:rPr>
            </w:pPr>
            <w:r>
              <w:rPr>
                <w:rFonts w:hint="eastAsia" w:ascii="宋体" w:hAnsi="宋体" w:eastAsia="宋体" w:cs="Times New Roman"/>
                <w:color w:val="auto"/>
                <w:sz w:val="24"/>
                <w:szCs w:val="24"/>
                <w:highlight w:val="none"/>
                <w:lang w:val="en-US" w:eastAsia="zh-CN" w:bidi="ar-SA"/>
              </w:rPr>
              <w:t>工程量清单（含编制说明）范围内的全部工程</w:t>
            </w:r>
          </w:p>
        </w:tc>
      </w:tr>
      <w:tr w14:paraId="346E3606">
        <w:tblPrEx>
          <w:tblCellMar>
            <w:top w:w="0" w:type="dxa"/>
            <w:left w:w="108" w:type="dxa"/>
            <w:bottom w:w="0" w:type="dxa"/>
            <w:right w:w="108" w:type="dxa"/>
          </w:tblCellMar>
        </w:tblPrEx>
        <w:trPr>
          <w:trHeight w:val="1197" w:hRule="atLeast"/>
        </w:trPr>
        <w:tc>
          <w:tcPr>
            <w:tcW w:w="2836" w:type="dxa"/>
            <w:tcBorders>
              <w:top w:val="nil"/>
              <w:left w:val="single" w:color="auto" w:sz="4" w:space="0"/>
              <w:bottom w:val="single" w:color="auto" w:sz="4" w:space="0"/>
              <w:right w:val="single" w:color="auto" w:sz="4" w:space="0"/>
            </w:tcBorders>
            <w:noWrap/>
            <w:vAlign w:val="center"/>
          </w:tcPr>
          <w:p w14:paraId="6851D5F7">
            <w:pPr>
              <w:jc w:val="center"/>
              <w:rPr>
                <w:rFonts w:ascii="宋体" w:hAnsi="宋体" w:cs="宋体"/>
                <w:color w:val="auto"/>
                <w:sz w:val="24"/>
                <w:szCs w:val="24"/>
                <w:highlight w:val="none"/>
              </w:rPr>
            </w:pPr>
            <w:r>
              <w:rPr>
                <w:rFonts w:hint="eastAsia" w:ascii="宋体" w:hAnsi="宋体" w:cs="宋体"/>
                <w:color w:val="auto"/>
                <w:sz w:val="24"/>
                <w:szCs w:val="24"/>
                <w:highlight w:val="none"/>
              </w:rPr>
              <w:t>投标人资格要求</w:t>
            </w:r>
          </w:p>
        </w:tc>
        <w:tc>
          <w:tcPr>
            <w:tcW w:w="6946" w:type="dxa"/>
            <w:tcBorders>
              <w:top w:val="nil"/>
              <w:left w:val="nil"/>
              <w:bottom w:val="single" w:color="auto" w:sz="4" w:space="0"/>
              <w:right w:val="single" w:color="auto" w:sz="4" w:space="0"/>
            </w:tcBorders>
            <w:noWrap/>
            <w:vAlign w:val="center"/>
          </w:tcPr>
          <w:p w14:paraId="40017FC2">
            <w:pPr>
              <w:jc w:val="center"/>
              <w:rPr>
                <w:rFonts w:ascii="宋体" w:hAnsi="宋体"/>
                <w:color w:val="auto"/>
                <w:sz w:val="24"/>
                <w:szCs w:val="24"/>
                <w:highlight w:val="none"/>
              </w:rPr>
            </w:pPr>
            <w:r>
              <w:rPr>
                <w:rFonts w:ascii="宋体" w:hAnsi="宋体"/>
                <w:color w:val="auto"/>
                <w:sz w:val="24"/>
                <w:szCs w:val="24"/>
                <w:highlight w:val="none"/>
              </w:rPr>
              <w:t>申请人资质类别：</w:t>
            </w:r>
            <w:r>
              <w:rPr>
                <w:rFonts w:hint="eastAsia" w:ascii="宋体" w:hAnsi="宋体"/>
                <w:color w:val="auto"/>
                <w:sz w:val="24"/>
                <w:szCs w:val="24"/>
                <w:highlight w:val="none"/>
              </w:rPr>
              <w:t>建筑工程施工总承包三级及以上资质且具</w:t>
            </w:r>
            <w:r>
              <w:rPr>
                <w:rFonts w:hint="eastAsia" w:ascii="宋体" w:hAnsi="宋体"/>
                <w:color w:val="auto"/>
                <w:sz w:val="24"/>
                <w:szCs w:val="24"/>
                <w:highlight w:val="none"/>
                <w:lang w:eastAsia="zh-CN"/>
              </w:rPr>
              <w:t>有</w:t>
            </w:r>
            <w:r>
              <w:rPr>
                <w:rFonts w:hint="eastAsia" w:ascii="宋体" w:hAnsi="宋体"/>
                <w:color w:val="auto"/>
                <w:sz w:val="24"/>
                <w:szCs w:val="24"/>
                <w:highlight w:val="none"/>
              </w:rPr>
              <w:t>安全生产许可证</w:t>
            </w:r>
          </w:p>
          <w:p w14:paraId="51EDE32F">
            <w:pPr>
              <w:jc w:val="center"/>
              <w:rPr>
                <w:rFonts w:ascii="宋体" w:hAnsi="宋体"/>
                <w:color w:val="auto"/>
                <w:sz w:val="24"/>
                <w:szCs w:val="24"/>
                <w:highlight w:val="none"/>
              </w:rPr>
            </w:pPr>
            <w:r>
              <w:rPr>
                <w:rFonts w:ascii="宋体" w:hAnsi="宋体"/>
                <w:color w:val="auto"/>
                <w:sz w:val="24"/>
                <w:szCs w:val="24"/>
                <w:highlight w:val="none"/>
              </w:rPr>
              <w:t>项目</w:t>
            </w:r>
            <w:r>
              <w:rPr>
                <w:rFonts w:hint="eastAsia" w:ascii="宋体" w:hAnsi="宋体"/>
                <w:color w:val="auto"/>
                <w:sz w:val="24"/>
                <w:szCs w:val="24"/>
                <w:highlight w:val="none"/>
                <w:lang w:eastAsia="zh-CN"/>
              </w:rPr>
              <w:t>负责人</w:t>
            </w:r>
            <w:r>
              <w:rPr>
                <w:rFonts w:ascii="宋体" w:hAnsi="宋体"/>
                <w:color w:val="auto"/>
                <w:sz w:val="24"/>
                <w:szCs w:val="24"/>
                <w:highlight w:val="none"/>
              </w:rPr>
              <w:t>：</w:t>
            </w:r>
            <w:r>
              <w:rPr>
                <w:rFonts w:hint="eastAsia" w:ascii="宋体" w:hAnsi="宋体"/>
                <w:color w:val="auto"/>
                <w:sz w:val="24"/>
                <w:szCs w:val="24"/>
                <w:highlight w:val="none"/>
              </w:rPr>
              <w:t>建筑工程二级及以上注册建造师且具有安全生产考核合格证（B证）</w:t>
            </w:r>
          </w:p>
        </w:tc>
      </w:tr>
      <w:tr w14:paraId="0DED1B94">
        <w:tblPrEx>
          <w:tblCellMar>
            <w:top w:w="0" w:type="dxa"/>
            <w:left w:w="108" w:type="dxa"/>
            <w:bottom w:w="0" w:type="dxa"/>
            <w:right w:w="108" w:type="dxa"/>
          </w:tblCellMar>
        </w:tblPrEx>
        <w:trPr>
          <w:trHeight w:val="720" w:hRule="atLeast"/>
        </w:trPr>
        <w:tc>
          <w:tcPr>
            <w:tcW w:w="2836" w:type="dxa"/>
            <w:tcBorders>
              <w:top w:val="nil"/>
              <w:left w:val="single" w:color="auto" w:sz="4" w:space="0"/>
              <w:bottom w:val="single" w:color="auto" w:sz="4" w:space="0"/>
              <w:right w:val="single" w:color="auto" w:sz="4" w:space="0"/>
            </w:tcBorders>
            <w:noWrap/>
            <w:vAlign w:val="center"/>
          </w:tcPr>
          <w:p w14:paraId="4C4ECDC4">
            <w:pPr>
              <w:jc w:val="center"/>
              <w:rPr>
                <w:rFonts w:ascii="宋体" w:hAnsi="宋体" w:cs="宋体"/>
                <w:color w:val="auto"/>
                <w:sz w:val="24"/>
                <w:szCs w:val="24"/>
                <w:highlight w:val="none"/>
              </w:rPr>
            </w:pPr>
            <w:r>
              <w:rPr>
                <w:rFonts w:hint="eastAsia" w:ascii="宋体" w:hAnsi="宋体" w:cs="宋体"/>
                <w:color w:val="auto"/>
                <w:sz w:val="24"/>
                <w:szCs w:val="24"/>
                <w:highlight w:val="none"/>
              </w:rPr>
              <w:t>评标办法</w:t>
            </w:r>
          </w:p>
        </w:tc>
        <w:tc>
          <w:tcPr>
            <w:tcW w:w="6946" w:type="dxa"/>
            <w:tcBorders>
              <w:top w:val="nil"/>
              <w:left w:val="nil"/>
              <w:bottom w:val="single" w:color="auto" w:sz="4" w:space="0"/>
              <w:right w:val="single" w:color="auto" w:sz="4" w:space="0"/>
            </w:tcBorders>
            <w:noWrap/>
            <w:vAlign w:val="center"/>
          </w:tcPr>
          <w:p w14:paraId="72327B2B">
            <w:pPr>
              <w:jc w:val="center"/>
              <w:rPr>
                <w:rFonts w:ascii="宋体" w:hAnsi="宋体" w:cs="宋体"/>
                <w:color w:val="auto"/>
                <w:sz w:val="24"/>
                <w:szCs w:val="24"/>
                <w:highlight w:val="none"/>
              </w:rPr>
            </w:pPr>
            <w:r>
              <w:rPr>
                <w:rFonts w:hint="eastAsia" w:ascii="宋体" w:hAnsi="宋体" w:cs="宋体"/>
                <w:color w:val="auto"/>
                <w:sz w:val="24"/>
                <w:szCs w:val="24"/>
                <w:highlight w:val="none"/>
              </w:rPr>
              <w:t>详见招标公告附件</w:t>
            </w:r>
          </w:p>
        </w:tc>
      </w:tr>
      <w:tr w14:paraId="095D63BA">
        <w:tblPrEx>
          <w:tblCellMar>
            <w:top w:w="0" w:type="dxa"/>
            <w:left w:w="108" w:type="dxa"/>
            <w:bottom w:w="0" w:type="dxa"/>
            <w:right w:w="108" w:type="dxa"/>
          </w:tblCellMar>
        </w:tblPrEx>
        <w:trPr>
          <w:trHeight w:val="720" w:hRule="atLeast"/>
        </w:trPr>
        <w:tc>
          <w:tcPr>
            <w:tcW w:w="2836" w:type="dxa"/>
            <w:tcBorders>
              <w:top w:val="nil"/>
              <w:left w:val="single" w:color="auto" w:sz="4" w:space="0"/>
              <w:bottom w:val="single" w:color="auto" w:sz="4" w:space="0"/>
              <w:right w:val="single" w:color="auto" w:sz="4" w:space="0"/>
            </w:tcBorders>
            <w:noWrap/>
            <w:vAlign w:val="center"/>
          </w:tcPr>
          <w:p w14:paraId="4C92BA48">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公告发布时间</w:t>
            </w:r>
          </w:p>
        </w:tc>
        <w:tc>
          <w:tcPr>
            <w:tcW w:w="6946" w:type="dxa"/>
            <w:tcBorders>
              <w:top w:val="nil"/>
              <w:left w:val="nil"/>
              <w:bottom w:val="single" w:color="auto" w:sz="4" w:space="0"/>
              <w:right w:val="single" w:color="auto" w:sz="4" w:space="0"/>
            </w:tcBorders>
            <w:noWrap/>
            <w:vAlign w:val="center"/>
          </w:tcPr>
          <w:p w14:paraId="6A0ED1EB">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202</w:t>
            </w:r>
            <w:r>
              <w:rPr>
                <w:rFonts w:hint="eastAsia" w:ascii="宋体" w:hAnsi="宋体" w:cs="宋体"/>
                <w:color w:val="auto"/>
                <w:sz w:val="24"/>
                <w:szCs w:val="24"/>
                <w:highlight w:val="none"/>
                <w:lang w:val="en-US" w:eastAsia="zh-CN"/>
              </w:rPr>
              <w:t>5</w:t>
            </w:r>
            <w:r>
              <w:rPr>
                <w:rFonts w:hint="eastAsia" w:ascii="宋体" w:hAnsi="宋体" w:cs="宋体"/>
                <w:color w:val="auto"/>
                <w:sz w:val="24"/>
                <w:szCs w:val="24"/>
                <w:highlight w:val="none"/>
              </w:rPr>
              <w:t>年</w:t>
            </w:r>
            <w:r>
              <w:rPr>
                <w:rFonts w:hint="eastAsia" w:ascii="宋体" w:hAnsi="宋体" w:cs="宋体"/>
                <w:color w:val="auto"/>
                <w:sz w:val="24"/>
                <w:szCs w:val="24"/>
                <w:highlight w:val="none"/>
                <w:lang w:val="en-US" w:eastAsia="zh-CN"/>
              </w:rPr>
              <w:t>5</w:t>
            </w:r>
            <w:r>
              <w:rPr>
                <w:rFonts w:hint="eastAsia" w:ascii="宋体" w:hAnsi="宋体" w:cs="宋体"/>
                <w:color w:val="auto"/>
                <w:sz w:val="24"/>
                <w:szCs w:val="24"/>
                <w:highlight w:val="none"/>
              </w:rPr>
              <w:t>月</w:t>
            </w:r>
            <w:r>
              <w:rPr>
                <w:rFonts w:hint="eastAsia" w:ascii="宋体" w:hAnsi="宋体" w:cs="宋体"/>
                <w:color w:val="auto"/>
                <w:sz w:val="24"/>
                <w:szCs w:val="24"/>
                <w:highlight w:val="none"/>
                <w:lang w:val="en-US" w:eastAsia="zh-CN"/>
              </w:rPr>
              <w:t>30</w:t>
            </w:r>
            <w:r>
              <w:rPr>
                <w:rFonts w:hint="eastAsia" w:ascii="宋体" w:hAnsi="宋体" w:cs="宋体"/>
                <w:color w:val="auto"/>
                <w:sz w:val="24"/>
                <w:szCs w:val="24"/>
                <w:highlight w:val="none"/>
              </w:rPr>
              <w:t>日至202</w:t>
            </w:r>
            <w:r>
              <w:rPr>
                <w:rFonts w:hint="eastAsia" w:ascii="宋体" w:hAnsi="宋体" w:cs="宋体"/>
                <w:color w:val="auto"/>
                <w:sz w:val="24"/>
                <w:szCs w:val="24"/>
                <w:highlight w:val="none"/>
                <w:lang w:val="en-US" w:eastAsia="zh-CN"/>
              </w:rPr>
              <w:t>5</w:t>
            </w:r>
            <w:r>
              <w:rPr>
                <w:rFonts w:hint="eastAsia" w:ascii="宋体" w:hAnsi="宋体" w:cs="宋体"/>
                <w:color w:val="auto"/>
                <w:sz w:val="24"/>
                <w:szCs w:val="24"/>
                <w:highlight w:val="none"/>
              </w:rPr>
              <w:t>年</w:t>
            </w:r>
            <w:r>
              <w:rPr>
                <w:rFonts w:hint="eastAsia" w:ascii="宋体" w:hAnsi="宋体" w:cs="宋体"/>
                <w:color w:val="auto"/>
                <w:sz w:val="24"/>
                <w:szCs w:val="24"/>
                <w:highlight w:val="none"/>
                <w:lang w:val="en-US" w:eastAsia="zh-CN"/>
              </w:rPr>
              <w:t>6</w:t>
            </w:r>
            <w:r>
              <w:rPr>
                <w:rFonts w:hint="eastAsia" w:ascii="宋体" w:hAnsi="宋体" w:cs="宋体"/>
                <w:color w:val="auto"/>
                <w:sz w:val="24"/>
                <w:szCs w:val="24"/>
                <w:highlight w:val="none"/>
              </w:rPr>
              <w:t>月</w:t>
            </w:r>
            <w:r>
              <w:rPr>
                <w:rFonts w:hint="eastAsia" w:ascii="宋体" w:hAnsi="宋体" w:cs="宋体"/>
                <w:color w:val="auto"/>
                <w:sz w:val="24"/>
                <w:szCs w:val="24"/>
                <w:highlight w:val="none"/>
                <w:lang w:val="en-US" w:eastAsia="zh-CN"/>
              </w:rPr>
              <w:t>5</w:t>
            </w:r>
            <w:r>
              <w:rPr>
                <w:rFonts w:hint="eastAsia" w:ascii="宋体" w:hAnsi="宋体" w:cs="宋体"/>
                <w:color w:val="auto"/>
                <w:sz w:val="24"/>
                <w:szCs w:val="24"/>
                <w:highlight w:val="none"/>
              </w:rPr>
              <w:t>日</w:t>
            </w:r>
          </w:p>
        </w:tc>
      </w:tr>
      <w:tr w14:paraId="4C53F312">
        <w:tblPrEx>
          <w:tblCellMar>
            <w:top w:w="0" w:type="dxa"/>
            <w:left w:w="108" w:type="dxa"/>
            <w:bottom w:w="0" w:type="dxa"/>
            <w:right w:w="108" w:type="dxa"/>
          </w:tblCellMar>
        </w:tblPrEx>
        <w:trPr>
          <w:trHeight w:val="1196" w:hRule="atLeast"/>
        </w:trPr>
        <w:tc>
          <w:tcPr>
            <w:tcW w:w="2836" w:type="dxa"/>
            <w:tcBorders>
              <w:top w:val="nil"/>
              <w:left w:val="single" w:color="auto" w:sz="4" w:space="0"/>
              <w:bottom w:val="single" w:color="auto" w:sz="4" w:space="0"/>
              <w:right w:val="single" w:color="auto" w:sz="4" w:space="0"/>
            </w:tcBorders>
            <w:noWrap/>
            <w:vAlign w:val="center"/>
          </w:tcPr>
          <w:p w14:paraId="31E59CF0">
            <w:pPr>
              <w:jc w:val="center"/>
              <w:rPr>
                <w:rFonts w:ascii="宋体" w:hAnsi="宋体" w:cs="宋体"/>
                <w:color w:val="auto"/>
                <w:sz w:val="24"/>
                <w:szCs w:val="24"/>
                <w:highlight w:val="none"/>
              </w:rPr>
            </w:pPr>
            <w:r>
              <w:rPr>
                <w:rFonts w:hint="eastAsia" w:ascii="宋体" w:hAnsi="宋体" w:cs="宋体"/>
                <w:color w:val="auto"/>
                <w:sz w:val="24"/>
                <w:szCs w:val="24"/>
                <w:highlight w:val="none"/>
              </w:rPr>
              <w:t>报名时间</w:t>
            </w:r>
          </w:p>
        </w:tc>
        <w:tc>
          <w:tcPr>
            <w:tcW w:w="6946" w:type="dxa"/>
            <w:tcBorders>
              <w:top w:val="nil"/>
              <w:left w:val="nil"/>
              <w:bottom w:val="single" w:color="auto" w:sz="4" w:space="0"/>
              <w:right w:val="single" w:color="auto" w:sz="4" w:space="0"/>
            </w:tcBorders>
            <w:noWrap/>
            <w:vAlign w:val="center"/>
          </w:tcPr>
          <w:p w14:paraId="4DB07E0B">
            <w:pPr>
              <w:jc w:val="center"/>
              <w:rPr>
                <w:rFonts w:ascii="宋体" w:hAnsi="宋体" w:cs="宋体"/>
                <w:color w:val="auto"/>
                <w:sz w:val="24"/>
                <w:szCs w:val="24"/>
                <w:highlight w:val="none"/>
              </w:rPr>
            </w:pPr>
            <w:r>
              <w:rPr>
                <w:rFonts w:hint="eastAsia" w:ascii="宋体" w:hAnsi="宋体" w:cs="宋体"/>
                <w:color w:val="auto"/>
                <w:sz w:val="24"/>
                <w:szCs w:val="24"/>
                <w:highlight w:val="none"/>
              </w:rPr>
              <w:t>本项目只接受现场报名，报名时间同开标时间，开标现场签到及递交《零星工程投标报名表》即为报名，报名表需填写完整并签字盖章，格式见附件一</w:t>
            </w:r>
          </w:p>
        </w:tc>
      </w:tr>
      <w:tr w14:paraId="44BDB02B">
        <w:tblPrEx>
          <w:tblCellMar>
            <w:top w:w="0" w:type="dxa"/>
            <w:left w:w="108" w:type="dxa"/>
            <w:bottom w:w="0" w:type="dxa"/>
            <w:right w:w="108" w:type="dxa"/>
          </w:tblCellMar>
        </w:tblPrEx>
        <w:trPr>
          <w:trHeight w:val="1041" w:hRule="atLeast"/>
        </w:trPr>
        <w:tc>
          <w:tcPr>
            <w:tcW w:w="2836" w:type="dxa"/>
            <w:tcBorders>
              <w:top w:val="nil"/>
              <w:left w:val="single" w:color="auto" w:sz="4" w:space="0"/>
              <w:bottom w:val="single" w:color="auto" w:sz="4" w:space="0"/>
              <w:right w:val="single" w:color="auto" w:sz="4" w:space="0"/>
            </w:tcBorders>
            <w:noWrap/>
            <w:vAlign w:val="center"/>
          </w:tcPr>
          <w:p w14:paraId="5D1E475A">
            <w:pPr>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资料费</w:t>
            </w:r>
          </w:p>
        </w:tc>
        <w:tc>
          <w:tcPr>
            <w:tcW w:w="6946" w:type="dxa"/>
            <w:tcBorders>
              <w:top w:val="nil"/>
              <w:left w:val="nil"/>
              <w:bottom w:val="single" w:color="auto" w:sz="4" w:space="0"/>
              <w:right w:val="single" w:color="auto" w:sz="4" w:space="0"/>
            </w:tcBorders>
            <w:noWrap/>
            <w:vAlign w:val="center"/>
          </w:tcPr>
          <w:p w14:paraId="02E86E7C">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开标时，各投标人须向招标代理机构现场缴纳300元（现金）/单位的资料费，缴纳后不予退还。</w:t>
            </w:r>
          </w:p>
        </w:tc>
      </w:tr>
      <w:tr w14:paraId="024ED78B">
        <w:tblPrEx>
          <w:tblCellMar>
            <w:top w:w="0" w:type="dxa"/>
            <w:left w:w="108" w:type="dxa"/>
            <w:bottom w:w="0" w:type="dxa"/>
            <w:right w:w="108" w:type="dxa"/>
          </w:tblCellMar>
        </w:tblPrEx>
        <w:trPr>
          <w:trHeight w:val="965" w:hRule="atLeast"/>
        </w:trPr>
        <w:tc>
          <w:tcPr>
            <w:tcW w:w="2836" w:type="dxa"/>
            <w:tcBorders>
              <w:top w:val="nil"/>
              <w:left w:val="single" w:color="auto" w:sz="4" w:space="0"/>
              <w:bottom w:val="single" w:color="auto" w:sz="4" w:space="0"/>
              <w:right w:val="single" w:color="auto" w:sz="4" w:space="0"/>
            </w:tcBorders>
            <w:noWrap/>
            <w:vAlign w:val="center"/>
          </w:tcPr>
          <w:p w14:paraId="15FE125B">
            <w:pPr>
              <w:jc w:val="center"/>
              <w:rPr>
                <w:rFonts w:ascii="宋体" w:hAnsi="宋体" w:cs="宋体"/>
                <w:color w:val="auto"/>
                <w:sz w:val="24"/>
                <w:szCs w:val="24"/>
                <w:highlight w:val="none"/>
              </w:rPr>
            </w:pPr>
            <w:r>
              <w:rPr>
                <w:rFonts w:hint="eastAsia" w:ascii="宋体" w:hAnsi="宋体" w:cs="宋体"/>
                <w:color w:val="auto"/>
                <w:sz w:val="24"/>
                <w:szCs w:val="24"/>
                <w:highlight w:val="none"/>
              </w:rPr>
              <w:t>资格审查</w:t>
            </w:r>
            <w:r>
              <w:rPr>
                <w:rFonts w:hint="eastAsia" w:ascii="宋体" w:hAnsi="宋体" w:cs="宋体"/>
                <w:color w:val="auto"/>
                <w:sz w:val="24"/>
                <w:szCs w:val="24"/>
                <w:highlight w:val="none"/>
                <w:lang w:val="en-US" w:eastAsia="zh-CN"/>
              </w:rPr>
              <w:t>及</w:t>
            </w:r>
            <w:r>
              <w:rPr>
                <w:rFonts w:hint="eastAsia" w:ascii="宋体" w:hAnsi="宋体" w:cs="宋体"/>
                <w:color w:val="auto"/>
                <w:sz w:val="24"/>
                <w:szCs w:val="24"/>
                <w:highlight w:val="none"/>
              </w:rPr>
              <w:t>开标（投标截止）时间</w:t>
            </w:r>
          </w:p>
        </w:tc>
        <w:tc>
          <w:tcPr>
            <w:tcW w:w="6946" w:type="dxa"/>
            <w:tcBorders>
              <w:top w:val="nil"/>
              <w:left w:val="nil"/>
              <w:bottom w:val="single" w:color="auto" w:sz="4" w:space="0"/>
              <w:right w:val="single" w:color="auto" w:sz="4" w:space="0"/>
            </w:tcBorders>
            <w:noWrap/>
            <w:vAlign w:val="center"/>
          </w:tcPr>
          <w:p w14:paraId="0FA818A1">
            <w:pPr>
              <w:jc w:val="center"/>
              <w:rPr>
                <w:rFonts w:ascii="宋体" w:hAnsi="宋体" w:cs="宋体"/>
                <w:color w:val="auto"/>
                <w:sz w:val="24"/>
                <w:szCs w:val="24"/>
                <w:highlight w:val="none"/>
              </w:rPr>
            </w:pPr>
            <w:r>
              <w:rPr>
                <w:rFonts w:hint="eastAsia" w:ascii="宋体" w:hAnsi="宋体" w:cs="宋体"/>
                <w:b/>
                <w:bCs/>
                <w:color w:val="auto"/>
                <w:sz w:val="24"/>
                <w:szCs w:val="24"/>
                <w:highlight w:val="none"/>
                <w:lang w:eastAsia="zh-CN"/>
              </w:rPr>
              <w:t>202</w:t>
            </w:r>
            <w:r>
              <w:rPr>
                <w:rFonts w:hint="eastAsia" w:ascii="宋体" w:hAnsi="宋体" w:cs="宋体"/>
                <w:b/>
                <w:bCs/>
                <w:color w:val="auto"/>
                <w:sz w:val="24"/>
                <w:szCs w:val="24"/>
                <w:highlight w:val="none"/>
                <w:lang w:val="en-US" w:eastAsia="zh-CN"/>
              </w:rPr>
              <w:t>5</w:t>
            </w:r>
            <w:r>
              <w:rPr>
                <w:rFonts w:hint="eastAsia" w:ascii="宋体" w:hAnsi="宋体" w:cs="宋体"/>
                <w:b/>
                <w:bCs/>
                <w:color w:val="auto"/>
                <w:sz w:val="24"/>
                <w:szCs w:val="24"/>
                <w:highlight w:val="none"/>
              </w:rPr>
              <w:t>年</w:t>
            </w:r>
            <w:r>
              <w:rPr>
                <w:rFonts w:hint="eastAsia" w:ascii="宋体" w:hAnsi="宋体" w:cs="宋体"/>
                <w:b/>
                <w:bCs/>
                <w:color w:val="auto"/>
                <w:sz w:val="24"/>
                <w:szCs w:val="24"/>
                <w:highlight w:val="none"/>
                <w:lang w:val="en-US" w:eastAsia="zh-CN"/>
              </w:rPr>
              <w:t>6</w:t>
            </w:r>
            <w:r>
              <w:rPr>
                <w:rFonts w:hint="eastAsia" w:ascii="宋体" w:hAnsi="宋体" w:cs="宋体"/>
                <w:b/>
                <w:bCs/>
                <w:color w:val="auto"/>
                <w:sz w:val="24"/>
                <w:szCs w:val="24"/>
                <w:highlight w:val="none"/>
              </w:rPr>
              <w:t>月</w:t>
            </w:r>
            <w:r>
              <w:rPr>
                <w:rFonts w:hint="eastAsia" w:ascii="宋体" w:hAnsi="宋体" w:cs="宋体"/>
                <w:b/>
                <w:bCs/>
                <w:color w:val="auto"/>
                <w:sz w:val="24"/>
                <w:szCs w:val="24"/>
                <w:highlight w:val="none"/>
                <w:lang w:val="en-US" w:eastAsia="zh-CN"/>
              </w:rPr>
              <w:t>12</w:t>
            </w:r>
            <w:bookmarkStart w:id="3" w:name="_GoBack"/>
            <w:bookmarkEnd w:id="3"/>
            <w:r>
              <w:rPr>
                <w:rFonts w:hint="eastAsia" w:ascii="宋体" w:hAnsi="宋体" w:cs="宋体"/>
                <w:b/>
                <w:bCs/>
                <w:color w:val="auto"/>
                <w:sz w:val="24"/>
                <w:szCs w:val="24"/>
                <w:highlight w:val="none"/>
              </w:rPr>
              <w:t>日1</w:t>
            </w:r>
            <w:r>
              <w:rPr>
                <w:rFonts w:hint="eastAsia" w:ascii="宋体" w:hAnsi="宋体" w:cs="宋体"/>
                <w:b/>
                <w:bCs/>
                <w:color w:val="auto"/>
                <w:sz w:val="24"/>
                <w:szCs w:val="24"/>
                <w:highlight w:val="none"/>
                <w:lang w:val="en-US" w:eastAsia="zh-CN"/>
              </w:rPr>
              <w:t>4</w:t>
            </w:r>
            <w:r>
              <w:rPr>
                <w:rFonts w:hint="eastAsia" w:ascii="宋体" w:hAnsi="宋体" w:cs="宋体"/>
                <w:b/>
                <w:bCs/>
                <w:color w:val="auto"/>
                <w:sz w:val="24"/>
                <w:szCs w:val="24"/>
                <w:highlight w:val="none"/>
              </w:rPr>
              <w:t>:</w:t>
            </w:r>
            <w:r>
              <w:rPr>
                <w:rFonts w:hint="eastAsia" w:ascii="宋体" w:hAnsi="宋体" w:cs="宋体"/>
                <w:b/>
                <w:bCs/>
                <w:color w:val="auto"/>
                <w:sz w:val="24"/>
                <w:szCs w:val="24"/>
                <w:highlight w:val="none"/>
                <w:lang w:val="en-US" w:eastAsia="zh-CN"/>
              </w:rPr>
              <w:t>0</w:t>
            </w:r>
            <w:r>
              <w:rPr>
                <w:rFonts w:hint="eastAsia" w:ascii="宋体" w:hAnsi="宋体" w:cs="宋体"/>
                <w:b/>
                <w:bCs/>
                <w:color w:val="auto"/>
                <w:sz w:val="24"/>
                <w:szCs w:val="24"/>
                <w:highlight w:val="none"/>
              </w:rPr>
              <w:t>0</w:t>
            </w:r>
          </w:p>
        </w:tc>
      </w:tr>
      <w:tr w14:paraId="7877FE7D">
        <w:tblPrEx>
          <w:tblCellMar>
            <w:top w:w="0" w:type="dxa"/>
            <w:left w:w="108" w:type="dxa"/>
            <w:bottom w:w="0" w:type="dxa"/>
            <w:right w:w="108" w:type="dxa"/>
          </w:tblCellMar>
        </w:tblPrEx>
        <w:trPr>
          <w:trHeight w:val="1190" w:hRule="atLeast"/>
        </w:trPr>
        <w:tc>
          <w:tcPr>
            <w:tcW w:w="2836" w:type="dxa"/>
            <w:tcBorders>
              <w:top w:val="nil"/>
              <w:left w:val="single" w:color="auto" w:sz="4" w:space="0"/>
              <w:bottom w:val="single" w:color="auto" w:sz="4" w:space="0"/>
              <w:right w:val="single" w:color="auto" w:sz="4" w:space="0"/>
            </w:tcBorders>
            <w:noWrap/>
            <w:vAlign w:val="center"/>
          </w:tcPr>
          <w:p w14:paraId="12E0BB9D">
            <w:pPr>
              <w:jc w:val="center"/>
              <w:rPr>
                <w:rFonts w:ascii="宋体" w:hAnsi="宋体" w:cs="宋体"/>
                <w:color w:val="auto"/>
                <w:sz w:val="24"/>
                <w:szCs w:val="24"/>
                <w:highlight w:val="none"/>
              </w:rPr>
            </w:pPr>
            <w:r>
              <w:rPr>
                <w:rFonts w:hint="eastAsia" w:ascii="宋体" w:hAnsi="宋体" w:cs="宋体"/>
                <w:color w:val="auto"/>
                <w:sz w:val="24"/>
                <w:szCs w:val="24"/>
                <w:highlight w:val="none"/>
              </w:rPr>
              <w:t>投标、开标地址</w:t>
            </w:r>
          </w:p>
        </w:tc>
        <w:tc>
          <w:tcPr>
            <w:tcW w:w="6946" w:type="dxa"/>
            <w:tcBorders>
              <w:top w:val="nil"/>
              <w:left w:val="nil"/>
              <w:bottom w:val="single" w:color="auto" w:sz="4" w:space="0"/>
              <w:right w:val="single" w:color="auto" w:sz="4" w:space="0"/>
            </w:tcBorders>
            <w:noWrap/>
            <w:vAlign w:val="center"/>
          </w:tcPr>
          <w:p w14:paraId="0DDC03A2">
            <w:pPr>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zh-CN"/>
              </w:rPr>
              <w:t>江苏建达全过程工程咨询有限公司</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lang w:val="zh-CN"/>
              </w:rPr>
              <w:t>常州市新北区通江中路307号四楼</w:t>
            </w:r>
            <w:r>
              <w:rPr>
                <w:rFonts w:hint="eastAsia" w:ascii="宋体" w:hAnsi="宋体" w:cs="宋体"/>
                <w:color w:val="auto"/>
                <w:sz w:val="24"/>
                <w:szCs w:val="24"/>
                <w:highlight w:val="none"/>
                <w:lang w:val="en-US" w:eastAsia="zh-CN"/>
              </w:rPr>
              <w:t>]</w:t>
            </w:r>
          </w:p>
        </w:tc>
      </w:tr>
      <w:tr w14:paraId="6F818AA0">
        <w:tblPrEx>
          <w:tblCellMar>
            <w:top w:w="0" w:type="dxa"/>
            <w:left w:w="108" w:type="dxa"/>
            <w:bottom w:w="0" w:type="dxa"/>
            <w:right w:w="108" w:type="dxa"/>
          </w:tblCellMar>
        </w:tblPrEx>
        <w:trPr>
          <w:trHeight w:val="90" w:hRule="atLeast"/>
        </w:trPr>
        <w:tc>
          <w:tcPr>
            <w:tcW w:w="2836" w:type="dxa"/>
            <w:tcBorders>
              <w:top w:val="single" w:color="auto" w:sz="4" w:space="0"/>
              <w:left w:val="single" w:color="auto" w:sz="4" w:space="0"/>
              <w:bottom w:val="single" w:color="auto" w:sz="4" w:space="0"/>
              <w:right w:val="single" w:color="auto" w:sz="4" w:space="0"/>
            </w:tcBorders>
            <w:noWrap/>
            <w:vAlign w:val="center"/>
          </w:tcPr>
          <w:p w14:paraId="3615F0A3">
            <w:pPr>
              <w:jc w:val="center"/>
              <w:rPr>
                <w:rFonts w:ascii="宋体" w:hAnsi="宋体" w:cs="宋体"/>
                <w:color w:val="auto"/>
                <w:sz w:val="24"/>
                <w:szCs w:val="24"/>
                <w:highlight w:val="none"/>
              </w:rPr>
            </w:pPr>
            <w:r>
              <w:rPr>
                <w:rFonts w:hint="eastAsia" w:ascii="宋体" w:hAnsi="宋体" w:cs="宋体"/>
                <w:color w:val="auto"/>
                <w:sz w:val="24"/>
                <w:szCs w:val="24"/>
                <w:highlight w:val="none"/>
              </w:rPr>
              <w:t>联系人、联系电话</w:t>
            </w:r>
          </w:p>
        </w:tc>
        <w:tc>
          <w:tcPr>
            <w:tcW w:w="6946" w:type="dxa"/>
            <w:tcBorders>
              <w:top w:val="single" w:color="auto" w:sz="4" w:space="0"/>
              <w:left w:val="single" w:color="auto" w:sz="4" w:space="0"/>
              <w:bottom w:val="single" w:color="auto" w:sz="4" w:space="0"/>
              <w:right w:val="single" w:color="auto" w:sz="4" w:space="0"/>
            </w:tcBorders>
            <w:noWrap/>
            <w:vAlign w:val="center"/>
          </w:tcPr>
          <w:p w14:paraId="440D310D">
            <w:pPr>
              <w:jc w:val="center"/>
              <w:rPr>
                <w:rFonts w:hint="default" w:ascii="宋体" w:hAnsi="宋体" w:eastAsia="宋体" w:cs="宋体"/>
                <w:kern w:val="2"/>
                <w:sz w:val="24"/>
                <w:szCs w:val="24"/>
                <w:highlight w:val="none"/>
                <w:lang w:val="en-US" w:eastAsia="zh-CN" w:bidi="ar-SA"/>
              </w:rPr>
            </w:pPr>
            <w:r>
              <w:rPr>
                <w:rFonts w:hint="eastAsia" w:ascii="宋体" w:hAnsi="宋体"/>
                <w:color w:val="auto"/>
                <w:kern w:val="0"/>
                <w:sz w:val="24"/>
                <w:lang w:eastAsia="zh-CN"/>
              </w:rPr>
              <w:t>沈工</w:t>
            </w:r>
            <w:r>
              <w:rPr>
                <w:rFonts w:hint="eastAsia" w:ascii="宋体" w:hAnsi="宋体"/>
                <w:color w:val="auto"/>
                <w:kern w:val="0"/>
                <w:sz w:val="24"/>
                <w:lang w:val="en-US" w:eastAsia="zh-CN"/>
              </w:rPr>
              <w:t>、</w:t>
            </w:r>
            <w:r>
              <w:rPr>
                <w:rFonts w:hint="eastAsia" w:ascii="宋体" w:hAnsi="宋体"/>
                <w:color w:val="auto"/>
                <w:kern w:val="0"/>
                <w:sz w:val="24"/>
                <w:lang w:eastAsia="zh-CN"/>
              </w:rPr>
              <w:t>0519-89885060</w:t>
            </w:r>
          </w:p>
          <w:p w14:paraId="0668AA5E">
            <w:pPr>
              <w:jc w:val="both"/>
              <w:rPr>
                <w:rFonts w:ascii="宋体" w:hAnsi="宋体" w:cs="宋体"/>
                <w:color w:val="auto"/>
                <w:sz w:val="24"/>
                <w:szCs w:val="24"/>
                <w:highlight w:val="none"/>
              </w:rPr>
            </w:pPr>
            <w:r>
              <w:rPr>
                <w:rFonts w:hint="eastAsia" w:ascii="宋体" w:hAnsi="宋体" w:eastAsia="宋体" w:cs="宋体"/>
                <w:kern w:val="2"/>
                <w:sz w:val="24"/>
                <w:szCs w:val="24"/>
                <w:highlight w:val="none"/>
                <w:lang w:val="en-US" w:eastAsia="zh-CN" w:bidi="ar-SA"/>
              </w:rPr>
              <w:t>(上述个人信息由于工作需要经机构或本人同意对外公布)</w:t>
            </w:r>
          </w:p>
        </w:tc>
      </w:tr>
      <w:tr w14:paraId="1975028C">
        <w:tblPrEx>
          <w:tblCellMar>
            <w:top w:w="0" w:type="dxa"/>
            <w:left w:w="108" w:type="dxa"/>
            <w:bottom w:w="0" w:type="dxa"/>
            <w:right w:w="108" w:type="dxa"/>
          </w:tblCellMar>
        </w:tblPrEx>
        <w:trPr>
          <w:trHeight w:val="969" w:hRule="atLeast"/>
        </w:trPr>
        <w:tc>
          <w:tcPr>
            <w:tcW w:w="9782" w:type="dxa"/>
            <w:gridSpan w:val="2"/>
            <w:tcBorders>
              <w:top w:val="single" w:color="auto" w:sz="4" w:space="0"/>
              <w:left w:val="single" w:color="auto" w:sz="4" w:space="0"/>
              <w:bottom w:val="single" w:color="auto" w:sz="4" w:space="0"/>
              <w:right w:val="single" w:color="auto" w:sz="4" w:space="0"/>
            </w:tcBorders>
            <w:noWrap/>
            <w:vAlign w:val="center"/>
          </w:tcPr>
          <w:p w14:paraId="01DEB233">
            <w:pPr>
              <w:jc w:val="both"/>
              <w:rPr>
                <w:rFonts w:hint="eastAsia" w:ascii="宋体" w:hAnsi="宋体" w:eastAsia="宋体" w:cs="宋体"/>
                <w:kern w:val="2"/>
                <w:sz w:val="24"/>
                <w:szCs w:val="24"/>
                <w:highlight w:val="none"/>
                <w:lang w:val="en-US" w:eastAsia="zh-CN" w:bidi="ar-SA"/>
              </w:rPr>
            </w:pPr>
            <w:r>
              <w:rPr>
                <w:rFonts w:hint="eastAsia" w:ascii="宋体" w:hAnsi="宋体" w:cs="宋体"/>
                <w:color w:val="auto"/>
                <w:sz w:val="24"/>
                <w:szCs w:val="24"/>
                <w:highlight w:val="none"/>
                <w:lang w:val="en-US" w:eastAsia="zh-CN"/>
              </w:rPr>
              <w:t>所有个人信息以及附件中的以上投标保证金专用账户信息由于工作需要经机构或本人同意对外公布。</w:t>
            </w:r>
          </w:p>
        </w:tc>
      </w:tr>
    </w:tbl>
    <w:p w14:paraId="271DE817">
      <w:pPr>
        <w:rPr>
          <w:rFonts w:hint="eastAsia" w:ascii="宋体" w:hAnsi="宋体" w:cs="宋体"/>
          <w:color w:val="auto"/>
          <w:sz w:val="44"/>
          <w:szCs w:val="44"/>
          <w:highlight w:val="none"/>
        </w:rPr>
      </w:pPr>
      <w:r>
        <w:rPr>
          <w:rFonts w:hint="eastAsia" w:ascii="宋体" w:hAnsi="宋体" w:cs="宋体"/>
          <w:color w:val="auto"/>
          <w:sz w:val="44"/>
          <w:szCs w:val="44"/>
          <w:highlight w:val="none"/>
        </w:rPr>
        <w:br w:type="page"/>
      </w:r>
    </w:p>
    <w:p w14:paraId="0F8B7355">
      <w:pPr>
        <w:tabs>
          <w:tab w:val="left" w:pos="540"/>
          <w:tab w:val="left" w:pos="720"/>
          <w:tab w:val="left" w:pos="900"/>
          <w:tab w:val="left" w:pos="1080"/>
        </w:tabs>
        <w:ind w:right="21"/>
        <w:jc w:val="center"/>
        <w:rPr>
          <w:rFonts w:hint="eastAsia" w:ascii="宋体" w:hAnsi="宋体"/>
          <w:color w:val="auto"/>
          <w:sz w:val="24"/>
          <w:szCs w:val="24"/>
          <w:highlight w:val="none"/>
        </w:rPr>
      </w:pPr>
      <w:r>
        <w:rPr>
          <w:rFonts w:hint="eastAsia" w:ascii="宋体" w:hAnsi="宋体" w:cs="宋体"/>
          <w:color w:val="auto"/>
          <w:sz w:val="44"/>
          <w:szCs w:val="44"/>
          <w:highlight w:val="none"/>
        </w:rPr>
        <w:t>零星工程招标公告</w:t>
      </w:r>
      <w:r>
        <w:rPr>
          <w:rFonts w:hint="eastAsia" w:ascii="宋体" w:hAnsi="宋体"/>
          <w:color w:val="auto"/>
          <w:sz w:val="24"/>
          <w:szCs w:val="24"/>
          <w:highlight w:val="none"/>
        </w:rPr>
        <w:t>（资格后审）</w:t>
      </w:r>
    </w:p>
    <w:p w14:paraId="3989B60E">
      <w:pPr>
        <w:widowControl w:val="0"/>
        <w:tabs>
          <w:tab w:val="left" w:pos="540"/>
          <w:tab w:val="left" w:pos="720"/>
          <w:tab w:val="left" w:pos="900"/>
          <w:tab w:val="left" w:pos="1080"/>
        </w:tabs>
        <w:spacing w:line="280" w:lineRule="exact"/>
        <w:ind w:right="21"/>
        <w:jc w:val="both"/>
        <w:rPr>
          <w:rFonts w:hint="eastAsia" w:ascii="宋体" w:hAnsi="宋体"/>
          <w:color w:val="auto"/>
          <w:sz w:val="21"/>
          <w:szCs w:val="21"/>
          <w:highlight w:val="none"/>
        </w:rPr>
      </w:pPr>
    </w:p>
    <w:p w14:paraId="3B7FDF86">
      <w:pPr>
        <w:keepNext w:val="0"/>
        <w:keepLines w:val="0"/>
        <w:pageBreakBefore w:val="0"/>
        <w:widowControl w:val="0"/>
        <w:numPr>
          <w:ilvl w:val="0"/>
          <w:numId w:val="0"/>
        </w:numPr>
        <w:tabs>
          <w:tab w:val="left" w:pos="540"/>
          <w:tab w:val="left" w:pos="720"/>
          <w:tab w:val="left" w:pos="900"/>
          <w:tab w:val="left" w:pos="1080"/>
        </w:tabs>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color w:val="auto"/>
          <w:sz w:val="24"/>
          <w:szCs w:val="24"/>
          <w:highlight w:val="none"/>
          <w:lang w:val="zh-CN"/>
        </w:rPr>
      </w:pPr>
      <w:r>
        <w:rPr>
          <w:rFonts w:hint="eastAsia" w:ascii="宋体" w:hAnsi="宋体"/>
          <w:color w:val="auto"/>
          <w:sz w:val="24"/>
          <w:szCs w:val="24"/>
          <w:highlight w:val="none"/>
          <w:lang w:val="en-US" w:eastAsia="zh-CN"/>
        </w:rPr>
        <w:t>1、</w:t>
      </w:r>
      <w:r>
        <w:rPr>
          <w:rFonts w:hint="eastAsia" w:ascii="宋体" w:hAnsi="宋体"/>
          <w:color w:val="auto"/>
          <w:sz w:val="24"/>
          <w:szCs w:val="24"/>
          <w:highlight w:val="none"/>
        </w:rPr>
        <w:t>工程名称：</w:t>
      </w:r>
      <w:r>
        <w:rPr>
          <w:rFonts w:hint="eastAsia" w:ascii="宋体" w:hAnsi="宋体"/>
          <w:color w:val="auto"/>
          <w:sz w:val="24"/>
          <w:szCs w:val="24"/>
          <w:highlight w:val="none"/>
          <w:lang w:val="en-US" w:eastAsia="zh-CN"/>
        </w:rPr>
        <w:t>2025年物业零星工程维修项目</w:t>
      </w:r>
    </w:p>
    <w:p w14:paraId="0EE4CF09">
      <w:pPr>
        <w:keepNext w:val="0"/>
        <w:keepLines w:val="0"/>
        <w:pageBreakBefore w:val="0"/>
        <w:widowControl w:val="0"/>
        <w:numPr>
          <w:ilvl w:val="0"/>
          <w:numId w:val="1"/>
        </w:numPr>
        <w:tabs>
          <w:tab w:val="left" w:pos="540"/>
          <w:tab w:val="left" w:pos="720"/>
          <w:tab w:val="left" w:pos="900"/>
          <w:tab w:val="left" w:pos="1080"/>
        </w:tabs>
        <w:kinsoku/>
        <w:wordWrap/>
        <w:overflowPunct/>
        <w:topLinePunct w:val="0"/>
        <w:autoSpaceDE/>
        <w:autoSpaceDN/>
        <w:bidi w:val="0"/>
        <w:adjustRightInd/>
        <w:snapToGrid/>
        <w:spacing w:line="360" w:lineRule="auto"/>
        <w:ind w:left="0" w:leftChars="0" w:right="0" w:firstLine="480" w:firstLineChars="200"/>
        <w:jc w:val="both"/>
        <w:textAlignment w:val="auto"/>
        <w:rPr>
          <w:rFonts w:ascii="宋体" w:hAnsi="宋体"/>
          <w:color w:val="auto"/>
          <w:sz w:val="24"/>
          <w:szCs w:val="24"/>
          <w:highlight w:val="none"/>
        </w:rPr>
      </w:pPr>
      <w:r>
        <w:rPr>
          <w:rFonts w:hint="eastAsia" w:ascii="宋体" w:hAnsi="宋体"/>
          <w:color w:val="auto"/>
          <w:sz w:val="24"/>
          <w:szCs w:val="24"/>
          <w:highlight w:val="none"/>
        </w:rPr>
        <w:t>工程地点</w:t>
      </w:r>
      <w:r>
        <w:rPr>
          <w:rFonts w:hint="eastAsia" w:ascii="宋体" w:hAnsi="宋体" w:eastAsia="宋体" w:cs="Times New Roman"/>
          <w:color w:val="auto"/>
          <w:sz w:val="24"/>
          <w:szCs w:val="24"/>
          <w:highlight w:val="none"/>
          <w:lang w:val="en-US" w:eastAsia="zh-CN"/>
        </w:rPr>
        <w:t>：</w:t>
      </w:r>
      <w:r>
        <w:rPr>
          <w:rFonts w:hint="eastAsia" w:ascii="宋体" w:hAnsi="宋体" w:cs="Times New Roman"/>
          <w:color w:val="auto"/>
          <w:sz w:val="24"/>
          <w:szCs w:val="24"/>
          <w:highlight w:val="none"/>
          <w:lang w:val="en-US" w:eastAsia="zh-CN"/>
        </w:rPr>
        <w:t>常州市新北区</w:t>
      </w:r>
      <w:r>
        <w:rPr>
          <w:rFonts w:hint="eastAsia" w:ascii="宋体" w:hAnsi="宋体" w:eastAsia="宋体" w:cs="Times New Roman"/>
          <w:color w:val="auto"/>
          <w:sz w:val="24"/>
          <w:szCs w:val="24"/>
          <w:highlight w:val="none"/>
          <w:lang w:val="en-US" w:eastAsia="zh-CN"/>
        </w:rPr>
        <w:t xml:space="preserve">  </w:t>
      </w:r>
      <w:r>
        <w:rPr>
          <w:rFonts w:hint="eastAsia" w:ascii="宋体" w:hAnsi="宋体"/>
          <w:color w:val="auto"/>
          <w:sz w:val="24"/>
          <w:szCs w:val="24"/>
          <w:highlight w:val="none"/>
        </w:rPr>
        <w:t xml:space="preserve">                            </w:t>
      </w:r>
    </w:p>
    <w:p w14:paraId="60AA450E">
      <w:pPr>
        <w:keepNext w:val="0"/>
        <w:keepLines w:val="0"/>
        <w:pageBreakBefore w:val="0"/>
        <w:widowControl w:val="0"/>
        <w:numPr>
          <w:ilvl w:val="0"/>
          <w:numId w:val="1"/>
        </w:numPr>
        <w:tabs>
          <w:tab w:val="left" w:pos="540"/>
          <w:tab w:val="left" w:pos="720"/>
          <w:tab w:val="left" w:pos="900"/>
          <w:tab w:val="left" w:pos="1080"/>
        </w:tabs>
        <w:kinsoku/>
        <w:wordWrap/>
        <w:overflowPunct/>
        <w:topLinePunct w:val="0"/>
        <w:autoSpaceDE/>
        <w:autoSpaceDN/>
        <w:bidi w:val="0"/>
        <w:adjustRightInd/>
        <w:snapToGrid/>
        <w:spacing w:line="360" w:lineRule="auto"/>
        <w:ind w:left="0" w:leftChars="0" w:right="0" w:firstLine="480" w:firstLineChars="200"/>
        <w:jc w:val="both"/>
        <w:textAlignment w:val="auto"/>
        <w:rPr>
          <w:rFonts w:hint="default" w:ascii="宋体" w:hAnsi="宋体"/>
          <w:color w:val="auto"/>
          <w:sz w:val="24"/>
          <w:szCs w:val="24"/>
          <w:highlight w:val="none"/>
          <w:lang w:val="en-US"/>
        </w:rPr>
      </w:pPr>
      <w:r>
        <w:rPr>
          <w:rFonts w:hint="eastAsia" w:ascii="宋体" w:hAnsi="宋体"/>
          <w:color w:val="auto"/>
          <w:sz w:val="24"/>
          <w:szCs w:val="24"/>
          <w:highlight w:val="none"/>
        </w:rPr>
        <w:t>投资额 ：</w:t>
      </w:r>
      <w:r>
        <w:rPr>
          <w:rFonts w:hint="eastAsia" w:ascii="宋体" w:hAnsi="宋体"/>
          <w:color w:val="auto"/>
          <w:sz w:val="24"/>
          <w:szCs w:val="24"/>
          <w:highlight w:val="none"/>
          <w:lang w:val="en-US" w:eastAsia="zh-CN"/>
        </w:rPr>
        <w:t>/</w:t>
      </w:r>
    </w:p>
    <w:p w14:paraId="07BFA900">
      <w:pPr>
        <w:keepNext w:val="0"/>
        <w:keepLines w:val="0"/>
        <w:pageBreakBefore w:val="0"/>
        <w:widowControl w:val="0"/>
        <w:tabs>
          <w:tab w:val="left" w:pos="540"/>
          <w:tab w:val="left" w:pos="720"/>
          <w:tab w:val="left" w:pos="900"/>
          <w:tab w:val="left" w:pos="1080"/>
        </w:tabs>
        <w:kinsoku/>
        <w:wordWrap/>
        <w:overflowPunct/>
        <w:topLinePunct w:val="0"/>
        <w:autoSpaceDE/>
        <w:autoSpaceDN/>
        <w:bidi w:val="0"/>
        <w:adjustRightInd/>
        <w:snapToGrid/>
        <w:spacing w:line="360" w:lineRule="auto"/>
        <w:ind w:left="0" w:leftChars="0" w:right="0" w:firstLine="480" w:firstLineChars="200"/>
        <w:jc w:val="both"/>
        <w:textAlignment w:val="auto"/>
        <w:rPr>
          <w:rFonts w:ascii="宋体" w:hAnsi="宋体"/>
          <w:color w:val="auto"/>
          <w:sz w:val="24"/>
          <w:szCs w:val="24"/>
          <w:highlight w:val="none"/>
        </w:rPr>
      </w:pPr>
      <w:r>
        <w:rPr>
          <w:rFonts w:hint="eastAsia" w:ascii="宋体" w:hAnsi="宋体"/>
          <w:color w:val="auto"/>
          <w:sz w:val="24"/>
          <w:szCs w:val="24"/>
          <w:highlight w:val="none"/>
        </w:rPr>
        <w:t>（3）质量等级要求：合格</w:t>
      </w:r>
      <w:r>
        <w:rPr>
          <w:rFonts w:ascii="宋体" w:hAnsi="宋体"/>
          <w:color w:val="auto"/>
          <w:sz w:val="24"/>
          <w:szCs w:val="24"/>
          <w:highlight w:val="none"/>
        </w:rPr>
        <w:t>。</w:t>
      </w:r>
    </w:p>
    <w:p w14:paraId="13F72C5E">
      <w:pPr>
        <w:keepNext w:val="0"/>
        <w:keepLines w:val="0"/>
        <w:pageBreakBefore w:val="0"/>
        <w:widowControl w:val="0"/>
        <w:numPr>
          <w:ilvl w:val="0"/>
          <w:numId w:val="0"/>
        </w:numPr>
        <w:tabs>
          <w:tab w:val="left" w:pos="540"/>
          <w:tab w:val="left" w:pos="720"/>
          <w:tab w:val="left" w:pos="900"/>
          <w:tab w:val="left" w:pos="1080"/>
        </w:tabs>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color w:val="auto"/>
          <w:sz w:val="24"/>
          <w:szCs w:val="24"/>
          <w:highlight w:val="none"/>
          <w:lang w:eastAsia="zh-CN"/>
        </w:rPr>
      </w:pPr>
      <w:r>
        <w:rPr>
          <w:rFonts w:hint="eastAsia" w:ascii="宋体" w:hAnsi="宋体" w:eastAsia="宋体" w:cs="Times New Roman"/>
          <w:color w:val="auto"/>
          <w:sz w:val="24"/>
          <w:szCs w:val="24"/>
          <w:highlight w:val="none"/>
        </w:rPr>
        <w:t>（4）工期：</w:t>
      </w:r>
      <w:r>
        <w:rPr>
          <w:rFonts w:hint="eastAsia" w:ascii="宋体" w:hAnsi="宋体"/>
          <w:color w:val="auto"/>
          <w:sz w:val="24"/>
          <w:szCs w:val="24"/>
          <w:highlight w:val="none"/>
          <w:lang w:val="en-US" w:eastAsia="zh-CN"/>
        </w:rPr>
        <w:t>三年。合同一年一签，经双方同意后可续签下一年合同。</w:t>
      </w:r>
    </w:p>
    <w:p w14:paraId="5CD1B744">
      <w:pPr>
        <w:keepNext w:val="0"/>
        <w:keepLines w:val="0"/>
        <w:pageBreakBefore w:val="0"/>
        <w:widowControl w:val="0"/>
        <w:numPr>
          <w:ilvl w:val="0"/>
          <w:numId w:val="0"/>
        </w:numPr>
        <w:tabs>
          <w:tab w:val="left" w:pos="540"/>
          <w:tab w:val="left" w:pos="720"/>
          <w:tab w:val="left" w:pos="900"/>
          <w:tab w:val="left" w:pos="1080"/>
        </w:tabs>
        <w:kinsoku/>
        <w:wordWrap/>
        <w:overflowPunct/>
        <w:topLinePunct w:val="0"/>
        <w:autoSpaceDE/>
        <w:autoSpaceDN/>
        <w:bidi w:val="0"/>
        <w:adjustRightInd/>
        <w:snapToGrid/>
        <w:spacing w:line="360" w:lineRule="auto"/>
        <w:ind w:leftChars="200" w:right="0" w:rightChars="0"/>
        <w:jc w:val="both"/>
        <w:textAlignment w:val="auto"/>
        <w:rPr>
          <w:rFonts w:ascii="宋体" w:hAnsi="宋体"/>
          <w:color w:val="auto"/>
          <w:sz w:val="24"/>
          <w:szCs w:val="24"/>
          <w:highlight w:val="none"/>
        </w:rPr>
      </w:pPr>
      <w:r>
        <w:rPr>
          <w:rFonts w:hint="eastAsia" w:ascii="宋体" w:hAnsi="宋体"/>
          <w:color w:val="auto"/>
          <w:sz w:val="24"/>
          <w:szCs w:val="24"/>
          <w:highlight w:val="none"/>
          <w:lang w:val="en-US" w:eastAsia="zh-CN"/>
        </w:rPr>
        <w:t>2、</w:t>
      </w:r>
      <w:r>
        <w:rPr>
          <w:rFonts w:hint="eastAsia" w:ascii="宋体" w:hAnsi="宋体"/>
          <w:color w:val="auto"/>
          <w:sz w:val="24"/>
          <w:szCs w:val="24"/>
          <w:highlight w:val="none"/>
        </w:rPr>
        <w:t>标段划分：本招标工程共分</w:t>
      </w:r>
      <w:r>
        <w:rPr>
          <w:rFonts w:hint="eastAsia" w:ascii="宋体" w:hAnsi="宋体"/>
          <w:b/>
          <w:color w:val="auto"/>
          <w:sz w:val="24"/>
          <w:szCs w:val="24"/>
          <w:highlight w:val="none"/>
          <w:u w:val="single"/>
          <w:lang w:val="en-US" w:eastAsia="zh-CN"/>
        </w:rPr>
        <w:t>4</w:t>
      </w:r>
      <w:r>
        <w:rPr>
          <w:rFonts w:hint="eastAsia" w:ascii="宋体" w:hAnsi="宋体"/>
          <w:color w:val="auto"/>
          <w:sz w:val="24"/>
          <w:szCs w:val="24"/>
          <w:highlight w:val="none"/>
        </w:rPr>
        <w:t>个标段，相应招标内容如下：</w:t>
      </w:r>
    </w:p>
    <w:tbl>
      <w:tblPr>
        <w:tblStyle w:val="6"/>
        <w:tblW w:w="98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1860"/>
        <w:gridCol w:w="1965"/>
        <w:gridCol w:w="1095"/>
        <w:gridCol w:w="1874"/>
        <w:gridCol w:w="2341"/>
      </w:tblGrid>
      <w:tr w14:paraId="1FF98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21" w:type="dxa"/>
            <w:tcBorders>
              <w:top w:val="single" w:color="auto" w:sz="4" w:space="0"/>
              <w:left w:val="single" w:color="auto" w:sz="4" w:space="0"/>
              <w:bottom w:val="single" w:color="auto" w:sz="4" w:space="0"/>
              <w:right w:val="single" w:color="auto" w:sz="4" w:space="0"/>
            </w:tcBorders>
            <w:noWrap/>
            <w:vAlign w:val="center"/>
          </w:tcPr>
          <w:p w14:paraId="6CE20B56">
            <w:pPr>
              <w:tabs>
                <w:tab w:val="left" w:pos="540"/>
                <w:tab w:val="left" w:pos="720"/>
                <w:tab w:val="left" w:pos="900"/>
                <w:tab w:val="left" w:pos="1080"/>
              </w:tabs>
              <w:spacing w:line="360" w:lineRule="auto"/>
              <w:ind w:right="21"/>
              <w:jc w:val="center"/>
              <w:rPr>
                <w:rFonts w:ascii="宋体" w:hAnsi="宋体"/>
                <w:color w:val="auto"/>
                <w:sz w:val="24"/>
                <w:szCs w:val="24"/>
                <w:highlight w:val="none"/>
              </w:rPr>
            </w:pPr>
            <w:r>
              <w:rPr>
                <w:rFonts w:hint="eastAsia" w:ascii="宋体" w:hAnsi="宋体"/>
                <w:color w:val="auto"/>
                <w:sz w:val="24"/>
                <w:szCs w:val="24"/>
                <w:highlight w:val="none"/>
              </w:rPr>
              <w:t>标段</w:t>
            </w:r>
          </w:p>
          <w:p w14:paraId="44830607">
            <w:pPr>
              <w:tabs>
                <w:tab w:val="left" w:pos="540"/>
                <w:tab w:val="left" w:pos="720"/>
                <w:tab w:val="left" w:pos="900"/>
                <w:tab w:val="left" w:pos="1080"/>
              </w:tabs>
              <w:spacing w:line="360" w:lineRule="auto"/>
              <w:ind w:right="21"/>
              <w:jc w:val="center"/>
              <w:rPr>
                <w:rFonts w:ascii="宋体" w:hAnsi="宋体"/>
                <w:color w:val="auto"/>
                <w:sz w:val="24"/>
                <w:szCs w:val="24"/>
                <w:highlight w:val="none"/>
              </w:rPr>
            </w:pPr>
            <w:r>
              <w:rPr>
                <w:rFonts w:hint="eastAsia" w:ascii="宋体" w:hAnsi="宋体"/>
                <w:color w:val="auto"/>
                <w:sz w:val="24"/>
                <w:szCs w:val="24"/>
                <w:highlight w:val="none"/>
              </w:rPr>
              <w:t>序号</w:t>
            </w:r>
          </w:p>
        </w:tc>
        <w:tc>
          <w:tcPr>
            <w:tcW w:w="1860" w:type="dxa"/>
            <w:tcBorders>
              <w:top w:val="single" w:color="auto" w:sz="4" w:space="0"/>
              <w:left w:val="single" w:color="auto" w:sz="4" w:space="0"/>
              <w:bottom w:val="single" w:color="auto" w:sz="4" w:space="0"/>
              <w:right w:val="single" w:color="auto" w:sz="4" w:space="0"/>
            </w:tcBorders>
            <w:noWrap/>
            <w:vAlign w:val="center"/>
          </w:tcPr>
          <w:p w14:paraId="4BC7FD6A">
            <w:pPr>
              <w:tabs>
                <w:tab w:val="left" w:pos="540"/>
                <w:tab w:val="left" w:pos="720"/>
                <w:tab w:val="left" w:pos="900"/>
                <w:tab w:val="left" w:pos="1080"/>
              </w:tabs>
              <w:spacing w:line="360" w:lineRule="auto"/>
              <w:ind w:right="21"/>
              <w:jc w:val="center"/>
              <w:rPr>
                <w:rFonts w:ascii="宋体" w:hAnsi="宋体"/>
                <w:color w:val="auto"/>
                <w:sz w:val="24"/>
                <w:szCs w:val="24"/>
                <w:highlight w:val="none"/>
              </w:rPr>
            </w:pPr>
            <w:r>
              <w:rPr>
                <w:rFonts w:hint="eastAsia" w:ascii="宋体" w:hAnsi="宋体"/>
                <w:color w:val="auto"/>
                <w:sz w:val="24"/>
                <w:szCs w:val="24"/>
                <w:highlight w:val="none"/>
              </w:rPr>
              <w:t>工程名称</w:t>
            </w:r>
          </w:p>
        </w:tc>
        <w:tc>
          <w:tcPr>
            <w:tcW w:w="1965" w:type="dxa"/>
            <w:tcBorders>
              <w:top w:val="single" w:color="auto" w:sz="4" w:space="0"/>
              <w:left w:val="single" w:color="auto" w:sz="4" w:space="0"/>
              <w:bottom w:val="single" w:color="auto" w:sz="4" w:space="0"/>
              <w:right w:val="single" w:color="auto" w:sz="4" w:space="0"/>
            </w:tcBorders>
            <w:noWrap/>
            <w:vAlign w:val="center"/>
          </w:tcPr>
          <w:p w14:paraId="2DA34584">
            <w:pPr>
              <w:tabs>
                <w:tab w:val="left" w:pos="540"/>
                <w:tab w:val="left" w:pos="720"/>
                <w:tab w:val="left" w:pos="900"/>
                <w:tab w:val="left" w:pos="1080"/>
              </w:tabs>
              <w:spacing w:line="360" w:lineRule="auto"/>
              <w:ind w:right="21"/>
              <w:jc w:val="center"/>
              <w:rPr>
                <w:rFonts w:ascii="宋体" w:hAnsi="宋体"/>
                <w:color w:val="auto"/>
                <w:sz w:val="24"/>
                <w:szCs w:val="24"/>
                <w:highlight w:val="none"/>
              </w:rPr>
            </w:pPr>
            <w:r>
              <w:rPr>
                <w:rFonts w:hint="eastAsia" w:ascii="宋体" w:hAnsi="宋体"/>
                <w:color w:val="auto"/>
                <w:sz w:val="24"/>
                <w:szCs w:val="24"/>
                <w:highlight w:val="none"/>
              </w:rPr>
              <w:t>招标内容</w:t>
            </w:r>
          </w:p>
        </w:tc>
        <w:tc>
          <w:tcPr>
            <w:tcW w:w="1095" w:type="dxa"/>
            <w:tcBorders>
              <w:top w:val="single" w:color="auto" w:sz="4" w:space="0"/>
              <w:left w:val="single" w:color="auto" w:sz="4" w:space="0"/>
              <w:bottom w:val="single" w:color="auto" w:sz="4" w:space="0"/>
              <w:right w:val="single" w:color="auto" w:sz="4" w:space="0"/>
            </w:tcBorders>
            <w:noWrap/>
            <w:vAlign w:val="center"/>
          </w:tcPr>
          <w:p w14:paraId="51C3857D">
            <w:pPr>
              <w:tabs>
                <w:tab w:val="left" w:pos="540"/>
                <w:tab w:val="left" w:pos="720"/>
                <w:tab w:val="left" w:pos="900"/>
                <w:tab w:val="left" w:pos="1080"/>
              </w:tabs>
              <w:spacing w:line="360" w:lineRule="auto"/>
              <w:ind w:right="21"/>
              <w:jc w:val="center"/>
              <w:rPr>
                <w:rFonts w:hint="eastAsia" w:ascii="宋体" w:hAnsi="宋体" w:cs="Arial"/>
                <w:color w:val="auto"/>
                <w:sz w:val="24"/>
                <w:szCs w:val="24"/>
                <w:highlight w:val="none"/>
              </w:rPr>
            </w:pPr>
            <w:r>
              <w:rPr>
                <w:rFonts w:hint="eastAsia" w:ascii="宋体" w:hAnsi="宋体" w:cs="Arial"/>
                <w:color w:val="auto"/>
                <w:sz w:val="24"/>
                <w:szCs w:val="24"/>
                <w:highlight w:val="none"/>
              </w:rPr>
              <w:t>估算价</w:t>
            </w:r>
          </w:p>
          <w:p w14:paraId="775380FA">
            <w:pPr>
              <w:tabs>
                <w:tab w:val="left" w:pos="540"/>
                <w:tab w:val="left" w:pos="720"/>
                <w:tab w:val="left" w:pos="900"/>
                <w:tab w:val="left" w:pos="1080"/>
              </w:tabs>
              <w:spacing w:line="360" w:lineRule="auto"/>
              <w:ind w:right="21"/>
              <w:jc w:val="center"/>
              <w:rPr>
                <w:rFonts w:hint="eastAsia" w:ascii="宋体" w:hAnsi="宋体" w:eastAsia="宋体"/>
                <w:color w:val="auto"/>
                <w:sz w:val="24"/>
                <w:szCs w:val="24"/>
                <w:highlight w:val="none"/>
                <w:lang w:eastAsia="zh-CN"/>
              </w:rPr>
            </w:pPr>
            <w:r>
              <w:rPr>
                <w:rFonts w:hint="eastAsia" w:ascii="宋体" w:hAnsi="宋体" w:cs="Arial"/>
                <w:color w:val="auto"/>
                <w:sz w:val="24"/>
                <w:szCs w:val="24"/>
                <w:highlight w:val="none"/>
                <w:lang w:eastAsia="zh-CN"/>
              </w:rPr>
              <w:t>（万元）</w:t>
            </w:r>
          </w:p>
        </w:tc>
        <w:tc>
          <w:tcPr>
            <w:tcW w:w="1874" w:type="dxa"/>
            <w:tcBorders>
              <w:top w:val="single" w:color="auto" w:sz="4" w:space="0"/>
              <w:left w:val="single" w:color="auto" w:sz="4" w:space="0"/>
              <w:bottom w:val="single" w:color="auto" w:sz="4" w:space="0"/>
              <w:right w:val="single" w:color="auto" w:sz="4" w:space="0"/>
            </w:tcBorders>
            <w:noWrap/>
            <w:vAlign w:val="center"/>
          </w:tcPr>
          <w:p w14:paraId="6DBE4049">
            <w:pPr>
              <w:tabs>
                <w:tab w:val="left" w:pos="540"/>
                <w:tab w:val="left" w:pos="720"/>
                <w:tab w:val="left" w:pos="900"/>
                <w:tab w:val="left" w:pos="1080"/>
              </w:tabs>
              <w:spacing w:line="360" w:lineRule="auto"/>
              <w:ind w:right="21"/>
              <w:jc w:val="center"/>
              <w:rPr>
                <w:rFonts w:ascii="宋体" w:hAnsi="宋体"/>
                <w:color w:val="auto"/>
                <w:sz w:val="24"/>
                <w:szCs w:val="24"/>
                <w:highlight w:val="none"/>
              </w:rPr>
            </w:pPr>
            <w:r>
              <w:rPr>
                <w:rFonts w:hint="eastAsia" w:ascii="宋体" w:hAnsi="宋体"/>
                <w:color w:val="auto"/>
                <w:sz w:val="24"/>
                <w:szCs w:val="24"/>
                <w:highlight w:val="none"/>
              </w:rPr>
              <w:t>申请人</w:t>
            </w:r>
          </w:p>
          <w:p w14:paraId="172FE021">
            <w:pPr>
              <w:tabs>
                <w:tab w:val="left" w:pos="540"/>
                <w:tab w:val="left" w:pos="720"/>
                <w:tab w:val="left" w:pos="900"/>
                <w:tab w:val="left" w:pos="1080"/>
              </w:tabs>
              <w:spacing w:line="360" w:lineRule="auto"/>
              <w:ind w:right="21"/>
              <w:jc w:val="center"/>
              <w:rPr>
                <w:rFonts w:ascii="宋体" w:hAnsi="宋体"/>
                <w:color w:val="auto"/>
                <w:sz w:val="24"/>
                <w:szCs w:val="24"/>
                <w:highlight w:val="none"/>
              </w:rPr>
            </w:pPr>
            <w:r>
              <w:rPr>
                <w:rFonts w:hint="eastAsia" w:ascii="宋体" w:hAnsi="宋体"/>
                <w:color w:val="auto"/>
                <w:sz w:val="24"/>
                <w:szCs w:val="24"/>
                <w:highlight w:val="none"/>
              </w:rPr>
              <w:t>资质类别</w:t>
            </w:r>
          </w:p>
        </w:tc>
        <w:tc>
          <w:tcPr>
            <w:tcW w:w="2341" w:type="dxa"/>
            <w:tcBorders>
              <w:top w:val="single" w:color="auto" w:sz="4" w:space="0"/>
              <w:left w:val="single" w:color="auto" w:sz="4" w:space="0"/>
              <w:bottom w:val="single" w:color="auto" w:sz="4" w:space="0"/>
              <w:right w:val="single" w:color="auto" w:sz="4" w:space="0"/>
            </w:tcBorders>
            <w:noWrap/>
            <w:vAlign w:val="center"/>
          </w:tcPr>
          <w:p w14:paraId="6914352D">
            <w:pPr>
              <w:spacing w:line="360" w:lineRule="auto"/>
              <w:jc w:val="center"/>
              <w:rPr>
                <w:rFonts w:ascii="宋体" w:hAnsi="宋体"/>
                <w:color w:val="auto"/>
                <w:sz w:val="24"/>
                <w:szCs w:val="24"/>
                <w:highlight w:val="none"/>
              </w:rPr>
            </w:pPr>
            <w:r>
              <w:rPr>
                <w:rFonts w:hint="eastAsia" w:ascii="宋体" w:hAnsi="宋体"/>
                <w:color w:val="auto"/>
                <w:sz w:val="24"/>
                <w:szCs w:val="24"/>
                <w:highlight w:val="none"/>
              </w:rPr>
              <w:t>注册建造师专业、等级</w:t>
            </w:r>
          </w:p>
        </w:tc>
      </w:tr>
      <w:tr w14:paraId="394B6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21" w:type="dxa"/>
            <w:tcBorders>
              <w:top w:val="single" w:color="auto" w:sz="4" w:space="0"/>
              <w:left w:val="single" w:color="auto" w:sz="4" w:space="0"/>
              <w:bottom w:val="single" w:color="auto" w:sz="4" w:space="0"/>
              <w:right w:val="single" w:color="auto" w:sz="4" w:space="0"/>
            </w:tcBorders>
            <w:noWrap/>
            <w:vAlign w:val="center"/>
          </w:tcPr>
          <w:p w14:paraId="67ED7FB8">
            <w:pPr>
              <w:tabs>
                <w:tab w:val="left" w:pos="540"/>
                <w:tab w:val="left" w:pos="720"/>
                <w:tab w:val="left" w:pos="900"/>
                <w:tab w:val="left" w:pos="1080"/>
              </w:tabs>
              <w:spacing w:line="360" w:lineRule="auto"/>
              <w:ind w:right="21"/>
              <w:jc w:val="center"/>
              <w:rPr>
                <w:rFonts w:hint="eastAsia" w:ascii="宋体" w:hAnsi="宋体"/>
                <w:color w:val="auto"/>
                <w:sz w:val="24"/>
                <w:szCs w:val="24"/>
                <w:highlight w:val="none"/>
              </w:rPr>
            </w:pPr>
            <w:r>
              <w:rPr>
                <w:rFonts w:hint="eastAsia" w:ascii="宋体" w:hAnsi="宋体"/>
                <w:color w:val="auto"/>
                <w:sz w:val="24"/>
                <w:szCs w:val="24"/>
                <w:highlight w:val="none"/>
              </w:rPr>
              <w:t>一</w:t>
            </w:r>
          </w:p>
        </w:tc>
        <w:tc>
          <w:tcPr>
            <w:tcW w:w="1860" w:type="dxa"/>
            <w:tcBorders>
              <w:top w:val="single" w:color="auto" w:sz="4" w:space="0"/>
              <w:left w:val="single" w:color="auto" w:sz="4" w:space="0"/>
              <w:bottom w:val="single" w:color="auto" w:sz="4" w:space="0"/>
              <w:right w:val="single" w:color="auto" w:sz="4" w:space="0"/>
            </w:tcBorders>
            <w:noWrap/>
            <w:vAlign w:val="center"/>
          </w:tcPr>
          <w:p w14:paraId="127834A7">
            <w:pPr>
              <w:tabs>
                <w:tab w:val="left" w:pos="540"/>
                <w:tab w:val="left" w:pos="720"/>
                <w:tab w:val="left" w:pos="900"/>
                <w:tab w:val="left" w:pos="1080"/>
              </w:tabs>
              <w:spacing w:line="360" w:lineRule="auto"/>
              <w:ind w:right="21"/>
              <w:jc w:val="center"/>
              <w:rPr>
                <w:rFonts w:hint="eastAsia" w:ascii="宋体" w:hAnsi="宋体"/>
                <w:color w:val="auto"/>
                <w:sz w:val="24"/>
                <w:szCs w:val="24"/>
                <w:highlight w:val="none"/>
              </w:rPr>
            </w:pPr>
            <w:r>
              <w:rPr>
                <w:rFonts w:hint="eastAsia" w:ascii="宋体" w:hAnsi="宋体"/>
                <w:color w:val="auto"/>
                <w:sz w:val="24"/>
                <w:szCs w:val="24"/>
                <w:highlight w:val="none"/>
                <w:lang w:eastAsia="zh-CN"/>
              </w:rPr>
              <w:t>2025年物业零星工程维修项目一标段</w:t>
            </w:r>
          </w:p>
        </w:tc>
        <w:tc>
          <w:tcPr>
            <w:tcW w:w="1965" w:type="dxa"/>
            <w:vMerge w:val="restart"/>
            <w:tcBorders>
              <w:top w:val="single" w:color="auto" w:sz="4" w:space="0"/>
              <w:left w:val="single" w:color="auto" w:sz="4" w:space="0"/>
              <w:right w:val="single" w:color="auto" w:sz="4" w:space="0"/>
            </w:tcBorders>
            <w:noWrap/>
            <w:vAlign w:val="center"/>
          </w:tcPr>
          <w:p w14:paraId="5E91F3C2">
            <w:pPr>
              <w:tabs>
                <w:tab w:val="left" w:pos="540"/>
                <w:tab w:val="left" w:pos="720"/>
                <w:tab w:val="left" w:pos="900"/>
                <w:tab w:val="left" w:pos="1080"/>
              </w:tabs>
              <w:spacing w:line="360" w:lineRule="auto"/>
              <w:ind w:right="21"/>
              <w:jc w:val="center"/>
              <w:rPr>
                <w:rFonts w:ascii="宋体" w:hAnsi="宋体"/>
                <w:color w:val="auto"/>
                <w:sz w:val="24"/>
                <w:szCs w:val="24"/>
                <w:highlight w:val="none"/>
              </w:rPr>
            </w:pPr>
            <w:r>
              <w:rPr>
                <w:rFonts w:hint="eastAsia" w:ascii="宋体" w:hAnsi="宋体"/>
                <w:color w:val="auto"/>
                <w:sz w:val="24"/>
                <w:szCs w:val="24"/>
                <w:highlight w:val="none"/>
                <w:lang w:eastAsia="zh-CN"/>
              </w:rPr>
              <w:t>工程量清单（含编制说明）范围内的全部工程</w:t>
            </w:r>
          </w:p>
        </w:tc>
        <w:tc>
          <w:tcPr>
            <w:tcW w:w="1095" w:type="dxa"/>
            <w:tcBorders>
              <w:top w:val="single" w:color="auto" w:sz="4" w:space="0"/>
              <w:left w:val="single" w:color="auto" w:sz="4" w:space="0"/>
              <w:bottom w:val="single" w:color="auto" w:sz="4" w:space="0"/>
              <w:right w:val="single" w:color="auto" w:sz="4" w:space="0"/>
            </w:tcBorders>
            <w:noWrap/>
            <w:vAlign w:val="center"/>
          </w:tcPr>
          <w:p w14:paraId="6C1E7984">
            <w:pPr>
              <w:tabs>
                <w:tab w:val="left" w:pos="540"/>
                <w:tab w:val="left" w:pos="720"/>
                <w:tab w:val="left" w:pos="900"/>
                <w:tab w:val="left" w:pos="1080"/>
              </w:tabs>
              <w:spacing w:line="360" w:lineRule="auto"/>
              <w:ind w:right="21"/>
              <w:jc w:val="center"/>
              <w:rPr>
                <w:rFonts w:hint="default" w:ascii="宋体" w:hAnsi="宋体"/>
                <w:color w:val="auto"/>
                <w:sz w:val="24"/>
                <w:szCs w:val="24"/>
                <w:highlight w:val="none"/>
                <w:lang w:val="en-US"/>
              </w:rPr>
            </w:pPr>
            <w:r>
              <w:rPr>
                <w:rFonts w:hint="eastAsia" w:ascii="宋体" w:hAnsi="宋体"/>
                <w:color w:val="auto"/>
                <w:sz w:val="24"/>
                <w:szCs w:val="24"/>
                <w:highlight w:val="none"/>
                <w:lang w:val="en-US" w:eastAsia="zh-CN"/>
              </w:rPr>
              <w:t>50</w:t>
            </w:r>
          </w:p>
        </w:tc>
        <w:tc>
          <w:tcPr>
            <w:tcW w:w="1874" w:type="dxa"/>
            <w:vMerge w:val="restart"/>
            <w:tcBorders>
              <w:top w:val="single" w:color="auto" w:sz="4" w:space="0"/>
              <w:left w:val="single" w:color="auto" w:sz="4" w:space="0"/>
              <w:right w:val="single" w:color="auto" w:sz="4" w:space="0"/>
            </w:tcBorders>
            <w:noWrap/>
            <w:vAlign w:val="center"/>
          </w:tcPr>
          <w:p w14:paraId="67574A94">
            <w:pPr>
              <w:tabs>
                <w:tab w:val="left" w:pos="540"/>
                <w:tab w:val="left" w:pos="720"/>
                <w:tab w:val="left" w:pos="900"/>
                <w:tab w:val="left" w:pos="1080"/>
              </w:tabs>
              <w:spacing w:line="360" w:lineRule="auto"/>
              <w:ind w:right="21"/>
              <w:jc w:val="center"/>
              <w:rPr>
                <w:rFonts w:hint="eastAsia" w:ascii="宋体" w:hAnsi="宋体"/>
                <w:color w:val="auto"/>
                <w:sz w:val="24"/>
                <w:szCs w:val="24"/>
                <w:highlight w:val="none"/>
                <w:lang w:val="en-US" w:eastAsia="zh-CN"/>
              </w:rPr>
            </w:pPr>
            <w:r>
              <w:rPr>
                <w:rFonts w:hint="eastAsia" w:ascii="宋体" w:hAnsi="宋体"/>
                <w:color w:val="auto"/>
                <w:sz w:val="24"/>
                <w:szCs w:val="24"/>
                <w:highlight w:val="none"/>
                <w:lang w:val="en-US" w:eastAsia="zh-CN"/>
              </w:rPr>
              <w:t>企业资质：建筑工程施工总承包三级及以上且具有有效期内的安全生产许可证</w:t>
            </w:r>
          </w:p>
        </w:tc>
        <w:tc>
          <w:tcPr>
            <w:tcW w:w="2341" w:type="dxa"/>
            <w:vMerge w:val="restart"/>
            <w:tcBorders>
              <w:top w:val="single" w:color="auto" w:sz="4" w:space="0"/>
              <w:left w:val="single" w:color="auto" w:sz="4" w:space="0"/>
              <w:right w:val="single" w:color="auto" w:sz="4" w:space="0"/>
            </w:tcBorders>
            <w:noWrap/>
            <w:vAlign w:val="center"/>
          </w:tcPr>
          <w:p w14:paraId="51E525AD">
            <w:pPr>
              <w:tabs>
                <w:tab w:val="left" w:pos="540"/>
                <w:tab w:val="left" w:pos="720"/>
                <w:tab w:val="left" w:pos="900"/>
                <w:tab w:val="left" w:pos="1080"/>
              </w:tabs>
              <w:spacing w:line="360" w:lineRule="auto"/>
              <w:ind w:right="21"/>
              <w:jc w:val="center"/>
              <w:rPr>
                <w:rFonts w:hint="eastAsia" w:ascii="宋体" w:hAnsi="宋体"/>
                <w:color w:val="auto"/>
                <w:sz w:val="24"/>
                <w:szCs w:val="24"/>
                <w:highlight w:val="none"/>
                <w:lang w:val="en-US" w:eastAsia="zh-CN"/>
              </w:rPr>
            </w:pPr>
            <w:r>
              <w:rPr>
                <w:rFonts w:hint="eastAsia" w:ascii="宋体" w:hAnsi="宋体"/>
                <w:color w:val="auto"/>
                <w:sz w:val="24"/>
                <w:szCs w:val="24"/>
                <w:highlight w:val="none"/>
                <w:lang w:val="en-US" w:eastAsia="zh-CN"/>
              </w:rPr>
              <w:t>项目负责人：建筑工程二级及以上注册建造师且具有安全生产考核合格证（B证）</w:t>
            </w:r>
          </w:p>
        </w:tc>
      </w:tr>
      <w:tr w14:paraId="470FF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21" w:type="dxa"/>
            <w:tcBorders>
              <w:top w:val="single" w:color="auto" w:sz="4" w:space="0"/>
              <w:left w:val="single" w:color="auto" w:sz="4" w:space="0"/>
              <w:bottom w:val="single" w:color="auto" w:sz="4" w:space="0"/>
              <w:right w:val="single" w:color="auto" w:sz="4" w:space="0"/>
            </w:tcBorders>
            <w:noWrap/>
            <w:vAlign w:val="center"/>
          </w:tcPr>
          <w:p w14:paraId="32F23F9F">
            <w:pPr>
              <w:tabs>
                <w:tab w:val="left" w:pos="540"/>
                <w:tab w:val="left" w:pos="720"/>
                <w:tab w:val="left" w:pos="900"/>
                <w:tab w:val="left" w:pos="1080"/>
              </w:tabs>
              <w:spacing w:line="360" w:lineRule="auto"/>
              <w:ind w:right="21"/>
              <w:jc w:val="center"/>
              <w:rPr>
                <w:rFonts w:hint="eastAsia" w:ascii="宋体" w:hAnsi="宋体"/>
                <w:color w:val="auto"/>
                <w:sz w:val="24"/>
                <w:szCs w:val="24"/>
                <w:highlight w:val="none"/>
                <w:lang w:eastAsia="zh-CN"/>
              </w:rPr>
            </w:pPr>
            <w:r>
              <w:rPr>
                <w:rFonts w:hint="eastAsia" w:ascii="宋体" w:hAnsi="宋体"/>
                <w:color w:val="auto"/>
                <w:sz w:val="24"/>
                <w:szCs w:val="24"/>
                <w:highlight w:val="none"/>
                <w:lang w:eastAsia="zh-CN"/>
              </w:rPr>
              <w:t>二</w:t>
            </w:r>
          </w:p>
        </w:tc>
        <w:tc>
          <w:tcPr>
            <w:tcW w:w="1860" w:type="dxa"/>
            <w:tcBorders>
              <w:top w:val="single" w:color="auto" w:sz="4" w:space="0"/>
              <w:left w:val="single" w:color="auto" w:sz="4" w:space="0"/>
              <w:bottom w:val="single" w:color="auto" w:sz="4" w:space="0"/>
              <w:right w:val="single" w:color="auto" w:sz="4" w:space="0"/>
            </w:tcBorders>
            <w:noWrap/>
            <w:vAlign w:val="center"/>
          </w:tcPr>
          <w:p w14:paraId="25AD7153">
            <w:pPr>
              <w:tabs>
                <w:tab w:val="left" w:pos="540"/>
                <w:tab w:val="left" w:pos="720"/>
                <w:tab w:val="left" w:pos="900"/>
                <w:tab w:val="left" w:pos="1080"/>
              </w:tabs>
              <w:spacing w:line="360" w:lineRule="auto"/>
              <w:ind w:right="21"/>
              <w:jc w:val="center"/>
              <w:rPr>
                <w:rFonts w:hint="eastAsia" w:ascii="宋体" w:hAnsi="宋体"/>
                <w:color w:val="auto"/>
                <w:sz w:val="24"/>
                <w:szCs w:val="24"/>
                <w:highlight w:val="none"/>
                <w:lang w:val="en-US" w:eastAsia="zh-CN"/>
              </w:rPr>
            </w:pPr>
            <w:r>
              <w:rPr>
                <w:rFonts w:hint="eastAsia" w:ascii="宋体" w:hAnsi="宋体"/>
                <w:color w:val="auto"/>
                <w:sz w:val="24"/>
                <w:szCs w:val="24"/>
                <w:highlight w:val="none"/>
                <w:lang w:eastAsia="zh-CN"/>
              </w:rPr>
              <w:t>2025年物业零星工程维修项目二标段</w:t>
            </w:r>
          </w:p>
        </w:tc>
        <w:tc>
          <w:tcPr>
            <w:tcW w:w="1965" w:type="dxa"/>
            <w:vMerge w:val="continue"/>
            <w:tcBorders>
              <w:left w:val="single" w:color="auto" w:sz="4" w:space="0"/>
              <w:right w:val="single" w:color="auto" w:sz="4" w:space="0"/>
            </w:tcBorders>
            <w:noWrap/>
            <w:vAlign w:val="center"/>
          </w:tcPr>
          <w:p w14:paraId="2C7C54BB">
            <w:pPr>
              <w:tabs>
                <w:tab w:val="left" w:pos="540"/>
                <w:tab w:val="left" w:pos="720"/>
                <w:tab w:val="left" w:pos="900"/>
                <w:tab w:val="left" w:pos="1080"/>
              </w:tabs>
              <w:spacing w:line="360" w:lineRule="auto"/>
              <w:ind w:right="21"/>
              <w:jc w:val="center"/>
              <w:rPr>
                <w:rFonts w:hint="eastAsia" w:ascii="宋体" w:hAnsi="宋体"/>
                <w:color w:val="auto"/>
                <w:sz w:val="24"/>
                <w:szCs w:val="24"/>
                <w:highlight w:val="none"/>
                <w:lang w:val="en-US" w:eastAsia="zh-CN"/>
              </w:rPr>
            </w:pPr>
          </w:p>
        </w:tc>
        <w:tc>
          <w:tcPr>
            <w:tcW w:w="1095" w:type="dxa"/>
            <w:tcBorders>
              <w:top w:val="single" w:color="auto" w:sz="4" w:space="0"/>
              <w:left w:val="single" w:color="auto" w:sz="4" w:space="0"/>
              <w:bottom w:val="single" w:color="auto" w:sz="4" w:space="0"/>
              <w:right w:val="single" w:color="auto" w:sz="4" w:space="0"/>
            </w:tcBorders>
            <w:noWrap/>
            <w:vAlign w:val="center"/>
          </w:tcPr>
          <w:p w14:paraId="2691597A">
            <w:pPr>
              <w:tabs>
                <w:tab w:val="left" w:pos="540"/>
                <w:tab w:val="left" w:pos="720"/>
                <w:tab w:val="left" w:pos="900"/>
                <w:tab w:val="left" w:pos="1080"/>
              </w:tabs>
              <w:spacing w:line="360" w:lineRule="auto"/>
              <w:ind w:right="21"/>
              <w:jc w:val="center"/>
              <w:rPr>
                <w:rFonts w:hint="eastAsia" w:ascii="宋体" w:hAnsi="宋体"/>
                <w:color w:val="auto"/>
                <w:sz w:val="24"/>
                <w:szCs w:val="24"/>
                <w:highlight w:val="none"/>
                <w:lang w:val="en-US" w:eastAsia="zh-CN"/>
              </w:rPr>
            </w:pPr>
            <w:r>
              <w:rPr>
                <w:rFonts w:hint="eastAsia" w:ascii="宋体" w:hAnsi="宋体"/>
                <w:color w:val="auto"/>
                <w:sz w:val="24"/>
                <w:szCs w:val="24"/>
                <w:highlight w:val="none"/>
                <w:lang w:val="en-US" w:eastAsia="zh-CN"/>
              </w:rPr>
              <w:t>50</w:t>
            </w:r>
          </w:p>
        </w:tc>
        <w:tc>
          <w:tcPr>
            <w:tcW w:w="1874" w:type="dxa"/>
            <w:vMerge w:val="continue"/>
            <w:tcBorders>
              <w:left w:val="single" w:color="auto" w:sz="4" w:space="0"/>
              <w:right w:val="single" w:color="auto" w:sz="4" w:space="0"/>
            </w:tcBorders>
            <w:noWrap/>
            <w:vAlign w:val="center"/>
          </w:tcPr>
          <w:p w14:paraId="0A335423">
            <w:pPr>
              <w:snapToGrid w:val="0"/>
              <w:spacing w:line="360" w:lineRule="auto"/>
              <w:jc w:val="center"/>
              <w:rPr>
                <w:rFonts w:hint="eastAsia" w:ascii="宋体" w:hAnsi="宋体" w:eastAsia="宋体" w:cs="Times New Roman"/>
                <w:color w:val="auto"/>
                <w:sz w:val="24"/>
                <w:szCs w:val="24"/>
                <w:highlight w:val="none"/>
                <w:lang w:val="en-US" w:eastAsia="zh-CN"/>
              </w:rPr>
            </w:pPr>
          </w:p>
        </w:tc>
        <w:tc>
          <w:tcPr>
            <w:tcW w:w="2341" w:type="dxa"/>
            <w:vMerge w:val="continue"/>
            <w:tcBorders>
              <w:left w:val="single" w:color="auto" w:sz="4" w:space="0"/>
              <w:right w:val="single" w:color="auto" w:sz="4" w:space="0"/>
            </w:tcBorders>
            <w:noWrap/>
            <w:vAlign w:val="center"/>
          </w:tcPr>
          <w:p w14:paraId="5F5EDE7C">
            <w:pPr>
              <w:snapToGrid w:val="0"/>
              <w:spacing w:line="360" w:lineRule="auto"/>
              <w:jc w:val="center"/>
              <w:rPr>
                <w:rFonts w:hint="eastAsia" w:ascii="宋体" w:hAnsi="宋体" w:eastAsia="宋体" w:cs="Times New Roman"/>
                <w:color w:val="auto"/>
                <w:sz w:val="24"/>
                <w:szCs w:val="24"/>
                <w:highlight w:val="none"/>
                <w:lang w:val="en-US" w:eastAsia="zh-CN"/>
              </w:rPr>
            </w:pPr>
          </w:p>
        </w:tc>
      </w:tr>
      <w:tr w14:paraId="70CB6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21" w:type="dxa"/>
            <w:tcBorders>
              <w:top w:val="single" w:color="auto" w:sz="4" w:space="0"/>
              <w:left w:val="single" w:color="auto" w:sz="4" w:space="0"/>
              <w:bottom w:val="single" w:color="auto" w:sz="4" w:space="0"/>
              <w:right w:val="single" w:color="auto" w:sz="4" w:space="0"/>
            </w:tcBorders>
            <w:noWrap/>
            <w:vAlign w:val="center"/>
          </w:tcPr>
          <w:p w14:paraId="289D1803">
            <w:pPr>
              <w:tabs>
                <w:tab w:val="left" w:pos="540"/>
                <w:tab w:val="left" w:pos="720"/>
                <w:tab w:val="left" w:pos="900"/>
                <w:tab w:val="left" w:pos="1080"/>
              </w:tabs>
              <w:spacing w:line="360" w:lineRule="auto"/>
              <w:ind w:right="21"/>
              <w:jc w:val="center"/>
              <w:rPr>
                <w:rFonts w:hint="eastAsia" w:ascii="宋体" w:hAnsi="宋体"/>
                <w:color w:val="auto"/>
                <w:sz w:val="24"/>
                <w:szCs w:val="24"/>
                <w:highlight w:val="none"/>
                <w:lang w:eastAsia="zh-CN"/>
              </w:rPr>
            </w:pPr>
            <w:r>
              <w:rPr>
                <w:rFonts w:hint="eastAsia" w:ascii="宋体" w:hAnsi="宋体"/>
                <w:color w:val="auto"/>
                <w:sz w:val="24"/>
                <w:szCs w:val="24"/>
                <w:highlight w:val="none"/>
                <w:lang w:eastAsia="zh-CN"/>
              </w:rPr>
              <w:t>三</w:t>
            </w:r>
          </w:p>
        </w:tc>
        <w:tc>
          <w:tcPr>
            <w:tcW w:w="1860" w:type="dxa"/>
            <w:tcBorders>
              <w:top w:val="single" w:color="auto" w:sz="4" w:space="0"/>
              <w:left w:val="single" w:color="auto" w:sz="4" w:space="0"/>
              <w:bottom w:val="single" w:color="auto" w:sz="4" w:space="0"/>
              <w:right w:val="single" w:color="auto" w:sz="4" w:space="0"/>
            </w:tcBorders>
            <w:noWrap/>
            <w:vAlign w:val="center"/>
          </w:tcPr>
          <w:p w14:paraId="5BA2E257">
            <w:pPr>
              <w:tabs>
                <w:tab w:val="left" w:pos="540"/>
                <w:tab w:val="left" w:pos="720"/>
                <w:tab w:val="left" w:pos="900"/>
                <w:tab w:val="left" w:pos="1080"/>
              </w:tabs>
              <w:spacing w:line="360" w:lineRule="auto"/>
              <w:ind w:right="21"/>
              <w:jc w:val="center"/>
              <w:rPr>
                <w:rFonts w:hint="eastAsia" w:ascii="宋体" w:hAnsi="宋体"/>
                <w:color w:val="auto"/>
                <w:sz w:val="24"/>
                <w:szCs w:val="24"/>
                <w:highlight w:val="none"/>
                <w:lang w:val="en-US" w:eastAsia="zh-CN"/>
              </w:rPr>
            </w:pPr>
            <w:r>
              <w:rPr>
                <w:rFonts w:hint="eastAsia" w:ascii="宋体" w:hAnsi="宋体"/>
                <w:color w:val="auto"/>
                <w:sz w:val="24"/>
                <w:szCs w:val="24"/>
                <w:highlight w:val="none"/>
                <w:lang w:eastAsia="zh-CN"/>
              </w:rPr>
              <w:t>2025年物业零星工程维修项目三标段</w:t>
            </w:r>
          </w:p>
        </w:tc>
        <w:tc>
          <w:tcPr>
            <w:tcW w:w="1965" w:type="dxa"/>
            <w:vMerge w:val="continue"/>
            <w:tcBorders>
              <w:left w:val="single" w:color="auto" w:sz="4" w:space="0"/>
              <w:right w:val="single" w:color="auto" w:sz="4" w:space="0"/>
            </w:tcBorders>
            <w:noWrap/>
            <w:vAlign w:val="center"/>
          </w:tcPr>
          <w:p w14:paraId="33488F9E">
            <w:pPr>
              <w:tabs>
                <w:tab w:val="left" w:pos="540"/>
                <w:tab w:val="left" w:pos="720"/>
                <w:tab w:val="left" w:pos="900"/>
                <w:tab w:val="left" w:pos="1080"/>
              </w:tabs>
              <w:spacing w:line="360" w:lineRule="auto"/>
              <w:ind w:right="21"/>
              <w:jc w:val="center"/>
              <w:rPr>
                <w:rFonts w:hint="eastAsia" w:ascii="宋体" w:hAnsi="宋体"/>
                <w:color w:val="auto"/>
                <w:sz w:val="24"/>
                <w:szCs w:val="24"/>
                <w:highlight w:val="none"/>
                <w:lang w:val="en-US" w:eastAsia="zh-CN"/>
              </w:rPr>
            </w:pPr>
          </w:p>
        </w:tc>
        <w:tc>
          <w:tcPr>
            <w:tcW w:w="1095" w:type="dxa"/>
            <w:tcBorders>
              <w:top w:val="single" w:color="auto" w:sz="4" w:space="0"/>
              <w:left w:val="single" w:color="auto" w:sz="4" w:space="0"/>
              <w:bottom w:val="single" w:color="auto" w:sz="4" w:space="0"/>
              <w:right w:val="single" w:color="auto" w:sz="4" w:space="0"/>
            </w:tcBorders>
            <w:noWrap/>
            <w:vAlign w:val="center"/>
          </w:tcPr>
          <w:p w14:paraId="6F3866E8">
            <w:pPr>
              <w:tabs>
                <w:tab w:val="left" w:pos="540"/>
                <w:tab w:val="left" w:pos="720"/>
                <w:tab w:val="left" w:pos="900"/>
                <w:tab w:val="left" w:pos="1080"/>
              </w:tabs>
              <w:spacing w:line="360" w:lineRule="auto"/>
              <w:ind w:right="21"/>
              <w:jc w:val="center"/>
              <w:rPr>
                <w:rFonts w:hint="eastAsia" w:ascii="宋体" w:hAnsi="宋体"/>
                <w:color w:val="auto"/>
                <w:sz w:val="24"/>
                <w:szCs w:val="24"/>
                <w:highlight w:val="none"/>
                <w:lang w:val="en-US" w:eastAsia="zh-CN"/>
              </w:rPr>
            </w:pPr>
            <w:r>
              <w:rPr>
                <w:rFonts w:hint="eastAsia" w:ascii="宋体" w:hAnsi="宋体"/>
                <w:color w:val="auto"/>
                <w:sz w:val="24"/>
                <w:szCs w:val="24"/>
                <w:highlight w:val="none"/>
                <w:lang w:val="en-US" w:eastAsia="zh-CN"/>
              </w:rPr>
              <w:t>26</w:t>
            </w:r>
          </w:p>
        </w:tc>
        <w:tc>
          <w:tcPr>
            <w:tcW w:w="1874" w:type="dxa"/>
            <w:vMerge w:val="continue"/>
            <w:tcBorders>
              <w:left w:val="single" w:color="auto" w:sz="4" w:space="0"/>
              <w:right w:val="single" w:color="auto" w:sz="4" w:space="0"/>
            </w:tcBorders>
            <w:noWrap/>
            <w:vAlign w:val="center"/>
          </w:tcPr>
          <w:p w14:paraId="3A13A130">
            <w:pPr>
              <w:snapToGrid w:val="0"/>
              <w:spacing w:line="360" w:lineRule="auto"/>
              <w:jc w:val="center"/>
              <w:rPr>
                <w:rFonts w:hint="eastAsia" w:ascii="宋体" w:hAnsi="宋体" w:eastAsia="宋体" w:cs="Times New Roman"/>
                <w:color w:val="auto"/>
                <w:sz w:val="24"/>
                <w:szCs w:val="24"/>
                <w:highlight w:val="none"/>
                <w:lang w:val="en-US" w:eastAsia="zh-CN"/>
              </w:rPr>
            </w:pPr>
          </w:p>
        </w:tc>
        <w:tc>
          <w:tcPr>
            <w:tcW w:w="2341" w:type="dxa"/>
            <w:vMerge w:val="continue"/>
            <w:tcBorders>
              <w:left w:val="single" w:color="auto" w:sz="4" w:space="0"/>
              <w:right w:val="single" w:color="auto" w:sz="4" w:space="0"/>
            </w:tcBorders>
            <w:noWrap/>
            <w:vAlign w:val="center"/>
          </w:tcPr>
          <w:p w14:paraId="46D29F4F">
            <w:pPr>
              <w:snapToGrid w:val="0"/>
              <w:spacing w:line="360" w:lineRule="auto"/>
              <w:jc w:val="center"/>
              <w:rPr>
                <w:rFonts w:hint="eastAsia" w:ascii="宋体" w:hAnsi="宋体" w:eastAsia="宋体" w:cs="Times New Roman"/>
                <w:color w:val="auto"/>
                <w:sz w:val="24"/>
                <w:szCs w:val="24"/>
                <w:highlight w:val="none"/>
                <w:lang w:val="en-US" w:eastAsia="zh-CN"/>
              </w:rPr>
            </w:pPr>
          </w:p>
        </w:tc>
      </w:tr>
      <w:tr w14:paraId="7B4DF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21" w:type="dxa"/>
            <w:tcBorders>
              <w:top w:val="single" w:color="auto" w:sz="4" w:space="0"/>
              <w:left w:val="single" w:color="auto" w:sz="4" w:space="0"/>
              <w:bottom w:val="single" w:color="auto" w:sz="4" w:space="0"/>
              <w:right w:val="single" w:color="auto" w:sz="4" w:space="0"/>
            </w:tcBorders>
            <w:noWrap/>
            <w:vAlign w:val="center"/>
          </w:tcPr>
          <w:p w14:paraId="3EA99E11">
            <w:pPr>
              <w:tabs>
                <w:tab w:val="left" w:pos="540"/>
                <w:tab w:val="left" w:pos="720"/>
                <w:tab w:val="left" w:pos="900"/>
                <w:tab w:val="left" w:pos="1080"/>
              </w:tabs>
              <w:spacing w:line="360" w:lineRule="auto"/>
              <w:ind w:right="21"/>
              <w:jc w:val="center"/>
              <w:rPr>
                <w:rFonts w:hint="eastAsia" w:ascii="宋体" w:hAnsi="宋体"/>
                <w:color w:val="auto"/>
                <w:sz w:val="24"/>
                <w:szCs w:val="24"/>
                <w:highlight w:val="none"/>
                <w:lang w:eastAsia="zh-CN"/>
              </w:rPr>
            </w:pPr>
            <w:r>
              <w:rPr>
                <w:rFonts w:hint="eastAsia" w:ascii="宋体" w:hAnsi="宋体"/>
                <w:color w:val="auto"/>
                <w:sz w:val="24"/>
                <w:szCs w:val="24"/>
                <w:highlight w:val="none"/>
                <w:lang w:eastAsia="zh-CN"/>
              </w:rPr>
              <w:t>四</w:t>
            </w:r>
          </w:p>
        </w:tc>
        <w:tc>
          <w:tcPr>
            <w:tcW w:w="1860" w:type="dxa"/>
            <w:tcBorders>
              <w:top w:val="single" w:color="auto" w:sz="4" w:space="0"/>
              <w:left w:val="single" w:color="auto" w:sz="4" w:space="0"/>
              <w:bottom w:val="single" w:color="auto" w:sz="4" w:space="0"/>
              <w:right w:val="single" w:color="auto" w:sz="4" w:space="0"/>
            </w:tcBorders>
            <w:noWrap/>
            <w:vAlign w:val="center"/>
          </w:tcPr>
          <w:p w14:paraId="06FED406">
            <w:pPr>
              <w:tabs>
                <w:tab w:val="left" w:pos="540"/>
                <w:tab w:val="left" w:pos="720"/>
                <w:tab w:val="left" w:pos="900"/>
                <w:tab w:val="left" w:pos="1080"/>
              </w:tabs>
              <w:spacing w:line="360" w:lineRule="auto"/>
              <w:ind w:right="21"/>
              <w:jc w:val="center"/>
              <w:rPr>
                <w:rFonts w:hint="eastAsia" w:ascii="宋体" w:hAnsi="宋体"/>
                <w:color w:val="auto"/>
                <w:sz w:val="24"/>
                <w:szCs w:val="24"/>
                <w:highlight w:val="none"/>
                <w:lang w:val="en-US" w:eastAsia="zh-CN"/>
              </w:rPr>
            </w:pPr>
            <w:r>
              <w:rPr>
                <w:rFonts w:hint="eastAsia" w:ascii="宋体" w:hAnsi="宋体"/>
                <w:color w:val="auto"/>
                <w:sz w:val="24"/>
                <w:szCs w:val="24"/>
                <w:highlight w:val="none"/>
                <w:lang w:eastAsia="zh-CN"/>
              </w:rPr>
              <w:t>2025年物业零星工程维修项目四标段</w:t>
            </w:r>
          </w:p>
        </w:tc>
        <w:tc>
          <w:tcPr>
            <w:tcW w:w="1965" w:type="dxa"/>
            <w:vMerge w:val="continue"/>
            <w:tcBorders>
              <w:left w:val="single" w:color="auto" w:sz="4" w:space="0"/>
              <w:bottom w:val="single" w:color="auto" w:sz="4" w:space="0"/>
              <w:right w:val="single" w:color="auto" w:sz="4" w:space="0"/>
            </w:tcBorders>
            <w:noWrap/>
            <w:vAlign w:val="center"/>
          </w:tcPr>
          <w:p w14:paraId="70E97E99">
            <w:pPr>
              <w:tabs>
                <w:tab w:val="left" w:pos="540"/>
                <w:tab w:val="left" w:pos="720"/>
                <w:tab w:val="left" w:pos="900"/>
                <w:tab w:val="left" w:pos="1080"/>
              </w:tabs>
              <w:spacing w:line="360" w:lineRule="auto"/>
              <w:ind w:right="21"/>
              <w:jc w:val="center"/>
              <w:rPr>
                <w:rFonts w:hint="eastAsia" w:ascii="宋体" w:hAnsi="宋体"/>
                <w:color w:val="auto"/>
                <w:sz w:val="24"/>
                <w:szCs w:val="24"/>
                <w:highlight w:val="none"/>
                <w:lang w:val="en-US" w:eastAsia="zh-CN"/>
              </w:rPr>
            </w:pPr>
          </w:p>
        </w:tc>
        <w:tc>
          <w:tcPr>
            <w:tcW w:w="1095" w:type="dxa"/>
            <w:tcBorders>
              <w:top w:val="single" w:color="auto" w:sz="4" w:space="0"/>
              <w:left w:val="single" w:color="auto" w:sz="4" w:space="0"/>
              <w:bottom w:val="single" w:color="auto" w:sz="4" w:space="0"/>
              <w:right w:val="single" w:color="auto" w:sz="4" w:space="0"/>
            </w:tcBorders>
            <w:noWrap/>
            <w:vAlign w:val="center"/>
          </w:tcPr>
          <w:p w14:paraId="456EDAE7">
            <w:pPr>
              <w:tabs>
                <w:tab w:val="left" w:pos="540"/>
                <w:tab w:val="left" w:pos="720"/>
                <w:tab w:val="left" w:pos="900"/>
                <w:tab w:val="left" w:pos="1080"/>
              </w:tabs>
              <w:spacing w:line="360" w:lineRule="auto"/>
              <w:ind w:right="21"/>
              <w:jc w:val="center"/>
              <w:rPr>
                <w:rFonts w:hint="eastAsia" w:ascii="宋体" w:hAnsi="宋体"/>
                <w:color w:val="auto"/>
                <w:sz w:val="24"/>
                <w:szCs w:val="24"/>
                <w:highlight w:val="none"/>
                <w:lang w:val="en-US" w:eastAsia="zh-CN"/>
              </w:rPr>
            </w:pPr>
            <w:r>
              <w:rPr>
                <w:rFonts w:hint="eastAsia" w:ascii="宋体" w:hAnsi="宋体"/>
                <w:color w:val="auto"/>
                <w:sz w:val="24"/>
                <w:szCs w:val="24"/>
                <w:highlight w:val="none"/>
                <w:lang w:val="en-US" w:eastAsia="zh-CN"/>
              </w:rPr>
              <w:t>14</w:t>
            </w:r>
          </w:p>
        </w:tc>
        <w:tc>
          <w:tcPr>
            <w:tcW w:w="1874" w:type="dxa"/>
            <w:vMerge w:val="continue"/>
            <w:tcBorders>
              <w:left w:val="single" w:color="auto" w:sz="4" w:space="0"/>
              <w:bottom w:val="single" w:color="auto" w:sz="4" w:space="0"/>
              <w:right w:val="single" w:color="auto" w:sz="4" w:space="0"/>
            </w:tcBorders>
            <w:noWrap/>
            <w:vAlign w:val="center"/>
          </w:tcPr>
          <w:p w14:paraId="1DCC19D7">
            <w:pPr>
              <w:snapToGrid w:val="0"/>
              <w:spacing w:line="360" w:lineRule="auto"/>
              <w:jc w:val="center"/>
              <w:rPr>
                <w:rFonts w:hint="eastAsia" w:ascii="宋体" w:hAnsi="宋体" w:eastAsia="宋体" w:cs="Times New Roman"/>
                <w:color w:val="auto"/>
                <w:sz w:val="24"/>
                <w:szCs w:val="24"/>
                <w:highlight w:val="none"/>
                <w:lang w:val="en-US" w:eastAsia="zh-CN"/>
              </w:rPr>
            </w:pPr>
          </w:p>
        </w:tc>
        <w:tc>
          <w:tcPr>
            <w:tcW w:w="2341" w:type="dxa"/>
            <w:vMerge w:val="continue"/>
            <w:tcBorders>
              <w:left w:val="single" w:color="auto" w:sz="4" w:space="0"/>
              <w:bottom w:val="single" w:color="auto" w:sz="4" w:space="0"/>
              <w:right w:val="single" w:color="auto" w:sz="4" w:space="0"/>
            </w:tcBorders>
            <w:noWrap/>
            <w:vAlign w:val="center"/>
          </w:tcPr>
          <w:p w14:paraId="1801282E">
            <w:pPr>
              <w:snapToGrid w:val="0"/>
              <w:spacing w:line="360" w:lineRule="auto"/>
              <w:jc w:val="center"/>
              <w:rPr>
                <w:rFonts w:hint="eastAsia" w:ascii="宋体" w:hAnsi="宋体" w:eastAsia="宋体" w:cs="Times New Roman"/>
                <w:color w:val="auto"/>
                <w:sz w:val="24"/>
                <w:szCs w:val="24"/>
                <w:highlight w:val="none"/>
                <w:lang w:val="en-US" w:eastAsia="zh-CN"/>
              </w:rPr>
            </w:pPr>
          </w:p>
        </w:tc>
      </w:tr>
    </w:tbl>
    <w:p w14:paraId="687CFA1F">
      <w:pPr>
        <w:widowControl/>
        <w:spacing w:line="360" w:lineRule="auto"/>
        <w:ind w:firstLine="482" w:firstLineChars="200"/>
        <w:rPr>
          <w:rFonts w:hint="eastAsia" w:ascii="宋体" w:hAnsi="宋体"/>
          <w:b/>
          <w:bCs/>
          <w:color w:val="auto"/>
          <w:sz w:val="24"/>
          <w:szCs w:val="24"/>
          <w:highlight w:val="none"/>
          <w:lang w:eastAsia="zh-CN"/>
        </w:rPr>
      </w:pPr>
      <w:r>
        <w:rPr>
          <w:rFonts w:hint="eastAsia" w:ascii="宋体" w:hAnsi="宋体"/>
          <w:b/>
          <w:bCs/>
          <w:color w:val="auto"/>
          <w:sz w:val="24"/>
          <w:szCs w:val="24"/>
          <w:highlight w:val="none"/>
          <w:lang w:eastAsia="zh-CN"/>
        </w:rPr>
        <w:t>注：标段实施范围：一标段：三井街道；二标段：龙虎塘街道、新桥街道、薛家镇；三标段：春江街道、魏村街道；四标段：孟河镇、罗溪镇、西夏墅镇。</w:t>
      </w:r>
    </w:p>
    <w:p w14:paraId="5D46A198">
      <w:pPr>
        <w:widowControl/>
        <w:spacing w:line="360" w:lineRule="auto"/>
        <w:ind w:firstLine="482" w:firstLineChars="200"/>
        <w:rPr>
          <w:rFonts w:hint="eastAsia" w:ascii="宋体" w:hAnsi="宋体" w:eastAsia="宋体"/>
          <w:color w:val="auto"/>
          <w:sz w:val="24"/>
          <w:szCs w:val="24"/>
          <w:highlight w:val="none"/>
          <w:lang w:eastAsia="zh-CN"/>
        </w:rPr>
      </w:pPr>
      <w:r>
        <w:rPr>
          <w:rFonts w:hint="eastAsia" w:ascii="宋体" w:hAnsi="宋体"/>
          <w:b/>
          <w:bCs/>
          <w:color w:val="auto"/>
          <w:sz w:val="24"/>
          <w:szCs w:val="24"/>
          <w:highlight w:val="none"/>
          <w:lang w:val="zh-CN" w:eastAsia="zh-CN"/>
        </w:rPr>
        <w:t>投标人可同时参与上述一个或多个标段，但最多只能中一个标段。四个标段按次序依次开标，如果投标人在前序标段评审为第一中标候选人，可继续参与后续标段的评审，但无中标资格</w:t>
      </w:r>
      <w:r>
        <w:rPr>
          <w:rFonts w:hint="eastAsia" w:ascii="宋体" w:hAnsi="宋体"/>
          <w:b/>
          <w:bCs/>
          <w:color w:val="auto"/>
          <w:sz w:val="24"/>
          <w:szCs w:val="24"/>
          <w:highlight w:val="none"/>
          <w:lang w:val="en-US" w:eastAsia="zh-CN"/>
        </w:rPr>
        <w:t>。</w:t>
      </w:r>
    </w:p>
    <w:p w14:paraId="35E8A9DC">
      <w:pPr>
        <w:keepNext w:val="0"/>
        <w:keepLines w:val="0"/>
        <w:pageBreakBefore w:val="0"/>
        <w:widowControl/>
        <w:tabs>
          <w:tab w:val="left" w:pos="540"/>
          <w:tab w:val="left" w:pos="720"/>
          <w:tab w:val="left" w:pos="900"/>
          <w:tab w:val="left" w:pos="1080"/>
        </w:tabs>
        <w:kinsoku/>
        <w:wordWrap/>
        <w:overflowPunct/>
        <w:topLinePunct w:val="0"/>
        <w:autoSpaceDE/>
        <w:autoSpaceDN/>
        <w:bidi w:val="0"/>
        <w:spacing w:line="360" w:lineRule="auto"/>
        <w:ind w:right="0"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3、本次招标不接受联合体投标。</w:t>
      </w:r>
    </w:p>
    <w:p w14:paraId="1FC024C7">
      <w:pPr>
        <w:keepNext w:val="0"/>
        <w:keepLines w:val="0"/>
        <w:pageBreakBefore w:val="0"/>
        <w:widowControl/>
        <w:tabs>
          <w:tab w:val="left" w:pos="540"/>
          <w:tab w:val="left" w:pos="720"/>
          <w:tab w:val="left" w:pos="900"/>
          <w:tab w:val="left" w:pos="1080"/>
        </w:tabs>
        <w:kinsoku/>
        <w:wordWrap/>
        <w:overflowPunct/>
        <w:topLinePunct w:val="0"/>
        <w:autoSpaceDE/>
        <w:autoSpaceDN/>
        <w:bidi w:val="0"/>
        <w:spacing w:line="360" w:lineRule="auto"/>
        <w:ind w:right="0" w:firstLine="480" w:firstLineChars="200"/>
        <w:textAlignment w:val="auto"/>
        <w:rPr>
          <w:rFonts w:hint="eastAsia" w:ascii="宋体" w:hAnsi="宋体" w:eastAsia="宋体"/>
          <w:color w:val="auto"/>
          <w:sz w:val="24"/>
          <w:szCs w:val="24"/>
          <w:highlight w:val="none"/>
          <w:lang w:eastAsia="zh-CN"/>
        </w:rPr>
      </w:pPr>
      <w:r>
        <w:rPr>
          <w:rFonts w:hint="eastAsia" w:ascii="宋体" w:hAnsi="宋体"/>
          <w:color w:val="auto"/>
          <w:sz w:val="24"/>
          <w:szCs w:val="24"/>
          <w:highlight w:val="none"/>
        </w:rPr>
        <w:t>4、企业报名的业绩条件：无</w:t>
      </w:r>
      <w:r>
        <w:rPr>
          <w:rFonts w:hint="eastAsia" w:ascii="宋体" w:hAnsi="宋体"/>
          <w:color w:val="auto"/>
          <w:sz w:val="24"/>
          <w:szCs w:val="24"/>
          <w:highlight w:val="none"/>
          <w:lang w:eastAsia="zh-CN"/>
        </w:rPr>
        <w:t>。</w:t>
      </w:r>
    </w:p>
    <w:p w14:paraId="6D5C1D3E">
      <w:pPr>
        <w:keepNext w:val="0"/>
        <w:keepLines w:val="0"/>
        <w:pageBreakBefore w:val="0"/>
        <w:widowControl/>
        <w:tabs>
          <w:tab w:val="left" w:pos="540"/>
          <w:tab w:val="left" w:pos="720"/>
          <w:tab w:val="left" w:pos="900"/>
          <w:tab w:val="left" w:pos="1080"/>
        </w:tabs>
        <w:kinsoku/>
        <w:wordWrap/>
        <w:overflowPunct/>
        <w:topLinePunct w:val="0"/>
        <w:autoSpaceDE/>
        <w:autoSpaceDN/>
        <w:bidi w:val="0"/>
        <w:spacing w:line="360" w:lineRule="auto"/>
        <w:ind w:right="0"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5、其他报名条件：</w:t>
      </w:r>
    </w:p>
    <w:p w14:paraId="0E699A7C">
      <w:pPr>
        <w:keepNext w:val="0"/>
        <w:keepLines w:val="0"/>
        <w:pageBreakBefore w:val="0"/>
        <w:widowControl/>
        <w:kinsoku/>
        <w:wordWrap/>
        <w:overflowPunct/>
        <w:topLinePunct w:val="0"/>
        <w:autoSpaceDE/>
        <w:autoSpaceDN/>
        <w:bidi w:val="0"/>
        <w:spacing w:line="360" w:lineRule="auto"/>
        <w:ind w:right="0"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（1）本工程若有一个标段不满3家投标单位，招标人将重新组织本标段招标。</w:t>
      </w:r>
    </w:p>
    <w:p w14:paraId="11077C3E">
      <w:pPr>
        <w:keepNext w:val="0"/>
        <w:keepLines w:val="0"/>
        <w:pageBreakBefore w:val="0"/>
        <w:widowControl/>
        <w:tabs>
          <w:tab w:val="left" w:pos="8820"/>
        </w:tabs>
        <w:kinsoku/>
        <w:wordWrap/>
        <w:overflowPunct/>
        <w:topLinePunct w:val="0"/>
        <w:autoSpaceDE/>
        <w:autoSpaceDN/>
        <w:bidi w:val="0"/>
        <w:spacing w:line="360" w:lineRule="auto"/>
        <w:ind w:right="0"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（2）本工程投标保证金</w:t>
      </w:r>
      <w:r>
        <w:rPr>
          <w:rFonts w:hint="eastAsia" w:ascii="宋体" w:hAnsi="宋体"/>
          <w:color w:val="auto"/>
          <w:sz w:val="24"/>
          <w:szCs w:val="24"/>
          <w:highlight w:val="none"/>
          <w:u w:val="single"/>
          <w:lang w:val="en-US" w:eastAsia="zh-CN"/>
        </w:rPr>
        <w:t>3000</w:t>
      </w:r>
      <w:r>
        <w:rPr>
          <w:rFonts w:hint="eastAsia" w:ascii="宋体" w:hAnsi="宋体"/>
          <w:b w:val="0"/>
          <w:bCs w:val="0"/>
          <w:color w:val="auto"/>
          <w:sz w:val="24"/>
          <w:szCs w:val="24"/>
          <w:highlight w:val="none"/>
          <w:u w:val="single"/>
        </w:rPr>
        <w:t>元</w:t>
      </w:r>
      <w:r>
        <w:rPr>
          <w:rFonts w:hint="eastAsia" w:ascii="宋体" w:hAnsi="宋体"/>
          <w:b w:val="0"/>
          <w:bCs w:val="0"/>
          <w:color w:val="auto"/>
          <w:sz w:val="24"/>
          <w:szCs w:val="24"/>
          <w:highlight w:val="none"/>
          <w:u w:val="single"/>
          <w:lang w:val="en-US" w:eastAsia="zh-CN"/>
        </w:rPr>
        <w:t>/项目</w:t>
      </w:r>
      <w:r>
        <w:rPr>
          <w:rFonts w:hint="eastAsia" w:ascii="宋体" w:hAnsi="宋体"/>
          <w:color w:val="auto"/>
          <w:sz w:val="24"/>
          <w:szCs w:val="24"/>
          <w:highlight w:val="none"/>
        </w:rPr>
        <w:t>，投标单位必须在投标截止时间前将投标保证金转入</w:t>
      </w:r>
      <w:r>
        <w:rPr>
          <w:rFonts w:hint="eastAsia" w:ascii="宋体" w:hAnsi="宋体"/>
          <w:color w:val="auto"/>
          <w:sz w:val="24"/>
          <w:szCs w:val="24"/>
          <w:highlight w:val="none"/>
          <w:u w:val="single"/>
          <w:lang w:val="en-US" w:eastAsia="zh-CN"/>
        </w:rPr>
        <w:t>江苏建达全过程工程咨询有限公司常州分</w:t>
      </w:r>
      <w:r>
        <w:rPr>
          <w:rFonts w:hint="eastAsia" w:ascii="宋体" w:hAnsi="宋体"/>
          <w:color w:val="auto"/>
          <w:sz w:val="24"/>
          <w:szCs w:val="24"/>
          <w:highlight w:val="none"/>
          <w:u w:val="single"/>
        </w:rPr>
        <w:t>公司</w:t>
      </w:r>
      <w:r>
        <w:rPr>
          <w:rFonts w:hint="eastAsia" w:ascii="宋体" w:hAnsi="宋体"/>
          <w:color w:val="auto"/>
          <w:sz w:val="24"/>
          <w:szCs w:val="24"/>
          <w:highlight w:val="none"/>
        </w:rPr>
        <w:t>账户。投标单位应充分考虑在途时间，确保投标保证金在投标截止时间前到达账户并</w:t>
      </w:r>
      <w:r>
        <w:rPr>
          <w:rFonts w:hint="eastAsia" w:ascii="宋体" w:hAnsi="宋体"/>
          <w:color w:val="auto"/>
          <w:sz w:val="24"/>
          <w:szCs w:val="24"/>
          <w:highlight w:val="none"/>
          <w:lang w:val="en-US" w:eastAsia="zh-CN"/>
        </w:rPr>
        <w:t>打印电子回执</w:t>
      </w:r>
      <w:r>
        <w:rPr>
          <w:rFonts w:hint="eastAsia" w:ascii="宋体" w:hAnsi="宋体"/>
          <w:color w:val="auto"/>
          <w:sz w:val="24"/>
          <w:szCs w:val="24"/>
          <w:highlight w:val="none"/>
        </w:rPr>
        <w:t>。</w:t>
      </w:r>
    </w:p>
    <w:p w14:paraId="49396E28">
      <w:pPr>
        <w:keepNext w:val="0"/>
        <w:keepLines w:val="0"/>
        <w:pageBreakBefore w:val="0"/>
        <w:widowControl/>
        <w:kinsoku/>
        <w:wordWrap/>
        <w:overflowPunct/>
        <w:topLinePunct w:val="0"/>
        <w:autoSpaceDE/>
        <w:autoSpaceDN/>
        <w:bidi w:val="0"/>
        <w:spacing w:line="360" w:lineRule="auto"/>
        <w:ind w:right="0"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（3）本工程采用资格后审，开标后对投标人进行资格审查。</w:t>
      </w:r>
    </w:p>
    <w:p w14:paraId="5AF2A723">
      <w:pPr>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（4）投标单位必须为一般纳税人企业，并且能根据业务内容开具相应的增值税专用发票。</w:t>
      </w:r>
    </w:p>
    <w:p w14:paraId="5EBF79CD">
      <w:pPr>
        <w:keepNext w:val="0"/>
        <w:keepLines w:val="0"/>
        <w:pageBreakBefore w:val="0"/>
        <w:widowControl/>
        <w:tabs>
          <w:tab w:val="left" w:pos="540"/>
          <w:tab w:val="left" w:pos="720"/>
          <w:tab w:val="left" w:pos="900"/>
          <w:tab w:val="left" w:pos="1080"/>
        </w:tabs>
        <w:kinsoku/>
        <w:wordWrap/>
        <w:overflowPunct/>
        <w:topLinePunct w:val="0"/>
        <w:autoSpaceDE/>
        <w:autoSpaceDN/>
        <w:bidi w:val="0"/>
        <w:spacing w:line="360" w:lineRule="auto"/>
        <w:ind w:right="0"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6、投标保证金相关事项</w:t>
      </w:r>
    </w:p>
    <w:p w14:paraId="665F2747">
      <w:pPr>
        <w:adjustRightInd w:val="0"/>
        <w:snapToGrid w:val="0"/>
        <w:spacing w:line="440" w:lineRule="exact"/>
        <w:ind w:firstLine="480" w:firstLineChars="200"/>
        <w:rPr>
          <w:rFonts w:hint="eastAsia" w:ascii="宋体" w:hAnsi="宋体" w:cs="宋体"/>
          <w:b/>
          <w:bCs/>
          <w:kern w:val="0"/>
          <w:sz w:val="24"/>
          <w:highlight w:val="yellow"/>
          <w:u w:val="single"/>
        </w:rPr>
      </w:pPr>
      <w:r>
        <w:rPr>
          <w:rFonts w:hint="eastAsia" w:ascii="宋体" w:hAnsi="宋体"/>
          <w:color w:val="auto"/>
          <w:sz w:val="24"/>
          <w:szCs w:val="24"/>
          <w:highlight w:val="none"/>
        </w:rPr>
        <w:t>（1）投标保证金账户名称：</w:t>
      </w:r>
      <w:r>
        <w:rPr>
          <w:rFonts w:hint="eastAsia" w:ascii="宋体" w:hAnsi="宋体"/>
          <w:color w:val="auto"/>
          <w:sz w:val="24"/>
          <w:szCs w:val="24"/>
          <w:highlight w:val="none"/>
          <w:u w:val="single"/>
          <w:lang w:eastAsia="zh-CN"/>
        </w:rPr>
        <w:t>江苏建达全过程工程咨询有限公司常州分公司</w:t>
      </w:r>
      <w:r>
        <w:rPr>
          <w:rFonts w:hint="eastAsia" w:ascii="宋体" w:hAnsi="宋体"/>
          <w:color w:val="auto"/>
          <w:sz w:val="24"/>
          <w:szCs w:val="24"/>
          <w:highlight w:val="none"/>
          <w:lang w:eastAsia="zh-CN"/>
        </w:rPr>
        <w:t>；开户银行：</w:t>
      </w:r>
      <w:r>
        <w:rPr>
          <w:rFonts w:hint="eastAsia" w:ascii="宋体" w:hAnsi="宋体"/>
          <w:color w:val="auto"/>
          <w:sz w:val="24"/>
          <w:szCs w:val="24"/>
          <w:highlight w:val="none"/>
          <w:u w:val="single"/>
          <w:lang w:eastAsia="zh-CN"/>
        </w:rPr>
        <w:t>中国工商银行常州广化支行</w:t>
      </w:r>
      <w:r>
        <w:rPr>
          <w:rFonts w:hint="eastAsia" w:ascii="宋体" w:hAnsi="宋体"/>
          <w:color w:val="auto"/>
          <w:sz w:val="24"/>
          <w:szCs w:val="24"/>
          <w:highlight w:val="none"/>
          <w:lang w:val="en-US" w:eastAsia="zh-CN"/>
        </w:rPr>
        <w:t xml:space="preserve"> </w:t>
      </w:r>
      <w:r>
        <w:rPr>
          <w:rFonts w:hint="eastAsia" w:ascii="宋体" w:hAnsi="宋体"/>
          <w:color w:val="auto"/>
          <w:sz w:val="24"/>
          <w:szCs w:val="24"/>
          <w:highlight w:val="none"/>
          <w:lang w:eastAsia="zh-CN"/>
        </w:rPr>
        <w:t>；账号：</w:t>
      </w:r>
      <w:r>
        <w:rPr>
          <w:rFonts w:hint="eastAsia" w:ascii="宋体" w:hAnsi="宋体"/>
          <w:color w:val="auto"/>
          <w:sz w:val="24"/>
          <w:szCs w:val="24"/>
          <w:highlight w:val="none"/>
          <w:u w:val="single"/>
          <w:lang w:eastAsia="zh-CN"/>
        </w:rPr>
        <w:t>1105020909001500523</w:t>
      </w:r>
      <w:r>
        <w:rPr>
          <w:rFonts w:hint="eastAsia" w:ascii="宋体" w:hAnsi="宋体"/>
          <w:color w:val="auto"/>
          <w:sz w:val="24"/>
          <w:szCs w:val="24"/>
          <w:highlight w:val="none"/>
          <w:lang w:eastAsia="zh-CN"/>
        </w:rPr>
        <w:t>；</w:t>
      </w:r>
      <w:r>
        <w:rPr>
          <w:rFonts w:hint="eastAsia" w:ascii="宋体" w:hAnsi="宋体" w:cs="宋体"/>
          <w:b/>
          <w:kern w:val="0"/>
          <w:sz w:val="24"/>
          <w:highlight w:val="none"/>
        </w:rPr>
        <w:t>附言（必填）：</w:t>
      </w:r>
      <w:r>
        <w:rPr>
          <w:rFonts w:hint="eastAsia" w:ascii="宋体" w:hAnsi="宋体" w:cs="宋体"/>
          <w:b/>
          <w:bCs/>
          <w:kern w:val="0"/>
          <w:sz w:val="24"/>
          <w:szCs w:val="24"/>
          <w:highlight w:val="none"/>
          <w:lang w:val="en-US" w:eastAsia="zh-CN" w:bidi="ar"/>
        </w:rPr>
        <w:t>JSJD-GK-2025008</w:t>
      </w:r>
    </w:p>
    <w:p w14:paraId="09616033">
      <w:pPr>
        <w:keepNext w:val="0"/>
        <w:keepLines w:val="0"/>
        <w:pageBreakBefore w:val="0"/>
        <w:widowControl/>
        <w:kinsoku/>
        <w:wordWrap/>
        <w:overflowPunct/>
        <w:topLinePunct w:val="0"/>
        <w:autoSpaceDE/>
        <w:autoSpaceDN/>
        <w:bidi w:val="0"/>
        <w:spacing w:line="360" w:lineRule="auto"/>
        <w:ind w:right="0"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上述个人信息由于工作需要经机构或本人同意对外公布。</w:t>
      </w:r>
    </w:p>
    <w:p w14:paraId="7682E0B7">
      <w:pPr>
        <w:keepNext w:val="0"/>
        <w:keepLines w:val="0"/>
        <w:pageBreakBefore w:val="0"/>
        <w:widowControl/>
        <w:kinsoku/>
        <w:wordWrap/>
        <w:overflowPunct/>
        <w:topLinePunct w:val="0"/>
        <w:autoSpaceDE/>
        <w:autoSpaceDN/>
        <w:bidi w:val="0"/>
        <w:spacing w:line="360" w:lineRule="auto"/>
        <w:ind w:right="0"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（2）投标单位用转账支票、电汇、网上银行等方式（现金除外）自行将保证金从本单位基本账户解进到保证金专用账户。</w:t>
      </w:r>
    </w:p>
    <w:p w14:paraId="0059EF67">
      <w:pPr>
        <w:keepNext w:val="0"/>
        <w:keepLines w:val="0"/>
        <w:pageBreakBefore w:val="0"/>
        <w:widowControl/>
        <w:kinsoku/>
        <w:wordWrap/>
        <w:overflowPunct/>
        <w:topLinePunct w:val="0"/>
        <w:autoSpaceDE/>
        <w:autoSpaceDN/>
        <w:bidi w:val="0"/>
        <w:spacing w:line="360" w:lineRule="auto"/>
        <w:ind w:right="0"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（3）投标保证金到账截止时间为投标截止时间前。</w:t>
      </w:r>
    </w:p>
    <w:p w14:paraId="5D2A3CA7">
      <w:pPr>
        <w:keepNext w:val="0"/>
        <w:keepLines w:val="0"/>
        <w:pageBreakBefore w:val="0"/>
        <w:widowControl/>
        <w:kinsoku/>
        <w:wordWrap/>
        <w:overflowPunct/>
        <w:topLinePunct w:val="0"/>
        <w:autoSpaceDE/>
        <w:autoSpaceDN/>
        <w:bidi w:val="0"/>
        <w:spacing w:line="360" w:lineRule="auto"/>
        <w:ind w:right="0"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w:t>
      </w:r>
      <w:r>
        <w:rPr>
          <w:rFonts w:hint="eastAsia" w:ascii="宋体" w:hAnsi="宋体"/>
          <w:color w:val="auto"/>
          <w:sz w:val="24"/>
          <w:szCs w:val="24"/>
          <w:highlight w:val="none"/>
          <w:lang w:val="en-US" w:eastAsia="zh-CN"/>
        </w:rPr>
        <w:t>4</w:t>
      </w:r>
      <w:r>
        <w:rPr>
          <w:rFonts w:hint="eastAsia" w:ascii="宋体" w:hAnsi="宋体"/>
          <w:color w:val="auto"/>
          <w:sz w:val="24"/>
          <w:szCs w:val="24"/>
          <w:highlight w:val="none"/>
        </w:rPr>
        <w:t>）投标保证金的退还时间：除排序前三名的中标候选人以外的其他投标单位在中标结果公示结束且无异议后的五个工作日内退还；排序前三名的中标候选人在签订施工合同后的五个工作日内退还。</w:t>
      </w:r>
    </w:p>
    <w:p w14:paraId="73CD7A52">
      <w:pPr>
        <w:keepNext w:val="0"/>
        <w:keepLines w:val="0"/>
        <w:pageBreakBefore w:val="0"/>
        <w:widowControl/>
        <w:kinsoku/>
        <w:wordWrap/>
        <w:overflowPunct/>
        <w:topLinePunct w:val="0"/>
        <w:autoSpaceDE/>
        <w:autoSpaceDN/>
        <w:bidi w:val="0"/>
        <w:spacing w:line="360" w:lineRule="auto"/>
        <w:ind w:right="0" w:firstLine="480" w:firstLineChars="200"/>
        <w:textAlignment w:val="auto"/>
        <w:rPr>
          <w:sz w:val="24"/>
          <w:szCs w:val="24"/>
          <w:highlight w:val="none"/>
        </w:rPr>
      </w:pPr>
      <w:r>
        <w:rPr>
          <w:rFonts w:hint="eastAsia" w:ascii="宋体" w:hAnsi="宋体"/>
          <w:color w:val="auto"/>
          <w:sz w:val="24"/>
          <w:szCs w:val="24"/>
          <w:highlight w:val="none"/>
        </w:rPr>
        <w:t>（</w:t>
      </w:r>
      <w:r>
        <w:rPr>
          <w:rFonts w:hint="eastAsia" w:ascii="宋体" w:hAnsi="宋体"/>
          <w:color w:val="auto"/>
          <w:sz w:val="24"/>
          <w:szCs w:val="24"/>
          <w:highlight w:val="none"/>
          <w:lang w:val="en-US" w:eastAsia="zh-CN"/>
        </w:rPr>
        <w:t>5</w:t>
      </w:r>
      <w:r>
        <w:rPr>
          <w:rFonts w:hint="eastAsia" w:ascii="宋体" w:hAnsi="宋体"/>
          <w:color w:val="auto"/>
          <w:sz w:val="24"/>
          <w:szCs w:val="24"/>
          <w:highlight w:val="none"/>
        </w:rPr>
        <w:t>）有下列情形之一的，保证金不予退还：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或被规投诉，在调查处理期间，保证金暂不退还，待调查处理结果明确后按规定处理；④通过资格审查的投标人放弃投标，其保证金将不予退还；⑤法律法规或招标文件规定的其他情形。</w:t>
      </w:r>
    </w:p>
    <w:p w14:paraId="6899E4C9">
      <w:pPr>
        <w:keepNext w:val="0"/>
        <w:keepLines w:val="0"/>
        <w:pageBreakBefore w:val="0"/>
        <w:widowControl/>
        <w:tabs>
          <w:tab w:val="left" w:pos="540"/>
          <w:tab w:val="left" w:pos="720"/>
          <w:tab w:val="left" w:pos="900"/>
          <w:tab w:val="left" w:pos="1080"/>
        </w:tabs>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7、资格审查需携带的资料：</w:t>
      </w:r>
    </w:p>
    <w:p w14:paraId="575ED53E">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7.1、企业营业执照；</w:t>
      </w:r>
    </w:p>
    <w:p w14:paraId="11140631">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7.2、企业资质等级证书；</w:t>
      </w:r>
    </w:p>
    <w:p w14:paraId="68F45C9A">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7.3、企业安全生产许可证；</w:t>
      </w:r>
    </w:p>
    <w:p w14:paraId="5282FC8C">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7.4、注册建造师证书；</w:t>
      </w:r>
    </w:p>
    <w:p w14:paraId="153887E2">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7.5、注册建造师安全生产考核合格证（B类证书）；</w:t>
      </w:r>
    </w:p>
    <w:p w14:paraId="6934176D">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7.6、投标单位法定代表人资格证明书、法人授权委托书、被委托人第二代居民身份证；</w:t>
      </w:r>
    </w:p>
    <w:p w14:paraId="66D43E5D">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7.7、社保机构出具的投标单位为项目负责人（注册建造师）、被委托人缴纳社会基本养老保险的缴纳凭证，缴纳时间为投标截止时间（不含当月）往前推连续三个月（加盖社保中心章或社保中心参保缴费证明电子专用章，非社保手册）；</w:t>
      </w:r>
    </w:p>
    <w:p w14:paraId="76503ADE">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7.8、投标保证金收据。</w:t>
      </w:r>
    </w:p>
    <w:p w14:paraId="64E13A9B">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w:t>
      </w:r>
      <w:r>
        <w:rPr>
          <w:rFonts w:hint="eastAsia" w:ascii="宋体" w:hAnsi="宋体" w:eastAsia="宋体" w:cs="宋体"/>
          <w:b/>
          <w:color w:val="auto"/>
          <w:sz w:val="24"/>
          <w:szCs w:val="24"/>
          <w:highlight w:val="none"/>
        </w:rPr>
        <w:t>零星工程投标报名表</w:t>
      </w:r>
      <w:r>
        <w:rPr>
          <w:rFonts w:hint="eastAsia" w:ascii="宋体" w:hAnsi="宋体" w:eastAsia="宋体" w:cs="宋体"/>
          <w:color w:val="auto"/>
          <w:sz w:val="24"/>
          <w:szCs w:val="24"/>
          <w:highlight w:val="none"/>
        </w:rPr>
        <w:t>（详见附件且加盖公章二份）。</w:t>
      </w:r>
    </w:p>
    <w:p w14:paraId="79E04455">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7.1、企业营业执照；</w:t>
      </w:r>
    </w:p>
    <w:p w14:paraId="721634BC">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7.2、企业资质等级证书；</w:t>
      </w:r>
    </w:p>
    <w:p w14:paraId="6C13EDD2">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7.3、企业安全生产许可证；</w:t>
      </w:r>
    </w:p>
    <w:p w14:paraId="42A34F0F">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7.4、注册建造师证书；</w:t>
      </w:r>
    </w:p>
    <w:p w14:paraId="512EAE49">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7.5、注册建造师安全生产考核合格证（B类证书）；</w:t>
      </w:r>
    </w:p>
    <w:p w14:paraId="33B47190">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7.6、投标单位法定代表人资格证明书、法人授权委托书、被委托人第二代居民身份证；</w:t>
      </w:r>
    </w:p>
    <w:p w14:paraId="4E64C1E8">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7.7、社保机构出具的投标单位为项目负责人（注册建造师）、被委托人缴纳社会基本养老保险的缴纳凭证，缴纳时间为投标截止时间（不含当月）往前推连续三个月（加盖社保中心章或社保中心参保缴费证明电子专用章，非社保手册）；</w:t>
      </w:r>
    </w:p>
    <w:p w14:paraId="2744010D">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7.8、投标保证金收据。</w:t>
      </w:r>
    </w:p>
    <w:p w14:paraId="14DCF3CE">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w:t>
      </w:r>
      <w:r>
        <w:rPr>
          <w:rFonts w:hint="eastAsia" w:ascii="宋体" w:hAnsi="宋体" w:eastAsia="宋体" w:cs="宋体"/>
          <w:b/>
          <w:color w:val="auto"/>
          <w:sz w:val="24"/>
          <w:szCs w:val="24"/>
          <w:highlight w:val="none"/>
        </w:rPr>
        <w:t>零星工程投标报名表</w:t>
      </w:r>
      <w:r>
        <w:rPr>
          <w:rFonts w:hint="eastAsia" w:ascii="宋体" w:hAnsi="宋体" w:eastAsia="宋体" w:cs="宋体"/>
          <w:color w:val="auto"/>
          <w:sz w:val="24"/>
          <w:szCs w:val="24"/>
          <w:highlight w:val="none"/>
        </w:rPr>
        <w:t>（详见附件且加盖公章二份）。</w:t>
      </w:r>
    </w:p>
    <w:p w14:paraId="1C06BFF6">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7.1、企业营业执照；</w:t>
      </w:r>
    </w:p>
    <w:p w14:paraId="6DFD7198">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7.2、企业资质等级证书；</w:t>
      </w:r>
    </w:p>
    <w:p w14:paraId="0DE3ABEB">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7.3、企业安全生产许可证；</w:t>
      </w:r>
    </w:p>
    <w:p w14:paraId="49154499">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7.4、注册建造师证书；</w:t>
      </w:r>
    </w:p>
    <w:p w14:paraId="26C7CE49">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7.5、注册建造师安全生产考核合格证（B类证书）；</w:t>
      </w:r>
    </w:p>
    <w:p w14:paraId="720575AC">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7.6、投标单位法定代表人资格证明书、法人授权委托书、被委托人第二代居民身份证；</w:t>
      </w:r>
    </w:p>
    <w:p w14:paraId="285F11F2">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7.7、社保机构出具的投标单位为项目负责人（注册建造师）、被委托人缴纳社会基本养老保险的缴纳凭证，缴纳时间为投标截止时间（不含当月）往前推连续三个月（加盖社保中心章或社保中心参保缴费证明电子专用章，非社保手册）；</w:t>
      </w:r>
    </w:p>
    <w:p w14:paraId="2920A39F">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7.8、投标保证金收据。</w:t>
      </w:r>
    </w:p>
    <w:p w14:paraId="7DB949EF">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w:t>
      </w:r>
      <w:r>
        <w:rPr>
          <w:rFonts w:hint="eastAsia" w:ascii="宋体" w:hAnsi="宋体" w:eastAsia="宋体" w:cs="宋体"/>
          <w:b/>
          <w:color w:val="auto"/>
          <w:sz w:val="24"/>
          <w:szCs w:val="24"/>
          <w:highlight w:val="none"/>
        </w:rPr>
        <w:t>零星工程投标报名表</w:t>
      </w:r>
      <w:r>
        <w:rPr>
          <w:rFonts w:hint="eastAsia" w:ascii="宋体" w:hAnsi="宋体" w:eastAsia="宋体" w:cs="宋体"/>
          <w:color w:val="auto"/>
          <w:sz w:val="24"/>
          <w:szCs w:val="24"/>
          <w:highlight w:val="none"/>
        </w:rPr>
        <w:t>（详见附件且加盖公章二份）。</w:t>
      </w:r>
    </w:p>
    <w:p w14:paraId="74A602AD">
      <w:pPr>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7.1、企业营业执照；</w:t>
      </w:r>
    </w:p>
    <w:p w14:paraId="1ABD3D8D">
      <w:pPr>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7.2、企业资质等级证书；</w:t>
      </w:r>
    </w:p>
    <w:p w14:paraId="52400DBF">
      <w:pPr>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7.3、企业安全生产许可证；</w:t>
      </w:r>
    </w:p>
    <w:p w14:paraId="6B3A5BA4">
      <w:pPr>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7.4、注册建造师证书；</w:t>
      </w:r>
    </w:p>
    <w:p w14:paraId="7AC05833">
      <w:pPr>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7.5、注册建造师安全生产考核合格证（B类证书）；</w:t>
      </w:r>
    </w:p>
    <w:p w14:paraId="33308E43">
      <w:pPr>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color w:val="auto"/>
          <w:sz w:val="24"/>
          <w:szCs w:val="24"/>
          <w:highlight w:val="none"/>
        </w:rPr>
        <w:t>7.6、投标单位法定代表人资格证明书（后附格式）、法人授权委托书（后附格式）、</w:t>
      </w:r>
      <w:r>
        <w:rPr>
          <w:rFonts w:hint="eastAsia" w:ascii="宋体" w:hAnsi="宋体" w:eastAsia="宋体" w:cs="宋体"/>
          <w:b w:val="0"/>
          <w:bCs w:val="0"/>
          <w:color w:val="auto"/>
          <w:sz w:val="24"/>
          <w:szCs w:val="24"/>
          <w:highlight w:val="none"/>
        </w:rPr>
        <w:t>项目负责人（注册建造师）及被委托人第二代居民身份证；</w:t>
      </w:r>
    </w:p>
    <w:p w14:paraId="476EC8DC">
      <w:pPr>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7.7、社保机构出具的投标单位为项目负责人（注册建造师）、被委托人缴纳社会基本养老保险的缴纳凭证，缴纳时间为投标截止时间（不含当月）往前推连续三个月（加盖社保中心章或社保中心参保缴费证明电子专用章，非社保手册</w:t>
      </w:r>
      <w:r>
        <w:rPr>
          <w:rFonts w:hint="eastAsia" w:ascii="宋体" w:hAnsi="宋体" w:eastAsia="宋体" w:cs="宋体"/>
          <w:color w:val="auto"/>
          <w:sz w:val="24"/>
          <w:szCs w:val="24"/>
          <w:highlight w:val="none"/>
          <w:lang w:eastAsia="zh-CN"/>
        </w:rPr>
        <w:t>，若投标注册建造师为退休人员，提供该人员的退休证明及投标人与其签订的聘用合同</w:t>
      </w:r>
      <w:r>
        <w:rPr>
          <w:rFonts w:hint="eastAsia" w:ascii="宋体" w:hAnsi="宋体" w:eastAsia="宋体" w:cs="宋体"/>
          <w:color w:val="auto"/>
          <w:sz w:val="24"/>
          <w:szCs w:val="24"/>
          <w:highlight w:val="none"/>
        </w:rPr>
        <w:t>）；</w:t>
      </w:r>
    </w:p>
    <w:p w14:paraId="79DE06C7">
      <w:pPr>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7.8、</w:t>
      </w:r>
      <w:r>
        <w:rPr>
          <w:rFonts w:hint="eastAsia" w:ascii="宋体" w:hAnsi="宋体" w:eastAsia="宋体" w:cs="宋体"/>
          <w:color w:val="auto"/>
          <w:sz w:val="24"/>
          <w:szCs w:val="24"/>
          <w:highlight w:val="none"/>
          <w:lang w:eastAsia="zh-CN"/>
        </w:rPr>
        <w:t>投标保证金电子回执；</w:t>
      </w:r>
      <w:r>
        <w:rPr>
          <w:rFonts w:hint="eastAsia" w:ascii="宋体" w:hAnsi="宋体" w:eastAsia="宋体" w:cs="宋体"/>
          <w:color w:val="auto"/>
          <w:sz w:val="24"/>
          <w:szCs w:val="24"/>
          <w:highlight w:val="none"/>
          <w:lang w:val="en-US" w:eastAsia="zh-CN"/>
        </w:rPr>
        <w:t xml:space="preserve"> </w:t>
      </w:r>
    </w:p>
    <w:p w14:paraId="412EE1F7">
      <w:pPr>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7.9、零星工程投标报名表（详见附件）</w:t>
      </w:r>
      <w:r>
        <w:rPr>
          <w:rFonts w:hint="eastAsia" w:ascii="宋体" w:hAnsi="宋体" w:eastAsia="宋体" w:cs="宋体"/>
          <w:color w:val="auto"/>
          <w:sz w:val="24"/>
          <w:szCs w:val="24"/>
          <w:highlight w:val="none"/>
          <w:lang w:eastAsia="zh-CN"/>
        </w:rPr>
        <w:t>。</w:t>
      </w:r>
    </w:p>
    <w:p w14:paraId="67518A54">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7.1、企业营业执照；</w:t>
      </w:r>
    </w:p>
    <w:p w14:paraId="30C1770C">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7.2、企业资质等级证书；</w:t>
      </w:r>
    </w:p>
    <w:p w14:paraId="603319A1">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7.3、企业安全生产许可证；</w:t>
      </w:r>
    </w:p>
    <w:p w14:paraId="271183BF">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7.4、注册建造师证书；</w:t>
      </w:r>
    </w:p>
    <w:p w14:paraId="03CA14BA">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7.5、注册建造师安全生产考核合格证（B类证书）；</w:t>
      </w:r>
    </w:p>
    <w:p w14:paraId="4E8F1320">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7.6、投标单位法定代表人资格证明书、法人授权委托书、被委托人第二代居民身份证；</w:t>
      </w:r>
    </w:p>
    <w:p w14:paraId="6B9DBA4A">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7.7、社保机构出具的投标单位为项目负责人（注册建造师）、被委托人缴纳社会基本养老保险的缴纳凭证，缴纳时间为投标截止时间（不含当月）往前推连续三个月（加盖社保中心章或社保中心参保缴费证明电子专用章，非社保手册）；</w:t>
      </w:r>
    </w:p>
    <w:p w14:paraId="42CE485A">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7.8、投标保证金收据。</w:t>
      </w:r>
    </w:p>
    <w:p w14:paraId="5E2F080C">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w:t>
      </w:r>
      <w:r>
        <w:rPr>
          <w:rFonts w:hint="eastAsia" w:ascii="宋体" w:hAnsi="宋体" w:eastAsia="宋体" w:cs="宋体"/>
          <w:b/>
          <w:color w:val="auto"/>
          <w:sz w:val="24"/>
          <w:szCs w:val="24"/>
          <w:highlight w:val="none"/>
        </w:rPr>
        <w:t>零星工程投标报名表</w:t>
      </w:r>
      <w:r>
        <w:rPr>
          <w:rFonts w:hint="eastAsia" w:ascii="宋体" w:hAnsi="宋体" w:eastAsia="宋体" w:cs="宋体"/>
          <w:color w:val="auto"/>
          <w:sz w:val="24"/>
          <w:szCs w:val="24"/>
          <w:highlight w:val="none"/>
        </w:rPr>
        <w:t>（详见附件且加盖公章二份）。</w:t>
      </w:r>
    </w:p>
    <w:p w14:paraId="6F3D7FCD">
      <w:pPr>
        <w:pStyle w:val="12"/>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7.1.、企业营业执照；</w:t>
      </w:r>
    </w:p>
    <w:p w14:paraId="34D08904">
      <w:pPr>
        <w:pStyle w:val="12"/>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7.2、企业资质等级证书；</w:t>
      </w:r>
    </w:p>
    <w:p w14:paraId="36BCABB8">
      <w:pPr>
        <w:pStyle w:val="12"/>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7.3、企业安全生产许可证；</w:t>
      </w:r>
    </w:p>
    <w:p w14:paraId="4AA59449">
      <w:pPr>
        <w:pStyle w:val="12"/>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7.4、注册建造师证书；</w:t>
      </w:r>
    </w:p>
    <w:p w14:paraId="3DA4ADEF">
      <w:pPr>
        <w:pStyle w:val="12"/>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7.5、注册建造师安全生产考核合格证（B类证书）；</w:t>
      </w:r>
    </w:p>
    <w:p w14:paraId="2D57A483">
      <w:pPr>
        <w:pStyle w:val="12"/>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7.6、投标单位法定代表人身份证明文件、法人授权委托书、被委托人第二代居民身份证；</w:t>
      </w:r>
    </w:p>
    <w:p w14:paraId="1EA959A7">
      <w:pPr>
        <w:pStyle w:val="12"/>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7.7、社保机构出具的投标单位为项目负责人（注册建造师）、被委托人缴纳社会基本养老保险的缴纳凭证，缴纳时间为投标截止时间（不含当月）往前推连续三个月（加盖社保中心章或社保中心参保缴费证明电子专用章，非社保手册）；</w:t>
      </w:r>
    </w:p>
    <w:p w14:paraId="61A76F67">
      <w:pPr>
        <w:pStyle w:val="12"/>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7.8、投标保证金收据。</w:t>
      </w:r>
    </w:p>
    <w:p w14:paraId="3FE3B44B">
      <w:pPr>
        <w:pStyle w:val="12"/>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w:t>
      </w:r>
      <w:r>
        <w:rPr>
          <w:rFonts w:hint="eastAsia" w:ascii="宋体" w:hAnsi="宋体" w:eastAsia="宋体" w:cs="宋体"/>
          <w:b/>
          <w:color w:val="auto"/>
          <w:sz w:val="24"/>
          <w:szCs w:val="24"/>
          <w:highlight w:val="none"/>
        </w:rPr>
        <w:t>零星工程投标报名表</w:t>
      </w:r>
      <w:r>
        <w:rPr>
          <w:rFonts w:hint="eastAsia" w:ascii="宋体" w:hAnsi="宋体" w:eastAsia="宋体" w:cs="宋体"/>
          <w:color w:val="auto"/>
          <w:sz w:val="24"/>
          <w:szCs w:val="24"/>
          <w:highlight w:val="none"/>
        </w:rPr>
        <w:t>（详见附件且加盖公章二份）。</w:t>
      </w:r>
    </w:p>
    <w:p w14:paraId="26880C81">
      <w:pPr>
        <w:keepNext w:val="0"/>
        <w:keepLines w:val="0"/>
        <w:pageBreakBefore w:val="0"/>
        <w:widowControl/>
        <w:kinsoku/>
        <w:wordWrap/>
        <w:overflowPunct/>
        <w:topLinePunct w:val="0"/>
        <w:autoSpaceDE/>
        <w:autoSpaceDN/>
        <w:bidi w:val="0"/>
        <w:spacing w:line="360" w:lineRule="auto"/>
        <w:ind w:right="0"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特别提醒：</w:t>
      </w:r>
    </w:p>
    <w:p w14:paraId="4C99DD61">
      <w:pPr>
        <w:pStyle w:val="13"/>
        <w:keepNext w:val="0"/>
        <w:keepLines w:val="0"/>
        <w:pageBreakBefore w:val="0"/>
        <w:widowControl/>
        <w:kinsoku/>
        <w:wordWrap/>
        <w:overflowPunct/>
        <w:topLinePunct w:val="0"/>
        <w:autoSpaceDE/>
        <w:autoSpaceDN/>
        <w:bidi w:val="0"/>
        <w:adjustRightInd w:val="0"/>
        <w:snapToGrid w:val="0"/>
        <w:spacing w:line="360" w:lineRule="auto"/>
        <w:ind w:right="0" w:firstLine="482" w:firstLineChars="200"/>
        <w:jc w:val="left"/>
        <w:textAlignment w:val="auto"/>
        <w:rPr>
          <w:rFonts w:hint="eastAsia" w:ascii="宋体" w:hAnsi="宋体" w:eastAsia="宋体" w:cs="宋体"/>
          <w:b/>
          <w:color w:val="auto"/>
          <w:kern w:val="2"/>
          <w:sz w:val="24"/>
          <w:szCs w:val="24"/>
          <w:highlight w:val="none"/>
        </w:rPr>
      </w:pPr>
      <w:r>
        <w:rPr>
          <w:rFonts w:hint="eastAsia" w:ascii="宋体" w:hAnsi="宋体" w:eastAsia="宋体" w:cs="宋体"/>
          <w:b/>
          <w:color w:val="auto"/>
          <w:kern w:val="2"/>
          <w:sz w:val="24"/>
          <w:szCs w:val="24"/>
          <w:highlight w:val="none"/>
        </w:rPr>
        <w:t>① 以上所有资料资格审查时必须提供原件及有效复印件二份，复印件必须装订成册并加盖公章，如未提供或提供不全，作资格审查不通过处理，不接受补充资料。报名单位必须对其提供的资料的真实性负责。 </w:t>
      </w:r>
    </w:p>
    <w:p w14:paraId="7F890105">
      <w:pPr>
        <w:keepNext w:val="0"/>
        <w:keepLines w:val="0"/>
        <w:pageBreakBefore w:val="0"/>
        <w:widowControl/>
        <w:tabs>
          <w:tab w:val="left" w:pos="8820"/>
        </w:tabs>
        <w:kinsoku/>
        <w:wordWrap/>
        <w:overflowPunct/>
        <w:topLinePunct w:val="0"/>
        <w:autoSpaceDE/>
        <w:autoSpaceDN/>
        <w:bidi w:val="0"/>
        <w:spacing w:line="360" w:lineRule="auto"/>
        <w:ind w:right="0" w:firstLine="482" w:firstLineChars="200"/>
        <w:textAlignment w:val="auto"/>
        <w:rPr>
          <w:rFonts w:ascii="宋体" w:hAnsi="宋体"/>
          <w:b/>
          <w:color w:val="auto"/>
          <w:sz w:val="24"/>
          <w:szCs w:val="24"/>
          <w:highlight w:val="none"/>
        </w:rPr>
      </w:pPr>
      <w:r>
        <w:rPr>
          <w:rFonts w:hint="eastAsia" w:ascii="宋体" w:hAnsi="宋体" w:eastAsia="宋体" w:cs="宋体"/>
          <w:b/>
          <w:color w:val="auto"/>
          <w:sz w:val="24"/>
          <w:szCs w:val="24"/>
          <w:highlight w:val="none"/>
        </w:rPr>
        <w:t>②除身份证原件、法定代表人资格证明书原件、授权委托书原件</w:t>
      </w:r>
      <w:r>
        <w:rPr>
          <w:rFonts w:hint="eastAsia" w:ascii="宋体" w:hAnsi="宋体" w:eastAsia="宋体" w:cs="宋体"/>
          <w:b/>
          <w:bCs w:val="0"/>
          <w:color w:val="auto"/>
          <w:sz w:val="24"/>
          <w:szCs w:val="24"/>
          <w:highlight w:val="none"/>
        </w:rPr>
        <w:t>不用</w:t>
      </w:r>
      <w:r>
        <w:rPr>
          <w:rFonts w:hint="eastAsia" w:ascii="宋体" w:hAnsi="宋体" w:eastAsia="宋体" w:cs="宋体"/>
          <w:b/>
          <w:color w:val="auto"/>
          <w:sz w:val="24"/>
          <w:szCs w:val="24"/>
          <w:highlight w:val="none"/>
        </w:rPr>
        <w:t>装袋、密封，其他资格后审资料必须一起单独装袋、密封（注：密封袋骑缝处须加盖报名企业公章) ) 、标志（注：密封袋上注明工程名称、报名企业全称并加盖报名企业公章和法定代表人印章）后在投标截止时间前一次性</w:t>
      </w:r>
      <w:r>
        <w:rPr>
          <w:rFonts w:hint="eastAsia" w:ascii="宋体" w:hAnsi="宋体"/>
          <w:b/>
          <w:color w:val="auto"/>
          <w:sz w:val="24"/>
          <w:szCs w:val="24"/>
          <w:highlight w:val="none"/>
        </w:rPr>
        <w:t>递交，投标截止时间后不再接受补充资料 ；</w:t>
      </w:r>
    </w:p>
    <w:p w14:paraId="1B09A26C">
      <w:pPr>
        <w:keepNext w:val="0"/>
        <w:keepLines w:val="0"/>
        <w:pageBreakBefore w:val="0"/>
        <w:widowControl/>
        <w:tabs>
          <w:tab w:val="left" w:pos="8820"/>
        </w:tabs>
        <w:kinsoku/>
        <w:wordWrap/>
        <w:overflowPunct/>
        <w:topLinePunct w:val="0"/>
        <w:autoSpaceDE/>
        <w:autoSpaceDN/>
        <w:bidi w:val="0"/>
        <w:spacing w:line="360" w:lineRule="auto"/>
        <w:ind w:right="0" w:firstLine="482" w:firstLineChars="200"/>
        <w:textAlignment w:val="auto"/>
        <w:rPr>
          <w:rFonts w:ascii="宋体" w:hAnsi="宋体"/>
          <w:b/>
          <w:color w:val="auto"/>
          <w:sz w:val="24"/>
          <w:szCs w:val="24"/>
          <w:highlight w:val="none"/>
        </w:rPr>
      </w:pPr>
      <w:r>
        <w:rPr>
          <w:rFonts w:hint="eastAsia" w:ascii="宋体" w:hAnsi="宋体"/>
          <w:b/>
          <w:color w:val="auto"/>
          <w:sz w:val="24"/>
          <w:szCs w:val="24"/>
          <w:highlight w:val="none"/>
        </w:rPr>
        <w:t>③企业法定代表人办理招投标事宜可不提供授权委托书 ；</w:t>
      </w:r>
    </w:p>
    <w:p w14:paraId="4E91D63A">
      <w:pPr>
        <w:keepNext w:val="0"/>
        <w:keepLines w:val="0"/>
        <w:pageBreakBefore w:val="0"/>
        <w:widowControl/>
        <w:tabs>
          <w:tab w:val="left" w:pos="8820"/>
        </w:tabs>
        <w:kinsoku/>
        <w:wordWrap/>
        <w:overflowPunct/>
        <w:topLinePunct w:val="0"/>
        <w:autoSpaceDE/>
        <w:autoSpaceDN/>
        <w:bidi w:val="0"/>
        <w:spacing w:line="360" w:lineRule="auto"/>
        <w:ind w:right="0" w:firstLine="482" w:firstLineChars="200"/>
        <w:textAlignment w:val="auto"/>
        <w:rPr>
          <w:rFonts w:ascii="宋体" w:hAnsi="宋体"/>
          <w:b/>
          <w:color w:val="auto"/>
          <w:sz w:val="24"/>
          <w:szCs w:val="24"/>
          <w:highlight w:val="none"/>
        </w:rPr>
      </w:pPr>
      <w:r>
        <w:rPr>
          <w:rFonts w:hint="eastAsia" w:ascii="宋体" w:hAnsi="宋体"/>
          <w:b/>
          <w:color w:val="auto"/>
          <w:sz w:val="24"/>
          <w:szCs w:val="24"/>
          <w:highlight w:val="none"/>
        </w:rPr>
        <w:t>④在规定时间内资格后审所需各项资料如未提供或提供不全，作资格审查不合格处理，所带原件必须能完整证明公告要求事项 。</w:t>
      </w:r>
    </w:p>
    <w:p w14:paraId="73233D74">
      <w:pPr>
        <w:keepNext w:val="0"/>
        <w:keepLines w:val="0"/>
        <w:pageBreakBefore w:val="0"/>
        <w:widowControl/>
        <w:tabs>
          <w:tab w:val="left" w:pos="8820"/>
        </w:tabs>
        <w:kinsoku/>
        <w:wordWrap/>
        <w:overflowPunct/>
        <w:topLinePunct w:val="0"/>
        <w:autoSpaceDE/>
        <w:autoSpaceDN/>
        <w:bidi w:val="0"/>
        <w:spacing w:line="360" w:lineRule="auto"/>
        <w:ind w:right="0" w:firstLine="482" w:firstLineChars="200"/>
        <w:textAlignment w:val="auto"/>
        <w:rPr>
          <w:rFonts w:hint="eastAsia" w:ascii="宋体" w:hAnsi="宋体"/>
          <w:b/>
          <w:color w:val="auto"/>
          <w:sz w:val="24"/>
          <w:szCs w:val="24"/>
          <w:highlight w:val="none"/>
          <w:lang w:val="en-US" w:eastAsia="zh-CN"/>
        </w:rPr>
      </w:pPr>
      <w:r>
        <w:rPr>
          <w:rFonts w:hint="eastAsia" w:ascii="宋体" w:hAnsi="宋体"/>
          <w:b/>
          <w:color w:val="auto"/>
          <w:sz w:val="24"/>
          <w:szCs w:val="24"/>
          <w:highlight w:val="none"/>
        </w:rPr>
        <w:t>⑤投标项目负责人不得同时在两个或者两个以上单位受聘或者执业，且无在建工程。项目负责人不得同时在其他公司担任法定代表人，不得是个体工商户经营者;项目负责人不得同时在其他公司担任公司董事、监事、高级管理人员。公司法定代表人、董事、监事、高级管理人员的变更信息以国家企业信用信息公示系统的变更备案信息为准。</w:t>
      </w:r>
    </w:p>
    <w:p w14:paraId="7F840303">
      <w:pPr>
        <w:keepNext w:val="0"/>
        <w:keepLines w:val="0"/>
        <w:pageBreakBefore w:val="0"/>
        <w:widowControl/>
        <w:tabs>
          <w:tab w:val="left" w:pos="8820"/>
        </w:tabs>
        <w:kinsoku/>
        <w:wordWrap/>
        <w:overflowPunct/>
        <w:topLinePunct w:val="0"/>
        <w:autoSpaceDE/>
        <w:autoSpaceDN/>
        <w:bidi w:val="0"/>
        <w:spacing w:line="360" w:lineRule="auto"/>
        <w:ind w:right="0" w:firstLine="482" w:firstLineChars="200"/>
        <w:textAlignment w:val="auto"/>
        <w:rPr>
          <w:rFonts w:hint="eastAsia" w:ascii="宋体" w:hAnsi="宋体"/>
          <w:b/>
          <w:color w:val="auto"/>
          <w:sz w:val="24"/>
          <w:szCs w:val="24"/>
          <w:highlight w:val="none"/>
        </w:rPr>
      </w:pPr>
      <w:r>
        <w:rPr>
          <w:rFonts w:hint="eastAsia" w:ascii="宋体" w:hAnsi="宋体"/>
          <w:b/>
          <w:color w:val="auto"/>
          <w:sz w:val="24"/>
          <w:szCs w:val="24"/>
          <w:highlight w:val="none"/>
          <w:lang w:val="en-US" w:eastAsia="zh-CN"/>
        </w:rPr>
        <w:t>⑥</w:t>
      </w:r>
      <w:r>
        <w:rPr>
          <w:rFonts w:hint="eastAsia" w:ascii="宋体" w:hAnsi="宋体"/>
          <w:b/>
          <w:color w:val="auto"/>
          <w:sz w:val="24"/>
          <w:szCs w:val="24"/>
          <w:highlight w:val="none"/>
        </w:rPr>
        <w:t>投标人、项目负责人及其联合体中任何一个成员在“信用中国”（www.creditchina.gov.cn）网站上被公布为失信被执行人的，评标委员会不得推荐其为“中标候选人”。在评标结束前，评标委员会应在“信用中国”（www.creditchina.gov.cn）网站上对拟推荐为“中标候选人”的信用情况进行查询。投标人正被列为失信被执行人等情形的，评标委员会不得推荐为“中标候选人”；取消拟推荐为“中标候选人”资格后，评标委员会应按评标排名进行依次递补。</w:t>
      </w:r>
    </w:p>
    <w:p w14:paraId="2D87D5F2">
      <w:pPr>
        <w:keepNext w:val="0"/>
        <w:keepLines w:val="0"/>
        <w:pageBreakBefore w:val="0"/>
        <w:widowControl/>
        <w:tabs>
          <w:tab w:val="left" w:pos="8820"/>
        </w:tabs>
        <w:kinsoku/>
        <w:wordWrap/>
        <w:overflowPunct/>
        <w:topLinePunct w:val="0"/>
        <w:autoSpaceDE/>
        <w:autoSpaceDN/>
        <w:bidi w:val="0"/>
        <w:spacing w:line="360" w:lineRule="auto"/>
        <w:ind w:right="0" w:firstLine="482" w:firstLineChars="200"/>
        <w:textAlignment w:val="auto"/>
        <w:rPr>
          <w:rFonts w:hint="eastAsia" w:ascii="宋体" w:hAnsi="宋体"/>
          <w:b/>
          <w:color w:val="auto"/>
          <w:sz w:val="24"/>
          <w:szCs w:val="24"/>
          <w:highlight w:val="none"/>
          <w:lang w:val="en-US" w:eastAsia="zh-CN"/>
        </w:rPr>
      </w:pPr>
      <w:r>
        <w:rPr>
          <w:rFonts w:hint="eastAsia" w:ascii="宋体" w:hAnsi="宋体"/>
          <w:b/>
          <w:color w:val="auto"/>
          <w:sz w:val="24"/>
          <w:szCs w:val="24"/>
          <w:highlight w:val="none"/>
          <w:lang w:val="en-US" w:eastAsia="zh-CN"/>
        </w:rPr>
        <w:t>⑦</w:t>
      </w:r>
      <w:r>
        <w:rPr>
          <w:rFonts w:hint="eastAsia" w:ascii="宋体" w:hAnsi="宋体"/>
          <w:b/>
          <w:color w:val="auto"/>
          <w:sz w:val="24"/>
          <w:szCs w:val="24"/>
          <w:highlight w:val="none"/>
        </w:rPr>
        <w:t>按江苏省住房和城乡建设厅（〔2018〕第6号公告）《省住房城乡建设厅关于开展建筑业企业资质动态监管工作的公告》及苏建函建管〔2019〕233号《省住房城乡建设厅关于建筑业企业资质动态监管不合格企业参加招投标相关事宜的复函》的要求，投标单位对应项目招标公告要求的资质必须在江苏省建筑市场监管与诚信信息一体化平台动态核查为合格，若招标文件要求的资质核查结果为不达标的企业，不得参与本项目的招投标。江苏省建筑市场监管与诚信信息一体化平台网址为：http://58.213.147.230:7001/Jsjzyxyglpt/faces/public/default.jsp；</w:t>
      </w:r>
    </w:p>
    <w:p w14:paraId="57581555">
      <w:pPr>
        <w:keepNext w:val="0"/>
        <w:keepLines w:val="0"/>
        <w:pageBreakBefore w:val="0"/>
        <w:widowControl/>
        <w:tabs>
          <w:tab w:val="left" w:pos="8820"/>
        </w:tabs>
        <w:kinsoku/>
        <w:wordWrap/>
        <w:overflowPunct/>
        <w:topLinePunct w:val="0"/>
        <w:autoSpaceDE/>
        <w:autoSpaceDN/>
        <w:bidi w:val="0"/>
        <w:spacing w:line="360" w:lineRule="auto"/>
        <w:ind w:right="0" w:firstLine="482" w:firstLineChars="200"/>
        <w:textAlignment w:val="auto"/>
        <w:rPr>
          <w:rFonts w:ascii="宋体" w:hAnsi="宋体"/>
          <w:b/>
          <w:bCs/>
          <w:color w:val="auto"/>
          <w:sz w:val="24"/>
          <w:szCs w:val="24"/>
          <w:highlight w:val="none"/>
        </w:rPr>
      </w:pPr>
      <w:r>
        <w:rPr>
          <w:rFonts w:hint="eastAsia" w:ascii="宋体" w:hAnsi="宋体"/>
          <w:b/>
          <w:bCs/>
          <w:color w:val="auto"/>
          <w:sz w:val="24"/>
          <w:szCs w:val="24"/>
          <w:highlight w:val="none"/>
        </w:rPr>
        <w:t>8、投标人的法定代表人（或委托代理人）及项目负责人（注册建造师）须携带第二代身份证于投标截止时间前到达开标现场并签到，并在招标人按开标程序进行点名时，向招标人提交法定代表人资格证明书、授权委托书、本人第二代身份证，以证明其出席，未按以上要求，其投标文件将作无效投标予以否决。</w:t>
      </w:r>
    </w:p>
    <w:p w14:paraId="78B11654">
      <w:pPr>
        <w:keepNext w:val="0"/>
        <w:keepLines w:val="0"/>
        <w:pageBreakBefore w:val="0"/>
        <w:widowControl/>
        <w:tabs>
          <w:tab w:val="left" w:pos="8820"/>
        </w:tabs>
        <w:kinsoku/>
        <w:wordWrap/>
        <w:overflowPunct/>
        <w:topLinePunct w:val="0"/>
        <w:autoSpaceDE/>
        <w:autoSpaceDN/>
        <w:bidi w:val="0"/>
        <w:spacing w:line="360" w:lineRule="auto"/>
        <w:ind w:right="0" w:firstLine="482" w:firstLineChars="200"/>
        <w:textAlignment w:val="auto"/>
        <w:rPr>
          <w:rFonts w:hint="eastAsia" w:ascii="宋体" w:hAnsi="宋体"/>
          <w:b/>
          <w:bCs/>
          <w:color w:val="auto"/>
          <w:sz w:val="24"/>
          <w:szCs w:val="24"/>
          <w:highlight w:val="none"/>
        </w:rPr>
      </w:pPr>
      <w:r>
        <w:rPr>
          <w:rFonts w:hint="eastAsia" w:ascii="宋体" w:hAnsi="宋体"/>
          <w:b/>
          <w:bCs/>
          <w:color w:val="auto"/>
          <w:sz w:val="24"/>
          <w:szCs w:val="24"/>
          <w:highlight w:val="none"/>
        </w:rPr>
        <w:t>9、报名时间、地点：报名时间同开标时间，开标现场签到及递交《零星工程投标报名表》即为报名，报名表需填写完整并签字盖章，格式见附件一</w:t>
      </w:r>
      <w:r>
        <w:rPr>
          <w:rFonts w:hint="eastAsia" w:ascii="宋体" w:hAnsi="宋体"/>
          <w:b/>
          <w:bCs/>
          <w:color w:val="auto"/>
          <w:sz w:val="24"/>
          <w:szCs w:val="24"/>
          <w:highlight w:val="none"/>
          <w:lang w:eastAsia="zh-CN"/>
        </w:rPr>
        <w:t>。</w:t>
      </w:r>
      <w:r>
        <w:rPr>
          <w:rFonts w:hint="eastAsia" w:ascii="宋体" w:hAnsi="宋体"/>
          <w:b/>
          <w:bCs/>
          <w:color w:val="auto"/>
          <w:sz w:val="24"/>
          <w:szCs w:val="24"/>
          <w:highlight w:val="none"/>
        </w:rPr>
        <w:t>地点为：</w:t>
      </w:r>
      <w:r>
        <w:rPr>
          <w:rFonts w:hint="eastAsia" w:ascii="宋体" w:hAnsi="宋体"/>
          <w:b/>
          <w:bCs/>
          <w:color w:val="auto"/>
          <w:sz w:val="24"/>
          <w:szCs w:val="24"/>
          <w:highlight w:val="none"/>
          <w:lang w:val="zh-CN"/>
        </w:rPr>
        <w:t>江苏建达全过程工程咨询有限公司（常州市新北区通江中路307号四楼</w:t>
      </w:r>
      <w:r>
        <w:rPr>
          <w:rFonts w:hint="eastAsia" w:ascii="宋体" w:hAnsi="宋体"/>
          <w:b/>
          <w:bCs/>
          <w:color w:val="auto"/>
          <w:sz w:val="24"/>
          <w:szCs w:val="24"/>
          <w:highlight w:val="none"/>
          <w:lang w:val="en-US" w:eastAsia="zh-CN"/>
        </w:rPr>
        <w:t>开标室</w:t>
      </w:r>
      <w:r>
        <w:rPr>
          <w:rFonts w:hint="eastAsia" w:ascii="宋体" w:hAnsi="宋体"/>
          <w:b/>
          <w:bCs/>
          <w:color w:val="auto"/>
          <w:sz w:val="24"/>
          <w:szCs w:val="24"/>
          <w:highlight w:val="none"/>
          <w:lang w:val="zh-CN"/>
        </w:rPr>
        <w:t>）。</w:t>
      </w:r>
    </w:p>
    <w:p w14:paraId="7F8532B3">
      <w:pPr>
        <w:keepNext w:val="0"/>
        <w:keepLines w:val="0"/>
        <w:pageBreakBefore w:val="0"/>
        <w:widowControl/>
        <w:tabs>
          <w:tab w:val="left" w:pos="8820"/>
        </w:tabs>
        <w:kinsoku/>
        <w:wordWrap/>
        <w:overflowPunct/>
        <w:topLinePunct w:val="0"/>
        <w:autoSpaceDE/>
        <w:autoSpaceDN/>
        <w:bidi w:val="0"/>
        <w:spacing w:line="360" w:lineRule="auto"/>
        <w:ind w:right="0" w:firstLine="482" w:firstLineChars="200"/>
        <w:textAlignment w:val="auto"/>
        <w:rPr>
          <w:rFonts w:hint="eastAsia" w:ascii="宋体" w:hAnsi="宋体"/>
          <w:b/>
          <w:bCs/>
          <w:color w:val="auto"/>
          <w:sz w:val="24"/>
          <w:szCs w:val="24"/>
          <w:highlight w:val="none"/>
        </w:rPr>
      </w:pPr>
      <w:r>
        <w:rPr>
          <w:rFonts w:hint="eastAsia" w:ascii="宋体" w:hAnsi="宋体"/>
          <w:b/>
          <w:bCs/>
          <w:color w:val="auto"/>
          <w:sz w:val="24"/>
          <w:szCs w:val="24"/>
          <w:highlight w:val="none"/>
          <w:lang w:val="en-US" w:eastAsia="zh-CN"/>
        </w:rPr>
        <w:t>10</w:t>
      </w:r>
      <w:r>
        <w:rPr>
          <w:rFonts w:hint="eastAsia" w:ascii="宋体" w:hAnsi="宋体"/>
          <w:b/>
          <w:bCs/>
          <w:color w:val="auto"/>
          <w:sz w:val="24"/>
          <w:szCs w:val="24"/>
          <w:highlight w:val="none"/>
        </w:rPr>
        <w:t>、开标时，各投标人须向招标代理机构现场缴纳300元（现金）/单位的资料费，缴纳后不予退还。</w:t>
      </w:r>
    </w:p>
    <w:p w14:paraId="0A6D4508">
      <w:pPr>
        <w:tabs>
          <w:tab w:val="left" w:pos="540"/>
          <w:tab w:val="left" w:pos="720"/>
          <w:tab w:val="left" w:pos="900"/>
          <w:tab w:val="left" w:pos="1080"/>
        </w:tabs>
        <w:spacing w:line="360" w:lineRule="auto"/>
        <w:ind w:right="21"/>
        <w:rPr>
          <w:rFonts w:ascii="宋体" w:hAnsi="宋体"/>
          <w:color w:val="auto"/>
          <w:sz w:val="24"/>
          <w:szCs w:val="24"/>
          <w:highlight w:val="yellow"/>
        </w:rPr>
      </w:pPr>
    </w:p>
    <w:p w14:paraId="352DCD61">
      <w:pPr>
        <w:tabs>
          <w:tab w:val="left" w:pos="540"/>
          <w:tab w:val="left" w:pos="720"/>
          <w:tab w:val="left" w:pos="900"/>
          <w:tab w:val="left" w:pos="1080"/>
        </w:tabs>
        <w:spacing w:line="360" w:lineRule="auto"/>
        <w:ind w:right="21"/>
        <w:rPr>
          <w:rFonts w:hint="eastAsia" w:ascii="宋体" w:hAnsi="宋体"/>
          <w:color w:val="auto"/>
          <w:sz w:val="24"/>
          <w:szCs w:val="24"/>
          <w:highlight w:val="none"/>
        </w:rPr>
      </w:pPr>
      <w:r>
        <w:rPr>
          <w:rFonts w:hint="eastAsia" w:ascii="宋体" w:hAnsi="宋体"/>
          <w:color w:val="auto"/>
          <w:sz w:val="24"/>
          <w:szCs w:val="24"/>
          <w:highlight w:val="none"/>
        </w:rPr>
        <w:t>招标人：（公章）</w:t>
      </w:r>
      <w:r>
        <w:rPr>
          <w:rFonts w:hint="eastAsia" w:ascii="宋体" w:hAnsi="宋体"/>
          <w:color w:val="auto"/>
          <w:sz w:val="24"/>
          <w:szCs w:val="24"/>
          <w:highlight w:val="none"/>
          <w:lang w:eastAsia="zh-CN"/>
        </w:rPr>
        <w:t>常州龙荟生活服务有限公司</w:t>
      </w:r>
      <w:r>
        <w:rPr>
          <w:rFonts w:hint="eastAsia" w:ascii="宋体" w:hAnsi="宋体"/>
          <w:color w:val="auto"/>
          <w:sz w:val="24"/>
          <w:szCs w:val="24"/>
          <w:highlight w:val="none"/>
        </w:rPr>
        <w:t xml:space="preserve">     </w:t>
      </w:r>
    </w:p>
    <w:p w14:paraId="7FE47FF1">
      <w:pPr>
        <w:tabs>
          <w:tab w:val="left" w:pos="540"/>
          <w:tab w:val="left" w:pos="720"/>
          <w:tab w:val="left" w:pos="900"/>
          <w:tab w:val="left" w:pos="1080"/>
        </w:tabs>
        <w:spacing w:line="360" w:lineRule="auto"/>
        <w:ind w:right="21"/>
        <w:rPr>
          <w:rFonts w:hint="eastAsia" w:ascii="宋体" w:hAnsi="宋体"/>
          <w:color w:val="auto"/>
          <w:sz w:val="24"/>
          <w:szCs w:val="24"/>
          <w:highlight w:val="none"/>
        </w:rPr>
      </w:pPr>
      <w:r>
        <w:rPr>
          <w:rFonts w:hint="eastAsia" w:ascii="宋体" w:hAnsi="宋体"/>
          <w:color w:val="auto"/>
          <w:sz w:val="24"/>
          <w:szCs w:val="24"/>
          <w:highlight w:val="none"/>
        </w:rPr>
        <w:t>地址：</w:t>
      </w:r>
      <w:r>
        <w:rPr>
          <w:rFonts w:hint="eastAsia" w:ascii="宋体" w:hAnsi="宋体"/>
          <w:color w:val="auto"/>
          <w:sz w:val="24"/>
          <w:szCs w:val="24"/>
          <w:highlight w:val="none"/>
          <w:lang w:val="en-US" w:eastAsia="zh-CN"/>
        </w:rPr>
        <w:t>常州市新北区红河路65路</w:t>
      </w:r>
      <w:r>
        <w:rPr>
          <w:rFonts w:hint="eastAsia" w:ascii="宋体" w:hAnsi="宋体"/>
          <w:color w:val="auto"/>
          <w:sz w:val="24"/>
          <w:szCs w:val="24"/>
          <w:highlight w:val="none"/>
        </w:rPr>
        <w:t xml:space="preserve"> </w:t>
      </w:r>
    </w:p>
    <w:p w14:paraId="7E880EA3">
      <w:pPr>
        <w:tabs>
          <w:tab w:val="left" w:pos="540"/>
          <w:tab w:val="left" w:pos="720"/>
          <w:tab w:val="left" w:pos="900"/>
          <w:tab w:val="left" w:pos="1080"/>
        </w:tabs>
        <w:spacing w:line="360" w:lineRule="auto"/>
        <w:ind w:right="21"/>
        <w:rPr>
          <w:rFonts w:hint="eastAsia" w:ascii="宋体" w:hAnsi="宋体"/>
          <w:color w:val="auto"/>
          <w:sz w:val="24"/>
          <w:szCs w:val="24"/>
          <w:highlight w:val="none"/>
          <w:lang w:val="en-US" w:eastAsia="zh-CN"/>
        </w:rPr>
      </w:pPr>
      <w:r>
        <w:rPr>
          <w:rFonts w:hint="eastAsia" w:ascii="宋体" w:hAnsi="宋体"/>
          <w:color w:val="auto"/>
          <w:sz w:val="24"/>
          <w:szCs w:val="24"/>
          <w:highlight w:val="none"/>
        </w:rPr>
        <w:t>联系人：</w:t>
      </w:r>
      <w:r>
        <w:rPr>
          <w:rFonts w:hint="eastAsia" w:ascii="宋体" w:hAnsi="宋体"/>
          <w:color w:val="auto"/>
          <w:sz w:val="24"/>
          <w:szCs w:val="24"/>
          <w:highlight w:val="none"/>
          <w:lang w:val="en-US" w:eastAsia="zh-CN"/>
        </w:rPr>
        <w:t>耿工</w:t>
      </w:r>
    </w:p>
    <w:p w14:paraId="73463684">
      <w:pPr>
        <w:tabs>
          <w:tab w:val="left" w:pos="540"/>
          <w:tab w:val="left" w:pos="720"/>
          <w:tab w:val="left" w:pos="900"/>
          <w:tab w:val="left" w:pos="1080"/>
        </w:tabs>
        <w:spacing w:line="360" w:lineRule="auto"/>
        <w:ind w:right="21"/>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电话</w:t>
      </w:r>
      <w:r>
        <w:rPr>
          <w:rFonts w:hint="eastAsia" w:ascii="宋体" w:hAnsi="宋体" w:eastAsia="宋体" w:cs="Times New Roman"/>
          <w:color w:val="auto"/>
          <w:sz w:val="24"/>
          <w:szCs w:val="24"/>
          <w:highlight w:val="none"/>
          <w:lang w:val="en-US" w:eastAsia="zh-CN"/>
        </w:rPr>
        <w:t>：</w:t>
      </w:r>
      <w:r>
        <w:rPr>
          <w:rFonts w:hint="eastAsia" w:ascii="宋体" w:hAnsi="宋体" w:cs="Times New Roman"/>
          <w:color w:val="auto"/>
          <w:sz w:val="24"/>
          <w:szCs w:val="24"/>
          <w:highlight w:val="none"/>
          <w:lang w:val="en-US" w:eastAsia="zh-CN"/>
        </w:rPr>
        <w:t>0519-81190681</w:t>
      </w:r>
      <w:r>
        <w:rPr>
          <w:rFonts w:hint="eastAsia" w:ascii="宋体" w:hAnsi="宋体" w:eastAsia="宋体" w:cs="Times New Roman"/>
          <w:color w:val="auto"/>
          <w:sz w:val="24"/>
          <w:szCs w:val="24"/>
          <w:highlight w:val="none"/>
          <w:lang w:val="en-US" w:eastAsia="zh-CN"/>
        </w:rPr>
        <w:t>　</w:t>
      </w:r>
      <w:r>
        <w:rPr>
          <w:rFonts w:hint="eastAsia" w:ascii="宋体" w:hAnsi="宋体" w:eastAsia="宋体" w:cs="Times New Roman"/>
          <w:color w:val="auto"/>
          <w:sz w:val="24"/>
          <w:szCs w:val="24"/>
          <w:highlight w:val="none"/>
        </w:rPr>
        <w:t xml:space="preserve">                 </w:t>
      </w:r>
    </w:p>
    <w:p w14:paraId="2FE2D671">
      <w:pPr>
        <w:tabs>
          <w:tab w:val="left" w:pos="540"/>
          <w:tab w:val="left" w:pos="720"/>
          <w:tab w:val="left" w:pos="900"/>
          <w:tab w:val="left" w:pos="1080"/>
        </w:tabs>
        <w:spacing w:line="360" w:lineRule="auto"/>
        <w:ind w:right="21"/>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日期：</w:t>
      </w:r>
      <w:r>
        <w:rPr>
          <w:rFonts w:hint="eastAsia" w:ascii="宋体" w:hAnsi="宋体" w:eastAsia="宋体" w:cs="Times New Roman"/>
          <w:color w:val="auto"/>
          <w:sz w:val="24"/>
          <w:szCs w:val="24"/>
          <w:highlight w:val="none"/>
          <w:lang w:eastAsia="zh-CN"/>
        </w:rPr>
        <w:t>202</w:t>
      </w:r>
      <w:r>
        <w:rPr>
          <w:rFonts w:hint="eastAsia" w:ascii="宋体" w:hAnsi="宋体" w:eastAsia="宋体" w:cs="Times New Roman"/>
          <w:color w:val="auto"/>
          <w:sz w:val="24"/>
          <w:szCs w:val="24"/>
          <w:highlight w:val="none"/>
          <w:lang w:val="en-US" w:eastAsia="zh-CN"/>
        </w:rPr>
        <w:t>5</w:t>
      </w:r>
      <w:r>
        <w:rPr>
          <w:rFonts w:hint="eastAsia" w:ascii="宋体" w:hAnsi="宋体" w:eastAsia="宋体" w:cs="Times New Roman"/>
          <w:color w:val="auto"/>
          <w:sz w:val="24"/>
          <w:szCs w:val="24"/>
          <w:highlight w:val="none"/>
        </w:rPr>
        <w:t>年</w:t>
      </w:r>
      <w:r>
        <w:rPr>
          <w:rFonts w:hint="eastAsia" w:ascii="宋体" w:hAnsi="宋体" w:cs="Times New Roman"/>
          <w:color w:val="auto"/>
          <w:sz w:val="24"/>
          <w:szCs w:val="24"/>
          <w:highlight w:val="none"/>
          <w:lang w:val="en-US" w:eastAsia="zh-CN"/>
        </w:rPr>
        <w:t>5</w:t>
      </w:r>
      <w:r>
        <w:rPr>
          <w:rFonts w:hint="eastAsia" w:ascii="宋体" w:hAnsi="宋体" w:eastAsia="宋体" w:cs="Times New Roman"/>
          <w:color w:val="auto"/>
          <w:sz w:val="24"/>
          <w:szCs w:val="24"/>
          <w:highlight w:val="none"/>
          <w:lang w:val="en-US" w:eastAsia="zh-CN"/>
        </w:rPr>
        <w:t>月</w:t>
      </w:r>
      <w:r>
        <w:rPr>
          <w:rFonts w:hint="eastAsia" w:ascii="宋体" w:hAnsi="宋体" w:cs="Times New Roman"/>
          <w:color w:val="auto"/>
          <w:sz w:val="24"/>
          <w:szCs w:val="24"/>
          <w:highlight w:val="none"/>
          <w:lang w:val="en-US" w:eastAsia="zh-CN"/>
        </w:rPr>
        <w:t>30</w:t>
      </w:r>
      <w:r>
        <w:rPr>
          <w:rFonts w:hint="eastAsia" w:ascii="宋体" w:hAnsi="宋体" w:eastAsia="宋体" w:cs="Times New Roman"/>
          <w:color w:val="auto"/>
          <w:sz w:val="24"/>
          <w:szCs w:val="24"/>
          <w:highlight w:val="none"/>
        </w:rPr>
        <w:t>日</w:t>
      </w:r>
    </w:p>
    <w:p w14:paraId="76FCAC9F">
      <w:pPr>
        <w:tabs>
          <w:tab w:val="left" w:pos="540"/>
          <w:tab w:val="left" w:pos="720"/>
          <w:tab w:val="left" w:pos="900"/>
          <w:tab w:val="left" w:pos="1080"/>
        </w:tabs>
        <w:spacing w:line="360" w:lineRule="auto"/>
        <w:ind w:right="21"/>
        <w:rPr>
          <w:rFonts w:ascii="宋体" w:hAnsi="宋体"/>
          <w:color w:val="auto"/>
          <w:sz w:val="24"/>
          <w:szCs w:val="24"/>
          <w:highlight w:val="none"/>
        </w:rPr>
      </w:pPr>
      <w:r>
        <w:rPr>
          <w:rFonts w:hint="eastAsia" w:ascii="宋体" w:hAnsi="宋体"/>
          <w:color w:val="auto"/>
          <w:sz w:val="24"/>
          <w:szCs w:val="24"/>
          <w:highlight w:val="none"/>
        </w:rPr>
        <w:t xml:space="preserve">　　                     </w:t>
      </w:r>
    </w:p>
    <w:p w14:paraId="39CF8489">
      <w:pPr>
        <w:tabs>
          <w:tab w:val="left" w:pos="540"/>
          <w:tab w:val="left" w:pos="720"/>
          <w:tab w:val="left" w:pos="900"/>
          <w:tab w:val="left" w:pos="1080"/>
        </w:tabs>
        <w:spacing w:line="360" w:lineRule="auto"/>
        <w:ind w:right="441"/>
        <w:rPr>
          <w:rFonts w:ascii="宋体" w:hAnsi="宋体"/>
          <w:color w:val="auto"/>
          <w:sz w:val="24"/>
          <w:szCs w:val="24"/>
          <w:highlight w:val="none"/>
        </w:rPr>
      </w:pPr>
    </w:p>
    <w:p w14:paraId="106EE852">
      <w:pPr>
        <w:tabs>
          <w:tab w:val="left" w:pos="540"/>
          <w:tab w:val="left" w:pos="720"/>
          <w:tab w:val="left" w:pos="900"/>
          <w:tab w:val="left" w:pos="1080"/>
        </w:tabs>
        <w:spacing w:line="360" w:lineRule="auto"/>
        <w:ind w:right="21"/>
        <w:rPr>
          <w:rFonts w:hint="eastAsia" w:ascii="宋体" w:hAnsi="宋体" w:eastAsia="宋体"/>
          <w:color w:val="auto"/>
          <w:sz w:val="24"/>
          <w:szCs w:val="24"/>
          <w:highlight w:val="none"/>
          <w:lang w:eastAsia="zh-CN"/>
        </w:rPr>
      </w:pPr>
      <w:r>
        <w:rPr>
          <w:rFonts w:hint="eastAsia" w:ascii="宋体" w:hAnsi="宋体"/>
          <w:color w:val="auto"/>
          <w:sz w:val="24"/>
          <w:szCs w:val="24"/>
          <w:highlight w:val="none"/>
        </w:rPr>
        <w:t>招标代理机构（公章）：</w:t>
      </w:r>
      <w:r>
        <w:rPr>
          <w:rFonts w:hint="eastAsia" w:ascii="宋体" w:hAnsi="宋体"/>
          <w:color w:val="auto"/>
          <w:sz w:val="24"/>
          <w:szCs w:val="24"/>
          <w:highlight w:val="none"/>
          <w:lang w:eastAsia="zh-CN"/>
        </w:rPr>
        <w:t>江苏建达全过程工程咨询有限公司</w:t>
      </w:r>
    </w:p>
    <w:p w14:paraId="30BA3ED3">
      <w:pPr>
        <w:tabs>
          <w:tab w:val="left" w:pos="540"/>
          <w:tab w:val="left" w:pos="720"/>
          <w:tab w:val="left" w:pos="900"/>
          <w:tab w:val="left" w:pos="1080"/>
        </w:tabs>
        <w:spacing w:line="360" w:lineRule="auto"/>
        <w:ind w:right="21"/>
        <w:rPr>
          <w:rFonts w:hint="default" w:ascii="宋体" w:hAnsi="宋体" w:eastAsia="宋体"/>
          <w:color w:val="auto"/>
          <w:sz w:val="24"/>
          <w:szCs w:val="24"/>
          <w:highlight w:val="none"/>
          <w:lang w:val="en-US" w:eastAsia="zh-CN"/>
        </w:rPr>
      </w:pPr>
      <w:r>
        <w:rPr>
          <w:rFonts w:hint="eastAsia" w:ascii="宋体" w:hAnsi="宋体"/>
          <w:color w:val="auto"/>
          <w:sz w:val="24"/>
          <w:szCs w:val="24"/>
          <w:highlight w:val="none"/>
        </w:rPr>
        <w:t>联系人：</w:t>
      </w:r>
      <w:r>
        <w:rPr>
          <w:rFonts w:hint="eastAsia" w:ascii="宋体" w:hAnsi="宋体"/>
          <w:color w:val="auto"/>
          <w:sz w:val="24"/>
          <w:szCs w:val="24"/>
          <w:highlight w:val="none"/>
          <w:lang w:val="en-US" w:eastAsia="zh-CN"/>
        </w:rPr>
        <w:t>沈工</w:t>
      </w:r>
    </w:p>
    <w:p w14:paraId="2D84CB2B">
      <w:pPr>
        <w:tabs>
          <w:tab w:val="left" w:pos="540"/>
          <w:tab w:val="left" w:pos="720"/>
          <w:tab w:val="left" w:pos="900"/>
          <w:tab w:val="left" w:pos="1080"/>
        </w:tabs>
        <w:spacing w:line="360" w:lineRule="auto"/>
        <w:ind w:right="21"/>
        <w:rPr>
          <w:rFonts w:hint="eastAsia" w:ascii="宋体" w:hAnsi="宋体" w:eastAsia="宋体"/>
          <w:color w:val="auto"/>
          <w:sz w:val="24"/>
          <w:szCs w:val="24"/>
          <w:highlight w:val="none"/>
          <w:lang w:val="en-US" w:eastAsia="zh-CN"/>
        </w:rPr>
      </w:pPr>
      <w:r>
        <w:rPr>
          <w:rFonts w:hint="eastAsia" w:ascii="宋体" w:hAnsi="宋体"/>
          <w:color w:val="auto"/>
          <w:sz w:val="24"/>
          <w:szCs w:val="24"/>
          <w:highlight w:val="none"/>
        </w:rPr>
        <w:t>联系电话:</w:t>
      </w:r>
      <w:r>
        <w:rPr>
          <w:rFonts w:hint="eastAsia" w:ascii="宋体" w:hAnsi="宋体"/>
          <w:color w:val="auto"/>
          <w:sz w:val="24"/>
          <w:szCs w:val="24"/>
          <w:highlight w:val="none"/>
          <w:lang w:eastAsia="zh-CN"/>
        </w:rPr>
        <w:t>0519-89885060</w:t>
      </w:r>
    </w:p>
    <w:p w14:paraId="5A606ECD">
      <w:pPr>
        <w:tabs>
          <w:tab w:val="left" w:pos="540"/>
          <w:tab w:val="left" w:pos="720"/>
          <w:tab w:val="left" w:pos="900"/>
          <w:tab w:val="left" w:pos="1080"/>
        </w:tabs>
        <w:spacing w:line="360" w:lineRule="auto"/>
        <w:ind w:right="21"/>
        <w:rPr>
          <w:rFonts w:hint="eastAsia" w:ascii="宋体" w:hAnsi="宋体" w:eastAsia="宋体"/>
          <w:color w:val="auto"/>
          <w:sz w:val="24"/>
          <w:szCs w:val="24"/>
          <w:highlight w:val="none"/>
          <w:lang w:val="en-US" w:eastAsia="zh-CN"/>
        </w:rPr>
      </w:pPr>
      <w:r>
        <w:rPr>
          <w:rFonts w:hint="eastAsia" w:ascii="宋体" w:hAnsi="宋体"/>
          <w:color w:val="auto"/>
          <w:sz w:val="24"/>
          <w:szCs w:val="24"/>
          <w:highlight w:val="none"/>
        </w:rPr>
        <w:t>地    址：</w:t>
      </w:r>
      <w:r>
        <w:rPr>
          <w:rFonts w:hint="eastAsia" w:ascii="宋体" w:hAnsi="宋体"/>
          <w:color w:val="auto"/>
          <w:sz w:val="24"/>
          <w:szCs w:val="24"/>
          <w:highlight w:val="none"/>
          <w:lang w:eastAsia="zh-CN"/>
        </w:rPr>
        <w:t>常州市新北区通江中路307号四楼</w:t>
      </w:r>
    </w:p>
    <w:p w14:paraId="49109D80">
      <w:pPr>
        <w:tabs>
          <w:tab w:val="left" w:pos="540"/>
          <w:tab w:val="left" w:pos="720"/>
          <w:tab w:val="left" w:pos="900"/>
          <w:tab w:val="left" w:pos="1080"/>
        </w:tabs>
        <w:spacing w:line="360" w:lineRule="auto"/>
        <w:ind w:right="21"/>
        <w:rPr>
          <w:rFonts w:hint="eastAsia" w:ascii="宋体" w:hAnsi="宋体"/>
          <w:color w:val="auto"/>
          <w:sz w:val="24"/>
          <w:szCs w:val="24"/>
          <w:highlight w:val="none"/>
        </w:rPr>
      </w:pPr>
      <w:r>
        <w:rPr>
          <w:rFonts w:hint="eastAsia" w:ascii="宋体" w:hAnsi="宋体"/>
          <w:color w:val="auto"/>
          <w:sz w:val="24"/>
          <w:szCs w:val="24"/>
          <w:highlight w:val="none"/>
        </w:rPr>
        <w:t>日期：</w:t>
      </w:r>
      <w:r>
        <w:rPr>
          <w:rFonts w:hint="eastAsia" w:ascii="宋体" w:hAnsi="宋体"/>
          <w:color w:val="auto"/>
          <w:sz w:val="24"/>
          <w:szCs w:val="24"/>
          <w:highlight w:val="none"/>
          <w:lang w:eastAsia="zh-CN"/>
        </w:rPr>
        <w:t>202</w:t>
      </w:r>
      <w:r>
        <w:rPr>
          <w:rFonts w:hint="eastAsia" w:ascii="宋体" w:hAnsi="宋体"/>
          <w:color w:val="auto"/>
          <w:sz w:val="24"/>
          <w:szCs w:val="24"/>
          <w:highlight w:val="none"/>
          <w:lang w:val="en-US" w:eastAsia="zh-CN"/>
        </w:rPr>
        <w:t>5</w:t>
      </w:r>
      <w:r>
        <w:rPr>
          <w:rFonts w:hint="eastAsia" w:ascii="宋体" w:hAnsi="宋体"/>
          <w:color w:val="auto"/>
          <w:sz w:val="24"/>
          <w:szCs w:val="24"/>
          <w:highlight w:val="none"/>
        </w:rPr>
        <w:t>年</w:t>
      </w:r>
      <w:r>
        <w:rPr>
          <w:rFonts w:hint="eastAsia" w:ascii="宋体" w:hAnsi="宋体"/>
          <w:color w:val="auto"/>
          <w:sz w:val="24"/>
          <w:szCs w:val="24"/>
          <w:highlight w:val="none"/>
          <w:lang w:val="en-US" w:eastAsia="zh-CN"/>
        </w:rPr>
        <w:t>5</w:t>
      </w:r>
      <w:r>
        <w:rPr>
          <w:rFonts w:hint="eastAsia" w:ascii="宋体" w:hAnsi="宋体"/>
          <w:color w:val="auto"/>
          <w:sz w:val="24"/>
          <w:szCs w:val="24"/>
          <w:highlight w:val="none"/>
        </w:rPr>
        <w:t>月</w:t>
      </w:r>
      <w:r>
        <w:rPr>
          <w:rFonts w:hint="eastAsia" w:ascii="宋体" w:hAnsi="宋体"/>
          <w:color w:val="auto"/>
          <w:sz w:val="24"/>
          <w:szCs w:val="24"/>
          <w:highlight w:val="none"/>
          <w:lang w:val="en-US" w:eastAsia="zh-CN"/>
        </w:rPr>
        <w:t>30</w:t>
      </w:r>
      <w:r>
        <w:rPr>
          <w:rFonts w:hint="eastAsia" w:ascii="宋体" w:hAnsi="宋体"/>
          <w:color w:val="auto"/>
          <w:sz w:val="24"/>
          <w:szCs w:val="24"/>
          <w:highlight w:val="none"/>
        </w:rPr>
        <w:t>日</w:t>
      </w:r>
    </w:p>
    <w:p w14:paraId="0899D565">
      <w:pPr>
        <w:tabs>
          <w:tab w:val="left" w:pos="540"/>
          <w:tab w:val="left" w:pos="720"/>
          <w:tab w:val="left" w:pos="900"/>
          <w:tab w:val="left" w:pos="1080"/>
        </w:tabs>
        <w:spacing w:line="360" w:lineRule="auto"/>
        <w:ind w:right="21"/>
        <w:rPr>
          <w:rFonts w:hint="eastAsia" w:ascii="宋体" w:hAnsi="宋体"/>
          <w:color w:val="auto"/>
          <w:sz w:val="24"/>
          <w:szCs w:val="24"/>
          <w:highlight w:val="none"/>
        </w:rPr>
      </w:pPr>
    </w:p>
    <w:p w14:paraId="56520A25">
      <w:pPr>
        <w:tabs>
          <w:tab w:val="left" w:pos="540"/>
          <w:tab w:val="left" w:pos="720"/>
          <w:tab w:val="left" w:pos="900"/>
          <w:tab w:val="left" w:pos="1080"/>
        </w:tabs>
        <w:spacing w:line="360" w:lineRule="auto"/>
        <w:ind w:right="21"/>
        <w:rPr>
          <w:rFonts w:hint="eastAsia" w:ascii="宋体" w:hAnsi="宋体" w:cs="宋体"/>
          <w:sz w:val="24"/>
          <w:szCs w:val="24"/>
          <w:highlight w:val="none"/>
        </w:rPr>
      </w:pPr>
      <w:r>
        <w:rPr>
          <w:rFonts w:hint="eastAsia" w:ascii="宋体" w:hAnsi="宋体"/>
          <w:color w:val="auto"/>
          <w:sz w:val="24"/>
          <w:szCs w:val="24"/>
          <w:highlight w:val="none"/>
        </w:rPr>
        <w:t xml:space="preserve"> </w:t>
      </w:r>
      <w:r>
        <w:rPr>
          <w:rFonts w:hint="eastAsia" w:ascii="宋体" w:hAnsi="宋体" w:eastAsia="宋体" w:cs="宋体"/>
          <w:kern w:val="2"/>
          <w:sz w:val="24"/>
          <w:szCs w:val="24"/>
          <w:highlight w:val="none"/>
          <w:lang w:val="en-US" w:eastAsia="zh-CN" w:bidi="ar-SA"/>
        </w:rPr>
        <w:t>*上述个人信息由于工作需要经机构或本人同意对外公布</w:t>
      </w:r>
    </w:p>
    <w:p w14:paraId="5B146C03">
      <w:pPr>
        <w:tabs>
          <w:tab w:val="left" w:pos="540"/>
          <w:tab w:val="left" w:pos="720"/>
          <w:tab w:val="left" w:pos="900"/>
          <w:tab w:val="left" w:pos="1080"/>
        </w:tabs>
        <w:spacing w:line="360" w:lineRule="auto"/>
        <w:ind w:right="21"/>
        <w:rPr>
          <w:rFonts w:hint="eastAsia" w:ascii="宋体" w:hAnsi="宋体"/>
          <w:color w:val="auto"/>
          <w:sz w:val="24"/>
          <w:szCs w:val="24"/>
          <w:highlight w:val="none"/>
        </w:rPr>
      </w:pPr>
      <w:r>
        <w:rPr>
          <w:rFonts w:hint="eastAsia" w:ascii="宋体" w:hAnsi="宋体"/>
          <w:color w:val="auto"/>
          <w:sz w:val="24"/>
          <w:szCs w:val="24"/>
          <w:highlight w:val="none"/>
        </w:rPr>
        <w:t xml:space="preserve">    </w:t>
      </w:r>
    </w:p>
    <w:p w14:paraId="71B5A83C">
      <w:pPr>
        <w:tabs>
          <w:tab w:val="left" w:pos="540"/>
          <w:tab w:val="left" w:pos="720"/>
          <w:tab w:val="left" w:pos="900"/>
          <w:tab w:val="left" w:pos="1080"/>
        </w:tabs>
        <w:spacing w:line="360" w:lineRule="exact"/>
        <w:ind w:right="21"/>
        <w:rPr>
          <w:rFonts w:hint="eastAsia" w:ascii="宋体" w:hAnsi="宋体"/>
          <w:color w:val="auto"/>
          <w:sz w:val="21"/>
          <w:szCs w:val="21"/>
          <w:highlight w:val="none"/>
        </w:rPr>
      </w:pPr>
    </w:p>
    <w:p w14:paraId="77D84ADB">
      <w:pPr>
        <w:rPr>
          <w:rFonts w:hint="eastAsia" w:ascii="宋体" w:hAnsi="宋体"/>
          <w:color w:val="auto"/>
          <w:szCs w:val="21"/>
          <w:highlight w:val="none"/>
        </w:rPr>
      </w:pPr>
      <w:r>
        <w:rPr>
          <w:rFonts w:hint="eastAsia" w:ascii="宋体" w:hAnsi="宋体"/>
          <w:color w:val="auto"/>
          <w:szCs w:val="21"/>
          <w:highlight w:val="none"/>
        </w:rPr>
        <w:br w:type="page"/>
      </w:r>
    </w:p>
    <w:p w14:paraId="634ED395">
      <w:pPr>
        <w:tabs>
          <w:tab w:val="left" w:pos="540"/>
          <w:tab w:val="left" w:pos="720"/>
          <w:tab w:val="left" w:pos="900"/>
          <w:tab w:val="left" w:pos="1080"/>
        </w:tabs>
        <w:spacing w:line="320" w:lineRule="exact"/>
        <w:ind w:right="441"/>
        <w:rPr>
          <w:rFonts w:hint="eastAsia" w:ascii="宋体" w:hAnsi="宋体"/>
          <w:color w:val="auto"/>
          <w:szCs w:val="21"/>
          <w:highlight w:val="none"/>
        </w:rPr>
      </w:pPr>
      <w:r>
        <w:rPr>
          <w:rFonts w:hint="eastAsia" w:ascii="宋体" w:hAnsi="宋体"/>
          <w:color w:val="auto"/>
          <w:szCs w:val="21"/>
          <w:highlight w:val="none"/>
        </w:rPr>
        <w:t>附件1</w:t>
      </w:r>
    </w:p>
    <w:p w14:paraId="393B76EB">
      <w:pPr>
        <w:tabs>
          <w:tab w:val="left" w:pos="540"/>
          <w:tab w:val="left" w:pos="720"/>
          <w:tab w:val="left" w:pos="900"/>
          <w:tab w:val="left" w:pos="1080"/>
        </w:tabs>
        <w:spacing w:line="320" w:lineRule="exact"/>
        <w:ind w:right="441"/>
        <w:rPr>
          <w:rFonts w:hint="eastAsia" w:ascii="宋体" w:hAnsi="宋体"/>
          <w:color w:val="auto"/>
          <w:szCs w:val="21"/>
          <w:highlight w:val="none"/>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80"/>
        <w:gridCol w:w="6735"/>
      </w:tblGrid>
      <w:tr w14:paraId="177E9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9515" w:type="dxa"/>
            <w:gridSpan w:val="2"/>
            <w:tcBorders>
              <w:tl2br w:val="nil"/>
              <w:tr2bl w:val="nil"/>
            </w:tcBorders>
            <w:noWrap/>
            <w:vAlign w:val="center"/>
          </w:tcPr>
          <w:p w14:paraId="686A41E4">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零星工程投标报名表 </w:t>
            </w:r>
          </w:p>
        </w:tc>
      </w:tr>
      <w:tr w14:paraId="672B5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2780" w:type="dxa"/>
            <w:tcBorders>
              <w:tl2br w:val="nil"/>
              <w:tr2bl w:val="nil"/>
            </w:tcBorders>
            <w:noWrap/>
            <w:vAlign w:val="center"/>
          </w:tcPr>
          <w:p w14:paraId="64934EF3">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招标单位</w:t>
            </w:r>
          </w:p>
        </w:tc>
        <w:tc>
          <w:tcPr>
            <w:tcW w:w="6735" w:type="dxa"/>
            <w:tcBorders>
              <w:tl2br w:val="nil"/>
              <w:tr2bl w:val="nil"/>
            </w:tcBorders>
            <w:noWrap/>
            <w:vAlign w:val="center"/>
          </w:tcPr>
          <w:p w14:paraId="66EEFF4F">
            <w:pPr>
              <w:jc w:val="center"/>
              <w:rPr>
                <w:rFonts w:hint="eastAsia" w:asciiTheme="minorEastAsia" w:hAnsiTheme="minorEastAsia" w:eastAsiaTheme="minorEastAsia" w:cstheme="minorEastAsia"/>
                <w:color w:val="auto"/>
                <w:sz w:val="24"/>
                <w:szCs w:val="24"/>
                <w:highlight w:val="none"/>
              </w:rPr>
            </w:pPr>
          </w:p>
        </w:tc>
      </w:tr>
      <w:tr w14:paraId="1DFF9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780" w:type="dxa"/>
            <w:tcBorders>
              <w:tl2br w:val="nil"/>
              <w:tr2bl w:val="nil"/>
            </w:tcBorders>
            <w:noWrap/>
            <w:vAlign w:val="center"/>
          </w:tcPr>
          <w:p w14:paraId="4C85D47A">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项目名称</w:t>
            </w:r>
          </w:p>
        </w:tc>
        <w:tc>
          <w:tcPr>
            <w:tcW w:w="6735" w:type="dxa"/>
            <w:tcBorders>
              <w:tl2br w:val="nil"/>
              <w:tr2bl w:val="nil"/>
            </w:tcBorders>
            <w:noWrap/>
            <w:vAlign w:val="center"/>
          </w:tcPr>
          <w:p w14:paraId="353F5547">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w:t>
            </w:r>
          </w:p>
        </w:tc>
      </w:tr>
      <w:tr w14:paraId="13ECF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2780" w:type="dxa"/>
            <w:tcBorders>
              <w:tl2br w:val="nil"/>
              <w:tr2bl w:val="nil"/>
            </w:tcBorders>
            <w:noWrap/>
            <w:vAlign w:val="center"/>
          </w:tcPr>
          <w:p w14:paraId="482AE6D8">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项目地址</w:t>
            </w:r>
          </w:p>
        </w:tc>
        <w:tc>
          <w:tcPr>
            <w:tcW w:w="6735" w:type="dxa"/>
            <w:tcBorders>
              <w:tl2br w:val="nil"/>
              <w:tr2bl w:val="nil"/>
            </w:tcBorders>
            <w:noWrap/>
            <w:vAlign w:val="center"/>
          </w:tcPr>
          <w:p w14:paraId="624554FE">
            <w:pPr>
              <w:jc w:val="center"/>
              <w:rPr>
                <w:rFonts w:hint="eastAsia" w:asciiTheme="minorEastAsia" w:hAnsiTheme="minorEastAsia" w:eastAsiaTheme="minorEastAsia" w:cstheme="minorEastAsia"/>
                <w:color w:val="auto"/>
                <w:sz w:val="24"/>
                <w:szCs w:val="24"/>
                <w:highlight w:val="none"/>
              </w:rPr>
            </w:pPr>
          </w:p>
        </w:tc>
      </w:tr>
      <w:tr w14:paraId="1811B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2780" w:type="dxa"/>
            <w:tcBorders>
              <w:tl2br w:val="nil"/>
              <w:tr2bl w:val="nil"/>
            </w:tcBorders>
            <w:noWrap/>
            <w:vAlign w:val="center"/>
          </w:tcPr>
          <w:p w14:paraId="61B84B70">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报名标段</w:t>
            </w:r>
          </w:p>
        </w:tc>
        <w:tc>
          <w:tcPr>
            <w:tcW w:w="6735" w:type="dxa"/>
            <w:tcBorders>
              <w:tl2br w:val="nil"/>
              <w:tr2bl w:val="nil"/>
            </w:tcBorders>
            <w:noWrap/>
            <w:vAlign w:val="center"/>
          </w:tcPr>
          <w:p w14:paraId="37813947">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sym w:font="Wingdings 2" w:char="00A3"/>
            </w:r>
            <w:r>
              <w:rPr>
                <w:rFonts w:hint="eastAsia" w:asciiTheme="minorEastAsia" w:hAnsiTheme="minorEastAsia" w:eastAsiaTheme="minorEastAsia" w:cstheme="minorEastAsia"/>
                <w:color w:val="auto"/>
                <w:sz w:val="24"/>
                <w:szCs w:val="24"/>
                <w:highlight w:val="none"/>
                <w:lang w:val="en-US" w:eastAsia="zh-CN"/>
              </w:rPr>
              <w:t xml:space="preserve">一标段  </w:t>
            </w:r>
            <w:r>
              <w:rPr>
                <w:rFonts w:hint="eastAsia" w:asciiTheme="minorEastAsia" w:hAnsiTheme="minorEastAsia" w:eastAsiaTheme="minorEastAsia" w:cstheme="minorEastAsia"/>
                <w:color w:val="auto"/>
                <w:sz w:val="24"/>
                <w:szCs w:val="24"/>
                <w:highlight w:val="none"/>
                <w:lang w:val="en-US" w:eastAsia="zh-CN"/>
              </w:rPr>
              <w:sym w:font="Wingdings 2" w:char="00A3"/>
            </w:r>
            <w:r>
              <w:rPr>
                <w:rFonts w:hint="eastAsia" w:asciiTheme="minorEastAsia" w:hAnsiTheme="minorEastAsia" w:eastAsiaTheme="minorEastAsia" w:cstheme="minorEastAsia"/>
                <w:color w:val="auto"/>
                <w:sz w:val="24"/>
                <w:szCs w:val="24"/>
                <w:highlight w:val="none"/>
                <w:lang w:val="en-US" w:eastAsia="zh-CN"/>
              </w:rPr>
              <w:t xml:space="preserve">二标段  </w:t>
            </w:r>
            <w:r>
              <w:rPr>
                <w:rFonts w:hint="eastAsia" w:asciiTheme="minorEastAsia" w:hAnsiTheme="minorEastAsia" w:eastAsiaTheme="minorEastAsia" w:cstheme="minorEastAsia"/>
                <w:color w:val="auto"/>
                <w:sz w:val="24"/>
                <w:szCs w:val="24"/>
                <w:highlight w:val="none"/>
                <w:lang w:val="en-US" w:eastAsia="zh-CN"/>
              </w:rPr>
              <w:sym w:font="Wingdings 2" w:char="00A3"/>
            </w:r>
            <w:r>
              <w:rPr>
                <w:rFonts w:hint="eastAsia" w:asciiTheme="minorEastAsia" w:hAnsiTheme="minorEastAsia" w:eastAsiaTheme="minorEastAsia" w:cstheme="minorEastAsia"/>
                <w:color w:val="auto"/>
                <w:sz w:val="24"/>
                <w:szCs w:val="24"/>
                <w:highlight w:val="none"/>
                <w:lang w:val="en-US" w:eastAsia="zh-CN"/>
              </w:rPr>
              <w:t xml:space="preserve">三标段  </w:t>
            </w:r>
            <w:r>
              <w:rPr>
                <w:rFonts w:hint="eastAsia" w:asciiTheme="minorEastAsia" w:hAnsiTheme="minorEastAsia" w:eastAsiaTheme="minorEastAsia" w:cstheme="minorEastAsia"/>
                <w:color w:val="auto"/>
                <w:sz w:val="24"/>
                <w:szCs w:val="24"/>
                <w:highlight w:val="none"/>
                <w:lang w:val="en-US" w:eastAsia="zh-CN"/>
              </w:rPr>
              <w:sym w:font="Wingdings 2" w:char="00A3"/>
            </w:r>
            <w:r>
              <w:rPr>
                <w:rFonts w:hint="eastAsia" w:asciiTheme="minorEastAsia" w:hAnsiTheme="minorEastAsia" w:eastAsiaTheme="minorEastAsia" w:cstheme="minorEastAsia"/>
                <w:color w:val="auto"/>
                <w:sz w:val="24"/>
                <w:szCs w:val="24"/>
                <w:highlight w:val="none"/>
                <w:lang w:val="en-US" w:eastAsia="zh-CN"/>
              </w:rPr>
              <w:t>四标段</w:t>
            </w:r>
          </w:p>
        </w:tc>
      </w:tr>
      <w:tr w14:paraId="5A954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9515" w:type="dxa"/>
            <w:gridSpan w:val="2"/>
            <w:tcBorders>
              <w:tl2br w:val="nil"/>
              <w:tr2bl w:val="nil"/>
            </w:tcBorders>
            <w:noWrap/>
            <w:vAlign w:val="center"/>
          </w:tcPr>
          <w:p w14:paraId="58BA5977">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投标单位报名情况</w:t>
            </w:r>
          </w:p>
        </w:tc>
      </w:tr>
      <w:tr w14:paraId="1D65D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2780" w:type="dxa"/>
            <w:tcBorders>
              <w:tl2br w:val="nil"/>
              <w:tr2bl w:val="nil"/>
            </w:tcBorders>
            <w:noWrap/>
            <w:vAlign w:val="center"/>
          </w:tcPr>
          <w:p w14:paraId="652D5607">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投标单位（盖章）</w:t>
            </w:r>
          </w:p>
        </w:tc>
        <w:tc>
          <w:tcPr>
            <w:tcW w:w="6735" w:type="dxa"/>
            <w:tcBorders>
              <w:tl2br w:val="nil"/>
              <w:tr2bl w:val="nil"/>
            </w:tcBorders>
            <w:noWrap/>
            <w:vAlign w:val="center"/>
          </w:tcPr>
          <w:p w14:paraId="2FA11F8C">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w:t>
            </w:r>
          </w:p>
        </w:tc>
      </w:tr>
      <w:tr w14:paraId="73883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jc w:val="center"/>
        </w:trPr>
        <w:tc>
          <w:tcPr>
            <w:tcW w:w="2780" w:type="dxa"/>
            <w:tcBorders>
              <w:tl2br w:val="nil"/>
              <w:tr2bl w:val="nil"/>
            </w:tcBorders>
            <w:noWrap/>
            <w:vAlign w:val="center"/>
          </w:tcPr>
          <w:p w14:paraId="02B3AE7B">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资质等级</w:t>
            </w:r>
          </w:p>
        </w:tc>
        <w:tc>
          <w:tcPr>
            <w:tcW w:w="6735" w:type="dxa"/>
            <w:tcBorders>
              <w:tl2br w:val="nil"/>
              <w:tr2bl w:val="nil"/>
            </w:tcBorders>
            <w:noWrap/>
            <w:vAlign w:val="center"/>
          </w:tcPr>
          <w:p w14:paraId="7EB1432E">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w:t>
            </w:r>
          </w:p>
        </w:tc>
      </w:tr>
      <w:tr w14:paraId="7854D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780" w:type="dxa"/>
            <w:tcBorders>
              <w:tl2br w:val="nil"/>
              <w:tr2bl w:val="nil"/>
            </w:tcBorders>
            <w:noWrap/>
            <w:vAlign w:val="center"/>
          </w:tcPr>
          <w:p w14:paraId="55AF9571">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法定代表人</w:t>
            </w:r>
          </w:p>
        </w:tc>
        <w:tc>
          <w:tcPr>
            <w:tcW w:w="6735" w:type="dxa"/>
            <w:tcBorders>
              <w:tl2br w:val="nil"/>
              <w:tr2bl w:val="nil"/>
            </w:tcBorders>
            <w:noWrap/>
            <w:vAlign w:val="center"/>
          </w:tcPr>
          <w:p w14:paraId="42AC96E2">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w:t>
            </w:r>
          </w:p>
        </w:tc>
      </w:tr>
      <w:tr w14:paraId="2EB2C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780" w:type="dxa"/>
            <w:tcBorders>
              <w:tl2br w:val="nil"/>
              <w:tr2bl w:val="nil"/>
            </w:tcBorders>
            <w:noWrap/>
            <w:vAlign w:val="center"/>
          </w:tcPr>
          <w:p w14:paraId="4C3E60C2">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项目负责人</w:t>
            </w:r>
          </w:p>
        </w:tc>
        <w:tc>
          <w:tcPr>
            <w:tcW w:w="6735" w:type="dxa"/>
            <w:tcBorders>
              <w:tl2br w:val="nil"/>
              <w:tr2bl w:val="nil"/>
            </w:tcBorders>
            <w:noWrap/>
            <w:vAlign w:val="center"/>
          </w:tcPr>
          <w:p w14:paraId="3E3D464A">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w:t>
            </w:r>
          </w:p>
        </w:tc>
      </w:tr>
      <w:tr w14:paraId="204CD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2780" w:type="dxa"/>
            <w:tcBorders>
              <w:tl2br w:val="nil"/>
              <w:tr2bl w:val="nil"/>
            </w:tcBorders>
            <w:noWrap/>
            <w:vAlign w:val="center"/>
          </w:tcPr>
          <w:p w14:paraId="2257A0D1">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联系电话</w:t>
            </w:r>
          </w:p>
        </w:tc>
        <w:tc>
          <w:tcPr>
            <w:tcW w:w="6735" w:type="dxa"/>
            <w:tcBorders>
              <w:tl2br w:val="nil"/>
              <w:tr2bl w:val="nil"/>
            </w:tcBorders>
            <w:noWrap/>
            <w:vAlign w:val="center"/>
          </w:tcPr>
          <w:p w14:paraId="6395CBE8">
            <w:pP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w:t>
            </w:r>
          </w:p>
        </w:tc>
      </w:tr>
      <w:tr w14:paraId="66914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jc w:val="center"/>
        </w:trPr>
        <w:tc>
          <w:tcPr>
            <w:tcW w:w="2780" w:type="dxa"/>
            <w:tcBorders>
              <w:tl2br w:val="nil"/>
              <w:tr2bl w:val="nil"/>
            </w:tcBorders>
            <w:noWrap/>
            <w:vAlign w:val="center"/>
          </w:tcPr>
          <w:p w14:paraId="65E3EB61">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电子邮箱</w:t>
            </w:r>
          </w:p>
        </w:tc>
        <w:tc>
          <w:tcPr>
            <w:tcW w:w="6735" w:type="dxa"/>
            <w:tcBorders>
              <w:tl2br w:val="nil"/>
              <w:tr2bl w:val="nil"/>
            </w:tcBorders>
            <w:noWrap/>
            <w:vAlign w:val="center"/>
          </w:tcPr>
          <w:p w14:paraId="6129EB57">
            <w:pPr>
              <w:rPr>
                <w:rFonts w:hint="eastAsia" w:asciiTheme="minorEastAsia" w:hAnsiTheme="minorEastAsia" w:eastAsiaTheme="minorEastAsia" w:cstheme="minorEastAsia"/>
                <w:color w:val="auto"/>
                <w:sz w:val="24"/>
                <w:szCs w:val="24"/>
                <w:highlight w:val="none"/>
              </w:rPr>
            </w:pPr>
          </w:p>
        </w:tc>
      </w:tr>
      <w:tr w14:paraId="1DF6B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2780" w:type="dxa"/>
            <w:tcBorders>
              <w:tl2br w:val="nil"/>
              <w:tr2bl w:val="nil"/>
            </w:tcBorders>
            <w:noWrap/>
            <w:vAlign w:val="center"/>
          </w:tcPr>
          <w:p w14:paraId="678E1ACB">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投标报名时间</w:t>
            </w:r>
          </w:p>
        </w:tc>
        <w:tc>
          <w:tcPr>
            <w:tcW w:w="6735" w:type="dxa"/>
            <w:tcBorders>
              <w:tl2br w:val="nil"/>
              <w:tr2bl w:val="nil"/>
            </w:tcBorders>
            <w:noWrap/>
            <w:vAlign w:val="center"/>
          </w:tcPr>
          <w:p w14:paraId="3C997DE5">
            <w:pP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w:t>
            </w:r>
          </w:p>
        </w:tc>
      </w:tr>
      <w:tr w14:paraId="25753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2780" w:type="dxa"/>
            <w:tcBorders>
              <w:tl2br w:val="nil"/>
              <w:tr2bl w:val="nil"/>
            </w:tcBorders>
            <w:noWrap/>
            <w:vAlign w:val="center"/>
          </w:tcPr>
          <w:p w14:paraId="7EBC687F">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投标报名接受人审查意见</w:t>
            </w:r>
          </w:p>
        </w:tc>
        <w:tc>
          <w:tcPr>
            <w:tcW w:w="6735" w:type="dxa"/>
            <w:tcBorders>
              <w:tl2br w:val="nil"/>
              <w:tr2bl w:val="nil"/>
            </w:tcBorders>
            <w:noWrap/>
            <w:vAlign w:val="center"/>
          </w:tcPr>
          <w:p w14:paraId="050CA129">
            <w:pPr>
              <w:jc w:val="center"/>
              <w:rPr>
                <w:rFonts w:hint="eastAsia" w:asciiTheme="minorEastAsia" w:hAnsiTheme="minorEastAsia" w:eastAsiaTheme="minorEastAsia" w:cstheme="minorEastAsia"/>
                <w:color w:val="auto"/>
                <w:sz w:val="24"/>
                <w:szCs w:val="24"/>
                <w:highlight w:val="none"/>
                <w:lang w:eastAsia="zh-CN"/>
              </w:rPr>
            </w:pPr>
          </w:p>
          <w:p w14:paraId="5595C158">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审查人签名：      日期：   </w:t>
            </w:r>
          </w:p>
        </w:tc>
      </w:tr>
      <w:tr w14:paraId="080A7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3" w:hRule="atLeast"/>
          <w:jc w:val="center"/>
        </w:trPr>
        <w:tc>
          <w:tcPr>
            <w:tcW w:w="2780" w:type="dxa"/>
            <w:tcBorders>
              <w:tl2br w:val="nil"/>
              <w:tr2bl w:val="nil"/>
            </w:tcBorders>
            <w:noWrap/>
            <w:vAlign w:val="center"/>
          </w:tcPr>
          <w:p w14:paraId="64BCC0CF">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备注</w:t>
            </w:r>
          </w:p>
        </w:tc>
        <w:tc>
          <w:tcPr>
            <w:tcW w:w="6735" w:type="dxa"/>
            <w:tcBorders>
              <w:tl2br w:val="nil"/>
              <w:tr2bl w:val="nil"/>
            </w:tcBorders>
            <w:noWrap/>
            <w:vAlign w:val="center"/>
          </w:tcPr>
          <w:p w14:paraId="064E7458">
            <w:pPr>
              <w:rPr>
                <w:rFonts w:hint="eastAsia" w:asciiTheme="minorEastAsia" w:hAnsiTheme="minorEastAsia" w:eastAsiaTheme="minorEastAsia" w:cstheme="minorEastAsia"/>
                <w:color w:val="auto"/>
                <w:sz w:val="24"/>
                <w:szCs w:val="24"/>
                <w:highlight w:val="none"/>
              </w:rPr>
            </w:pPr>
          </w:p>
        </w:tc>
      </w:tr>
    </w:tbl>
    <w:p w14:paraId="2A83A001">
      <w:pPr>
        <w:tabs>
          <w:tab w:val="left" w:pos="540"/>
          <w:tab w:val="left" w:pos="720"/>
          <w:tab w:val="left" w:pos="900"/>
          <w:tab w:val="left" w:pos="1080"/>
        </w:tabs>
        <w:spacing w:line="320" w:lineRule="exact"/>
        <w:ind w:right="441"/>
        <w:rPr>
          <w:rFonts w:ascii="宋体" w:hAnsi="宋体"/>
          <w:color w:val="auto"/>
          <w:szCs w:val="21"/>
          <w:highlight w:val="none"/>
        </w:rPr>
      </w:pPr>
      <w:r>
        <w:rPr>
          <w:rFonts w:hint="eastAsia" w:ascii="宋体" w:hAnsi="宋体"/>
          <w:color w:val="auto"/>
          <w:szCs w:val="21"/>
          <w:highlight w:val="none"/>
        </w:rPr>
        <w:br w:type="page"/>
      </w:r>
      <w:r>
        <w:rPr>
          <w:rFonts w:hint="eastAsia" w:ascii="宋体" w:hAnsi="宋体"/>
          <w:color w:val="auto"/>
          <w:szCs w:val="21"/>
          <w:highlight w:val="none"/>
        </w:rPr>
        <w:t>附件2</w:t>
      </w:r>
    </w:p>
    <w:p w14:paraId="6DB52815">
      <w:pPr>
        <w:pStyle w:val="2"/>
        <w:rPr>
          <w:rFonts w:ascii="宋体" w:hAnsi="宋体" w:eastAsia="宋体"/>
          <w:color w:val="auto"/>
          <w:szCs w:val="22"/>
          <w:highlight w:val="none"/>
        </w:rPr>
      </w:pPr>
      <w:r>
        <w:rPr>
          <w:rFonts w:ascii="宋体" w:hAnsi="宋体" w:eastAsia="宋体"/>
          <w:color w:val="auto"/>
          <w:szCs w:val="22"/>
          <w:highlight w:val="none"/>
        </w:rPr>
        <w:t>法定代表人资格证明书</w:t>
      </w:r>
    </w:p>
    <w:p w14:paraId="28804E56">
      <w:pPr>
        <w:pStyle w:val="4"/>
        <w:adjustRightInd w:val="0"/>
        <w:snapToGrid w:val="0"/>
        <w:spacing w:line="440" w:lineRule="exact"/>
        <w:ind w:firstLine="560" w:firstLineChars="200"/>
        <w:rPr>
          <w:rFonts w:hAnsi="宋体"/>
          <w:color w:val="auto"/>
          <w:sz w:val="28"/>
          <w:highlight w:val="none"/>
        </w:rPr>
      </w:pPr>
      <w:r>
        <w:rPr>
          <w:rFonts w:hAnsi="宋体"/>
          <w:color w:val="auto"/>
          <w:sz w:val="28"/>
          <w:highlight w:val="none"/>
        </w:rPr>
        <w:t>单位名称：</w:t>
      </w:r>
    </w:p>
    <w:p w14:paraId="0D237FC0">
      <w:pPr>
        <w:pStyle w:val="4"/>
        <w:adjustRightInd w:val="0"/>
        <w:snapToGrid w:val="0"/>
        <w:spacing w:line="440" w:lineRule="exact"/>
        <w:ind w:firstLine="560" w:firstLineChars="200"/>
        <w:rPr>
          <w:rFonts w:hAnsi="宋体"/>
          <w:color w:val="auto"/>
          <w:sz w:val="28"/>
          <w:highlight w:val="none"/>
        </w:rPr>
      </w:pPr>
      <w:r>
        <w:rPr>
          <w:rFonts w:hAnsi="宋体"/>
          <w:color w:val="auto"/>
          <w:sz w:val="28"/>
          <w:highlight w:val="none"/>
        </w:rPr>
        <w:t>地址：</w:t>
      </w:r>
    </w:p>
    <w:p w14:paraId="1CF468DF">
      <w:pPr>
        <w:pStyle w:val="4"/>
        <w:adjustRightInd w:val="0"/>
        <w:snapToGrid w:val="0"/>
        <w:spacing w:line="440" w:lineRule="exact"/>
        <w:ind w:firstLine="560" w:firstLineChars="200"/>
        <w:rPr>
          <w:rFonts w:hAnsi="宋体"/>
          <w:color w:val="auto"/>
          <w:sz w:val="28"/>
          <w:highlight w:val="none"/>
        </w:rPr>
      </w:pPr>
      <w:r>
        <w:rPr>
          <w:rFonts w:hAnsi="宋体"/>
          <w:color w:val="auto"/>
          <w:sz w:val="28"/>
          <w:highlight w:val="none"/>
        </w:rPr>
        <w:t>姓名：             性别：          年龄：          职务：</w:t>
      </w:r>
    </w:p>
    <w:p w14:paraId="06BEB90A">
      <w:pPr>
        <w:pStyle w:val="4"/>
        <w:adjustRightInd w:val="0"/>
        <w:snapToGrid w:val="0"/>
        <w:spacing w:line="440" w:lineRule="exact"/>
        <w:ind w:firstLine="560" w:firstLineChars="200"/>
        <w:rPr>
          <w:rFonts w:hAnsi="宋体"/>
          <w:color w:val="auto"/>
          <w:sz w:val="28"/>
          <w:highlight w:val="none"/>
        </w:rPr>
      </w:pPr>
      <w:r>
        <w:rPr>
          <w:rFonts w:hAnsi="宋体"/>
          <w:color w:val="auto"/>
          <w:sz w:val="28"/>
          <w:highlight w:val="none"/>
        </w:rPr>
        <w:t>系</w:t>
      </w:r>
      <w:r>
        <w:rPr>
          <w:rFonts w:hAnsi="宋体"/>
          <w:color w:val="auto"/>
          <w:sz w:val="28"/>
          <w:highlight w:val="none"/>
          <w:u w:val="single"/>
        </w:rPr>
        <w:t xml:space="preserve">           </w:t>
      </w:r>
      <w:r>
        <w:rPr>
          <w:rFonts w:hAnsi="宋体"/>
          <w:color w:val="auto"/>
          <w:sz w:val="28"/>
          <w:highlight w:val="none"/>
        </w:rPr>
        <w:t xml:space="preserve"> 的法定代表人。为实施、完工和保修</w:t>
      </w:r>
      <w:r>
        <w:rPr>
          <w:rFonts w:hAnsi="宋体"/>
          <w:color w:val="auto"/>
          <w:sz w:val="28"/>
          <w:highlight w:val="none"/>
          <w:u w:val="single"/>
        </w:rPr>
        <w:t xml:space="preserve">        </w:t>
      </w:r>
      <w:r>
        <w:rPr>
          <w:rFonts w:hAnsi="宋体"/>
          <w:color w:val="auto"/>
          <w:sz w:val="28"/>
          <w:highlight w:val="none"/>
        </w:rPr>
        <w:t>的项目，签署上述项目的投标文件、进行合同谈判、签署合同和处理与之有关的一切事务。</w:t>
      </w:r>
    </w:p>
    <w:p w14:paraId="42F1EE28">
      <w:pPr>
        <w:pStyle w:val="4"/>
        <w:adjustRightInd w:val="0"/>
        <w:snapToGrid w:val="0"/>
        <w:spacing w:line="440" w:lineRule="exact"/>
        <w:ind w:firstLine="560" w:firstLineChars="200"/>
        <w:rPr>
          <w:rFonts w:hAnsi="宋体"/>
          <w:color w:val="auto"/>
          <w:sz w:val="28"/>
          <w:highlight w:val="none"/>
        </w:rPr>
      </w:pPr>
      <w:r>
        <w:rPr>
          <w:rFonts w:hAnsi="宋体"/>
          <w:color w:val="auto"/>
          <w:sz w:val="28"/>
          <w:highlight w:val="none"/>
        </w:rPr>
        <w:t>特此证明。</w:t>
      </w:r>
    </w:p>
    <w:p w14:paraId="1946BAC4">
      <w:pPr>
        <w:pStyle w:val="4"/>
        <w:adjustRightInd w:val="0"/>
        <w:snapToGrid w:val="0"/>
        <w:spacing w:line="440" w:lineRule="exact"/>
        <w:ind w:firstLine="560" w:firstLineChars="200"/>
        <w:jc w:val="center"/>
        <w:rPr>
          <w:rFonts w:hAnsi="宋体"/>
          <w:color w:val="auto"/>
          <w:sz w:val="28"/>
          <w:highlight w:val="none"/>
        </w:rPr>
      </w:pPr>
      <w:r>
        <w:rPr>
          <w:rFonts w:hAnsi="宋体"/>
          <w:color w:val="auto"/>
          <w:sz w:val="28"/>
          <w:highlight w:val="none"/>
        </w:rPr>
        <w:t>投标人：(盖章)</w:t>
      </w:r>
    </w:p>
    <w:p w14:paraId="29550AA2">
      <w:pPr>
        <w:pStyle w:val="4"/>
        <w:adjustRightInd w:val="0"/>
        <w:snapToGrid w:val="0"/>
        <w:spacing w:line="440" w:lineRule="exact"/>
        <w:ind w:firstLine="560" w:firstLineChars="200"/>
        <w:jc w:val="center"/>
        <w:rPr>
          <w:rFonts w:hAnsi="宋体"/>
          <w:color w:val="auto"/>
          <w:highlight w:val="none"/>
        </w:rPr>
      </w:pPr>
      <w:r>
        <w:rPr>
          <w:rFonts w:hAnsi="宋体"/>
          <w:color w:val="auto"/>
          <w:sz w:val="28"/>
          <w:highlight w:val="none"/>
        </w:rPr>
        <w:t>日期：</w:t>
      </w:r>
      <w:r>
        <w:rPr>
          <w:rFonts w:hAnsi="宋体"/>
          <w:color w:val="auto"/>
          <w:sz w:val="28"/>
          <w:highlight w:val="none"/>
          <w:u w:val="single"/>
        </w:rPr>
        <w:t xml:space="preserve">       </w:t>
      </w:r>
      <w:r>
        <w:rPr>
          <w:rFonts w:hAnsi="宋体"/>
          <w:color w:val="auto"/>
          <w:sz w:val="28"/>
          <w:highlight w:val="none"/>
        </w:rPr>
        <w:t xml:space="preserve">年 </w:t>
      </w:r>
      <w:r>
        <w:rPr>
          <w:rFonts w:hAnsi="宋体"/>
          <w:color w:val="auto"/>
          <w:sz w:val="28"/>
          <w:highlight w:val="none"/>
          <w:u w:val="single"/>
        </w:rPr>
        <w:t xml:space="preserve">     </w:t>
      </w:r>
      <w:r>
        <w:rPr>
          <w:rFonts w:hAnsi="宋体"/>
          <w:color w:val="auto"/>
          <w:sz w:val="28"/>
          <w:highlight w:val="none"/>
        </w:rPr>
        <w:t>月</w:t>
      </w:r>
      <w:r>
        <w:rPr>
          <w:rFonts w:hAnsi="宋体"/>
          <w:color w:val="auto"/>
          <w:sz w:val="28"/>
          <w:highlight w:val="none"/>
          <w:u w:val="single"/>
        </w:rPr>
        <w:t xml:space="preserve">    </w:t>
      </w:r>
      <w:r>
        <w:rPr>
          <w:rFonts w:hAnsi="宋体"/>
          <w:color w:val="auto"/>
          <w:sz w:val="28"/>
          <w:highlight w:val="none"/>
        </w:rPr>
        <w:t xml:space="preserve">  日</w:t>
      </w:r>
    </w:p>
    <w:p w14:paraId="73FDA026">
      <w:pPr>
        <w:pStyle w:val="2"/>
        <w:rPr>
          <w:rFonts w:ascii="宋体" w:hAnsi="宋体" w:eastAsia="宋体"/>
          <w:color w:val="auto"/>
          <w:highlight w:val="none"/>
        </w:rPr>
      </w:pPr>
    </w:p>
    <w:p w14:paraId="1700A3AD">
      <w:pPr>
        <w:rPr>
          <w:color w:val="auto"/>
          <w:highlight w:val="none"/>
        </w:rPr>
      </w:pPr>
    </w:p>
    <w:p w14:paraId="298C1045">
      <w:pPr>
        <w:rPr>
          <w:color w:val="auto"/>
          <w:highlight w:val="none"/>
        </w:rPr>
      </w:pPr>
    </w:p>
    <w:p w14:paraId="71270ABB">
      <w:pPr>
        <w:rPr>
          <w:color w:val="auto"/>
          <w:highlight w:val="none"/>
        </w:rPr>
      </w:pPr>
    </w:p>
    <w:tbl>
      <w:tblPr>
        <w:tblStyle w:val="6"/>
        <w:tblpPr w:leftFromText="180" w:rightFromText="180" w:vertAnchor="text" w:horzAnchor="page" w:tblpX="1838" w:tblpY="39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0"/>
      </w:tblGrid>
      <w:tr w14:paraId="3E572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6" w:hRule="atLeast"/>
        </w:trPr>
        <w:tc>
          <w:tcPr>
            <w:tcW w:w="8760" w:type="dxa"/>
            <w:tcBorders>
              <w:top w:val="single" w:color="auto" w:sz="4" w:space="0"/>
              <w:left w:val="single" w:color="auto" w:sz="4" w:space="0"/>
              <w:bottom w:val="single" w:color="auto" w:sz="4" w:space="0"/>
              <w:right w:val="single" w:color="auto" w:sz="4" w:space="0"/>
            </w:tcBorders>
            <w:noWrap w:val="0"/>
            <w:vAlign w:val="center"/>
          </w:tcPr>
          <w:p w14:paraId="5A559143">
            <w:pPr>
              <w:spacing w:line="400" w:lineRule="exact"/>
              <w:jc w:val="center"/>
              <w:rPr>
                <w:rFonts w:ascii="宋体" w:hAnsi="宋体"/>
                <w:color w:val="auto"/>
                <w:sz w:val="24"/>
                <w:highlight w:val="none"/>
              </w:rPr>
            </w:pPr>
            <w:r>
              <w:rPr>
                <w:rFonts w:ascii="宋体" w:hAnsi="宋体"/>
                <w:color w:val="auto"/>
                <w:sz w:val="24"/>
                <w:highlight w:val="none"/>
              </w:rPr>
              <w:t>法定代表人</w:t>
            </w:r>
          </w:p>
          <w:p w14:paraId="32CA2D99">
            <w:pPr>
              <w:spacing w:line="400" w:lineRule="exact"/>
              <w:jc w:val="center"/>
              <w:rPr>
                <w:rFonts w:ascii="宋体" w:hAnsi="宋体"/>
                <w:color w:val="auto"/>
                <w:sz w:val="24"/>
                <w:highlight w:val="none"/>
              </w:rPr>
            </w:pPr>
            <w:r>
              <w:rPr>
                <w:rFonts w:ascii="宋体" w:hAnsi="宋体"/>
                <w:color w:val="auto"/>
                <w:sz w:val="24"/>
                <w:highlight w:val="none"/>
              </w:rPr>
              <w:t>身份证复印件</w:t>
            </w:r>
          </w:p>
          <w:p w14:paraId="5B686FF4">
            <w:pPr>
              <w:spacing w:line="400" w:lineRule="exact"/>
              <w:jc w:val="center"/>
              <w:rPr>
                <w:rFonts w:ascii="宋体" w:hAnsi="宋体"/>
                <w:color w:val="auto"/>
                <w:sz w:val="24"/>
                <w:highlight w:val="none"/>
              </w:rPr>
            </w:pPr>
            <w:r>
              <w:rPr>
                <w:rFonts w:ascii="宋体" w:hAnsi="宋体"/>
                <w:color w:val="auto"/>
                <w:sz w:val="24"/>
                <w:highlight w:val="none"/>
              </w:rPr>
              <w:t>粘贴处</w:t>
            </w:r>
          </w:p>
          <w:p w14:paraId="7A3A7BEA">
            <w:pPr>
              <w:spacing w:line="400" w:lineRule="exact"/>
              <w:jc w:val="center"/>
              <w:rPr>
                <w:rFonts w:ascii="宋体" w:hAnsi="宋体"/>
                <w:color w:val="auto"/>
                <w:sz w:val="24"/>
                <w:highlight w:val="none"/>
              </w:rPr>
            </w:pPr>
            <w:r>
              <w:rPr>
                <w:rFonts w:ascii="宋体" w:hAnsi="宋体"/>
                <w:color w:val="auto"/>
                <w:sz w:val="24"/>
                <w:highlight w:val="none"/>
              </w:rPr>
              <w:t>（可另附）</w:t>
            </w:r>
          </w:p>
        </w:tc>
      </w:tr>
    </w:tbl>
    <w:p w14:paraId="4E7CF5F6">
      <w:pPr>
        <w:rPr>
          <w:color w:val="auto"/>
          <w:highlight w:val="none"/>
        </w:rPr>
      </w:pPr>
    </w:p>
    <w:p w14:paraId="73C21F20">
      <w:pPr>
        <w:pStyle w:val="2"/>
        <w:rPr>
          <w:rFonts w:hint="default" w:ascii="宋体" w:hAnsi="宋体" w:eastAsia="宋体"/>
          <w:color w:val="auto"/>
          <w:szCs w:val="22"/>
          <w:highlight w:val="none"/>
        </w:rPr>
      </w:pPr>
      <w:r>
        <w:rPr>
          <w:rFonts w:ascii="宋体" w:hAnsi="宋体" w:eastAsia="宋体"/>
          <w:color w:val="auto"/>
          <w:szCs w:val="22"/>
          <w:highlight w:val="none"/>
        </w:rPr>
        <w:br w:type="page"/>
      </w:r>
      <w:r>
        <w:rPr>
          <w:rFonts w:ascii="宋体" w:hAnsi="宋体" w:eastAsia="宋体"/>
          <w:color w:val="auto"/>
          <w:szCs w:val="22"/>
          <w:highlight w:val="none"/>
        </w:rPr>
        <w:t>（投标人）法定代表人授权委托书</w:t>
      </w:r>
    </w:p>
    <w:p w14:paraId="13C75682">
      <w:pPr>
        <w:spacing w:line="400" w:lineRule="exact"/>
        <w:rPr>
          <w:rFonts w:ascii="宋体" w:hAnsi="宋体"/>
          <w:b/>
          <w:color w:val="auto"/>
          <w:sz w:val="28"/>
          <w:highlight w:val="none"/>
        </w:rPr>
      </w:pPr>
    </w:p>
    <w:p w14:paraId="2E474C69">
      <w:pPr>
        <w:spacing w:line="400" w:lineRule="exact"/>
        <w:rPr>
          <w:rFonts w:ascii="宋体" w:hAnsi="宋体"/>
          <w:color w:val="auto"/>
          <w:sz w:val="24"/>
          <w:highlight w:val="none"/>
        </w:rPr>
      </w:pPr>
      <w:r>
        <w:rPr>
          <w:rFonts w:hint="eastAsia" w:ascii="宋体" w:hAnsi="宋体"/>
          <w:color w:val="auto"/>
          <w:sz w:val="24"/>
          <w:szCs w:val="24"/>
          <w:highlight w:val="none"/>
          <w:lang w:val="zh-CN"/>
        </w:rPr>
        <w:t>常州龙荟生活服务有限公司</w:t>
      </w:r>
      <w:r>
        <w:rPr>
          <w:rFonts w:ascii="宋体" w:hAnsi="宋体"/>
          <w:color w:val="auto"/>
          <w:sz w:val="24"/>
          <w:highlight w:val="none"/>
        </w:rPr>
        <w:t xml:space="preserve">： </w:t>
      </w:r>
    </w:p>
    <w:p w14:paraId="2E40661F">
      <w:pPr>
        <w:spacing w:line="400" w:lineRule="exact"/>
        <w:ind w:firstLine="480" w:firstLineChars="200"/>
        <w:rPr>
          <w:rFonts w:ascii="宋体" w:hAnsi="宋体"/>
          <w:color w:val="auto"/>
          <w:sz w:val="24"/>
          <w:highlight w:val="none"/>
        </w:rPr>
      </w:pPr>
      <w:r>
        <w:rPr>
          <w:rFonts w:ascii="宋体" w:hAnsi="宋体"/>
          <w:color w:val="auto"/>
          <w:sz w:val="24"/>
          <w:highlight w:val="none"/>
        </w:rPr>
        <w:t xml:space="preserve">本授权委托书宣告：本人 </w:t>
      </w:r>
      <w:r>
        <w:rPr>
          <w:rFonts w:ascii="宋体" w:hAnsi="宋体"/>
          <w:color w:val="auto"/>
          <w:sz w:val="24"/>
          <w:highlight w:val="none"/>
          <w:u w:val="single"/>
        </w:rPr>
        <w:t xml:space="preserve">         </w:t>
      </w:r>
      <w:r>
        <w:rPr>
          <w:rFonts w:ascii="宋体" w:hAnsi="宋体"/>
          <w:color w:val="auto"/>
          <w:sz w:val="24"/>
          <w:highlight w:val="none"/>
        </w:rPr>
        <w:t>（姓名）系</w:t>
      </w:r>
      <w:r>
        <w:rPr>
          <w:rFonts w:ascii="宋体" w:hAnsi="宋体"/>
          <w:color w:val="auto"/>
          <w:sz w:val="24"/>
          <w:highlight w:val="none"/>
          <w:u w:val="single"/>
        </w:rPr>
        <w:t xml:space="preserve">                  </w:t>
      </w:r>
      <w:r>
        <w:rPr>
          <w:rFonts w:ascii="宋体" w:hAnsi="宋体"/>
          <w:color w:val="auto"/>
          <w:sz w:val="24"/>
          <w:highlight w:val="none"/>
        </w:rPr>
        <w:t>（单位）的法定代表人，现授权委托</w:t>
      </w:r>
      <w:r>
        <w:rPr>
          <w:rFonts w:ascii="宋体" w:hAnsi="宋体"/>
          <w:color w:val="auto"/>
          <w:sz w:val="24"/>
          <w:highlight w:val="none"/>
          <w:u w:val="single"/>
        </w:rPr>
        <w:t xml:space="preserve">       </w:t>
      </w:r>
      <w:r>
        <w:rPr>
          <w:rFonts w:ascii="宋体" w:hAnsi="宋体"/>
          <w:color w:val="auto"/>
          <w:sz w:val="24"/>
          <w:highlight w:val="none"/>
        </w:rPr>
        <w:t>（姓名）为我单位代理人，该代理人有权在</w:t>
      </w:r>
      <w:r>
        <w:rPr>
          <w:rFonts w:ascii="宋体" w:hAnsi="宋体"/>
          <w:color w:val="auto"/>
          <w:sz w:val="24"/>
          <w:highlight w:val="none"/>
          <w:u w:val="single"/>
        </w:rPr>
        <w:t xml:space="preserve">             </w:t>
      </w:r>
      <w:r>
        <w:rPr>
          <w:rFonts w:ascii="宋体" w:hAnsi="宋体"/>
          <w:color w:val="auto"/>
          <w:sz w:val="24"/>
          <w:highlight w:val="none"/>
        </w:rPr>
        <w:t>项目采购的投标活动中，以我单位的名义参加投标报名、资格预审、签署投标书和投标文件、与招标人（或业主）协商、签订合同书以及执行一切与此有关的事项。</w:t>
      </w:r>
    </w:p>
    <w:p w14:paraId="4AE294C3">
      <w:pPr>
        <w:spacing w:line="400" w:lineRule="exact"/>
        <w:ind w:firstLine="480" w:firstLineChars="200"/>
        <w:rPr>
          <w:rFonts w:ascii="宋体" w:hAnsi="宋体"/>
          <w:color w:val="auto"/>
          <w:sz w:val="24"/>
          <w:highlight w:val="none"/>
        </w:rPr>
      </w:pPr>
      <w:r>
        <w:rPr>
          <w:rFonts w:ascii="宋体" w:hAnsi="宋体"/>
          <w:color w:val="auto"/>
          <w:sz w:val="24"/>
          <w:highlight w:val="none"/>
        </w:rPr>
        <w:t>代理人在其权限范围及代理期限内签署的一切有关合同、协议和文件，我单位均予以认可并愿承担相应的法律责任。在撤销授权的书面通知送达你</w:t>
      </w:r>
      <w:r>
        <w:rPr>
          <w:rFonts w:hint="eastAsia" w:ascii="宋体" w:hAnsi="宋体"/>
          <w:color w:val="auto"/>
          <w:sz w:val="24"/>
          <w:highlight w:val="none"/>
        </w:rPr>
        <w:t>单位</w:t>
      </w:r>
      <w:r>
        <w:rPr>
          <w:rFonts w:ascii="宋体" w:hAnsi="宋体"/>
          <w:color w:val="auto"/>
          <w:sz w:val="24"/>
          <w:highlight w:val="none"/>
        </w:rPr>
        <w:t>以前，本授权书一直有效，被授权人签署的所有文件（在授权书有效期内签署的）不因授权的撤销而失效。</w:t>
      </w:r>
    </w:p>
    <w:p w14:paraId="517D441E">
      <w:pPr>
        <w:spacing w:line="400" w:lineRule="exact"/>
        <w:ind w:firstLine="480" w:firstLineChars="200"/>
        <w:rPr>
          <w:rFonts w:ascii="宋体" w:hAnsi="宋体"/>
          <w:color w:val="auto"/>
          <w:sz w:val="24"/>
          <w:highlight w:val="none"/>
        </w:rPr>
      </w:pPr>
      <w:r>
        <w:rPr>
          <w:rFonts w:ascii="宋体" w:hAnsi="宋体"/>
          <w:color w:val="auto"/>
          <w:sz w:val="24"/>
          <w:highlight w:val="none"/>
        </w:rPr>
        <w:t>委托期限： 至本项目结束。代理人无转委托权。</w:t>
      </w:r>
    </w:p>
    <w:p w14:paraId="4C1E38BF">
      <w:pPr>
        <w:spacing w:line="400" w:lineRule="exact"/>
        <w:ind w:firstLine="480" w:firstLineChars="200"/>
        <w:rPr>
          <w:rFonts w:ascii="宋体" w:hAnsi="宋体"/>
          <w:color w:val="auto"/>
          <w:sz w:val="24"/>
          <w:highlight w:val="none"/>
        </w:rPr>
      </w:pPr>
    </w:p>
    <w:p w14:paraId="2E9E4C23">
      <w:pPr>
        <w:spacing w:line="400" w:lineRule="exact"/>
        <w:ind w:firstLine="480" w:firstLineChars="200"/>
        <w:rPr>
          <w:rFonts w:ascii="宋体" w:hAnsi="宋体"/>
          <w:color w:val="auto"/>
          <w:sz w:val="24"/>
          <w:highlight w:val="none"/>
        </w:rPr>
      </w:pPr>
      <w:r>
        <w:rPr>
          <w:rFonts w:ascii="宋体" w:hAnsi="宋体"/>
          <w:color w:val="auto"/>
          <w:sz w:val="24"/>
          <w:highlight w:val="none"/>
        </w:rPr>
        <w:t>被授权人情况：</w:t>
      </w:r>
    </w:p>
    <w:p w14:paraId="31EA3B7D">
      <w:pPr>
        <w:spacing w:line="400" w:lineRule="exact"/>
        <w:ind w:firstLine="480" w:firstLineChars="200"/>
        <w:rPr>
          <w:rFonts w:ascii="宋体" w:hAnsi="宋体"/>
          <w:color w:val="auto"/>
          <w:sz w:val="24"/>
          <w:highlight w:val="none"/>
        </w:rPr>
      </w:pPr>
      <w:r>
        <w:rPr>
          <w:rFonts w:ascii="宋体" w:hAnsi="宋体"/>
          <w:color w:val="auto"/>
          <w:sz w:val="24"/>
          <w:highlight w:val="none"/>
        </w:rPr>
        <w:t>姓名：         性别：       年龄：       职务：</w:t>
      </w:r>
    </w:p>
    <w:p w14:paraId="714C1FA0">
      <w:pPr>
        <w:spacing w:line="400" w:lineRule="exact"/>
        <w:ind w:firstLine="480" w:firstLineChars="200"/>
        <w:rPr>
          <w:rFonts w:ascii="宋体" w:hAnsi="宋体"/>
          <w:color w:val="auto"/>
          <w:sz w:val="24"/>
          <w:highlight w:val="none"/>
        </w:rPr>
      </w:pPr>
      <w:r>
        <w:rPr>
          <w:rFonts w:ascii="宋体" w:hAnsi="宋体"/>
          <w:color w:val="auto"/>
          <w:sz w:val="24"/>
          <w:highlight w:val="none"/>
        </w:rPr>
        <w:t>身份证号码：                电话：</w:t>
      </w:r>
    </w:p>
    <w:p w14:paraId="16B416A3">
      <w:pPr>
        <w:spacing w:line="400" w:lineRule="exact"/>
        <w:ind w:firstLine="480" w:firstLineChars="200"/>
        <w:rPr>
          <w:rFonts w:ascii="宋体" w:hAnsi="宋体"/>
          <w:color w:val="auto"/>
          <w:sz w:val="24"/>
          <w:highlight w:val="none"/>
        </w:rPr>
      </w:pPr>
      <w:r>
        <w:rPr>
          <w:rFonts w:ascii="宋体" w:hAnsi="宋体"/>
          <w:color w:val="auto"/>
          <w:sz w:val="24"/>
          <w:highlight w:val="none"/>
        </w:rPr>
        <w:t>通讯地址：</w:t>
      </w:r>
    </w:p>
    <w:p w14:paraId="405A169B">
      <w:pPr>
        <w:spacing w:line="400" w:lineRule="exact"/>
        <w:ind w:firstLine="480" w:firstLineChars="200"/>
        <w:rPr>
          <w:rFonts w:ascii="宋体" w:hAnsi="宋体"/>
          <w:color w:val="auto"/>
          <w:sz w:val="24"/>
          <w:highlight w:val="none"/>
        </w:rPr>
      </w:pPr>
      <w:r>
        <w:rPr>
          <w:rFonts w:ascii="宋体" w:hAnsi="宋体"/>
          <w:color w:val="auto"/>
          <w:sz w:val="24"/>
          <w:highlight w:val="none"/>
        </w:rPr>
        <w:t xml:space="preserve">被授权人签名：             </w:t>
      </w:r>
    </w:p>
    <w:p w14:paraId="2E217A43">
      <w:pPr>
        <w:spacing w:line="400" w:lineRule="exact"/>
        <w:ind w:firstLine="480" w:firstLineChars="200"/>
        <w:rPr>
          <w:rFonts w:ascii="宋体" w:hAnsi="宋体"/>
          <w:color w:val="auto"/>
          <w:sz w:val="24"/>
          <w:highlight w:val="none"/>
        </w:rPr>
      </w:pPr>
    </w:p>
    <w:p w14:paraId="05813B52">
      <w:pPr>
        <w:spacing w:line="400" w:lineRule="exact"/>
        <w:ind w:firstLine="480" w:firstLineChars="200"/>
        <w:rPr>
          <w:rFonts w:ascii="宋体" w:hAnsi="宋体"/>
          <w:color w:val="auto"/>
          <w:sz w:val="24"/>
          <w:highlight w:val="none"/>
        </w:rPr>
      </w:pPr>
      <w:r>
        <w:rPr>
          <w:rFonts w:ascii="宋体" w:hAnsi="宋体"/>
          <w:color w:val="auto"/>
          <w:sz w:val="24"/>
          <w:highlight w:val="none"/>
        </w:rPr>
        <w:t xml:space="preserve">                            单位名称（公章）：</w:t>
      </w:r>
    </w:p>
    <w:p w14:paraId="782A159A">
      <w:pPr>
        <w:spacing w:line="400" w:lineRule="exact"/>
        <w:ind w:firstLine="480" w:firstLineChars="200"/>
        <w:rPr>
          <w:rFonts w:ascii="宋体" w:hAnsi="宋体"/>
          <w:color w:val="auto"/>
          <w:sz w:val="24"/>
          <w:highlight w:val="none"/>
        </w:rPr>
      </w:pPr>
      <w:r>
        <w:rPr>
          <w:rFonts w:ascii="宋体" w:hAnsi="宋体"/>
          <w:color w:val="auto"/>
          <w:sz w:val="24"/>
          <w:highlight w:val="none"/>
        </w:rPr>
        <w:t xml:space="preserve">                          法定代表人（签</w:t>
      </w:r>
      <w:r>
        <w:rPr>
          <w:rFonts w:hint="eastAsia" w:ascii="宋体" w:hAnsi="宋体"/>
          <w:color w:val="auto"/>
          <w:sz w:val="24"/>
          <w:highlight w:val="none"/>
        </w:rPr>
        <w:t>字或盖</w:t>
      </w:r>
      <w:r>
        <w:rPr>
          <w:rFonts w:ascii="宋体" w:hAnsi="宋体"/>
          <w:color w:val="auto"/>
          <w:sz w:val="24"/>
          <w:highlight w:val="none"/>
        </w:rPr>
        <w:t>章）：</w:t>
      </w:r>
    </w:p>
    <w:p w14:paraId="349B31D2">
      <w:pPr>
        <w:spacing w:line="400" w:lineRule="exact"/>
        <w:ind w:firstLine="480" w:firstLineChars="200"/>
        <w:rPr>
          <w:rFonts w:ascii="宋体" w:hAnsi="宋体"/>
          <w:color w:val="auto"/>
          <w:sz w:val="24"/>
          <w:highlight w:val="none"/>
        </w:rPr>
      </w:pPr>
      <w:r>
        <w:rPr>
          <w:rFonts w:ascii="宋体" w:hAnsi="宋体"/>
          <w:color w:val="auto"/>
          <w:sz w:val="24"/>
          <w:highlight w:val="none"/>
        </w:rPr>
        <w:t xml:space="preserve">                                         年     月   日</w:t>
      </w:r>
    </w:p>
    <w:tbl>
      <w:tblPr>
        <w:tblStyle w:val="6"/>
        <w:tblpPr w:leftFromText="180" w:rightFromText="180" w:vertAnchor="text" w:horzAnchor="page" w:tblpX="1838" w:tblpY="39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80"/>
      </w:tblGrid>
      <w:tr w14:paraId="0472D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1" w:hRule="atLeast"/>
        </w:trPr>
        <w:tc>
          <w:tcPr>
            <w:tcW w:w="8480" w:type="dxa"/>
            <w:tcBorders>
              <w:top w:val="single" w:color="auto" w:sz="4" w:space="0"/>
              <w:left w:val="single" w:color="auto" w:sz="4" w:space="0"/>
              <w:bottom w:val="single" w:color="auto" w:sz="4" w:space="0"/>
              <w:right w:val="single" w:color="auto" w:sz="4" w:space="0"/>
            </w:tcBorders>
            <w:noWrap w:val="0"/>
            <w:vAlign w:val="center"/>
          </w:tcPr>
          <w:p w14:paraId="3CFFB883">
            <w:pPr>
              <w:spacing w:line="400" w:lineRule="exact"/>
              <w:jc w:val="center"/>
              <w:rPr>
                <w:rFonts w:ascii="宋体" w:hAnsi="宋体"/>
                <w:color w:val="auto"/>
                <w:sz w:val="24"/>
                <w:highlight w:val="none"/>
              </w:rPr>
            </w:pPr>
            <w:r>
              <w:rPr>
                <w:rFonts w:ascii="宋体" w:hAnsi="宋体"/>
                <w:color w:val="auto"/>
                <w:sz w:val="24"/>
                <w:highlight w:val="none"/>
              </w:rPr>
              <w:t>被</w:t>
            </w:r>
            <w:r>
              <w:rPr>
                <w:rFonts w:hint="eastAsia" w:ascii="宋体" w:hAnsi="宋体"/>
                <w:color w:val="auto"/>
                <w:sz w:val="24"/>
                <w:highlight w:val="none"/>
              </w:rPr>
              <w:t>委托</w:t>
            </w:r>
            <w:r>
              <w:rPr>
                <w:rFonts w:ascii="宋体" w:hAnsi="宋体"/>
                <w:color w:val="auto"/>
                <w:sz w:val="24"/>
                <w:highlight w:val="none"/>
              </w:rPr>
              <w:t>人</w:t>
            </w:r>
          </w:p>
          <w:p w14:paraId="3C15F650">
            <w:pPr>
              <w:spacing w:line="400" w:lineRule="exact"/>
              <w:jc w:val="center"/>
              <w:rPr>
                <w:rFonts w:ascii="宋体" w:hAnsi="宋体"/>
                <w:color w:val="auto"/>
                <w:sz w:val="24"/>
                <w:highlight w:val="none"/>
              </w:rPr>
            </w:pPr>
            <w:r>
              <w:rPr>
                <w:rFonts w:ascii="宋体" w:hAnsi="宋体"/>
                <w:color w:val="auto"/>
                <w:sz w:val="24"/>
                <w:highlight w:val="none"/>
              </w:rPr>
              <w:t>身份证复印件</w:t>
            </w:r>
          </w:p>
          <w:p w14:paraId="2148C9F8">
            <w:pPr>
              <w:spacing w:line="400" w:lineRule="exact"/>
              <w:jc w:val="center"/>
              <w:rPr>
                <w:rFonts w:ascii="宋体" w:hAnsi="宋体"/>
                <w:color w:val="auto"/>
                <w:sz w:val="24"/>
                <w:highlight w:val="none"/>
              </w:rPr>
            </w:pPr>
            <w:r>
              <w:rPr>
                <w:rFonts w:ascii="宋体" w:hAnsi="宋体"/>
                <w:color w:val="auto"/>
                <w:sz w:val="24"/>
                <w:highlight w:val="none"/>
              </w:rPr>
              <w:t>粘贴处</w:t>
            </w:r>
          </w:p>
          <w:p w14:paraId="5F08223C">
            <w:pPr>
              <w:spacing w:line="400" w:lineRule="exact"/>
              <w:jc w:val="center"/>
              <w:rPr>
                <w:rFonts w:ascii="宋体" w:hAnsi="宋体"/>
                <w:color w:val="auto"/>
                <w:sz w:val="24"/>
                <w:highlight w:val="none"/>
              </w:rPr>
            </w:pPr>
            <w:r>
              <w:rPr>
                <w:rFonts w:ascii="宋体" w:hAnsi="宋体"/>
                <w:color w:val="auto"/>
                <w:sz w:val="24"/>
                <w:highlight w:val="none"/>
              </w:rPr>
              <w:t>（可另附）</w:t>
            </w:r>
          </w:p>
        </w:tc>
      </w:tr>
    </w:tbl>
    <w:p w14:paraId="54538D68">
      <w:pPr>
        <w:spacing w:line="600" w:lineRule="exact"/>
        <w:jc w:val="both"/>
        <w:rPr>
          <w:rFonts w:ascii="宋体" w:hAnsi="宋体"/>
          <w:color w:val="auto"/>
          <w:sz w:val="24"/>
          <w:highlight w:val="none"/>
        </w:rPr>
      </w:pPr>
    </w:p>
    <w:p w14:paraId="5D59ADCD">
      <w:pPr>
        <w:tabs>
          <w:tab w:val="left" w:pos="0"/>
          <w:tab w:val="left" w:pos="993"/>
          <w:tab w:val="left" w:pos="1134"/>
        </w:tabs>
        <w:adjustRightInd w:val="0"/>
        <w:snapToGrid w:val="0"/>
        <w:spacing w:line="360" w:lineRule="auto"/>
        <w:ind w:firstLine="400" w:firstLineChars="200"/>
        <w:jc w:val="both"/>
        <w:rPr>
          <w:rFonts w:hint="eastAsia" w:ascii="宋体" w:hAnsi="宋体"/>
          <w:color w:val="auto"/>
          <w:szCs w:val="21"/>
          <w:highlight w:val="none"/>
        </w:rPr>
      </w:pPr>
    </w:p>
    <w:p w14:paraId="23F551EC">
      <w:pPr>
        <w:tabs>
          <w:tab w:val="left" w:pos="0"/>
          <w:tab w:val="left" w:pos="993"/>
          <w:tab w:val="left" w:pos="1134"/>
        </w:tabs>
        <w:adjustRightInd w:val="0"/>
        <w:snapToGrid w:val="0"/>
        <w:spacing w:line="360" w:lineRule="auto"/>
        <w:ind w:firstLine="400" w:firstLineChars="200"/>
        <w:jc w:val="both"/>
        <w:rPr>
          <w:rFonts w:hint="eastAsia" w:ascii="宋体" w:hAnsi="宋体"/>
          <w:color w:val="auto"/>
          <w:szCs w:val="21"/>
          <w:highlight w:val="none"/>
        </w:rPr>
      </w:pPr>
    </w:p>
    <w:p w14:paraId="3C9346F6">
      <w:pPr>
        <w:tabs>
          <w:tab w:val="left" w:pos="0"/>
          <w:tab w:val="left" w:pos="993"/>
          <w:tab w:val="left" w:pos="1134"/>
        </w:tabs>
        <w:adjustRightInd w:val="0"/>
        <w:snapToGrid w:val="0"/>
        <w:spacing w:line="360" w:lineRule="auto"/>
        <w:ind w:firstLine="400" w:firstLineChars="200"/>
        <w:jc w:val="both"/>
        <w:rPr>
          <w:rFonts w:hint="eastAsia" w:ascii="宋体" w:hAnsi="宋体"/>
          <w:color w:val="auto"/>
          <w:szCs w:val="21"/>
          <w:highlight w:val="none"/>
        </w:rPr>
      </w:pPr>
    </w:p>
    <w:p w14:paraId="335DB1BF">
      <w:pPr>
        <w:tabs>
          <w:tab w:val="left" w:pos="0"/>
          <w:tab w:val="left" w:pos="993"/>
          <w:tab w:val="left" w:pos="1134"/>
        </w:tabs>
        <w:adjustRightInd w:val="0"/>
        <w:snapToGrid w:val="0"/>
        <w:spacing w:line="360" w:lineRule="auto"/>
        <w:ind w:firstLine="400" w:firstLineChars="200"/>
        <w:jc w:val="both"/>
        <w:rPr>
          <w:rFonts w:hint="eastAsia" w:ascii="宋体" w:hAnsi="宋体"/>
          <w:color w:val="auto"/>
          <w:szCs w:val="21"/>
          <w:highlight w:val="none"/>
        </w:rPr>
      </w:pPr>
    </w:p>
    <w:p w14:paraId="15F8AF23">
      <w:pPr>
        <w:tabs>
          <w:tab w:val="left" w:pos="0"/>
          <w:tab w:val="left" w:pos="993"/>
          <w:tab w:val="left" w:pos="1134"/>
        </w:tabs>
        <w:adjustRightInd w:val="0"/>
        <w:snapToGrid w:val="0"/>
        <w:spacing w:line="360" w:lineRule="auto"/>
        <w:ind w:firstLine="400" w:firstLineChars="200"/>
        <w:jc w:val="both"/>
        <w:rPr>
          <w:rFonts w:hint="eastAsia" w:ascii="宋体" w:hAnsi="宋体"/>
          <w:color w:val="auto"/>
          <w:szCs w:val="21"/>
          <w:highlight w:val="none"/>
        </w:rPr>
      </w:pPr>
    </w:p>
    <w:p w14:paraId="749DE348">
      <w:pPr>
        <w:tabs>
          <w:tab w:val="left" w:pos="0"/>
          <w:tab w:val="left" w:pos="993"/>
          <w:tab w:val="left" w:pos="1134"/>
        </w:tabs>
        <w:adjustRightInd w:val="0"/>
        <w:snapToGrid w:val="0"/>
        <w:spacing w:line="360" w:lineRule="auto"/>
        <w:ind w:firstLine="400" w:firstLineChars="200"/>
        <w:jc w:val="both"/>
        <w:rPr>
          <w:rFonts w:hint="eastAsia" w:ascii="宋体" w:hAnsi="宋体"/>
          <w:color w:val="auto"/>
          <w:szCs w:val="21"/>
          <w:highlight w:val="none"/>
        </w:rPr>
      </w:pPr>
    </w:p>
    <w:p w14:paraId="38BEB48A">
      <w:pPr>
        <w:tabs>
          <w:tab w:val="left" w:pos="0"/>
          <w:tab w:val="left" w:pos="993"/>
          <w:tab w:val="left" w:pos="1134"/>
        </w:tabs>
        <w:adjustRightInd w:val="0"/>
        <w:snapToGrid w:val="0"/>
        <w:spacing w:line="360" w:lineRule="auto"/>
        <w:ind w:firstLine="400" w:firstLineChars="200"/>
        <w:jc w:val="both"/>
        <w:rPr>
          <w:rFonts w:hint="eastAsia" w:ascii="宋体" w:hAnsi="宋体"/>
          <w:color w:val="auto"/>
          <w:szCs w:val="21"/>
          <w:highlight w:val="none"/>
        </w:rPr>
      </w:pPr>
    </w:p>
    <w:p w14:paraId="72E6E201">
      <w:pPr>
        <w:tabs>
          <w:tab w:val="left" w:pos="0"/>
          <w:tab w:val="left" w:pos="993"/>
          <w:tab w:val="left" w:pos="1134"/>
        </w:tabs>
        <w:adjustRightInd w:val="0"/>
        <w:snapToGrid w:val="0"/>
        <w:spacing w:line="360" w:lineRule="auto"/>
        <w:ind w:firstLine="400" w:firstLineChars="200"/>
        <w:jc w:val="both"/>
        <w:rPr>
          <w:rFonts w:hint="eastAsia" w:ascii="宋体" w:hAnsi="宋体"/>
          <w:color w:val="auto"/>
          <w:szCs w:val="21"/>
          <w:highlight w:val="none"/>
        </w:rPr>
      </w:pPr>
    </w:p>
    <w:p w14:paraId="1819C8F1">
      <w:pPr>
        <w:tabs>
          <w:tab w:val="left" w:pos="0"/>
          <w:tab w:val="left" w:pos="993"/>
          <w:tab w:val="left" w:pos="1134"/>
        </w:tabs>
        <w:adjustRightInd w:val="0"/>
        <w:snapToGrid w:val="0"/>
        <w:spacing w:line="360" w:lineRule="auto"/>
        <w:ind w:firstLine="400" w:firstLineChars="200"/>
        <w:jc w:val="both"/>
        <w:rPr>
          <w:rFonts w:hint="eastAsia" w:ascii="宋体" w:hAnsi="宋体"/>
          <w:color w:val="auto"/>
          <w:szCs w:val="21"/>
          <w:highlight w:val="none"/>
        </w:rPr>
      </w:pPr>
    </w:p>
    <w:p w14:paraId="373BC812">
      <w:pPr>
        <w:tabs>
          <w:tab w:val="left" w:pos="0"/>
          <w:tab w:val="left" w:pos="993"/>
          <w:tab w:val="left" w:pos="1134"/>
        </w:tabs>
        <w:adjustRightInd w:val="0"/>
        <w:snapToGrid w:val="0"/>
        <w:spacing w:line="360" w:lineRule="auto"/>
        <w:ind w:firstLine="400" w:firstLineChars="200"/>
        <w:jc w:val="both"/>
        <w:rPr>
          <w:rFonts w:hint="eastAsia" w:ascii="宋体" w:hAnsi="宋体"/>
          <w:color w:val="auto"/>
          <w:szCs w:val="21"/>
          <w:highlight w:val="none"/>
        </w:rPr>
      </w:pPr>
    </w:p>
    <w:p w14:paraId="76424CA9">
      <w:pPr>
        <w:tabs>
          <w:tab w:val="left" w:pos="0"/>
          <w:tab w:val="left" w:pos="993"/>
          <w:tab w:val="left" w:pos="1134"/>
        </w:tabs>
        <w:adjustRightInd w:val="0"/>
        <w:snapToGrid w:val="0"/>
        <w:spacing w:line="360" w:lineRule="auto"/>
        <w:ind w:firstLine="400" w:firstLineChars="200"/>
        <w:jc w:val="both"/>
        <w:rPr>
          <w:rFonts w:hint="eastAsia" w:ascii="宋体" w:hAnsi="宋体"/>
          <w:color w:val="auto"/>
          <w:szCs w:val="21"/>
          <w:highlight w:val="none"/>
        </w:rPr>
      </w:pPr>
    </w:p>
    <w:p w14:paraId="4C05BD20">
      <w:pPr>
        <w:tabs>
          <w:tab w:val="left" w:pos="0"/>
          <w:tab w:val="left" w:pos="993"/>
          <w:tab w:val="left" w:pos="1134"/>
        </w:tabs>
        <w:adjustRightInd w:val="0"/>
        <w:snapToGrid w:val="0"/>
        <w:spacing w:line="360" w:lineRule="auto"/>
        <w:ind w:firstLine="400" w:firstLineChars="200"/>
        <w:jc w:val="both"/>
        <w:rPr>
          <w:rFonts w:hint="eastAsia" w:ascii="宋体" w:hAnsi="宋体"/>
          <w:color w:val="auto"/>
          <w:szCs w:val="21"/>
          <w:highlight w:val="none"/>
        </w:rPr>
      </w:pPr>
    </w:p>
    <w:p w14:paraId="6C2547CF">
      <w:pPr>
        <w:tabs>
          <w:tab w:val="left" w:pos="0"/>
          <w:tab w:val="left" w:pos="993"/>
          <w:tab w:val="left" w:pos="1134"/>
        </w:tabs>
        <w:adjustRightInd w:val="0"/>
        <w:snapToGrid w:val="0"/>
        <w:spacing w:line="360" w:lineRule="auto"/>
        <w:ind w:firstLine="400" w:firstLineChars="200"/>
        <w:jc w:val="both"/>
        <w:rPr>
          <w:rFonts w:hint="eastAsia" w:ascii="宋体" w:hAnsi="宋体"/>
          <w:color w:val="auto"/>
          <w:szCs w:val="21"/>
          <w:highlight w:val="none"/>
        </w:rPr>
      </w:pPr>
    </w:p>
    <w:p w14:paraId="370896F6">
      <w:pPr>
        <w:tabs>
          <w:tab w:val="left" w:pos="0"/>
          <w:tab w:val="left" w:pos="993"/>
          <w:tab w:val="left" w:pos="1134"/>
        </w:tabs>
        <w:adjustRightInd w:val="0"/>
        <w:snapToGrid w:val="0"/>
        <w:spacing w:line="360" w:lineRule="auto"/>
        <w:ind w:firstLine="400" w:firstLineChars="200"/>
        <w:jc w:val="both"/>
        <w:rPr>
          <w:rFonts w:hint="eastAsia" w:ascii="宋体" w:hAnsi="宋体"/>
          <w:color w:val="auto"/>
          <w:szCs w:val="21"/>
          <w:highlight w:val="none"/>
        </w:rPr>
      </w:pPr>
    </w:p>
    <w:p w14:paraId="439B4502">
      <w:pPr>
        <w:tabs>
          <w:tab w:val="left" w:pos="0"/>
          <w:tab w:val="left" w:pos="993"/>
          <w:tab w:val="left" w:pos="1134"/>
        </w:tabs>
        <w:adjustRightInd w:val="0"/>
        <w:snapToGrid w:val="0"/>
        <w:spacing w:line="360" w:lineRule="auto"/>
        <w:ind w:firstLine="400" w:firstLineChars="200"/>
        <w:jc w:val="both"/>
        <w:rPr>
          <w:rFonts w:hint="eastAsia" w:ascii="宋体" w:hAnsi="宋体"/>
          <w:color w:val="auto"/>
          <w:szCs w:val="21"/>
          <w:highlight w:val="none"/>
          <w:lang w:val="en-US" w:eastAsia="zh-CN"/>
        </w:rPr>
      </w:pPr>
      <w:r>
        <w:rPr>
          <w:rFonts w:hint="eastAsia" w:ascii="宋体" w:hAnsi="宋体"/>
          <w:color w:val="auto"/>
          <w:szCs w:val="21"/>
          <w:highlight w:val="none"/>
        </w:rPr>
        <w:t>附件</w:t>
      </w:r>
      <w:r>
        <w:rPr>
          <w:rFonts w:hint="eastAsia" w:ascii="宋体" w:hAnsi="宋体"/>
          <w:color w:val="auto"/>
          <w:szCs w:val="21"/>
          <w:highlight w:val="none"/>
          <w:lang w:val="en-US" w:eastAsia="zh-CN"/>
        </w:rPr>
        <w:t xml:space="preserve">3                </w:t>
      </w:r>
    </w:p>
    <w:p w14:paraId="4B4F5F7B">
      <w:pPr>
        <w:pStyle w:val="17"/>
        <w:spacing w:line="360" w:lineRule="auto"/>
        <w:jc w:val="center"/>
        <w:rPr>
          <w:rFonts w:hint="default"/>
          <w:b/>
          <w:color w:val="auto"/>
          <w:sz w:val="36"/>
          <w:szCs w:val="36"/>
        </w:rPr>
      </w:pPr>
      <w:r>
        <w:rPr>
          <w:b/>
          <w:color w:val="auto"/>
          <w:sz w:val="36"/>
          <w:szCs w:val="36"/>
        </w:rPr>
        <w:t>评标细则</w:t>
      </w:r>
    </w:p>
    <w:p w14:paraId="2C1BE3A4">
      <w:pPr>
        <w:pStyle w:val="18"/>
        <w:spacing w:line="360" w:lineRule="auto"/>
        <w:ind w:firstLine="480" w:firstLineChars="200"/>
        <w:rPr>
          <w:rFonts w:hint="eastAsia" w:ascii="宋体" w:hAnsi="宋体" w:eastAsia="宋体" w:cs="宋体"/>
          <w:color w:val="auto"/>
          <w:sz w:val="24"/>
          <w:szCs w:val="24"/>
          <w:lang w:eastAsia="zh-CN" w:bidi="ar-SA"/>
        </w:rPr>
      </w:pPr>
      <w:bookmarkStart w:id="0" w:name="_Hlk490141416"/>
      <w:bookmarkStart w:id="1" w:name="_Hlk55232712"/>
      <w:r>
        <w:rPr>
          <w:rFonts w:hint="eastAsia" w:ascii="宋体" w:hAnsi="宋体" w:eastAsia="宋体" w:cs="宋体"/>
          <w:color w:val="auto"/>
          <w:sz w:val="24"/>
          <w:szCs w:val="24"/>
          <w:lang w:eastAsia="zh-CN" w:bidi="ar-SA"/>
        </w:rPr>
        <w:t>本着公平、公正、公开的原则，对各投标单位投标文件中的投标</w:t>
      </w:r>
      <w:r>
        <w:rPr>
          <w:rFonts w:hint="eastAsia" w:ascii="宋体" w:hAnsi="宋体" w:cs="宋体"/>
          <w:color w:val="auto"/>
          <w:sz w:val="24"/>
          <w:szCs w:val="24"/>
          <w:lang w:eastAsia="zh-CN" w:bidi="ar-SA"/>
        </w:rPr>
        <w:t>报价</w:t>
      </w:r>
      <w:r>
        <w:rPr>
          <w:rFonts w:hint="eastAsia" w:ascii="宋体" w:hAnsi="宋体" w:eastAsia="宋体" w:cs="宋体"/>
          <w:color w:val="auto"/>
          <w:sz w:val="24"/>
          <w:szCs w:val="24"/>
          <w:lang w:eastAsia="zh-CN" w:bidi="ar-SA"/>
        </w:rPr>
        <w:t>进行评分。具体办法如下：（共计100分）</w:t>
      </w:r>
    </w:p>
    <w:p w14:paraId="4100F6FF">
      <w:pPr>
        <w:pStyle w:val="18"/>
        <w:spacing w:line="360" w:lineRule="auto"/>
        <w:ind w:firstLine="480" w:firstLineChars="200"/>
        <w:rPr>
          <w:rFonts w:hint="eastAsia" w:ascii="宋体" w:hAnsi="宋体" w:eastAsia="宋体" w:cs="宋体"/>
          <w:color w:val="auto"/>
          <w:sz w:val="24"/>
          <w:szCs w:val="24"/>
          <w:lang w:eastAsia="zh-CN" w:bidi="ar-SA"/>
        </w:rPr>
      </w:pPr>
      <w:r>
        <w:rPr>
          <w:rFonts w:hint="eastAsia" w:ascii="宋体" w:hAnsi="宋体" w:eastAsia="宋体" w:cs="宋体"/>
          <w:color w:val="auto"/>
          <w:sz w:val="24"/>
          <w:szCs w:val="24"/>
          <w:lang w:eastAsia="zh-CN" w:bidi="ar-SA"/>
        </w:rPr>
        <w:t>一、技术标：不需要。</w:t>
      </w:r>
    </w:p>
    <w:p w14:paraId="4A89E23B">
      <w:pPr>
        <w:pStyle w:val="18"/>
        <w:spacing w:line="360" w:lineRule="auto"/>
        <w:ind w:firstLine="480" w:firstLineChars="200"/>
        <w:rPr>
          <w:rFonts w:hint="eastAsia" w:ascii="宋体" w:hAnsi="宋体" w:eastAsia="宋体" w:cs="宋体"/>
          <w:color w:val="auto"/>
          <w:sz w:val="24"/>
          <w:szCs w:val="24"/>
          <w:lang w:eastAsia="zh-CN" w:bidi="ar-SA"/>
        </w:rPr>
      </w:pPr>
      <w:r>
        <w:rPr>
          <w:rFonts w:hint="eastAsia" w:ascii="宋体" w:hAnsi="宋体" w:eastAsia="宋体" w:cs="宋体"/>
          <w:color w:val="auto"/>
          <w:sz w:val="24"/>
          <w:szCs w:val="24"/>
          <w:lang w:eastAsia="zh-CN" w:bidi="ar-SA"/>
        </w:rPr>
        <w:t>二、商务标（100分 ）</w:t>
      </w:r>
    </w:p>
    <w:p w14:paraId="6CC52BDE">
      <w:pPr>
        <w:pStyle w:val="18"/>
        <w:spacing w:line="360" w:lineRule="auto"/>
        <w:ind w:firstLine="480" w:firstLineChars="200"/>
        <w:rPr>
          <w:rFonts w:hint="eastAsia" w:ascii="宋体" w:hAnsi="宋体" w:eastAsia="宋体" w:cs="宋体"/>
          <w:color w:val="auto"/>
          <w:sz w:val="24"/>
          <w:szCs w:val="24"/>
          <w:lang w:eastAsia="zh-CN" w:bidi="ar-SA"/>
        </w:rPr>
      </w:pPr>
      <w:r>
        <w:rPr>
          <w:rFonts w:hint="eastAsia" w:ascii="宋体" w:hAnsi="宋体" w:eastAsia="宋体" w:cs="宋体"/>
          <w:color w:val="auto"/>
          <w:sz w:val="24"/>
          <w:szCs w:val="24"/>
          <w:lang w:eastAsia="zh-CN" w:bidi="ar-SA"/>
        </w:rPr>
        <w:t>1、评标委员会对入围单位进行资格审查，资格审查通过的单位进入后续评标程序。</w:t>
      </w:r>
    </w:p>
    <w:p w14:paraId="7B8E352D">
      <w:pPr>
        <w:pStyle w:val="18"/>
        <w:spacing w:line="360" w:lineRule="auto"/>
        <w:ind w:firstLine="480" w:firstLineChars="200"/>
        <w:rPr>
          <w:rFonts w:hint="eastAsia" w:ascii="宋体" w:hAnsi="宋体" w:eastAsia="宋体" w:cs="宋体"/>
          <w:color w:val="auto"/>
          <w:sz w:val="24"/>
          <w:szCs w:val="24"/>
          <w:lang w:eastAsia="zh-CN" w:bidi="ar-SA"/>
        </w:rPr>
      </w:pPr>
      <w:r>
        <w:rPr>
          <w:rFonts w:hint="eastAsia" w:ascii="宋体" w:hAnsi="宋体" w:eastAsia="宋体" w:cs="宋体"/>
          <w:color w:val="auto"/>
          <w:sz w:val="24"/>
          <w:szCs w:val="24"/>
          <w:lang w:eastAsia="zh-CN" w:bidi="ar-SA"/>
        </w:rPr>
        <w:t>2、</w:t>
      </w:r>
      <w:bookmarkStart w:id="2" w:name="_Hlk12295846"/>
      <w:r>
        <w:rPr>
          <w:rFonts w:hint="eastAsia" w:ascii="宋体" w:hAnsi="宋体" w:eastAsia="宋体" w:cs="宋体"/>
          <w:color w:val="auto"/>
          <w:sz w:val="24"/>
          <w:szCs w:val="24"/>
          <w:lang w:eastAsia="zh-CN" w:bidi="ar-SA"/>
        </w:rPr>
        <w:t>凡符合招标文件、招标答疑纪要等有关招标实质性要求，</w:t>
      </w:r>
      <w:bookmarkEnd w:id="2"/>
      <w:r>
        <w:rPr>
          <w:rFonts w:hint="eastAsia" w:ascii="宋体" w:hAnsi="宋体" w:eastAsia="宋体" w:cs="宋体"/>
          <w:color w:val="auto"/>
          <w:sz w:val="24"/>
          <w:szCs w:val="24"/>
          <w:lang w:eastAsia="zh-CN" w:bidi="ar-SA"/>
        </w:rPr>
        <w:t>投标人</w:t>
      </w:r>
      <w:r>
        <w:rPr>
          <w:rFonts w:hint="eastAsia" w:ascii="宋体" w:hAnsi="宋体" w:eastAsia="宋体" w:cs="宋体"/>
          <w:color w:val="auto"/>
          <w:sz w:val="24"/>
          <w:szCs w:val="24"/>
          <w:lang w:val="en-US" w:eastAsia="zh-CN" w:bidi="ar-SA"/>
        </w:rPr>
        <w:t>投标报价不得超过招标控制价</w:t>
      </w:r>
      <w:r>
        <w:rPr>
          <w:rFonts w:hint="eastAsia" w:ascii="宋体" w:hAnsi="宋体" w:eastAsia="宋体" w:cs="宋体"/>
          <w:color w:val="auto"/>
          <w:sz w:val="24"/>
          <w:szCs w:val="24"/>
          <w:lang w:eastAsia="zh-CN" w:bidi="ar-SA"/>
        </w:rPr>
        <w:t xml:space="preserve">，否则作为无效投标处理。 </w:t>
      </w:r>
    </w:p>
    <w:p w14:paraId="3E4A4EB5">
      <w:pPr>
        <w:pStyle w:val="18"/>
        <w:spacing w:line="360" w:lineRule="auto"/>
        <w:ind w:firstLine="480" w:firstLineChars="200"/>
        <w:rPr>
          <w:rFonts w:hint="eastAsia" w:ascii="宋体" w:hAnsi="宋体" w:eastAsia="宋体" w:cs="宋体"/>
          <w:color w:val="auto"/>
          <w:sz w:val="24"/>
          <w:szCs w:val="24"/>
          <w:lang w:eastAsia="zh-CN" w:bidi="ar-SA"/>
        </w:rPr>
      </w:pPr>
      <w:r>
        <w:rPr>
          <w:rFonts w:hint="eastAsia" w:ascii="宋体" w:hAnsi="宋体" w:eastAsia="宋体" w:cs="宋体"/>
          <w:color w:val="auto"/>
          <w:sz w:val="24"/>
          <w:szCs w:val="24"/>
          <w:lang w:eastAsia="zh-CN" w:bidi="ar-SA"/>
        </w:rPr>
        <w:t>三、打分：</w:t>
      </w:r>
    </w:p>
    <w:p w14:paraId="2710A5A5">
      <w:pPr>
        <w:widowControl/>
        <w:spacing w:line="360" w:lineRule="auto"/>
        <w:ind w:firstLine="480" w:firstLineChars="200"/>
        <w:jc w:val="left"/>
        <w:rPr>
          <w:rFonts w:hint="eastAsia" w:ascii="宋体" w:hAnsi="宋体" w:eastAsia="宋体" w:cs="宋体"/>
          <w:color w:val="auto"/>
          <w:sz w:val="24"/>
          <w:szCs w:val="24"/>
          <w:lang w:eastAsia="zh-CN" w:bidi="ar-SA"/>
        </w:rPr>
      </w:pPr>
      <w:r>
        <w:rPr>
          <w:rFonts w:hint="eastAsia" w:ascii="宋体" w:hAnsi="宋体" w:cs="宋体"/>
          <w:b w:val="0"/>
          <w:bCs/>
          <w:color w:val="000000"/>
          <w:kern w:val="0"/>
          <w:sz w:val="24"/>
          <w:highlight w:val="none"/>
          <w:lang w:eastAsia="zh-CN"/>
        </w:rPr>
        <w:t>开标时随机抽取一种方法(“方法一”或“方法二”)作为投标报价的评审标准</w:t>
      </w:r>
    </w:p>
    <w:p w14:paraId="03D75191">
      <w:pPr>
        <w:pStyle w:val="18"/>
        <w:spacing w:line="360" w:lineRule="auto"/>
        <w:ind w:firstLine="482" w:firstLineChars="200"/>
        <w:rPr>
          <w:rFonts w:hint="eastAsia" w:ascii="宋体" w:hAnsi="宋体" w:eastAsia="宋体" w:cs="宋体"/>
          <w:b/>
          <w:bCs/>
          <w:color w:val="auto"/>
          <w:sz w:val="24"/>
          <w:szCs w:val="24"/>
          <w:lang w:eastAsia="zh-CN" w:bidi="ar-SA"/>
        </w:rPr>
      </w:pPr>
      <w:r>
        <w:rPr>
          <w:rFonts w:hint="eastAsia" w:ascii="宋体" w:hAnsi="宋体" w:cs="宋体"/>
          <w:b/>
          <w:bCs/>
          <w:color w:val="auto"/>
          <w:sz w:val="24"/>
          <w:szCs w:val="24"/>
          <w:lang w:eastAsia="zh-CN" w:bidi="ar-SA"/>
        </w:rPr>
        <w:t>方法一：</w:t>
      </w:r>
    </w:p>
    <w:p w14:paraId="78AC5DCE">
      <w:pPr>
        <w:pStyle w:val="18"/>
        <w:spacing w:line="360" w:lineRule="auto"/>
        <w:ind w:firstLine="480" w:firstLineChars="200"/>
        <w:rPr>
          <w:rFonts w:hint="eastAsia" w:ascii="宋体" w:hAnsi="宋体" w:eastAsia="宋体" w:cs="宋体"/>
          <w:color w:val="auto"/>
          <w:sz w:val="24"/>
          <w:szCs w:val="24"/>
          <w:highlight w:val="none"/>
          <w:lang w:eastAsia="zh-CN" w:bidi="ar-SA"/>
        </w:rPr>
      </w:pPr>
      <w:r>
        <w:rPr>
          <w:rFonts w:hint="eastAsia" w:ascii="宋体" w:hAnsi="宋体" w:eastAsia="宋体" w:cs="宋体"/>
          <w:color w:val="auto"/>
          <w:sz w:val="24"/>
          <w:szCs w:val="24"/>
          <w:lang w:eastAsia="zh-CN" w:bidi="ar-SA"/>
        </w:rPr>
        <w:t>1、</w:t>
      </w:r>
      <w:r>
        <w:rPr>
          <w:rFonts w:hint="eastAsia" w:ascii="宋体" w:hAnsi="宋体" w:eastAsia="宋体" w:cs="宋体"/>
          <w:color w:val="auto"/>
          <w:sz w:val="24"/>
          <w:szCs w:val="24"/>
          <w:highlight w:val="none"/>
          <w:lang w:eastAsia="zh-CN" w:bidi="ar-SA"/>
        </w:rPr>
        <w:t>确定评标基准价</w:t>
      </w:r>
    </w:p>
    <w:p w14:paraId="0AE37AAA">
      <w:pPr>
        <w:pStyle w:val="18"/>
        <w:spacing w:line="360" w:lineRule="auto"/>
        <w:ind w:firstLine="480" w:firstLineChars="200"/>
        <w:rPr>
          <w:rFonts w:hint="eastAsia" w:ascii="宋体" w:hAnsi="宋体" w:eastAsia="宋体" w:cs="宋体"/>
          <w:color w:val="auto"/>
          <w:sz w:val="24"/>
          <w:szCs w:val="24"/>
          <w:highlight w:val="none"/>
          <w:lang w:eastAsia="zh-CN" w:bidi="ar-SA"/>
        </w:rPr>
      </w:pPr>
      <w:r>
        <w:rPr>
          <w:rFonts w:hint="eastAsia" w:ascii="宋体" w:hAnsi="宋体" w:eastAsia="宋体" w:cs="宋体"/>
          <w:color w:val="auto"/>
          <w:sz w:val="24"/>
          <w:szCs w:val="24"/>
          <w:highlight w:val="none"/>
          <w:lang w:eastAsia="zh-CN" w:bidi="ar-SA"/>
        </w:rPr>
        <w:t>所有有效投标人的投标报价的算</w:t>
      </w:r>
      <w:r>
        <w:rPr>
          <w:rFonts w:hint="eastAsia" w:ascii="宋体" w:hAnsi="宋体" w:eastAsia="宋体" w:cs="宋体"/>
          <w:color w:val="auto"/>
          <w:sz w:val="24"/>
          <w:szCs w:val="24"/>
          <w:highlight w:val="none"/>
          <w:lang w:val="en-US" w:eastAsia="zh-CN" w:bidi="ar-SA"/>
        </w:rPr>
        <w:t>术</w:t>
      </w:r>
      <w:r>
        <w:rPr>
          <w:rFonts w:hint="eastAsia" w:ascii="宋体" w:hAnsi="宋体" w:eastAsia="宋体" w:cs="宋体"/>
          <w:color w:val="auto"/>
          <w:sz w:val="24"/>
          <w:szCs w:val="24"/>
          <w:highlight w:val="none"/>
          <w:lang w:eastAsia="zh-CN" w:bidi="ar-SA"/>
        </w:rPr>
        <w:t>平均值为A（若有效投标文件为7家以下时所有投标人的投标报价全部参与合成算</w:t>
      </w:r>
      <w:r>
        <w:rPr>
          <w:rFonts w:hint="eastAsia" w:ascii="宋体" w:hAnsi="宋体" w:eastAsia="宋体" w:cs="宋体"/>
          <w:color w:val="auto"/>
          <w:sz w:val="24"/>
          <w:szCs w:val="24"/>
          <w:highlight w:val="none"/>
          <w:lang w:val="en-US" w:eastAsia="zh-CN" w:bidi="ar-SA"/>
        </w:rPr>
        <w:t>术</w:t>
      </w:r>
      <w:r>
        <w:rPr>
          <w:rFonts w:hint="eastAsia" w:ascii="宋体" w:hAnsi="宋体" w:eastAsia="宋体" w:cs="宋体"/>
          <w:color w:val="auto"/>
          <w:sz w:val="24"/>
          <w:szCs w:val="24"/>
          <w:highlight w:val="none"/>
          <w:lang w:eastAsia="zh-CN" w:bidi="ar-SA"/>
        </w:rPr>
        <w:t>平均值A；若有效投标文件为7家或7家以上时，去掉其中的一个最高投标报价和一个最低投标报价后取算术平均值为A；若有效投标文件为10家或10家以上时，去掉其中的两个最高投标报价和两个最低投标报价后取算术平均值为A。）。</w:t>
      </w:r>
    </w:p>
    <w:p w14:paraId="47B9C83B">
      <w:pPr>
        <w:pStyle w:val="18"/>
        <w:spacing w:line="360" w:lineRule="auto"/>
        <w:ind w:firstLine="480" w:firstLineChars="200"/>
        <w:rPr>
          <w:rFonts w:hint="eastAsia" w:ascii="宋体" w:hAnsi="宋体" w:eastAsia="宋体" w:cs="宋体"/>
          <w:color w:val="auto"/>
          <w:sz w:val="24"/>
          <w:szCs w:val="24"/>
          <w:highlight w:val="none"/>
          <w:lang w:eastAsia="zh-CN" w:bidi="ar-SA"/>
        </w:rPr>
      </w:pPr>
      <w:r>
        <w:rPr>
          <w:rFonts w:hint="eastAsia" w:ascii="宋体" w:hAnsi="宋体" w:eastAsia="宋体" w:cs="宋体"/>
          <w:color w:val="auto"/>
          <w:sz w:val="24"/>
          <w:szCs w:val="24"/>
          <w:highlight w:val="none"/>
          <w:lang w:eastAsia="zh-CN" w:bidi="ar-SA"/>
        </w:rPr>
        <w:t>评标基准价C=A×K，其中K值由招标人抽取确定，K值取值范围为95%、96%、97%、98%。</w:t>
      </w:r>
    </w:p>
    <w:p w14:paraId="704100E8">
      <w:pPr>
        <w:pStyle w:val="18"/>
        <w:spacing w:line="360" w:lineRule="auto"/>
        <w:ind w:firstLine="480" w:firstLineChars="200"/>
        <w:rPr>
          <w:rFonts w:hint="eastAsia" w:ascii="宋体" w:hAnsi="宋体" w:eastAsia="宋体" w:cs="宋体"/>
          <w:color w:val="auto"/>
          <w:sz w:val="24"/>
          <w:szCs w:val="24"/>
          <w:highlight w:val="none"/>
          <w:lang w:eastAsia="zh-CN" w:bidi="ar-SA"/>
        </w:rPr>
      </w:pPr>
      <w:r>
        <w:rPr>
          <w:rFonts w:hint="eastAsia" w:ascii="宋体" w:hAnsi="宋体" w:eastAsia="宋体" w:cs="宋体"/>
          <w:color w:val="auto"/>
          <w:sz w:val="24"/>
          <w:szCs w:val="24"/>
          <w:highlight w:val="none"/>
          <w:lang w:eastAsia="zh-CN" w:bidi="ar-SA"/>
        </w:rPr>
        <w:t>C值一经确定，在后续的评审中出现的任何情形都将不改变C值的结果。</w:t>
      </w:r>
    </w:p>
    <w:p w14:paraId="241144C2">
      <w:pPr>
        <w:pStyle w:val="18"/>
        <w:spacing w:line="360" w:lineRule="auto"/>
        <w:ind w:firstLine="480" w:firstLineChars="200"/>
        <w:rPr>
          <w:rFonts w:hint="eastAsia" w:ascii="宋体" w:hAnsi="宋体" w:eastAsia="宋体" w:cs="宋体"/>
          <w:color w:val="auto"/>
          <w:sz w:val="24"/>
          <w:szCs w:val="24"/>
          <w:highlight w:val="none"/>
          <w:lang w:eastAsia="zh-CN" w:bidi="ar-SA"/>
        </w:rPr>
      </w:pPr>
      <w:r>
        <w:rPr>
          <w:rFonts w:hint="eastAsia" w:ascii="宋体" w:hAnsi="宋体" w:cs="宋体"/>
          <w:color w:val="auto"/>
          <w:sz w:val="24"/>
          <w:szCs w:val="24"/>
          <w:highlight w:val="none"/>
          <w:lang w:val="en-US" w:eastAsia="zh-CN" w:bidi="ar-SA"/>
        </w:rPr>
        <w:t>2</w:t>
      </w:r>
      <w:r>
        <w:rPr>
          <w:rFonts w:hint="eastAsia" w:ascii="宋体" w:hAnsi="宋体" w:eastAsia="宋体" w:cs="宋体"/>
          <w:color w:val="auto"/>
          <w:sz w:val="24"/>
          <w:szCs w:val="24"/>
          <w:highlight w:val="none"/>
          <w:lang w:eastAsia="zh-CN" w:bidi="ar-SA"/>
        </w:rPr>
        <w:t>、计算投标误差率</w:t>
      </w:r>
    </w:p>
    <w:p w14:paraId="23905C47">
      <w:pPr>
        <w:pStyle w:val="18"/>
        <w:spacing w:line="360" w:lineRule="auto"/>
        <w:ind w:firstLine="480" w:firstLineChars="200"/>
        <w:rPr>
          <w:rFonts w:hint="eastAsia" w:ascii="宋体" w:hAnsi="宋体" w:eastAsia="宋体" w:cs="宋体"/>
          <w:color w:val="auto"/>
          <w:sz w:val="24"/>
          <w:szCs w:val="24"/>
          <w:lang w:eastAsia="zh-CN" w:bidi="ar-SA"/>
        </w:rPr>
      </w:pPr>
      <w:r>
        <w:rPr>
          <w:rFonts w:hint="eastAsia" w:ascii="宋体" w:hAnsi="宋体" w:eastAsia="宋体" w:cs="宋体"/>
          <w:color w:val="auto"/>
          <w:sz w:val="24"/>
          <w:szCs w:val="24"/>
          <w:highlight w:val="none"/>
          <w:lang w:eastAsia="zh-CN" w:bidi="ar-SA"/>
        </w:rPr>
        <w:t>投标误差率＝（投标人投标报价－评标基准价）/评标基准价*100</w:t>
      </w:r>
      <w:r>
        <w:rPr>
          <w:rFonts w:hint="eastAsia" w:ascii="宋体" w:hAnsi="宋体" w:eastAsia="宋体" w:cs="宋体"/>
          <w:color w:val="auto"/>
          <w:sz w:val="24"/>
          <w:szCs w:val="24"/>
          <w:lang w:eastAsia="zh-CN" w:bidi="ar-SA"/>
        </w:rPr>
        <w:t>%（取百分数小数点后2位）。</w:t>
      </w:r>
    </w:p>
    <w:p w14:paraId="15EF4F01">
      <w:pPr>
        <w:pStyle w:val="18"/>
        <w:spacing w:line="360" w:lineRule="auto"/>
        <w:ind w:firstLine="480" w:firstLineChars="200"/>
        <w:rPr>
          <w:rFonts w:hint="eastAsia" w:ascii="宋体" w:hAnsi="宋体" w:eastAsia="宋体" w:cs="宋体"/>
          <w:color w:val="auto"/>
          <w:sz w:val="24"/>
          <w:szCs w:val="24"/>
          <w:lang w:eastAsia="zh-CN" w:bidi="ar-SA"/>
        </w:rPr>
      </w:pPr>
      <w:r>
        <w:rPr>
          <w:rFonts w:hint="eastAsia" w:ascii="宋体" w:hAnsi="宋体" w:cs="宋体"/>
          <w:color w:val="auto"/>
          <w:sz w:val="24"/>
          <w:szCs w:val="24"/>
          <w:lang w:val="en-US" w:eastAsia="zh-CN" w:bidi="ar-SA"/>
        </w:rPr>
        <w:t>3</w:t>
      </w:r>
      <w:r>
        <w:rPr>
          <w:rFonts w:hint="eastAsia" w:ascii="宋体" w:hAnsi="宋体" w:eastAsia="宋体" w:cs="宋体"/>
          <w:color w:val="auto"/>
          <w:sz w:val="24"/>
          <w:szCs w:val="24"/>
          <w:lang w:eastAsia="zh-CN" w:bidi="ar-SA"/>
        </w:rPr>
        <w:t>、计算扣分值</w:t>
      </w:r>
    </w:p>
    <w:p w14:paraId="351F2B40">
      <w:pPr>
        <w:pStyle w:val="18"/>
        <w:spacing w:line="360" w:lineRule="auto"/>
        <w:ind w:firstLine="480" w:firstLineChars="200"/>
        <w:rPr>
          <w:rFonts w:hint="eastAsia" w:ascii="宋体" w:hAnsi="宋体" w:eastAsia="宋体" w:cs="宋体"/>
          <w:color w:val="auto"/>
          <w:sz w:val="24"/>
          <w:szCs w:val="24"/>
          <w:lang w:eastAsia="zh-CN" w:bidi="ar-SA"/>
        </w:rPr>
      </w:pPr>
      <w:r>
        <w:rPr>
          <w:rFonts w:hint="eastAsia" w:ascii="宋体" w:hAnsi="宋体" w:eastAsia="宋体" w:cs="宋体"/>
          <w:color w:val="auto"/>
          <w:sz w:val="24"/>
          <w:szCs w:val="24"/>
          <w:lang w:eastAsia="zh-CN" w:bidi="ar-SA"/>
        </w:rPr>
        <w:t>扣分值＝投标误差率×每误差1</w:t>
      </w:r>
      <w:r>
        <w:rPr>
          <w:rFonts w:hint="eastAsia" w:ascii="宋体" w:hAnsi="宋体" w:eastAsia="宋体" w:cs="宋体"/>
          <w:color w:val="auto"/>
          <w:sz w:val="24"/>
          <w:szCs w:val="24"/>
          <w:lang w:val="en-US" w:eastAsia="zh-CN" w:bidi="ar-SA"/>
        </w:rPr>
        <w:t>%</w:t>
      </w:r>
      <w:r>
        <w:rPr>
          <w:rFonts w:hint="eastAsia" w:ascii="宋体" w:hAnsi="宋体" w:eastAsia="宋体" w:cs="宋体"/>
          <w:color w:val="auto"/>
          <w:sz w:val="24"/>
          <w:szCs w:val="24"/>
          <w:lang w:eastAsia="zh-CN" w:bidi="ar-SA"/>
        </w:rPr>
        <w:t>的扣分值*100（1</w:t>
      </w:r>
      <w:r>
        <w:rPr>
          <w:rFonts w:hint="eastAsia" w:ascii="宋体" w:hAnsi="宋体" w:eastAsia="宋体" w:cs="宋体"/>
          <w:color w:val="auto"/>
          <w:sz w:val="24"/>
          <w:szCs w:val="24"/>
          <w:lang w:val="en-US" w:eastAsia="zh-CN" w:bidi="ar-SA"/>
        </w:rPr>
        <w:t>%</w:t>
      </w:r>
      <w:r>
        <w:rPr>
          <w:rFonts w:hint="eastAsia" w:ascii="宋体" w:hAnsi="宋体" w:eastAsia="宋体" w:cs="宋体"/>
          <w:color w:val="auto"/>
          <w:sz w:val="24"/>
          <w:szCs w:val="24"/>
          <w:lang w:eastAsia="zh-CN" w:bidi="ar-SA"/>
        </w:rPr>
        <w:t>以内用插入法）。</w:t>
      </w:r>
    </w:p>
    <w:p w14:paraId="736A082B">
      <w:pPr>
        <w:pStyle w:val="18"/>
        <w:spacing w:line="360" w:lineRule="auto"/>
        <w:ind w:firstLine="480" w:firstLineChars="200"/>
        <w:rPr>
          <w:rFonts w:hint="eastAsia" w:ascii="宋体" w:hAnsi="宋体" w:eastAsia="宋体" w:cs="宋体"/>
          <w:color w:val="auto"/>
          <w:sz w:val="24"/>
          <w:szCs w:val="24"/>
          <w:lang w:eastAsia="zh-CN" w:bidi="ar-SA"/>
        </w:rPr>
      </w:pPr>
      <w:r>
        <w:rPr>
          <w:rFonts w:hint="eastAsia" w:ascii="宋体" w:hAnsi="宋体" w:eastAsia="宋体" w:cs="宋体"/>
          <w:color w:val="auto"/>
          <w:sz w:val="24"/>
          <w:szCs w:val="24"/>
          <w:lang w:eastAsia="zh-CN" w:bidi="ar-SA"/>
        </w:rPr>
        <w:t>每误差＋1</w:t>
      </w:r>
      <w:r>
        <w:rPr>
          <w:rFonts w:hint="eastAsia" w:ascii="宋体" w:hAnsi="宋体" w:eastAsia="宋体" w:cs="宋体"/>
          <w:color w:val="auto"/>
          <w:sz w:val="24"/>
          <w:szCs w:val="24"/>
          <w:lang w:val="en-US" w:eastAsia="zh-CN" w:bidi="ar-SA"/>
        </w:rPr>
        <w:t>%</w:t>
      </w:r>
      <w:r>
        <w:rPr>
          <w:rFonts w:hint="eastAsia" w:ascii="宋体" w:hAnsi="宋体" w:eastAsia="宋体" w:cs="宋体"/>
          <w:color w:val="auto"/>
          <w:sz w:val="24"/>
          <w:szCs w:val="24"/>
          <w:lang w:eastAsia="zh-CN" w:bidi="ar-SA"/>
        </w:rPr>
        <w:t>扣0.9分，每误差－1</w:t>
      </w:r>
      <w:r>
        <w:rPr>
          <w:rFonts w:hint="eastAsia" w:ascii="宋体" w:hAnsi="宋体" w:eastAsia="宋体" w:cs="宋体"/>
          <w:color w:val="auto"/>
          <w:sz w:val="24"/>
          <w:szCs w:val="24"/>
          <w:lang w:val="en-US" w:eastAsia="zh-CN" w:bidi="ar-SA"/>
        </w:rPr>
        <w:t>%</w:t>
      </w:r>
      <w:r>
        <w:rPr>
          <w:rFonts w:hint="eastAsia" w:ascii="宋体" w:hAnsi="宋体" w:eastAsia="宋体" w:cs="宋体"/>
          <w:color w:val="auto"/>
          <w:sz w:val="24"/>
          <w:szCs w:val="24"/>
          <w:lang w:eastAsia="zh-CN" w:bidi="ar-SA"/>
        </w:rPr>
        <w:t>扣0.6分</w:t>
      </w:r>
    </w:p>
    <w:p w14:paraId="49593A1D">
      <w:pPr>
        <w:pStyle w:val="18"/>
        <w:spacing w:line="360" w:lineRule="auto"/>
        <w:ind w:firstLine="480" w:firstLineChars="200"/>
        <w:rPr>
          <w:rFonts w:hint="eastAsia" w:ascii="宋体" w:hAnsi="宋体" w:eastAsia="宋体" w:cs="宋体"/>
          <w:color w:val="auto"/>
          <w:sz w:val="24"/>
          <w:szCs w:val="24"/>
          <w:lang w:eastAsia="zh-CN" w:bidi="ar-SA"/>
        </w:rPr>
      </w:pPr>
      <w:r>
        <w:rPr>
          <w:rFonts w:hint="eastAsia" w:ascii="宋体" w:hAnsi="宋体" w:cs="宋体"/>
          <w:color w:val="auto"/>
          <w:sz w:val="24"/>
          <w:szCs w:val="24"/>
          <w:lang w:val="en-US" w:eastAsia="zh-CN" w:bidi="ar-SA"/>
        </w:rPr>
        <w:t>4</w:t>
      </w:r>
      <w:r>
        <w:rPr>
          <w:rFonts w:hint="eastAsia" w:ascii="宋体" w:hAnsi="宋体" w:eastAsia="宋体" w:cs="宋体"/>
          <w:color w:val="auto"/>
          <w:sz w:val="24"/>
          <w:szCs w:val="24"/>
          <w:lang w:eastAsia="zh-CN" w:bidi="ar-SA"/>
        </w:rPr>
        <w:t>、计算投标</w:t>
      </w:r>
      <w:r>
        <w:rPr>
          <w:rFonts w:hint="eastAsia" w:ascii="宋体" w:hAnsi="宋体" w:cs="宋体"/>
          <w:color w:val="auto"/>
          <w:sz w:val="24"/>
          <w:szCs w:val="24"/>
          <w:lang w:eastAsia="zh-CN" w:bidi="ar-SA"/>
        </w:rPr>
        <w:t>报价</w:t>
      </w:r>
      <w:r>
        <w:rPr>
          <w:rFonts w:hint="eastAsia" w:ascii="宋体" w:hAnsi="宋体" w:eastAsia="宋体" w:cs="宋体"/>
          <w:color w:val="auto"/>
          <w:sz w:val="24"/>
          <w:szCs w:val="24"/>
          <w:lang w:eastAsia="zh-CN" w:bidi="ar-SA"/>
        </w:rPr>
        <w:t>得分</w:t>
      </w:r>
    </w:p>
    <w:p w14:paraId="44192EE2">
      <w:pPr>
        <w:pStyle w:val="18"/>
        <w:spacing w:line="360" w:lineRule="auto"/>
        <w:ind w:firstLine="480" w:firstLineChars="200"/>
        <w:rPr>
          <w:rFonts w:hint="eastAsia" w:ascii="宋体" w:hAnsi="宋体" w:eastAsia="宋体" w:cs="宋体"/>
          <w:color w:val="auto"/>
          <w:sz w:val="24"/>
          <w:szCs w:val="24"/>
          <w:lang w:eastAsia="zh-CN" w:bidi="ar-SA"/>
        </w:rPr>
      </w:pPr>
      <w:r>
        <w:rPr>
          <w:rFonts w:hint="eastAsia" w:ascii="宋体" w:hAnsi="宋体" w:eastAsia="宋体" w:cs="宋体"/>
          <w:color w:val="auto"/>
          <w:sz w:val="24"/>
          <w:szCs w:val="24"/>
          <w:lang w:eastAsia="zh-CN" w:bidi="ar-SA"/>
        </w:rPr>
        <w:t>投标</w:t>
      </w:r>
      <w:r>
        <w:rPr>
          <w:rFonts w:hint="eastAsia" w:ascii="宋体" w:hAnsi="宋体" w:cs="宋体"/>
          <w:color w:val="auto"/>
          <w:sz w:val="24"/>
          <w:szCs w:val="24"/>
          <w:lang w:eastAsia="zh-CN" w:bidi="ar-SA"/>
        </w:rPr>
        <w:t>报价</w:t>
      </w:r>
      <w:r>
        <w:rPr>
          <w:rFonts w:hint="eastAsia" w:ascii="宋体" w:hAnsi="宋体" w:eastAsia="宋体" w:cs="宋体"/>
          <w:color w:val="auto"/>
          <w:sz w:val="24"/>
          <w:szCs w:val="24"/>
          <w:lang w:eastAsia="zh-CN" w:bidi="ar-SA"/>
        </w:rPr>
        <w:t>得分=100分－投</w:t>
      </w:r>
      <w:r>
        <w:rPr>
          <w:rFonts w:hint="eastAsia" w:ascii="宋体" w:hAnsi="宋体" w:eastAsia="宋体" w:cs="宋体"/>
          <w:color w:val="auto"/>
          <w:sz w:val="24"/>
          <w:szCs w:val="24"/>
          <w:highlight w:val="none"/>
          <w:lang w:eastAsia="zh-CN" w:bidi="ar-SA"/>
        </w:rPr>
        <w:t>标报价扣分</w:t>
      </w:r>
      <w:r>
        <w:rPr>
          <w:rFonts w:hint="eastAsia" w:ascii="宋体" w:hAnsi="宋体" w:eastAsia="宋体" w:cs="宋体"/>
          <w:color w:val="auto"/>
          <w:sz w:val="24"/>
          <w:szCs w:val="24"/>
          <w:lang w:eastAsia="zh-CN" w:bidi="ar-SA"/>
        </w:rPr>
        <w:t>值</w:t>
      </w:r>
    </w:p>
    <w:p w14:paraId="50325C94">
      <w:pPr>
        <w:pStyle w:val="18"/>
        <w:spacing w:line="360" w:lineRule="auto"/>
        <w:ind w:firstLine="482" w:firstLineChars="200"/>
        <w:rPr>
          <w:rFonts w:hint="eastAsia" w:ascii="宋体" w:hAnsi="宋体" w:eastAsia="宋体" w:cs="宋体"/>
          <w:b/>
          <w:bCs/>
          <w:color w:val="auto"/>
          <w:sz w:val="24"/>
          <w:szCs w:val="24"/>
          <w:lang w:eastAsia="zh-CN" w:bidi="ar-SA"/>
        </w:rPr>
      </w:pPr>
      <w:r>
        <w:rPr>
          <w:rFonts w:hint="eastAsia" w:ascii="宋体" w:hAnsi="宋体" w:cs="宋体"/>
          <w:b/>
          <w:bCs/>
          <w:color w:val="auto"/>
          <w:sz w:val="24"/>
          <w:szCs w:val="24"/>
          <w:lang w:eastAsia="zh-CN" w:bidi="ar-SA"/>
        </w:rPr>
        <w:t>方法二：</w:t>
      </w:r>
    </w:p>
    <w:p w14:paraId="6F5E2294">
      <w:pPr>
        <w:widowControl/>
        <w:spacing w:line="360" w:lineRule="auto"/>
        <w:ind w:firstLine="480" w:firstLineChars="200"/>
        <w:jc w:val="left"/>
        <w:rPr>
          <w:rFonts w:hint="eastAsia" w:ascii="宋体" w:hAnsi="宋体" w:cs="宋体"/>
          <w:bCs/>
          <w:color w:val="000000"/>
          <w:kern w:val="0"/>
          <w:sz w:val="24"/>
          <w:highlight w:val="none"/>
        </w:rPr>
      </w:pPr>
      <w:r>
        <w:rPr>
          <w:rFonts w:hint="eastAsia" w:ascii="宋体" w:hAnsi="宋体" w:cs="宋体"/>
          <w:bCs/>
          <w:color w:val="000000"/>
          <w:kern w:val="0"/>
          <w:sz w:val="24"/>
          <w:highlight w:val="none"/>
        </w:rPr>
        <w:t>1</w:t>
      </w:r>
      <w:r>
        <w:rPr>
          <w:rFonts w:hint="eastAsia" w:ascii="宋体" w:hAnsi="宋体" w:cs="宋体"/>
          <w:bCs/>
          <w:color w:val="000000"/>
          <w:kern w:val="0"/>
          <w:sz w:val="24"/>
          <w:highlight w:val="none"/>
          <w:lang w:eastAsia="zh-CN"/>
        </w:rPr>
        <w:t>、</w:t>
      </w:r>
      <w:r>
        <w:rPr>
          <w:rFonts w:hint="eastAsia" w:ascii="宋体" w:hAnsi="宋体" w:eastAsia="宋体" w:cs="宋体"/>
          <w:color w:val="auto"/>
          <w:sz w:val="24"/>
          <w:szCs w:val="24"/>
          <w:highlight w:val="none"/>
          <w:lang w:eastAsia="zh-CN" w:bidi="ar-SA"/>
        </w:rPr>
        <w:t>确定评标基准价</w:t>
      </w:r>
    </w:p>
    <w:p w14:paraId="2189F017">
      <w:pPr>
        <w:widowControl/>
        <w:spacing w:line="360" w:lineRule="auto"/>
        <w:ind w:firstLine="480" w:firstLineChars="200"/>
        <w:jc w:val="left"/>
        <w:rPr>
          <w:rFonts w:hint="eastAsia" w:ascii="宋体" w:hAnsi="宋体" w:cs="宋体"/>
          <w:bCs/>
          <w:color w:val="000000"/>
          <w:kern w:val="0"/>
          <w:sz w:val="24"/>
          <w:highlight w:val="none"/>
        </w:rPr>
      </w:pPr>
      <w:r>
        <w:rPr>
          <w:rFonts w:hint="eastAsia" w:ascii="宋体" w:hAnsi="宋体" w:cs="宋体"/>
          <w:bCs/>
          <w:color w:val="000000"/>
          <w:kern w:val="0"/>
          <w:sz w:val="24"/>
          <w:highlight w:val="none"/>
        </w:rPr>
        <w:t xml:space="preserve"> 以有效投标文件的评标价算术平均值为A：当有效投标文件≥10 家时，去掉其中的二个最高价和二个最低价后取算术平均值为A；当7≤有效投标文件&lt;10家时，去掉其中的一个最高价和一个最低价后取算术平均值为A；当有效投标文件＜7 时，则算术平均值为A。</w:t>
      </w:r>
    </w:p>
    <w:p w14:paraId="415B7D18">
      <w:pPr>
        <w:widowControl/>
        <w:spacing w:line="360" w:lineRule="auto"/>
        <w:ind w:firstLine="480" w:firstLineChars="200"/>
        <w:jc w:val="left"/>
        <w:rPr>
          <w:rFonts w:hint="eastAsia" w:ascii="宋体" w:hAnsi="宋体" w:cs="宋体"/>
          <w:bCs/>
          <w:color w:val="000000"/>
          <w:kern w:val="0"/>
          <w:sz w:val="24"/>
          <w:highlight w:val="none"/>
        </w:rPr>
      </w:pPr>
      <w:r>
        <w:rPr>
          <w:rFonts w:hint="eastAsia" w:ascii="宋体" w:hAnsi="宋体" w:cs="宋体"/>
          <w:bCs/>
          <w:color w:val="000000"/>
          <w:kern w:val="0"/>
          <w:sz w:val="24"/>
          <w:highlight w:val="none"/>
        </w:rPr>
        <w:t xml:space="preserve"> 招标控制价为B。</w:t>
      </w:r>
    </w:p>
    <w:p w14:paraId="1ABB1C88">
      <w:pPr>
        <w:widowControl/>
        <w:spacing w:line="360" w:lineRule="auto"/>
        <w:ind w:firstLine="480" w:firstLineChars="200"/>
        <w:jc w:val="left"/>
        <w:rPr>
          <w:rFonts w:hint="eastAsia" w:ascii="宋体" w:hAnsi="宋体" w:cs="宋体"/>
          <w:bCs/>
          <w:color w:val="000000"/>
          <w:kern w:val="0"/>
          <w:sz w:val="24"/>
          <w:highlight w:val="none"/>
        </w:rPr>
      </w:pPr>
      <w:r>
        <w:rPr>
          <w:rFonts w:hint="eastAsia" w:ascii="宋体" w:hAnsi="宋体" w:cs="宋体"/>
          <w:bCs/>
          <w:color w:val="000000"/>
          <w:kern w:val="0"/>
          <w:sz w:val="24"/>
          <w:highlight w:val="none"/>
        </w:rPr>
        <w:t xml:space="preserve"> 则：评标基准价C=A×K1×Q1+B×K2×Q2</w:t>
      </w:r>
    </w:p>
    <w:p w14:paraId="27F964A7">
      <w:pPr>
        <w:widowControl/>
        <w:spacing w:line="360" w:lineRule="auto"/>
        <w:ind w:firstLine="480" w:firstLineChars="200"/>
        <w:jc w:val="left"/>
        <w:rPr>
          <w:rFonts w:hint="eastAsia" w:ascii="宋体" w:hAnsi="宋体" w:cs="宋体"/>
          <w:bCs/>
          <w:color w:val="000000"/>
          <w:kern w:val="0"/>
          <w:sz w:val="24"/>
          <w:highlight w:val="none"/>
        </w:rPr>
      </w:pPr>
      <w:r>
        <w:rPr>
          <w:rFonts w:hint="eastAsia" w:ascii="宋体" w:hAnsi="宋体" w:cs="宋体"/>
          <w:bCs/>
          <w:color w:val="000000"/>
          <w:kern w:val="0"/>
          <w:sz w:val="24"/>
          <w:highlight w:val="none"/>
        </w:rPr>
        <w:t xml:space="preserve"> Q2=1-Q1，Q1 取值范围为65%、70%、75%、80%、85%； K1 的取值范围为95%、96%、97%、98%；Q1、K1 值在开标时抽取确定。K2的取值范围，本工程为</w:t>
      </w:r>
      <w:r>
        <w:rPr>
          <w:rFonts w:hint="eastAsia" w:ascii="宋体" w:hAnsi="宋体" w:cs="宋体"/>
          <w:bCs/>
          <w:color w:val="000000"/>
          <w:kern w:val="0"/>
          <w:sz w:val="24"/>
          <w:highlight w:val="none"/>
          <w:lang w:val="en-US" w:eastAsia="zh-CN"/>
        </w:rPr>
        <w:t>95</w:t>
      </w:r>
      <w:r>
        <w:rPr>
          <w:rFonts w:hint="eastAsia" w:ascii="宋体" w:hAnsi="宋体" w:cs="宋体"/>
          <w:bCs/>
          <w:color w:val="000000"/>
          <w:kern w:val="0"/>
          <w:sz w:val="24"/>
          <w:highlight w:val="none"/>
        </w:rPr>
        <w:t>%。</w:t>
      </w:r>
    </w:p>
    <w:p w14:paraId="05D73CE5">
      <w:pPr>
        <w:widowControl/>
        <w:spacing w:line="360" w:lineRule="auto"/>
        <w:ind w:firstLine="480" w:firstLineChars="200"/>
        <w:jc w:val="left"/>
        <w:rPr>
          <w:rFonts w:hint="eastAsia" w:ascii="宋体" w:hAnsi="宋体" w:eastAsia="宋体" w:cs="宋体"/>
          <w:color w:val="auto"/>
          <w:sz w:val="24"/>
          <w:szCs w:val="24"/>
          <w:lang w:eastAsia="zh-CN" w:bidi="ar-SA"/>
        </w:rPr>
      </w:pPr>
      <w:r>
        <w:rPr>
          <w:rFonts w:hint="eastAsia" w:ascii="宋体" w:hAnsi="宋体" w:cs="宋体"/>
          <w:bCs/>
          <w:color w:val="000000"/>
          <w:kern w:val="0"/>
          <w:sz w:val="24"/>
          <w:highlight w:val="none"/>
        </w:rPr>
        <w:t>2</w:t>
      </w:r>
      <w:r>
        <w:rPr>
          <w:rFonts w:hint="eastAsia" w:ascii="宋体" w:hAnsi="宋体" w:cs="宋体"/>
          <w:bCs/>
          <w:color w:val="000000"/>
          <w:kern w:val="0"/>
          <w:sz w:val="24"/>
          <w:highlight w:val="none"/>
          <w:lang w:eastAsia="zh-CN"/>
        </w:rPr>
        <w:t>、</w:t>
      </w:r>
      <w:r>
        <w:rPr>
          <w:rFonts w:hint="eastAsia" w:ascii="宋体" w:hAnsi="宋体" w:cs="宋体"/>
          <w:bCs/>
          <w:color w:val="000000"/>
          <w:kern w:val="0"/>
          <w:sz w:val="24"/>
          <w:highlight w:val="none"/>
        </w:rPr>
        <w:t>以经评审的评标价基准价得最高分，并以此为基准，确定其他投标人的价格得分。评标价比对评标基准价，每低1%减扣的分值为0.</w:t>
      </w:r>
      <w:r>
        <w:rPr>
          <w:rFonts w:hint="eastAsia" w:ascii="宋体" w:hAnsi="宋体" w:cs="宋体"/>
          <w:bCs/>
          <w:color w:val="000000"/>
          <w:kern w:val="0"/>
          <w:sz w:val="24"/>
          <w:highlight w:val="none"/>
          <w:lang w:val="en-US" w:eastAsia="zh-CN"/>
        </w:rPr>
        <w:t>6</w:t>
      </w:r>
      <w:r>
        <w:rPr>
          <w:rFonts w:hint="eastAsia" w:ascii="宋体" w:hAnsi="宋体" w:cs="宋体"/>
          <w:bCs/>
          <w:color w:val="000000"/>
          <w:kern w:val="0"/>
          <w:sz w:val="24"/>
          <w:highlight w:val="none"/>
        </w:rPr>
        <w:t>分，每高1%减扣</w:t>
      </w:r>
      <w:r>
        <w:rPr>
          <w:rFonts w:hint="eastAsia" w:ascii="宋体" w:hAnsi="宋体" w:cs="宋体"/>
          <w:bCs/>
          <w:color w:val="000000"/>
          <w:kern w:val="0"/>
          <w:sz w:val="24"/>
          <w:highlight w:val="none"/>
          <w:lang w:eastAsia="zh-CN"/>
        </w:rPr>
        <w:t>的分值为</w:t>
      </w:r>
      <w:r>
        <w:rPr>
          <w:rFonts w:hint="eastAsia" w:ascii="宋体" w:hAnsi="宋体" w:cs="宋体"/>
          <w:bCs/>
          <w:color w:val="000000"/>
          <w:kern w:val="0"/>
          <w:sz w:val="24"/>
          <w:highlight w:val="none"/>
          <w:lang w:val="en-US" w:eastAsia="zh-CN"/>
        </w:rPr>
        <w:t>0.9分</w:t>
      </w:r>
      <w:r>
        <w:rPr>
          <w:rFonts w:hint="eastAsia" w:ascii="宋体" w:hAnsi="宋体" w:cs="宋体"/>
          <w:bCs/>
          <w:color w:val="000000"/>
          <w:kern w:val="0"/>
          <w:sz w:val="24"/>
          <w:highlight w:val="none"/>
          <w:lang w:eastAsia="zh-CN"/>
        </w:rPr>
        <w:t>，</w:t>
      </w:r>
      <w:r>
        <w:rPr>
          <w:rFonts w:hint="eastAsia" w:ascii="宋体" w:hAnsi="宋体" w:cs="宋体"/>
          <w:bCs/>
          <w:color w:val="000000"/>
          <w:kern w:val="0"/>
          <w:sz w:val="24"/>
          <w:highlight w:val="none"/>
        </w:rPr>
        <w:t>偏离不足1%的，按插入法计算得分。评分计算过程中的偏离率和分值计算结果均保留两位小数，第三位四舍五入。</w:t>
      </w:r>
    </w:p>
    <w:p w14:paraId="6AA22111">
      <w:pPr>
        <w:pStyle w:val="18"/>
        <w:spacing w:line="360" w:lineRule="auto"/>
        <w:ind w:firstLine="480" w:firstLineChars="200"/>
        <w:rPr>
          <w:rFonts w:hint="eastAsia" w:ascii="宋体" w:hAnsi="宋体" w:eastAsia="宋体" w:cs="宋体"/>
          <w:color w:val="auto"/>
          <w:sz w:val="24"/>
          <w:szCs w:val="24"/>
          <w:lang w:eastAsia="zh-CN" w:bidi="ar-SA"/>
        </w:rPr>
      </w:pPr>
      <w:r>
        <w:rPr>
          <w:rFonts w:hint="eastAsia" w:ascii="宋体" w:hAnsi="宋体" w:eastAsia="宋体" w:cs="宋体"/>
          <w:color w:val="auto"/>
          <w:sz w:val="24"/>
          <w:szCs w:val="24"/>
          <w:lang w:eastAsia="zh-CN" w:bidi="ar-SA"/>
        </w:rPr>
        <w:t>四、定标</w:t>
      </w:r>
    </w:p>
    <w:p w14:paraId="3FEAA882">
      <w:pPr>
        <w:pStyle w:val="18"/>
        <w:spacing w:line="360" w:lineRule="auto"/>
        <w:ind w:firstLine="480" w:firstLineChars="200"/>
        <w:rPr>
          <w:rFonts w:hint="eastAsia" w:ascii="宋体" w:hAnsi="宋体" w:eastAsia="宋体" w:cs="宋体"/>
          <w:color w:val="auto"/>
          <w:sz w:val="24"/>
          <w:szCs w:val="24"/>
          <w:lang w:eastAsia="zh-CN" w:bidi="ar-SA"/>
        </w:rPr>
      </w:pPr>
      <w:r>
        <w:rPr>
          <w:rFonts w:hint="eastAsia" w:ascii="宋体" w:hAnsi="宋体" w:eastAsia="宋体" w:cs="宋体"/>
          <w:color w:val="auto"/>
          <w:sz w:val="24"/>
          <w:szCs w:val="24"/>
          <w:lang w:eastAsia="zh-CN" w:bidi="ar-SA"/>
        </w:rPr>
        <w:t>以上得分汇总最高者为第一中标候选人；若得分相同，则选择其中</w:t>
      </w:r>
      <w:r>
        <w:rPr>
          <w:rFonts w:hint="eastAsia" w:ascii="宋体" w:hAnsi="宋体" w:eastAsia="宋体" w:cs="宋体"/>
          <w:color w:val="auto"/>
          <w:sz w:val="24"/>
          <w:szCs w:val="24"/>
          <w:lang w:val="en-US" w:eastAsia="zh-CN" w:bidi="ar-SA"/>
        </w:rPr>
        <w:t>投标报价低的</w:t>
      </w:r>
      <w:r>
        <w:rPr>
          <w:rFonts w:hint="eastAsia" w:ascii="宋体" w:hAnsi="宋体" w:eastAsia="宋体" w:cs="宋体"/>
          <w:color w:val="auto"/>
          <w:sz w:val="24"/>
          <w:szCs w:val="24"/>
          <w:lang w:eastAsia="zh-CN" w:bidi="ar-SA"/>
        </w:rPr>
        <w:t>为中标候选人；若得分相同，</w:t>
      </w:r>
      <w:r>
        <w:rPr>
          <w:rFonts w:hint="eastAsia" w:ascii="宋体" w:hAnsi="宋体" w:eastAsia="宋体" w:cs="宋体"/>
          <w:color w:val="auto"/>
          <w:sz w:val="24"/>
          <w:szCs w:val="24"/>
          <w:lang w:val="en-US" w:eastAsia="zh-CN" w:bidi="ar-SA"/>
        </w:rPr>
        <w:t>投标报价</w:t>
      </w:r>
      <w:r>
        <w:rPr>
          <w:rFonts w:hint="eastAsia" w:ascii="宋体" w:hAnsi="宋体" w:eastAsia="宋体" w:cs="宋体"/>
          <w:color w:val="auto"/>
          <w:sz w:val="24"/>
          <w:szCs w:val="24"/>
          <w:lang w:eastAsia="zh-CN" w:bidi="ar-SA"/>
        </w:rPr>
        <w:t xml:space="preserve">也相同，当场按签到顺序抽签确定中标候选人。 </w:t>
      </w:r>
    </w:p>
    <w:p w14:paraId="7DC1BF44">
      <w:pPr>
        <w:pStyle w:val="18"/>
        <w:spacing w:line="360" w:lineRule="auto"/>
        <w:ind w:firstLine="480" w:firstLineChars="200"/>
        <w:rPr>
          <w:rFonts w:hint="eastAsia" w:ascii="宋体" w:hAnsi="宋体" w:eastAsia="宋体" w:cs="宋体"/>
          <w:color w:val="auto"/>
          <w:sz w:val="24"/>
          <w:szCs w:val="24"/>
          <w:lang w:eastAsia="zh-CN" w:bidi="ar-SA"/>
        </w:rPr>
      </w:pPr>
      <w:r>
        <w:rPr>
          <w:rFonts w:hint="eastAsia" w:ascii="宋体" w:hAnsi="宋体" w:eastAsia="宋体" w:cs="宋体"/>
          <w:color w:val="auto"/>
          <w:sz w:val="24"/>
          <w:szCs w:val="24"/>
          <w:lang w:eastAsia="zh-CN" w:bidi="ar-SA"/>
        </w:rPr>
        <w:t>注意事项：</w:t>
      </w:r>
    </w:p>
    <w:bookmarkEnd w:id="0"/>
    <w:p w14:paraId="55AB8480">
      <w:pPr>
        <w:pStyle w:val="18"/>
        <w:spacing w:line="360" w:lineRule="auto"/>
        <w:ind w:firstLine="480" w:firstLineChars="200"/>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1</w:t>
      </w:r>
      <w:r>
        <w:rPr>
          <w:rFonts w:hint="eastAsia" w:ascii="宋体" w:hAnsi="宋体" w:eastAsia="宋体" w:cs="宋体"/>
          <w:color w:val="auto"/>
          <w:sz w:val="24"/>
          <w:szCs w:val="24"/>
          <w:lang w:eastAsia="zh-CN" w:bidi="ar-SA"/>
        </w:rPr>
        <w:t>、</w:t>
      </w:r>
      <w:r>
        <w:rPr>
          <w:rFonts w:hint="eastAsia" w:ascii="宋体" w:hAnsi="宋体" w:eastAsia="宋体" w:cs="宋体"/>
          <w:color w:val="auto"/>
          <w:sz w:val="24"/>
          <w:szCs w:val="24"/>
          <w:lang w:val="en-US" w:eastAsia="zh-CN" w:bidi="ar-SA"/>
        </w:rPr>
        <w:t>投标人可同时参与上述一个或多个标段，但最多只能中一个标段。四个标段按次序依次开标，如果投标人在前序标段评审为第一中标候选人，可继续参与后续标段的评审，但无中标资格。</w:t>
      </w:r>
    </w:p>
    <w:p w14:paraId="0ADE1BB1">
      <w:pPr>
        <w:pStyle w:val="18"/>
        <w:spacing w:line="360" w:lineRule="auto"/>
        <w:ind w:firstLine="480" w:firstLineChars="200"/>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2、抽取的</w:t>
      </w:r>
      <w:r>
        <w:rPr>
          <w:rFonts w:hint="eastAsia" w:ascii="宋体" w:hAnsi="宋体" w:cs="宋体"/>
          <w:color w:val="auto"/>
          <w:sz w:val="24"/>
          <w:szCs w:val="24"/>
          <w:lang w:val="en-US" w:eastAsia="zh-CN" w:bidi="ar-SA"/>
        </w:rPr>
        <w:t>评标方法及系数</w:t>
      </w:r>
      <w:r>
        <w:rPr>
          <w:rFonts w:hint="eastAsia" w:ascii="宋体" w:hAnsi="宋体" w:eastAsia="宋体" w:cs="宋体"/>
          <w:color w:val="auto"/>
          <w:sz w:val="24"/>
          <w:szCs w:val="24"/>
          <w:lang w:val="en-US" w:eastAsia="zh-CN" w:bidi="ar-SA"/>
        </w:rPr>
        <w:t>在四个标段共用。</w:t>
      </w:r>
    </w:p>
    <w:p w14:paraId="5D875101">
      <w:pPr>
        <w:pStyle w:val="18"/>
        <w:spacing w:line="360" w:lineRule="auto"/>
        <w:ind w:firstLine="480" w:firstLineChars="200"/>
        <w:rPr>
          <w:rFonts w:hint="eastAsia" w:ascii="宋体" w:hAnsi="宋体" w:eastAsia="宋体" w:cs="宋体"/>
          <w:color w:val="auto"/>
          <w:sz w:val="24"/>
          <w:szCs w:val="24"/>
          <w:lang w:eastAsia="zh-CN" w:bidi="ar-SA"/>
        </w:rPr>
      </w:pPr>
      <w:r>
        <w:rPr>
          <w:rFonts w:hint="eastAsia" w:ascii="宋体" w:hAnsi="宋体" w:eastAsia="宋体" w:cs="宋体"/>
          <w:color w:val="auto"/>
          <w:sz w:val="24"/>
          <w:szCs w:val="24"/>
          <w:lang w:val="en-US" w:eastAsia="zh-CN" w:bidi="ar-SA"/>
        </w:rPr>
        <w:t>3</w:t>
      </w:r>
      <w:r>
        <w:rPr>
          <w:rFonts w:hint="eastAsia" w:ascii="宋体" w:hAnsi="宋体" w:eastAsia="宋体" w:cs="宋体"/>
          <w:color w:val="auto"/>
          <w:sz w:val="24"/>
          <w:szCs w:val="24"/>
          <w:lang w:eastAsia="zh-CN" w:bidi="ar-SA"/>
        </w:rPr>
        <w:t xml:space="preserve">、所有抽签均在开标后评标委员会所有评委确定有效标后由招标人代表进行随机抽取。 </w:t>
      </w:r>
    </w:p>
    <w:p w14:paraId="1D8A15D2">
      <w:pPr>
        <w:pStyle w:val="18"/>
        <w:spacing w:line="360" w:lineRule="auto"/>
        <w:ind w:firstLine="480" w:firstLineChars="200"/>
        <w:rPr>
          <w:rFonts w:hint="default"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4</w:t>
      </w:r>
      <w:r>
        <w:rPr>
          <w:rFonts w:hint="eastAsia" w:ascii="宋体" w:hAnsi="宋体" w:eastAsia="宋体" w:cs="宋体"/>
          <w:color w:val="auto"/>
          <w:sz w:val="24"/>
          <w:szCs w:val="24"/>
          <w:lang w:eastAsia="zh-CN" w:bidi="ar-SA"/>
        </w:rPr>
        <w:t xml:space="preserve">、评标委员会在评标报告上签字后，合成评标基准价不因招投标当事人质疑、投诉、复议以及其它任何情形而改变，评标过程中的计算错误调整除外。 </w:t>
      </w:r>
    </w:p>
    <w:p w14:paraId="02510EA3">
      <w:pPr>
        <w:pStyle w:val="18"/>
        <w:spacing w:line="360" w:lineRule="auto"/>
        <w:ind w:firstLine="480" w:firstLineChars="200"/>
        <w:rPr>
          <w:rFonts w:hint="eastAsia" w:ascii="宋体" w:hAnsi="宋体" w:eastAsia="宋体" w:cs="宋体"/>
          <w:color w:val="auto"/>
          <w:sz w:val="24"/>
          <w:szCs w:val="24"/>
          <w:lang w:eastAsia="zh-CN" w:bidi="ar-SA"/>
        </w:rPr>
      </w:pPr>
      <w:r>
        <w:rPr>
          <w:rFonts w:hint="eastAsia" w:ascii="宋体" w:hAnsi="宋体" w:cs="宋体"/>
          <w:color w:val="auto"/>
          <w:sz w:val="24"/>
          <w:szCs w:val="24"/>
          <w:lang w:val="en-US" w:eastAsia="zh-CN" w:bidi="ar-SA"/>
        </w:rPr>
        <w:t>5</w:t>
      </w:r>
      <w:r>
        <w:rPr>
          <w:rFonts w:hint="eastAsia" w:ascii="宋体" w:hAnsi="宋体" w:eastAsia="宋体" w:cs="宋体"/>
          <w:color w:val="auto"/>
          <w:sz w:val="24"/>
          <w:szCs w:val="24"/>
          <w:lang w:val="en-US" w:eastAsia="zh-CN" w:bidi="ar-SA"/>
        </w:rPr>
        <w:t>、</w:t>
      </w:r>
      <w:r>
        <w:rPr>
          <w:rFonts w:hint="eastAsia" w:ascii="宋体" w:hAnsi="宋体" w:eastAsia="宋体" w:cs="宋体"/>
          <w:color w:val="auto"/>
          <w:sz w:val="24"/>
          <w:szCs w:val="24"/>
          <w:lang w:eastAsia="zh-CN" w:bidi="ar-SA"/>
        </w:rPr>
        <w:t xml:space="preserve">一旦发现中标单位存在非法转包、转让、挂靠等行为的，将依法进行处理 ，给招标人造成损失的，依法承担赔偿责任。 </w:t>
      </w:r>
    </w:p>
    <w:bookmarkEnd w:id="1"/>
    <w:p w14:paraId="1AD94F1D">
      <w:pPr>
        <w:spacing w:line="360" w:lineRule="auto"/>
        <w:rPr>
          <w:rFonts w:hint="eastAsia" w:ascii="宋体" w:hAnsi="宋体" w:eastAsia="宋体" w:cs="宋体"/>
          <w:sz w:val="24"/>
          <w:szCs w:val="24"/>
          <w:highlight w:val="none"/>
        </w:rPr>
      </w:pPr>
    </w:p>
    <w:sectPr>
      <w:pgSz w:w="11906" w:h="16838"/>
      <w:pgMar w:top="1134" w:right="1134" w:bottom="1134" w:left="113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Wingdings 2">
    <w:panose1 w:val="050201020105070707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EE920C"/>
    <w:multiLevelType w:val="singleLevel"/>
    <w:tmpl w:val="54EE920C"/>
    <w:lvl w:ilvl="0" w:tentative="0">
      <w:start w:val="1"/>
      <w:numFmt w:val="decimal"/>
      <w:suff w:val="nothing"/>
      <w:lvlText w:val="（%1）"/>
      <w:lvlJc w:val="left"/>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623889"/>
    <w:rsid w:val="04665EF5"/>
    <w:rsid w:val="062D1C70"/>
    <w:rsid w:val="0F7B6FC7"/>
    <w:rsid w:val="145E1EBB"/>
    <w:rsid w:val="192D18C4"/>
    <w:rsid w:val="192D4558"/>
    <w:rsid w:val="1CF215E7"/>
    <w:rsid w:val="1D093E7B"/>
    <w:rsid w:val="1E820F10"/>
    <w:rsid w:val="1F623889"/>
    <w:rsid w:val="22441A9A"/>
    <w:rsid w:val="27741FB8"/>
    <w:rsid w:val="292F05BF"/>
    <w:rsid w:val="30705C9A"/>
    <w:rsid w:val="35721D4E"/>
    <w:rsid w:val="369462C9"/>
    <w:rsid w:val="396007BB"/>
    <w:rsid w:val="39E07684"/>
    <w:rsid w:val="3C2D0D52"/>
    <w:rsid w:val="49746788"/>
    <w:rsid w:val="4CAE7944"/>
    <w:rsid w:val="4E934BDE"/>
    <w:rsid w:val="4F9B4283"/>
    <w:rsid w:val="535C381A"/>
    <w:rsid w:val="54447474"/>
    <w:rsid w:val="548B7C35"/>
    <w:rsid w:val="5B672D61"/>
    <w:rsid w:val="5E403D2F"/>
    <w:rsid w:val="62245505"/>
    <w:rsid w:val="67707097"/>
    <w:rsid w:val="6B96231C"/>
    <w:rsid w:val="6D2E6133"/>
    <w:rsid w:val="6F70401F"/>
    <w:rsid w:val="71F47640"/>
    <w:rsid w:val="72F52413"/>
    <w:rsid w:val="79E622AE"/>
    <w:rsid w:val="7D867CFE"/>
    <w:rsid w:val="7F230C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Calibri" w:eastAsia="宋体" w:cs="Times New Roman"/>
      <w:lang w:val="en-US" w:eastAsia="zh-CN" w:bidi="ar-SA"/>
    </w:rPr>
  </w:style>
  <w:style w:type="paragraph" w:styleId="2">
    <w:name w:val="heading 2"/>
    <w:basedOn w:val="1"/>
    <w:next w:val="1"/>
    <w:qFormat/>
    <w:uiPriority w:val="0"/>
    <w:pPr>
      <w:keepNext/>
      <w:keepLines/>
      <w:spacing w:line="415" w:lineRule="auto"/>
      <w:jc w:val="center"/>
      <w:outlineLvl w:val="1"/>
    </w:pPr>
    <w:rPr>
      <w:rFonts w:hint="eastAsia" w:ascii="Arial" w:hAnsi="Arial" w:eastAsia="黑体"/>
      <w:sz w:val="28"/>
    </w:rPr>
  </w:style>
  <w:style w:type="paragraph" w:styleId="3">
    <w:name w:val="heading 3"/>
    <w:basedOn w:val="1"/>
    <w:next w:val="1"/>
    <w:qFormat/>
    <w:uiPriority w:val="0"/>
    <w:pPr>
      <w:keepNext/>
      <w:keepLines/>
      <w:widowControl w:val="0"/>
      <w:spacing w:before="260" w:after="260" w:line="413" w:lineRule="auto"/>
      <w:jc w:val="both"/>
      <w:outlineLvl w:val="2"/>
    </w:pPr>
    <w:rPr>
      <w:b/>
      <w:kern w:val="2"/>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Plain Text"/>
    <w:basedOn w:val="1"/>
    <w:qFormat/>
    <w:uiPriority w:val="0"/>
    <w:pPr>
      <w:widowControl w:val="0"/>
      <w:jc w:val="both"/>
    </w:pPr>
    <w:rPr>
      <w:rFonts w:ascii="宋体" w:hAnsi="Courier New"/>
      <w:szCs w:val="21"/>
    </w:rPr>
  </w:style>
  <w:style w:type="paragraph" w:styleId="5">
    <w:name w:val="footer"/>
    <w:basedOn w:val="1"/>
    <w:unhideWhenUsed/>
    <w:qFormat/>
    <w:uiPriority w:val="99"/>
    <w:pPr>
      <w:tabs>
        <w:tab w:val="center" w:pos="4153"/>
        <w:tab w:val="right" w:pos="8306"/>
      </w:tabs>
      <w:snapToGrid w:val="0"/>
    </w:pPr>
    <w:rPr>
      <w:sz w:val="18"/>
      <w:szCs w:val="18"/>
    </w:rPr>
  </w:style>
  <w:style w:type="character" w:styleId="8">
    <w:name w:val="FollowedHyperlink"/>
    <w:basedOn w:val="7"/>
    <w:qFormat/>
    <w:uiPriority w:val="0"/>
    <w:rPr>
      <w:color w:val="666666"/>
      <w:u w:val="none"/>
    </w:rPr>
  </w:style>
  <w:style w:type="character" w:styleId="9">
    <w:name w:val="Hyperlink"/>
    <w:basedOn w:val="7"/>
    <w:qFormat/>
    <w:uiPriority w:val="0"/>
    <w:rPr>
      <w:color w:val="0000FF"/>
      <w:u w:val="none"/>
    </w:rPr>
  </w:style>
  <w:style w:type="paragraph" w:styleId="10">
    <w:name w:val="List Paragraph"/>
    <w:basedOn w:val="1"/>
    <w:qFormat/>
    <w:uiPriority w:val="34"/>
    <w:pPr>
      <w:ind w:firstLine="420" w:firstLineChars="200"/>
    </w:pPr>
  </w:style>
  <w:style w:type="paragraph" w:customStyle="1" w:styleId="11">
    <w:name w:val="z-窗体顶端1"/>
    <w:basedOn w:val="1"/>
    <w:qFormat/>
    <w:uiPriority w:val="99"/>
    <w:rPr>
      <w:rFonts w:ascii="Arial" w:hAnsi="Arial" w:cs="Arial"/>
      <w:vanish/>
      <w:sz w:val="16"/>
      <w:szCs w:val="16"/>
    </w:rPr>
  </w:style>
  <w:style w:type="paragraph" w:customStyle="1" w:styleId="12">
    <w:name w:val="z-窗体顶端11"/>
    <w:basedOn w:val="1"/>
    <w:qFormat/>
    <w:uiPriority w:val="99"/>
    <w:rPr>
      <w:rFonts w:ascii="Arial" w:hAnsi="Arial" w:cs="Arial"/>
      <w:vanish/>
      <w:sz w:val="16"/>
      <w:szCs w:val="16"/>
    </w:rPr>
  </w:style>
  <w:style w:type="paragraph" w:customStyle="1" w:styleId="13">
    <w:name w:val="p0"/>
    <w:basedOn w:val="1"/>
    <w:qFormat/>
    <w:uiPriority w:val="0"/>
    <w:pPr>
      <w:jc w:val="both"/>
    </w:pPr>
    <w:rPr>
      <w:sz w:val="21"/>
      <w:szCs w:val="21"/>
    </w:rPr>
  </w:style>
  <w:style w:type="paragraph" w:customStyle="1" w:styleId="14">
    <w:name w:val="Default_0"/>
    <w:autoRedefine/>
    <w:qFormat/>
    <w:uiPriority w:val="0"/>
    <w:pPr>
      <w:widowControl w:val="0"/>
      <w:autoSpaceDE w:val="0"/>
      <w:autoSpaceDN w:val="0"/>
      <w:adjustRightInd w:val="0"/>
    </w:pPr>
    <w:rPr>
      <w:rFonts w:ascii="Arial Unicode MS" w:hAnsi="Times New Roman" w:eastAsia="Times New Roman" w:cs="Arial Unicode MS"/>
      <w:color w:val="000000"/>
      <w:sz w:val="24"/>
      <w:szCs w:val="24"/>
      <w:lang w:val="en-US" w:eastAsia="zh-CN" w:bidi="ar-SA"/>
    </w:rPr>
  </w:style>
  <w:style w:type="paragraph" w:customStyle="1" w:styleId="15">
    <w:name w:val="_Style 12"/>
    <w:basedOn w:val="1"/>
    <w:next w:val="1"/>
    <w:qFormat/>
    <w:uiPriority w:val="0"/>
    <w:pPr>
      <w:pBdr>
        <w:bottom w:val="single" w:color="auto" w:sz="6" w:space="1"/>
      </w:pBdr>
      <w:jc w:val="center"/>
    </w:pPr>
    <w:rPr>
      <w:rFonts w:ascii="Arial" w:eastAsia="宋体"/>
      <w:vanish/>
      <w:sz w:val="16"/>
    </w:rPr>
  </w:style>
  <w:style w:type="paragraph" w:customStyle="1" w:styleId="16">
    <w:name w:val="_Style 13"/>
    <w:basedOn w:val="1"/>
    <w:next w:val="1"/>
    <w:qFormat/>
    <w:uiPriority w:val="0"/>
    <w:pPr>
      <w:pBdr>
        <w:top w:val="single" w:color="auto" w:sz="6" w:space="1"/>
      </w:pBdr>
      <w:jc w:val="center"/>
    </w:pPr>
    <w:rPr>
      <w:rFonts w:ascii="Arial" w:eastAsia="宋体"/>
      <w:vanish/>
      <w:sz w:val="16"/>
    </w:rPr>
  </w:style>
  <w:style w:type="paragraph" w:customStyle="1" w:styleId="17">
    <w:name w:val="Default"/>
    <w:unhideWhenUsed/>
    <w:qFormat/>
    <w:uiPriority w:val="0"/>
    <w:pPr>
      <w:widowControl w:val="0"/>
      <w:autoSpaceDE w:val="0"/>
      <w:autoSpaceDN w:val="0"/>
      <w:adjustRightInd w:val="0"/>
    </w:pPr>
    <w:rPr>
      <w:rFonts w:hint="eastAsia" w:ascii="宋体" w:hAnsi="宋体" w:eastAsia="宋体" w:cs="Times New Roman"/>
      <w:color w:val="000000"/>
      <w:sz w:val="24"/>
      <w:szCs w:val="22"/>
      <w:lang w:val="en-US" w:eastAsia="zh-CN" w:bidi="ar-SA"/>
    </w:rPr>
  </w:style>
  <w:style w:type="paragraph" w:styleId="18">
    <w:name w:val="No Spacing"/>
    <w:basedOn w:val="1"/>
    <w:qFormat/>
    <w:uiPriority w:val="0"/>
    <w:pPr>
      <w:widowControl/>
      <w:jc w:val="left"/>
    </w:pPr>
    <w:rPr>
      <w:rFonts w:ascii="Calibri" w:hAnsi="Calibri"/>
      <w:kern w:val="0"/>
      <w:sz w:val="22"/>
      <w:szCs w:val="22"/>
      <w:lang w:eastAsia="en-US" w:bidi="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5173</Words>
  <Characters>5531</Characters>
  <Lines>0</Lines>
  <Paragraphs>0</Paragraphs>
  <TotalTime>14</TotalTime>
  <ScaleCrop>false</ScaleCrop>
  <LinksUpToDate>false</LinksUpToDate>
  <CharactersWithSpaces>5984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2025-03-19T03:30:00Z</dcterms:created>
  <dc:creator>陈伟</dc:creator>
  <cp:lastModifiedBy>HUAWEI</cp:lastModifiedBy>
  <dcterms:modified xsi:type="dcterms:W3CDTF">2025-05-30T03:42:52Z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9A8E0F5D2C534A2B9FC3D3C3D95540B7_11</vt:lpwstr>
  </property>
  <property fmtid="{D5CDD505-2E9C-101B-9397-08002B2CF9AE}" pid="4" name="KSOTemplateDocerSaveRecord">
    <vt:lpwstr>eyJoZGlkIjoiYmYzOTkwYmEyY2ZjNzNjZWQxNWQyNzYxOTI0NDQxNWYiLCJ1c2VySWQiOiIyNTkzNjY4MTcifQ==</vt:lpwstr>
  </property>
</Properties>
</file>