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234" w:beforeLines="75" w:after="234" w:afterLines="75" w:line="600" w:lineRule="exact"/>
        <w:jc w:val="center"/>
        <w:rPr>
          <w:rFonts w:ascii="宋体" w:hAnsi="宋体" w:cs="宋体"/>
          <w:b/>
          <w:sz w:val="36"/>
          <w:szCs w:val="36"/>
        </w:rPr>
      </w:pPr>
      <w:r>
        <w:rPr>
          <w:rFonts w:hint="eastAsia" w:ascii="宋体" w:hAnsi="宋体" w:cs="宋体"/>
          <w:b/>
          <w:sz w:val="36"/>
          <w:szCs w:val="36"/>
          <w:lang w:eastAsia="zh-CN"/>
        </w:rPr>
        <w:t>〔2025〕年度</w:t>
      </w:r>
      <w:r>
        <w:rPr>
          <w:rFonts w:hint="eastAsia" w:ascii="宋体" w:hAnsi="宋体" w:eastAsia="宋体" w:cs="宋体"/>
          <w:b/>
          <w:sz w:val="36"/>
          <w:szCs w:val="36"/>
        </w:rPr>
        <w:t>零星维修项目</w:t>
      </w:r>
    </w:p>
    <w:p>
      <w:pPr>
        <w:adjustRightInd w:val="0"/>
        <w:snapToGrid w:val="0"/>
        <w:spacing w:before="234" w:beforeLines="75" w:after="234" w:afterLines="75" w:line="600" w:lineRule="exact"/>
        <w:jc w:val="center"/>
        <w:rPr>
          <w:rFonts w:ascii="宋体" w:hAnsi="宋体" w:cs="宋体"/>
          <w:b/>
          <w:sz w:val="36"/>
          <w:szCs w:val="36"/>
        </w:rPr>
      </w:pPr>
      <w:r>
        <w:rPr>
          <w:rFonts w:hint="eastAsia" w:ascii="宋体" w:hAnsi="宋体" w:cs="宋体"/>
          <w:b/>
          <w:sz w:val="36"/>
          <w:szCs w:val="36"/>
        </w:rPr>
        <w:t>招标公告</w:t>
      </w:r>
    </w:p>
    <w:tbl>
      <w:tblPr>
        <w:tblStyle w:val="9"/>
        <w:tblW w:w="10304" w:type="dxa"/>
        <w:jc w:val="center"/>
        <w:tblLayout w:type="fixed"/>
        <w:tblCellMar>
          <w:top w:w="0" w:type="dxa"/>
          <w:left w:w="0" w:type="dxa"/>
          <w:bottom w:w="0" w:type="dxa"/>
          <w:right w:w="0" w:type="dxa"/>
        </w:tblCellMar>
      </w:tblPr>
      <w:tblGrid>
        <w:gridCol w:w="2800"/>
        <w:gridCol w:w="2739"/>
        <w:gridCol w:w="1620"/>
        <w:gridCol w:w="3145"/>
      </w:tblGrid>
      <w:tr>
        <w:tblPrEx>
          <w:tblCellMar>
            <w:top w:w="0" w:type="dxa"/>
            <w:left w:w="0" w:type="dxa"/>
            <w:bottom w:w="0" w:type="dxa"/>
            <w:right w:w="0" w:type="dxa"/>
          </w:tblCellMar>
        </w:tblPrEx>
        <w:trPr>
          <w:trHeight w:val="669" w:hRule="exact"/>
          <w:jc w:val="center"/>
        </w:trPr>
        <w:tc>
          <w:tcPr>
            <w:tcW w:w="2800" w:type="dxa"/>
            <w:tcBorders>
              <w:top w:val="single" w:color="auto" w:sz="12" w:space="0"/>
              <w:left w:val="single" w:color="auto" w:sz="12" w:space="0"/>
              <w:bottom w:val="single" w:color="auto" w:sz="8" w:space="0"/>
              <w:right w:val="single" w:color="auto" w:sz="8" w:space="0"/>
            </w:tcBorders>
            <w:noWrap/>
            <w:vAlign w:val="center"/>
          </w:tcPr>
          <w:p>
            <w:pPr>
              <w:autoSpaceDE w:val="0"/>
              <w:autoSpaceDN w:val="0"/>
              <w:spacing w:before="240" w:line="400" w:lineRule="exact"/>
              <w:rPr>
                <w:rFonts w:ascii="宋体" w:hAnsi="宋体"/>
                <w:kern w:val="0"/>
                <w:sz w:val="24"/>
                <w:szCs w:val="24"/>
              </w:rPr>
            </w:pPr>
            <w:r>
              <w:rPr>
                <w:rFonts w:hint="eastAsia" w:ascii="宋体" w:hAnsi="宋体"/>
                <w:kern w:val="0"/>
                <w:sz w:val="24"/>
                <w:szCs w:val="24"/>
              </w:rPr>
              <w:t>招标单位（公章）</w:t>
            </w:r>
          </w:p>
        </w:tc>
        <w:tc>
          <w:tcPr>
            <w:tcW w:w="7504" w:type="dxa"/>
            <w:gridSpan w:val="3"/>
            <w:tcBorders>
              <w:top w:val="single" w:color="auto" w:sz="12" w:space="0"/>
              <w:left w:val="single" w:color="auto" w:sz="8" w:space="0"/>
              <w:bottom w:val="single" w:color="auto" w:sz="8" w:space="0"/>
              <w:right w:val="single" w:color="auto" w:sz="12" w:space="0"/>
            </w:tcBorders>
            <w:noWrap/>
            <w:vAlign w:val="center"/>
          </w:tcPr>
          <w:p>
            <w:pPr>
              <w:autoSpaceDE w:val="0"/>
              <w:autoSpaceDN w:val="0"/>
              <w:spacing w:before="240" w:line="400" w:lineRule="exact"/>
              <w:rPr>
                <w:rFonts w:ascii="宋体" w:hAnsi="宋体"/>
                <w:kern w:val="0"/>
                <w:sz w:val="24"/>
                <w:szCs w:val="24"/>
              </w:rPr>
            </w:pPr>
            <w:r>
              <w:rPr>
                <w:rFonts w:hint="eastAsia" w:ascii="宋体" w:hAnsi="宋体"/>
                <w:kern w:val="0"/>
                <w:sz w:val="24"/>
                <w:szCs w:val="24"/>
              </w:rPr>
              <w:t>龙吟（常州）文化发展投资有限公司</w:t>
            </w:r>
          </w:p>
        </w:tc>
      </w:tr>
      <w:tr>
        <w:tblPrEx>
          <w:tblCellMar>
            <w:top w:w="0" w:type="dxa"/>
            <w:left w:w="0" w:type="dxa"/>
            <w:bottom w:w="0" w:type="dxa"/>
            <w:right w:w="0" w:type="dxa"/>
          </w:tblCellMar>
        </w:tblPrEx>
        <w:trPr>
          <w:trHeight w:val="718" w:hRule="exact"/>
          <w:jc w:val="center"/>
        </w:trPr>
        <w:tc>
          <w:tcPr>
            <w:tcW w:w="2800" w:type="dxa"/>
            <w:tcBorders>
              <w:top w:val="single" w:color="auto" w:sz="12" w:space="0"/>
              <w:left w:val="single" w:color="auto" w:sz="12" w:space="0"/>
              <w:bottom w:val="single" w:color="auto" w:sz="8" w:space="0"/>
              <w:right w:val="single" w:color="auto" w:sz="8" w:space="0"/>
            </w:tcBorders>
            <w:noWrap/>
            <w:vAlign w:val="center"/>
          </w:tcPr>
          <w:p>
            <w:pPr>
              <w:autoSpaceDE w:val="0"/>
              <w:autoSpaceDN w:val="0"/>
              <w:spacing w:before="240" w:line="400" w:lineRule="exact"/>
              <w:rPr>
                <w:rFonts w:ascii="宋体" w:hAnsi="宋体"/>
                <w:kern w:val="0"/>
                <w:sz w:val="24"/>
                <w:szCs w:val="24"/>
              </w:rPr>
            </w:pPr>
            <w:r>
              <w:rPr>
                <w:rFonts w:hint="eastAsia" w:ascii="宋体" w:hAnsi="宋体"/>
                <w:kern w:val="0"/>
                <w:sz w:val="24"/>
                <w:szCs w:val="24"/>
              </w:rPr>
              <w:t>代理单位（公章）</w:t>
            </w:r>
          </w:p>
        </w:tc>
        <w:tc>
          <w:tcPr>
            <w:tcW w:w="7504" w:type="dxa"/>
            <w:gridSpan w:val="3"/>
            <w:tcBorders>
              <w:top w:val="single" w:color="auto" w:sz="12" w:space="0"/>
              <w:left w:val="single" w:color="auto" w:sz="8" w:space="0"/>
              <w:bottom w:val="single" w:color="auto" w:sz="8" w:space="0"/>
              <w:right w:val="single" w:color="auto" w:sz="12" w:space="0"/>
            </w:tcBorders>
            <w:noWrap/>
            <w:vAlign w:val="center"/>
          </w:tcPr>
          <w:p>
            <w:pPr>
              <w:autoSpaceDE w:val="0"/>
              <w:autoSpaceDN w:val="0"/>
              <w:spacing w:before="240" w:line="400" w:lineRule="exact"/>
              <w:rPr>
                <w:rFonts w:ascii="宋体" w:hAnsi="宋体"/>
                <w:kern w:val="0"/>
                <w:sz w:val="24"/>
                <w:szCs w:val="24"/>
              </w:rPr>
            </w:pPr>
            <w:bookmarkStart w:id="0" w:name="OLE_LINK11"/>
            <w:bookmarkStart w:id="1" w:name="OLE_LINK12"/>
            <w:r>
              <w:rPr>
                <w:rFonts w:hint="eastAsia" w:ascii="宋体" w:hAnsi="宋体"/>
                <w:kern w:val="0"/>
                <w:sz w:val="24"/>
                <w:szCs w:val="24"/>
              </w:rPr>
              <w:t>江苏博之信项目管理咨询有限公司</w:t>
            </w:r>
            <w:bookmarkEnd w:id="0"/>
            <w:bookmarkEnd w:id="1"/>
          </w:p>
        </w:tc>
      </w:tr>
      <w:tr>
        <w:tblPrEx>
          <w:tblCellMar>
            <w:top w:w="0" w:type="dxa"/>
            <w:left w:w="0" w:type="dxa"/>
            <w:bottom w:w="0" w:type="dxa"/>
            <w:right w:w="0" w:type="dxa"/>
          </w:tblCellMar>
        </w:tblPrEx>
        <w:trPr>
          <w:trHeight w:val="573"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项目名称</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widowControl/>
              <w:spacing w:line="400" w:lineRule="exact"/>
              <w:rPr>
                <w:rFonts w:ascii="宋体" w:hAnsi="宋体"/>
                <w:kern w:val="0"/>
                <w:sz w:val="24"/>
                <w:szCs w:val="24"/>
              </w:rPr>
            </w:pPr>
            <w:r>
              <w:rPr>
                <w:rFonts w:hint="eastAsia" w:ascii="宋体" w:hAnsi="宋体"/>
                <w:kern w:val="0"/>
                <w:sz w:val="24"/>
                <w:szCs w:val="24"/>
                <w:lang w:eastAsia="zh-CN"/>
              </w:rPr>
              <w:t>〔2025〕年度</w:t>
            </w:r>
            <w:r>
              <w:rPr>
                <w:rFonts w:hint="eastAsia" w:ascii="宋体" w:hAnsi="宋体"/>
                <w:kern w:val="0"/>
                <w:sz w:val="24"/>
                <w:szCs w:val="24"/>
              </w:rPr>
              <w:t>零星维修项目</w:t>
            </w:r>
          </w:p>
        </w:tc>
      </w:tr>
      <w:tr>
        <w:tblPrEx>
          <w:tblCellMar>
            <w:top w:w="0" w:type="dxa"/>
            <w:left w:w="0" w:type="dxa"/>
            <w:bottom w:w="0" w:type="dxa"/>
            <w:right w:w="0" w:type="dxa"/>
          </w:tblCellMar>
        </w:tblPrEx>
        <w:trPr>
          <w:trHeight w:val="1310"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招标编号</w:t>
            </w:r>
          </w:p>
        </w:tc>
        <w:tc>
          <w:tcPr>
            <w:tcW w:w="2739" w:type="dxa"/>
            <w:tcBorders>
              <w:top w:val="single" w:color="auto" w:sz="8" w:space="0"/>
              <w:left w:val="single" w:color="auto" w:sz="8" w:space="0"/>
              <w:bottom w:val="single" w:color="auto" w:sz="8" w:space="0"/>
              <w:right w:val="single" w:color="auto" w:sz="4" w:space="0"/>
            </w:tcBorders>
            <w:noWrap/>
            <w:vAlign w:val="center"/>
          </w:tcPr>
          <w:p>
            <w:pPr>
              <w:autoSpaceDE w:val="0"/>
              <w:autoSpaceDN w:val="0"/>
              <w:spacing w:line="400" w:lineRule="exact"/>
              <w:rPr>
                <w:rFonts w:hint="eastAsia" w:ascii="宋体" w:hAnsi="宋体" w:eastAsia="宋体"/>
                <w:kern w:val="0"/>
                <w:sz w:val="24"/>
                <w:szCs w:val="24"/>
                <w:lang w:val="en-US" w:eastAsia="zh-CN"/>
              </w:rPr>
            </w:pPr>
            <w:r>
              <w:rPr>
                <w:rFonts w:hint="eastAsia" w:ascii="宋体" w:hAnsi="宋体"/>
                <w:kern w:val="0"/>
                <w:sz w:val="24"/>
                <w:szCs w:val="24"/>
              </w:rPr>
              <w:t>CZBX-GZ2025-00</w:t>
            </w:r>
            <w:r>
              <w:rPr>
                <w:rFonts w:hint="eastAsia" w:ascii="宋体" w:hAnsi="宋体"/>
                <w:kern w:val="0"/>
                <w:sz w:val="24"/>
                <w:szCs w:val="24"/>
                <w:lang w:val="en-US" w:eastAsia="zh-CN"/>
              </w:rPr>
              <w:t>4</w:t>
            </w:r>
          </w:p>
        </w:tc>
        <w:tc>
          <w:tcPr>
            <w:tcW w:w="1620" w:type="dxa"/>
            <w:tcBorders>
              <w:top w:val="single" w:color="auto" w:sz="8" w:space="0"/>
              <w:left w:val="single" w:color="auto" w:sz="4" w:space="0"/>
              <w:bottom w:val="single" w:color="auto" w:sz="8" w:space="0"/>
              <w:right w:val="single" w:color="auto" w:sz="4"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项目地址</w:t>
            </w:r>
          </w:p>
        </w:tc>
        <w:tc>
          <w:tcPr>
            <w:tcW w:w="3145" w:type="dxa"/>
            <w:tcBorders>
              <w:top w:val="single" w:color="auto" w:sz="8" w:space="0"/>
              <w:left w:val="single" w:color="auto" w:sz="4" w:space="0"/>
              <w:bottom w:val="single" w:color="auto" w:sz="8" w:space="0"/>
              <w:right w:val="single" w:color="auto" w:sz="12" w:space="0"/>
            </w:tcBorders>
            <w:noWrap/>
            <w:vAlign w:val="center"/>
          </w:tcPr>
          <w:p>
            <w:pPr>
              <w:autoSpaceDE w:val="0"/>
              <w:autoSpaceDN w:val="0"/>
              <w:spacing w:line="400" w:lineRule="exact"/>
              <w:rPr>
                <w:rFonts w:ascii="宋体" w:hAnsi="宋体"/>
                <w:kern w:val="0"/>
                <w:sz w:val="24"/>
                <w:szCs w:val="24"/>
              </w:rPr>
            </w:pPr>
            <w:r>
              <w:rPr>
                <w:rFonts w:hint="eastAsia" w:ascii="宋体" w:hAnsi="宋体"/>
                <w:snapToGrid w:val="0"/>
                <w:szCs w:val="21"/>
              </w:rPr>
              <w:t>新龙生态林核心区</w:t>
            </w:r>
          </w:p>
        </w:tc>
      </w:tr>
      <w:tr>
        <w:tblPrEx>
          <w:tblCellMar>
            <w:top w:w="0" w:type="dxa"/>
            <w:left w:w="0" w:type="dxa"/>
            <w:bottom w:w="0" w:type="dxa"/>
            <w:right w:w="0" w:type="dxa"/>
          </w:tblCellMar>
        </w:tblPrEx>
        <w:trPr>
          <w:trHeight w:val="471"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项目估算造价</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约</w:t>
            </w:r>
            <w:r>
              <w:rPr>
                <w:rFonts w:hint="eastAsia" w:ascii="宋体" w:hAnsi="宋体"/>
                <w:kern w:val="0"/>
                <w:sz w:val="24"/>
                <w:szCs w:val="24"/>
                <w:lang w:val="en-US" w:eastAsia="zh-CN"/>
              </w:rPr>
              <w:t>41</w:t>
            </w:r>
            <w:r>
              <w:rPr>
                <w:rFonts w:hint="eastAsia" w:ascii="宋体" w:hAnsi="宋体"/>
                <w:kern w:val="0"/>
                <w:sz w:val="24"/>
                <w:szCs w:val="24"/>
              </w:rPr>
              <w:t>万元</w:t>
            </w:r>
          </w:p>
        </w:tc>
      </w:tr>
      <w:tr>
        <w:tblPrEx>
          <w:tblCellMar>
            <w:top w:w="0" w:type="dxa"/>
            <w:left w:w="0" w:type="dxa"/>
            <w:bottom w:w="0" w:type="dxa"/>
            <w:right w:w="0" w:type="dxa"/>
          </w:tblCellMar>
        </w:tblPrEx>
        <w:trPr>
          <w:trHeight w:val="766"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招标内容、数量用途</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hint="default" w:ascii="宋体" w:hAnsi="宋体" w:eastAsia="宋体"/>
                <w:kern w:val="0"/>
                <w:sz w:val="24"/>
                <w:szCs w:val="24"/>
                <w:lang w:val="en-US" w:eastAsia="zh-CN"/>
              </w:rPr>
            </w:pPr>
            <w:r>
              <w:rPr>
                <w:rFonts w:hint="eastAsia" w:ascii="宋体" w:hAnsi="宋体"/>
                <w:kern w:val="0"/>
                <w:sz w:val="24"/>
                <w:szCs w:val="24"/>
                <w:lang w:val="en-US" w:eastAsia="zh-CN"/>
              </w:rPr>
              <w:t>详见工程量清单</w:t>
            </w:r>
            <w:bookmarkStart w:id="19" w:name="_GoBack"/>
            <w:bookmarkEnd w:id="19"/>
          </w:p>
        </w:tc>
      </w:tr>
      <w:tr>
        <w:tblPrEx>
          <w:tblCellMar>
            <w:top w:w="0" w:type="dxa"/>
            <w:left w:w="0" w:type="dxa"/>
            <w:bottom w:w="0" w:type="dxa"/>
            <w:right w:w="0" w:type="dxa"/>
          </w:tblCellMar>
        </w:tblPrEx>
        <w:trPr>
          <w:trHeight w:val="941"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投标人资格要求</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4F4F4"/>
              <w:spacing w:before="0" w:beforeAutospacing="0" w:after="0" w:afterAutospacing="0"/>
              <w:ind w:left="105" w:right="0" w:firstLine="0"/>
              <w:jc w:val="left"/>
              <w:rPr>
                <w:rFonts w:hint="default" w:ascii="宋体" w:hAnsi="宋体"/>
                <w:kern w:val="0"/>
                <w:sz w:val="24"/>
                <w:szCs w:val="24"/>
                <w:lang w:val="en-US"/>
              </w:rPr>
            </w:pPr>
            <w:r>
              <w:rPr>
                <w:rFonts w:hint="eastAsia" w:ascii="宋体" w:hAnsi="宋体"/>
                <w:kern w:val="0"/>
                <w:sz w:val="24"/>
                <w:szCs w:val="24"/>
                <w:shd w:val="clear"/>
                <w:lang w:val="en-US" w:eastAsia="zh-CN"/>
              </w:rPr>
              <w:t>建筑工程施工总承包三级及以上资质且具有有效期内的安全生产许可证</w:t>
            </w:r>
          </w:p>
        </w:tc>
      </w:tr>
      <w:tr>
        <w:tblPrEx>
          <w:tblCellMar>
            <w:top w:w="0" w:type="dxa"/>
            <w:left w:w="0" w:type="dxa"/>
            <w:bottom w:w="0" w:type="dxa"/>
            <w:right w:w="0" w:type="dxa"/>
          </w:tblCellMar>
        </w:tblPrEx>
        <w:trPr>
          <w:trHeight w:val="621"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投标人项目经理要求</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建筑工程二级及以上注册建造师且具有安全生产考核合格证（B证）。</w:t>
            </w:r>
          </w:p>
        </w:tc>
      </w:tr>
      <w:tr>
        <w:tblPrEx>
          <w:tblCellMar>
            <w:top w:w="0" w:type="dxa"/>
            <w:left w:w="0" w:type="dxa"/>
            <w:bottom w:w="0" w:type="dxa"/>
            <w:right w:w="0" w:type="dxa"/>
          </w:tblCellMar>
        </w:tblPrEx>
        <w:trPr>
          <w:trHeight w:val="901"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hint="default" w:ascii="宋体" w:hAnsi="宋体" w:eastAsia="宋体"/>
                <w:kern w:val="0"/>
                <w:sz w:val="24"/>
                <w:szCs w:val="24"/>
                <w:lang w:val="en-US" w:eastAsia="zh-CN"/>
              </w:rPr>
            </w:pPr>
            <w:r>
              <w:rPr>
                <w:rFonts w:hint="eastAsia" w:ascii="宋体" w:hAnsi="宋体"/>
                <w:kern w:val="0"/>
                <w:sz w:val="24"/>
                <w:szCs w:val="24"/>
                <w:lang w:val="en-US" w:eastAsia="zh-CN"/>
              </w:rPr>
              <w:t>投标人安全生产管理人员要求</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hint="default" w:ascii="宋体" w:hAnsi="宋体" w:eastAsia="宋体"/>
                <w:kern w:val="0"/>
                <w:sz w:val="24"/>
                <w:szCs w:val="24"/>
                <w:lang w:val="en-US" w:eastAsia="zh-CN"/>
              </w:rPr>
            </w:pPr>
            <w:r>
              <w:rPr>
                <w:rFonts w:hint="eastAsia" w:ascii="宋体" w:hAnsi="宋体"/>
                <w:kern w:val="0"/>
                <w:sz w:val="24"/>
                <w:szCs w:val="24"/>
                <w:lang w:val="en-US" w:eastAsia="zh-CN"/>
              </w:rPr>
              <w:t>安全员C证</w:t>
            </w:r>
          </w:p>
        </w:tc>
      </w:tr>
      <w:tr>
        <w:tblPrEx>
          <w:tblCellMar>
            <w:top w:w="0" w:type="dxa"/>
            <w:left w:w="0" w:type="dxa"/>
            <w:bottom w:w="0" w:type="dxa"/>
            <w:right w:w="0" w:type="dxa"/>
          </w:tblCellMar>
        </w:tblPrEx>
        <w:trPr>
          <w:trHeight w:val="839"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投标人法定代表人、项目负责人到场要求</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rPr>
              <w:t>在开标时投标单位授权委托人必须带好本人身份证准时到场参加开标。</w:t>
            </w:r>
          </w:p>
        </w:tc>
      </w:tr>
      <w:tr>
        <w:tblPrEx>
          <w:tblCellMar>
            <w:top w:w="0" w:type="dxa"/>
            <w:left w:w="0" w:type="dxa"/>
            <w:bottom w:w="0" w:type="dxa"/>
            <w:right w:w="0" w:type="dxa"/>
          </w:tblCellMar>
        </w:tblPrEx>
        <w:trPr>
          <w:trHeight w:val="536"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cs="宋体"/>
                <w:kern w:val="0"/>
                <w:sz w:val="24"/>
                <w:szCs w:val="24"/>
              </w:rPr>
              <w:t>评标办法</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kern w:val="0"/>
                <w:sz w:val="24"/>
                <w:szCs w:val="24"/>
              </w:rPr>
              <w:t>详见招标公告附件</w:t>
            </w:r>
          </w:p>
        </w:tc>
      </w:tr>
      <w:tr>
        <w:tblPrEx>
          <w:tblCellMar>
            <w:top w:w="0" w:type="dxa"/>
            <w:left w:w="0" w:type="dxa"/>
            <w:bottom w:w="0" w:type="dxa"/>
            <w:right w:w="0" w:type="dxa"/>
          </w:tblCellMar>
        </w:tblPrEx>
        <w:trPr>
          <w:trHeight w:val="802"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cs="宋体"/>
                <w:kern w:val="0"/>
                <w:sz w:val="24"/>
                <w:szCs w:val="24"/>
              </w:rPr>
              <w:t>公告发布时间</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b/>
                <w:bCs/>
                <w:kern w:val="0"/>
                <w:sz w:val="24"/>
                <w:szCs w:val="24"/>
              </w:rPr>
              <w:t>202</w:t>
            </w:r>
            <w:r>
              <w:rPr>
                <w:rFonts w:ascii="宋体" w:hAnsi="宋体"/>
                <w:b/>
                <w:bCs/>
                <w:kern w:val="0"/>
                <w:sz w:val="24"/>
                <w:szCs w:val="24"/>
              </w:rPr>
              <w:t>5</w:t>
            </w:r>
            <w:r>
              <w:rPr>
                <w:rFonts w:hint="eastAsia" w:ascii="宋体" w:hAnsi="宋体"/>
                <w:b/>
                <w:bCs/>
                <w:kern w:val="0"/>
                <w:sz w:val="24"/>
                <w:szCs w:val="24"/>
              </w:rPr>
              <w:t>年</w:t>
            </w:r>
            <w:r>
              <w:rPr>
                <w:rFonts w:hint="eastAsia" w:ascii="宋体" w:hAnsi="宋体"/>
                <w:b/>
                <w:bCs/>
                <w:kern w:val="0"/>
                <w:sz w:val="24"/>
                <w:szCs w:val="24"/>
                <w:lang w:val="en-US" w:eastAsia="zh-CN"/>
              </w:rPr>
              <w:t xml:space="preserve"> 6 </w:t>
            </w:r>
            <w:r>
              <w:rPr>
                <w:rFonts w:hint="eastAsia" w:ascii="宋体" w:hAnsi="宋体"/>
                <w:b/>
                <w:bCs/>
                <w:kern w:val="0"/>
                <w:sz w:val="24"/>
                <w:szCs w:val="24"/>
              </w:rPr>
              <w:t>月</w:t>
            </w:r>
            <w:r>
              <w:rPr>
                <w:rFonts w:hint="eastAsia" w:ascii="宋体" w:hAnsi="宋体"/>
                <w:b/>
                <w:bCs/>
                <w:kern w:val="0"/>
                <w:sz w:val="24"/>
                <w:szCs w:val="24"/>
                <w:lang w:val="en-US" w:eastAsia="zh-CN"/>
              </w:rPr>
              <w:t xml:space="preserve"> 5 </w:t>
            </w:r>
            <w:r>
              <w:rPr>
                <w:rFonts w:hint="eastAsia" w:ascii="宋体" w:hAnsi="宋体"/>
                <w:b/>
                <w:bCs/>
                <w:kern w:val="0"/>
                <w:sz w:val="24"/>
                <w:szCs w:val="24"/>
              </w:rPr>
              <w:t>日至202</w:t>
            </w:r>
            <w:r>
              <w:rPr>
                <w:rFonts w:ascii="宋体" w:hAnsi="宋体"/>
                <w:b/>
                <w:bCs/>
                <w:kern w:val="0"/>
                <w:sz w:val="24"/>
                <w:szCs w:val="24"/>
              </w:rPr>
              <w:t>5</w:t>
            </w:r>
            <w:r>
              <w:rPr>
                <w:rFonts w:hint="eastAsia" w:ascii="宋体" w:hAnsi="宋体"/>
                <w:b/>
                <w:bCs/>
                <w:kern w:val="0"/>
                <w:sz w:val="24"/>
                <w:szCs w:val="24"/>
              </w:rPr>
              <w:t>年</w:t>
            </w:r>
            <w:r>
              <w:rPr>
                <w:rFonts w:hint="eastAsia" w:ascii="宋体" w:hAnsi="宋体"/>
                <w:b/>
                <w:bCs/>
                <w:kern w:val="0"/>
                <w:sz w:val="24"/>
                <w:szCs w:val="24"/>
                <w:lang w:val="en-US" w:eastAsia="zh-CN"/>
              </w:rPr>
              <w:t xml:space="preserve"> 6 </w:t>
            </w:r>
            <w:r>
              <w:rPr>
                <w:rFonts w:hint="eastAsia" w:ascii="宋体" w:hAnsi="宋体"/>
                <w:b/>
                <w:bCs/>
                <w:kern w:val="0"/>
                <w:sz w:val="24"/>
                <w:szCs w:val="24"/>
              </w:rPr>
              <w:t>月</w:t>
            </w:r>
            <w:r>
              <w:rPr>
                <w:rFonts w:hint="eastAsia" w:ascii="宋体" w:hAnsi="宋体"/>
                <w:b/>
                <w:bCs/>
                <w:kern w:val="0"/>
                <w:sz w:val="24"/>
                <w:szCs w:val="24"/>
                <w:lang w:val="en-US" w:eastAsia="zh-CN"/>
              </w:rPr>
              <w:t xml:space="preserve">10 </w:t>
            </w:r>
            <w:r>
              <w:rPr>
                <w:rFonts w:hint="eastAsia" w:ascii="宋体" w:hAnsi="宋体"/>
                <w:b/>
                <w:bCs/>
                <w:kern w:val="0"/>
                <w:sz w:val="24"/>
                <w:szCs w:val="24"/>
              </w:rPr>
              <w:t>日</w:t>
            </w:r>
          </w:p>
        </w:tc>
      </w:tr>
      <w:tr>
        <w:tblPrEx>
          <w:tblCellMar>
            <w:top w:w="0" w:type="dxa"/>
            <w:left w:w="0" w:type="dxa"/>
            <w:bottom w:w="0" w:type="dxa"/>
            <w:right w:w="0" w:type="dxa"/>
          </w:tblCellMar>
        </w:tblPrEx>
        <w:trPr>
          <w:trHeight w:val="2163"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hint="eastAsia" w:ascii="宋体" w:hAnsi="宋体" w:cs="宋体"/>
                <w:kern w:val="0"/>
                <w:sz w:val="24"/>
                <w:szCs w:val="24"/>
                <w:lang w:val="zh-CN"/>
              </w:rPr>
            </w:pPr>
            <w:bookmarkStart w:id="2" w:name="OLE_LINK15"/>
            <w:bookmarkStart w:id="3" w:name="OLE_LINK10"/>
            <w:r>
              <w:rPr>
                <w:rFonts w:hint="eastAsia" w:ascii="宋体" w:hAnsi="宋体" w:cs="宋体"/>
                <w:kern w:val="0"/>
                <w:sz w:val="24"/>
                <w:szCs w:val="24"/>
                <w:lang w:val="zh-CN"/>
              </w:rPr>
              <w:t>报名方式</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hint="eastAsia" w:ascii="宋体" w:hAnsi="宋体" w:cs="宋体"/>
                <w:kern w:val="0"/>
                <w:sz w:val="24"/>
                <w:szCs w:val="24"/>
                <w:lang w:val="zh-CN"/>
              </w:rPr>
            </w:pPr>
            <w:r>
              <w:rPr>
                <w:rFonts w:hint="eastAsia" w:ascii="宋体" w:hAnsi="宋体" w:cs="宋体"/>
                <w:kern w:val="0"/>
                <w:sz w:val="24"/>
                <w:szCs w:val="24"/>
                <w:lang w:val="zh-CN"/>
              </w:rPr>
              <w:t>本项目只接受现场报名，报名时间同开标时间，开标现场签到及递交《零星工程投标报名表》即为报名，报名表需填写完整并签字盖章，格式见附件一</w:t>
            </w:r>
          </w:p>
          <w:p>
            <w:pPr>
              <w:autoSpaceDE w:val="0"/>
              <w:autoSpaceDN w:val="0"/>
              <w:spacing w:line="400" w:lineRule="exact"/>
              <w:rPr>
                <w:rFonts w:hint="eastAsia" w:ascii="宋体" w:hAnsi="宋体" w:cs="宋体"/>
                <w:kern w:val="0"/>
                <w:sz w:val="24"/>
                <w:szCs w:val="24"/>
                <w:lang w:val="zh-CN"/>
              </w:rPr>
            </w:pPr>
            <w:r>
              <w:rPr>
                <w:rFonts w:hint="eastAsia" w:ascii="宋体" w:hAnsi="宋体" w:cs="宋体"/>
                <w:kern w:val="0"/>
                <w:sz w:val="24"/>
                <w:szCs w:val="24"/>
                <w:lang w:val="zh-CN"/>
              </w:rPr>
              <w:t>开标时，各投标人须向招标代理机构现场缴纳300元（现金）/单位的资料费，缴纳后不予退还。</w:t>
            </w:r>
          </w:p>
        </w:tc>
      </w:tr>
      <w:tr>
        <w:tblPrEx>
          <w:tblCellMar>
            <w:top w:w="0" w:type="dxa"/>
            <w:left w:w="0" w:type="dxa"/>
            <w:bottom w:w="0" w:type="dxa"/>
            <w:right w:w="0" w:type="dxa"/>
          </w:tblCellMar>
        </w:tblPrEx>
        <w:trPr>
          <w:trHeight w:val="90" w:hRule="atLeast"/>
          <w:jc w:val="center"/>
        </w:trPr>
        <w:tc>
          <w:tcPr>
            <w:tcW w:w="2800" w:type="dxa"/>
            <w:tcBorders>
              <w:top w:val="single" w:color="auto" w:sz="8" w:space="0"/>
              <w:left w:val="single" w:color="auto" w:sz="12" w:space="0"/>
              <w:right w:val="single" w:color="auto" w:sz="8"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cs="宋体"/>
                <w:kern w:val="0"/>
                <w:sz w:val="24"/>
                <w:szCs w:val="24"/>
              </w:rPr>
              <w:t>投标保证金（元）</w:t>
            </w:r>
          </w:p>
        </w:tc>
        <w:tc>
          <w:tcPr>
            <w:tcW w:w="7504" w:type="dxa"/>
            <w:gridSpan w:val="3"/>
            <w:tcBorders>
              <w:top w:val="single" w:color="auto" w:sz="8" w:space="0"/>
              <w:left w:val="single" w:color="auto" w:sz="8" w:space="0"/>
              <w:right w:val="single" w:color="auto" w:sz="12" w:space="0"/>
            </w:tcBorders>
            <w:noWrap/>
            <w:vAlign w:val="center"/>
          </w:tcPr>
          <w:p>
            <w:pPr>
              <w:rPr>
                <w:rFonts w:ascii="宋体" w:hAnsi="宋体" w:cs="宋体"/>
                <w:kern w:val="0"/>
                <w:sz w:val="24"/>
                <w:szCs w:val="24"/>
              </w:rPr>
            </w:pPr>
            <w:r>
              <w:rPr>
                <w:rFonts w:hint="eastAsia" w:ascii="宋体" w:hAnsi="宋体" w:cs="宋体"/>
                <w:kern w:val="0"/>
                <w:sz w:val="24"/>
                <w:szCs w:val="24"/>
                <w:lang w:val="en-US" w:eastAsia="zh-CN"/>
              </w:rPr>
              <w:t>8</w:t>
            </w:r>
            <w:r>
              <w:rPr>
                <w:rFonts w:ascii="宋体" w:hAnsi="宋体" w:cs="宋体"/>
                <w:kern w:val="0"/>
                <w:sz w:val="24"/>
                <w:szCs w:val="24"/>
              </w:rPr>
              <w:t>0</w:t>
            </w:r>
            <w:r>
              <w:rPr>
                <w:rFonts w:hint="eastAsia" w:ascii="宋体" w:hAnsi="宋体" w:cs="宋体"/>
                <w:kern w:val="0"/>
                <w:sz w:val="24"/>
                <w:szCs w:val="24"/>
              </w:rPr>
              <w:t>00元</w:t>
            </w:r>
          </w:p>
        </w:tc>
      </w:tr>
      <w:tr>
        <w:tblPrEx>
          <w:tblCellMar>
            <w:top w:w="0" w:type="dxa"/>
            <w:left w:w="0" w:type="dxa"/>
            <w:bottom w:w="0" w:type="dxa"/>
            <w:right w:w="0" w:type="dxa"/>
          </w:tblCellMar>
        </w:tblPrEx>
        <w:trPr>
          <w:trHeight w:val="536"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cs="宋体"/>
                <w:kern w:val="0"/>
                <w:sz w:val="24"/>
                <w:szCs w:val="24"/>
              </w:rPr>
              <w:t>资格审查时间</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cs="宋体"/>
                <w:kern w:val="0"/>
                <w:sz w:val="24"/>
                <w:szCs w:val="24"/>
              </w:rPr>
              <w:t>同开标时间</w:t>
            </w:r>
          </w:p>
        </w:tc>
      </w:tr>
      <w:tr>
        <w:tblPrEx>
          <w:tblCellMar>
            <w:top w:w="0" w:type="dxa"/>
            <w:left w:w="0" w:type="dxa"/>
            <w:bottom w:w="0" w:type="dxa"/>
            <w:right w:w="0" w:type="dxa"/>
          </w:tblCellMar>
        </w:tblPrEx>
        <w:trPr>
          <w:trHeight w:val="1009"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cs="宋体"/>
                <w:kern w:val="0"/>
                <w:sz w:val="24"/>
                <w:szCs w:val="24"/>
              </w:rPr>
              <w:t>资格审查地点</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cs="宋体"/>
                <w:kern w:val="0"/>
                <w:sz w:val="24"/>
                <w:szCs w:val="24"/>
                <w:lang w:val="zh-CN"/>
              </w:rPr>
              <w:t xml:space="preserve">江苏博之信项目管理咨询有限公司（常州市武进区虹西路186号1号楼四楼） </w:t>
            </w:r>
            <w:r>
              <w:rPr>
                <w:rFonts w:hint="eastAsia" w:ascii="宋体" w:hAnsi="宋体"/>
                <w:snapToGrid w:val="0"/>
                <w:szCs w:val="21"/>
              </w:rPr>
              <w:t xml:space="preserve"> </w:t>
            </w:r>
          </w:p>
        </w:tc>
      </w:tr>
      <w:bookmarkEnd w:id="2"/>
      <w:bookmarkEnd w:id="3"/>
      <w:tr>
        <w:tblPrEx>
          <w:tblCellMar>
            <w:top w:w="0" w:type="dxa"/>
            <w:left w:w="0" w:type="dxa"/>
            <w:bottom w:w="0" w:type="dxa"/>
            <w:right w:w="0" w:type="dxa"/>
          </w:tblCellMar>
        </w:tblPrEx>
        <w:trPr>
          <w:trHeight w:val="501"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cs="宋体"/>
                <w:kern w:val="0"/>
                <w:sz w:val="24"/>
                <w:szCs w:val="24"/>
                <w:lang w:val="zh-CN"/>
              </w:rPr>
            </w:pPr>
            <w:r>
              <w:rPr>
                <w:rFonts w:hint="eastAsia" w:ascii="宋体" w:hAnsi="宋体" w:cs="宋体"/>
                <w:kern w:val="0"/>
                <w:sz w:val="24"/>
                <w:szCs w:val="24"/>
                <w:lang w:val="zh-CN"/>
              </w:rPr>
              <w:t>开标（投标截止）时间</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cs="宋体"/>
                <w:kern w:val="0"/>
                <w:sz w:val="24"/>
                <w:szCs w:val="24"/>
                <w:lang w:val="zh-CN"/>
              </w:rPr>
            </w:pPr>
            <w:r>
              <w:rPr>
                <w:rFonts w:hint="eastAsia" w:ascii="宋体" w:hAnsi="宋体" w:cs="宋体"/>
                <w:b/>
                <w:bCs/>
                <w:kern w:val="0"/>
                <w:sz w:val="24"/>
                <w:szCs w:val="24"/>
                <w:lang w:val="zh-CN"/>
              </w:rPr>
              <w:t>202</w:t>
            </w:r>
            <w:r>
              <w:rPr>
                <w:rFonts w:ascii="宋体" w:hAnsi="宋体" w:cs="宋体"/>
                <w:b/>
                <w:bCs/>
                <w:kern w:val="0"/>
                <w:sz w:val="24"/>
                <w:szCs w:val="24"/>
              </w:rPr>
              <w:t>5</w:t>
            </w:r>
            <w:r>
              <w:rPr>
                <w:rFonts w:hint="eastAsia" w:ascii="宋体" w:hAnsi="宋体" w:cs="宋体"/>
                <w:b/>
                <w:bCs/>
                <w:kern w:val="0"/>
                <w:sz w:val="24"/>
                <w:szCs w:val="24"/>
                <w:lang w:val="zh-CN"/>
              </w:rPr>
              <w:t>年</w:t>
            </w:r>
            <w:r>
              <w:rPr>
                <w:rFonts w:hint="eastAsia" w:ascii="宋体" w:hAnsi="宋体" w:cs="宋体"/>
                <w:b/>
                <w:bCs/>
                <w:kern w:val="0"/>
                <w:sz w:val="24"/>
                <w:szCs w:val="24"/>
                <w:lang w:val="en-US" w:eastAsia="zh-CN"/>
              </w:rPr>
              <w:t xml:space="preserve"> 6 </w:t>
            </w:r>
            <w:r>
              <w:rPr>
                <w:rFonts w:hint="eastAsia" w:ascii="宋体" w:hAnsi="宋体" w:cs="宋体"/>
                <w:b/>
                <w:bCs/>
                <w:kern w:val="0"/>
                <w:sz w:val="24"/>
                <w:szCs w:val="24"/>
                <w:lang w:val="zh-CN"/>
              </w:rPr>
              <w:t>月</w:t>
            </w:r>
            <w:r>
              <w:rPr>
                <w:rFonts w:hint="eastAsia" w:ascii="宋体" w:hAnsi="宋体" w:cs="宋体"/>
                <w:b/>
                <w:bCs/>
                <w:kern w:val="0"/>
                <w:sz w:val="24"/>
                <w:szCs w:val="24"/>
                <w:lang w:val="en-US" w:eastAsia="zh-CN"/>
              </w:rPr>
              <w:t xml:space="preserve"> 16  </w:t>
            </w:r>
            <w:r>
              <w:rPr>
                <w:rFonts w:hint="eastAsia" w:ascii="宋体" w:hAnsi="宋体" w:cs="宋体"/>
                <w:b/>
                <w:bCs/>
                <w:kern w:val="0"/>
                <w:sz w:val="24"/>
                <w:szCs w:val="24"/>
                <w:lang w:val="zh-CN"/>
              </w:rPr>
              <w:t>日</w:t>
            </w:r>
            <w:r>
              <w:rPr>
                <w:rFonts w:hint="eastAsia" w:ascii="宋体" w:hAnsi="宋体" w:cs="宋体"/>
                <w:b/>
                <w:bCs/>
                <w:kern w:val="0"/>
                <w:sz w:val="24"/>
                <w:szCs w:val="24"/>
              </w:rPr>
              <w:t>14</w:t>
            </w:r>
            <w:r>
              <w:rPr>
                <w:rFonts w:hint="eastAsia" w:ascii="宋体" w:hAnsi="宋体" w:cs="宋体"/>
                <w:b/>
                <w:bCs/>
                <w:kern w:val="0"/>
                <w:sz w:val="24"/>
                <w:szCs w:val="24"/>
                <w:lang w:val="zh-CN"/>
              </w:rPr>
              <w:t>:</w:t>
            </w:r>
            <w:r>
              <w:rPr>
                <w:rFonts w:ascii="宋体" w:hAnsi="宋体" w:cs="宋体"/>
                <w:b/>
                <w:bCs/>
                <w:kern w:val="0"/>
                <w:sz w:val="24"/>
                <w:szCs w:val="24"/>
                <w:lang w:val="zh-CN"/>
              </w:rPr>
              <w:t>00</w:t>
            </w:r>
            <w:r>
              <w:rPr>
                <w:rFonts w:hint="eastAsia" w:ascii="宋体" w:hAnsi="宋体" w:cs="宋体"/>
                <w:b/>
                <w:bCs/>
                <w:kern w:val="0"/>
                <w:sz w:val="24"/>
                <w:szCs w:val="24"/>
                <w:lang w:val="zh-CN"/>
              </w:rPr>
              <w:t xml:space="preserve"> </w:t>
            </w:r>
          </w:p>
        </w:tc>
      </w:tr>
      <w:tr>
        <w:tblPrEx>
          <w:tblCellMar>
            <w:top w:w="0" w:type="dxa"/>
            <w:left w:w="0" w:type="dxa"/>
            <w:bottom w:w="0" w:type="dxa"/>
            <w:right w:w="0" w:type="dxa"/>
          </w:tblCellMar>
        </w:tblPrEx>
        <w:trPr>
          <w:trHeight w:val="1350"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cs="宋体"/>
                <w:kern w:val="0"/>
                <w:sz w:val="24"/>
                <w:szCs w:val="24"/>
              </w:rPr>
              <w:t>投标、开标地址</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cs="宋体"/>
                <w:kern w:val="0"/>
                <w:sz w:val="24"/>
                <w:szCs w:val="24"/>
                <w:lang w:val="zh-CN"/>
              </w:rPr>
            </w:pPr>
            <w:r>
              <w:rPr>
                <w:rFonts w:hint="eastAsia" w:ascii="宋体" w:hAnsi="宋体" w:cs="宋体"/>
                <w:kern w:val="0"/>
                <w:sz w:val="24"/>
                <w:szCs w:val="24"/>
                <w:lang w:val="zh-CN"/>
              </w:rPr>
              <w:t>江苏博之信项目管理咨询有限公司</w:t>
            </w:r>
          </w:p>
          <w:p>
            <w:pPr>
              <w:autoSpaceDE w:val="0"/>
              <w:autoSpaceDN w:val="0"/>
              <w:spacing w:line="400" w:lineRule="exact"/>
              <w:rPr>
                <w:rFonts w:ascii="宋体" w:hAnsi="宋体"/>
                <w:kern w:val="0"/>
                <w:sz w:val="24"/>
                <w:szCs w:val="24"/>
              </w:rPr>
            </w:pPr>
            <w:r>
              <w:rPr>
                <w:rFonts w:hint="eastAsia" w:ascii="宋体" w:hAnsi="宋体" w:cs="宋体"/>
                <w:kern w:val="0"/>
                <w:sz w:val="24"/>
                <w:szCs w:val="24"/>
                <w:lang w:val="zh-CN"/>
              </w:rPr>
              <w:t xml:space="preserve">江苏博之信项目管理咨询有限公司（常州市武进区虹西路186号1号楼四楼） </w:t>
            </w:r>
            <w:r>
              <w:rPr>
                <w:rFonts w:hint="eastAsia" w:ascii="宋体" w:hAnsi="宋体"/>
                <w:snapToGrid w:val="0"/>
                <w:szCs w:val="21"/>
              </w:rPr>
              <w:t xml:space="preserve"> </w:t>
            </w:r>
          </w:p>
        </w:tc>
      </w:tr>
      <w:tr>
        <w:tblPrEx>
          <w:tblCellMar>
            <w:top w:w="0" w:type="dxa"/>
            <w:left w:w="0" w:type="dxa"/>
            <w:bottom w:w="0" w:type="dxa"/>
            <w:right w:w="0" w:type="dxa"/>
          </w:tblCellMar>
        </w:tblPrEx>
        <w:trPr>
          <w:trHeight w:val="568" w:hRule="exact"/>
          <w:jc w:val="center"/>
        </w:trPr>
        <w:tc>
          <w:tcPr>
            <w:tcW w:w="2800"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rPr>
                <w:rFonts w:ascii="宋体" w:hAnsi="宋体" w:cs="宋体"/>
                <w:kern w:val="0"/>
                <w:sz w:val="24"/>
                <w:szCs w:val="24"/>
              </w:rPr>
            </w:pPr>
            <w:r>
              <w:rPr>
                <w:rFonts w:hint="eastAsia" w:ascii="宋体" w:hAnsi="宋体" w:cs="宋体"/>
                <w:kern w:val="0"/>
                <w:sz w:val="24"/>
                <w:szCs w:val="24"/>
              </w:rPr>
              <w:t>联系人、联系电话</w:t>
            </w:r>
          </w:p>
        </w:tc>
        <w:tc>
          <w:tcPr>
            <w:tcW w:w="7504"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rPr>
                <w:rFonts w:ascii="宋体" w:hAnsi="宋体"/>
                <w:kern w:val="0"/>
                <w:sz w:val="24"/>
                <w:szCs w:val="24"/>
              </w:rPr>
            </w:pPr>
            <w:r>
              <w:rPr>
                <w:rFonts w:hint="eastAsia" w:ascii="宋体" w:hAnsi="宋体"/>
                <w:kern w:val="0"/>
                <w:sz w:val="24"/>
                <w:szCs w:val="24"/>
                <w:lang w:val="en-US" w:eastAsia="zh-CN"/>
              </w:rPr>
              <w:t>吴</w:t>
            </w:r>
            <w:r>
              <w:rPr>
                <w:rFonts w:hint="eastAsia" w:ascii="宋体" w:hAnsi="宋体"/>
                <w:kern w:val="0"/>
                <w:sz w:val="24"/>
                <w:szCs w:val="24"/>
              </w:rPr>
              <w:t>工</w:t>
            </w:r>
            <w:r>
              <w:rPr>
                <w:rFonts w:hint="eastAsia" w:ascii="宋体" w:hAnsi="宋体"/>
                <w:kern w:val="0"/>
                <w:sz w:val="24"/>
                <w:szCs w:val="24"/>
                <w:lang w:val="en-US" w:eastAsia="zh-CN"/>
              </w:rPr>
              <w:t xml:space="preserve">  </w:t>
            </w:r>
            <w:r>
              <w:rPr>
                <w:rFonts w:hint="eastAsia" w:ascii="宋体" w:hAnsi="宋体" w:cs="Times New Roman"/>
                <w:kern w:val="0"/>
                <w:sz w:val="24"/>
                <w:szCs w:val="24"/>
              </w:rPr>
              <w:t xml:space="preserve">0519-89853399 </w:t>
            </w:r>
          </w:p>
        </w:tc>
      </w:tr>
      <w:tr>
        <w:tblPrEx>
          <w:tblCellMar>
            <w:top w:w="0" w:type="dxa"/>
            <w:left w:w="0" w:type="dxa"/>
            <w:bottom w:w="0" w:type="dxa"/>
            <w:right w:w="0" w:type="dxa"/>
          </w:tblCellMar>
        </w:tblPrEx>
        <w:trPr>
          <w:trHeight w:val="1003" w:hRule="exact"/>
          <w:jc w:val="center"/>
        </w:trPr>
        <w:tc>
          <w:tcPr>
            <w:tcW w:w="10304" w:type="dxa"/>
            <w:gridSpan w:val="4"/>
            <w:tcBorders>
              <w:top w:val="single" w:color="auto" w:sz="8" w:space="0"/>
              <w:left w:val="single" w:color="auto" w:sz="12" w:space="0"/>
              <w:bottom w:val="single" w:color="auto" w:sz="12" w:space="0"/>
              <w:right w:val="single" w:color="auto" w:sz="12" w:space="0"/>
            </w:tcBorders>
            <w:noWrap/>
            <w:vAlign w:val="center"/>
          </w:tcPr>
          <w:p>
            <w:pPr>
              <w:autoSpaceDE w:val="0"/>
              <w:autoSpaceDN w:val="0"/>
              <w:spacing w:line="400" w:lineRule="exact"/>
              <w:rPr>
                <w:rFonts w:ascii="宋体" w:hAnsi="宋体"/>
                <w:b/>
                <w:kern w:val="0"/>
                <w:sz w:val="24"/>
                <w:szCs w:val="24"/>
              </w:rPr>
            </w:pPr>
            <w:bookmarkStart w:id="4" w:name="OLE_LINK5"/>
            <w:r>
              <w:rPr>
                <w:rFonts w:hint="eastAsia" w:ascii="宋体" w:hAnsi="宋体"/>
                <w:b/>
                <w:kern w:val="0"/>
                <w:sz w:val="24"/>
                <w:szCs w:val="24"/>
              </w:rPr>
              <w:t>所有个人</w:t>
            </w:r>
            <w:r>
              <w:rPr>
                <w:rFonts w:ascii="宋体" w:hAnsi="宋体"/>
                <w:b/>
                <w:kern w:val="0"/>
                <w:sz w:val="24"/>
                <w:szCs w:val="24"/>
              </w:rPr>
              <w:t>信息以及附件中的以上投标保证金专用账户信息由于工作需要经机构或本人同意对外公布</w:t>
            </w:r>
            <w:bookmarkEnd w:id="4"/>
          </w:p>
        </w:tc>
      </w:tr>
    </w:tbl>
    <w:p>
      <w:pPr>
        <w:spacing w:after="156" w:afterLines="50" w:line="480" w:lineRule="exact"/>
        <w:jc w:val="left"/>
        <w:rPr>
          <w:rFonts w:ascii="黑体" w:hAnsi="宋体" w:eastAsia="黑体"/>
          <w:sz w:val="30"/>
          <w:szCs w:val="30"/>
        </w:rPr>
      </w:pPr>
      <w:r>
        <w:rPr>
          <w:rFonts w:ascii="黑体" w:hAnsi="宋体" w:eastAsia="黑体"/>
          <w:sz w:val="30"/>
          <w:szCs w:val="30"/>
        </w:rPr>
        <w:br w:type="page"/>
      </w:r>
      <w:r>
        <w:rPr>
          <w:rFonts w:hint="eastAsia" w:ascii="黑体" w:hAnsi="宋体" w:eastAsia="黑体"/>
          <w:sz w:val="30"/>
          <w:szCs w:val="30"/>
        </w:rPr>
        <w:t>附件一：</w:t>
      </w:r>
    </w:p>
    <w:p>
      <w:pPr>
        <w:spacing w:after="156" w:afterLines="50" w:line="480" w:lineRule="exact"/>
        <w:jc w:val="center"/>
        <w:rPr>
          <w:rFonts w:ascii="黑体" w:hAnsi="宋体" w:eastAsia="黑体"/>
          <w:sz w:val="30"/>
          <w:szCs w:val="30"/>
        </w:rPr>
      </w:pPr>
      <w:r>
        <w:rPr>
          <w:rFonts w:hint="eastAsia" w:ascii="宋体" w:hAnsi="宋体" w:cs="宋体"/>
          <w:sz w:val="44"/>
          <w:szCs w:val="44"/>
        </w:rPr>
        <w:t>零星工程投标报名表</w:t>
      </w:r>
    </w:p>
    <w:tbl>
      <w:tblPr>
        <w:tblStyle w:val="9"/>
        <w:tblW w:w="10122" w:type="dxa"/>
        <w:jc w:val="center"/>
        <w:tblLayout w:type="fixed"/>
        <w:tblCellMar>
          <w:top w:w="0" w:type="dxa"/>
          <w:left w:w="0" w:type="dxa"/>
          <w:bottom w:w="0" w:type="dxa"/>
          <w:right w:w="0" w:type="dxa"/>
        </w:tblCellMar>
      </w:tblPr>
      <w:tblGrid>
        <w:gridCol w:w="2324"/>
        <w:gridCol w:w="7798"/>
      </w:tblGrid>
      <w:tr>
        <w:tblPrEx>
          <w:tblCellMar>
            <w:top w:w="0" w:type="dxa"/>
            <w:left w:w="0" w:type="dxa"/>
            <w:bottom w:w="0" w:type="dxa"/>
            <w:right w:w="0" w:type="dxa"/>
          </w:tblCellMar>
        </w:tblPrEx>
        <w:trPr>
          <w:trHeight w:val="850" w:hRule="atLeast"/>
          <w:jc w:val="center"/>
        </w:trPr>
        <w:tc>
          <w:tcPr>
            <w:tcW w:w="2324" w:type="dxa"/>
            <w:tcBorders>
              <w:top w:val="single" w:color="auto" w:sz="12"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20" w:lineRule="exact"/>
              <w:jc w:val="center"/>
              <w:rPr>
                <w:rFonts w:ascii="宋体" w:hAnsi="宋体" w:cs="宋体"/>
                <w:kern w:val="0"/>
                <w:szCs w:val="21"/>
              </w:rPr>
            </w:pPr>
            <w:bookmarkStart w:id="5" w:name="OLE_LINK16"/>
            <w:bookmarkStart w:id="6" w:name="OLE_LINK19"/>
            <w:r>
              <w:rPr>
                <w:rFonts w:hint="eastAsia" w:ascii="宋体" w:hAnsi="宋体" w:cs="宋体"/>
                <w:kern w:val="0"/>
                <w:szCs w:val="21"/>
                <w:lang w:bidi="ar"/>
              </w:rPr>
              <w:t>招标单位</w:t>
            </w:r>
          </w:p>
        </w:tc>
        <w:tc>
          <w:tcPr>
            <w:tcW w:w="7798" w:type="dxa"/>
            <w:tcBorders>
              <w:top w:val="single" w:color="auto" w:sz="12" w:space="0"/>
              <w:left w:val="nil"/>
              <w:bottom w:val="single" w:color="auto" w:sz="8" w:space="0"/>
              <w:right w:val="single" w:color="auto" w:sz="12" w:space="0"/>
            </w:tcBorders>
            <w:noWrap/>
            <w:vAlign w:val="center"/>
          </w:tcPr>
          <w:p>
            <w:pPr>
              <w:autoSpaceDE w:val="0"/>
              <w:autoSpaceDN w:val="0"/>
              <w:spacing w:line="460" w:lineRule="exact"/>
              <w:rPr>
                <w:rFonts w:ascii="宋体" w:hAnsi="宋体" w:cs="宋体"/>
                <w:kern w:val="0"/>
                <w:szCs w:val="21"/>
              </w:rPr>
            </w:pPr>
            <w:r>
              <w:rPr>
                <w:rFonts w:hint="eastAsia" w:ascii="宋体" w:hAnsi="宋体" w:cs="宋体"/>
                <w:kern w:val="0"/>
                <w:szCs w:val="21"/>
              </w:rPr>
              <w:t>龙吟（常州）文化发展投资有限公司</w:t>
            </w:r>
          </w:p>
        </w:tc>
      </w:tr>
      <w:tr>
        <w:tblPrEx>
          <w:tblCellMar>
            <w:top w:w="0" w:type="dxa"/>
            <w:left w:w="0" w:type="dxa"/>
            <w:bottom w:w="0" w:type="dxa"/>
            <w:right w:w="0" w:type="dxa"/>
          </w:tblCellMar>
        </w:tblPrEx>
        <w:trPr>
          <w:trHeight w:val="850" w:hRule="atLeas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20" w:lineRule="exact"/>
              <w:jc w:val="center"/>
              <w:rPr>
                <w:rFonts w:ascii="宋体" w:hAnsi="宋体" w:cs="宋体"/>
                <w:kern w:val="0"/>
                <w:szCs w:val="21"/>
              </w:rPr>
            </w:pPr>
            <w:r>
              <w:rPr>
                <w:rFonts w:hint="eastAsia" w:ascii="宋体" w:hAnsi="宋体" w:cs="宋体"/>
                <w:kern w:val="0"/>
                <w:szCs w:val="21"/>
                <w:lang w:bidi="ar"/>
              </w:rPr>
              <w:t>项目名称</w:t>
            </w:r>
          </w:p>
        </w:tc>
        <w:tc>
          <w:tcPr>
            <w:tcW w:w="7798" w:type="dxa"/>
            <w:tcBorders>
              <w:top w:val="single" w:color="auto" w:sz="8" w:space="0"/>
              <w:left w:val="nil"/>
              <w:bottom w:val="single" w:color="auto" w:sz="8" w:space="0"/>
              <w:right w:val="single" w:color="auto" w:sz="12" w:space="0"/>
            </w:tcBorders>
            <w:noWrap/>
            <w:vAlign w:val="center"/>
          </w:tcPr>
          <w:p>
            <w:pPr>
              <w:autoSpaceDE w:val="0"/>
              <w:autoSpaceDN w:val="0"/>
              <w:spacing w:line="460" w:lineRule="exact"/>
              <w:rPr>
                <w:rFonts w:ascii="宋体" w:hAnsi="宋体" w:cs="宋体"/>
                <w:kern w:val="0"/>
                <w:szCs w:val="21"/>
              </w:rPr>
            </w:pPr>
            <w:r>
              <w:rPr>
                <w:rFonts w:hint="eastAsia"/>
                <w:lang w:eastAsia="zh-CN" w:bidi="ar"/>
              </w:rPr>
              <w:t>〔2025〕年度</w:t>
            </w:r>
            <w:r>
              <w:rPr>
                <w:rFonts w:hint="eastAsia"/>
                <w:lang w:bidi="ar"/>
              </w:rPr>
              <w:t>零星维修项目</w:t>
            </w:r>
          </w:p>
        </w:tc>
      </w:tr>
      <w:tr>
        <w:tblPrEx>
          <w:tblCellMar>
            <w:top w:w="0" w:type="dxa"/>
            <w:left w:w="0" w:type="dxa"/>
            <w:bottom w:w="0" w:type="dxa"/>
            <w:right w:w="0" w:type="dxa"/>
          </w:tblCellMar>
        </w:tblPrEx>
        <w:trPr>
          <w:trHeight w:val="738" w:hRule="atLeas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20" w:lineRule="exact"/>
              <w:jc w:val="center"/>
              <w:rPr>
                <w:rFonts w:ascii="宋体" w:hAnsi="宋体" w:cs="宋体"/>
                <w:kern w:val="0"/>
                <w:szCs w:val="21"/>
              </w:rPr>
            </w:pPr>
            <w:r>
              <w:rPr>
                <w:rFonts w:hint="eastAsia" w:ascii="宋体" w:hAnsi="宋体" w:cs="宋体"/>
                <w:kern w:val="0"/>
                <w:szCs w:val="21"/>
                <w:lang w:bidi="ar"/>
              </w:rPr>
              <w:t>项目地址</w:t>
            </w:r>
          </w:p>
        </w:tc>
        <w:tc>
          <w:tcPr>
            <w:tcW w:w="7798" w:type="dxa"/>
            <w:tcBorders>
              <w:top w:val="single" w:color="auto" w:sz="8" w:space="0"/>
              <w:left w:val="nil"/>
              <w:bottom w:val="single" w:color="auto" w:sz="8" w:space="0"/>
              <w:right w:val="single" w:color="auto" w:sz="12" w:space="0"/>
            </w:tcBorders>
            <w:noWrap/>
          </w:tcPr>
          <w:p>
            <w:pPr>
              <w:autoSpaceDE w:val="0"/>
              <w:autoSpaceDN w:val="0"/>
              <w:spacing w:line="460" w:lineRule="exact"/>
              <w:rPr>
                <w:rFonts w:ascii="宋体" w:hAnsi="宋体" w:cs="宋体"/>
                <w:kern w:val="0"/>
                <w:szCs w:val="21"/>
              </w:rPr>
            </w:pPr>
            <w:r>
              <w:rPr>
                <w:rFonts w:hint="eastAsia" w:ascii="宋体" w:hAnsi="宋体"/>
                <w:snapToGrid w:val="0"/>
                <w:szCs w:val="21"/>
              </w:rPr>
              <w:t xml:space="preserve">新龙生态林核心区 </w:t>
            </w:r>
          </w:p>
        </w:tc>
      </w:tr>
      <w:tr>
        <w:tblPrEx>
          <w:tblCellMar>
            <w:top w:w="0" w:type="dxa"/>
            <w:left w:w="0" w:type="dxa"/>
            <w:bottom w:w="0" w:type="dxa"/>
            <w:right w:w="0" w:type="dxa"/>
          </w:tblCellMar>
        </w:tblPrEx>
        <w:trPr>
          <w:trHeight w:val="850" w:hRule="atLeast"/>
          <w:jc w:val="center"/>
        </w:trPr>
        <w:tc>
          <w:tcPr>
            <w:tcW w:w="10122" w:type="dxa"/>
            <w:gridSpan w:val="2"/>
            <w:tcBorders>
              <w:top w:val="single" w:color="auto" w:sz="8" w:space="0"/>
              <w:left w:val="single" w:color="auto" w:sz="12" w:space="0"/>
              <w:bottom w:val="single" w:color="auto" w:sz="8" w:space="0"/>
              <w:right w:val="single" w:color="auto" w:sz="12" w:space="0"/>
            </w:tcBorders>
            <w:noWrap/>
            <w:vAlign w:val="center"/>
          </w:tcPr>
          <w:p>
            <w:pPr>
              <w:autoSpaceDE w:val="0"/>
              <w:autoSpaceDN w:val="0"/>
              <w:spacing w:line="460" w:lineRule="exact"/>
              <w:jc w:val="center"/>
              <w:rPr>
                <w:rFonts w:ascii="宋体" w:hAnsi="宋体" w:cs="宋体"/>
                <w:kern w:val="0"/>
                <w:szCs w:val="21"/>
              </w:rPr>
            </w:pPr>
            <w:r>
              <w:rPr>
                <w:rFonts w:hint="eastAsia" w:ascii="宋体" w:hAnsi="宋体" w:cs="宋体"/>
                <w:kern w:val="0"/>
                <w:szCs w:val="21"/>
                <w:lang w:bidi="ar"/>
              </w:rPr>
              <w:t>投标单位报名情况</w:t>
            </w:r>
          </w:p>
        </w:tc>
      </w:tr>
      <w:tr>
        <w:tblPrEx>
          <w:tblCellMar>
            <w:top w:w="0" w:type="dxa"/>
            <w:left w:w="0" w:type="dxa"/>
            <w:bottom w:w="0" w:type="dxa"/>
            <w:right w:w="0" w:type="dxa"/>
          </w:tblCellMar>
        </w:tblPrEx>
        <w:trPr>
          <w:trHeight w:val="850" w:hRule="atLeas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宋体" w:hAnsi="宋体" w:cs="宋体"/>
                <w:kern w:val="0"/>
                <w:szCs w:val="21"/>
              </w:rPr>
            </w:pPr>
            <w:r>
              <w:rPr>
                <w:rFonts w:hint="eastAsia" w:ascii="仿宋_GB2312" w:hAnsi="宋体" w:eastAsia="仿宋_GB2312" w:cs="宋体"/>
                <w:kern w:val="0"/>
                <w:sz w:val="24"/>
                <w:szCs w:val="24"/>
              </w:rPr>
              <w:t>投标单位（盖章）</w:t>
            </w:r>
          </w:p>
        </w:tc>
        <w:tc>
          <w:tcPr>
            <w:tcW w:w="7798" w:type="dxa"/>
            <w:tcBorders>
              <w:top w:val="single" w:color="auto" w:sz="8" w:space="0"/>
              <w:left w:val="nil"/>
              <w:bottom w:val="single" w:color="auto" w:sz="8" w:space="0"/>
              <w:right w:val="single" w:color="auto" w:sz="12" w:space="0"/>
            </w:tcBorders>
            <w:noWrap/>
          </w:tcPr>
          <w:p>
            <w:pPr>
              <w:autoSpaceDE w:val="0"/>
              <w:autoSpaceDN w:val="0"/>
              <w:spacing w:line="480" w:lineRule="exact"/>
              <w:rPr>
                <w:rFonts w:ascii="宋体" w:hAnsi="宋体" w:cs="宋体"/>
                <w:kern w:val="0"/>
                <w:szCs w:val="21"/>
              </w:rPr>
            </w:pPr>
          </w:p>
        </w:tc>
      </w:tr>
      <w:tr>
        <w:tblPrEx>
          <w:tblCellMar>
            <w:top w:w="0" w:type="dxa"/>
            <w:left w:w="0" w:type="dxa"/>
            <w:bottom w:w="0" w:type="dxa"/>
            <w:right w:w="0" w:type="dxa"/>
          </w:tblCellMar>
        </w:tblPrEx>
        <w:trPr>
          <w:trHeight w:val="850" w:hRule="atLeas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宋体" w:hAnsi="宋体" w:cs="宋体"/>
                <w:kern w:val="0"/>
                <w:szCs w:val="21"/>
              </w:rPr>
            </w:pPr>
            <w:r>
              <w:rPr>
                <w:rFonts w:hint="eastAsia" w:ascii="仿宋_GB2312" w:hAnsi="宋体" w:eastAsia="仿宋_GB2312" w:cs="宋体"/>
                <w:kern w:val="0"/>
                <w:sz w:val="24"/>
                <w:szCs w:val="24"/>
              </w:rPr>
              <w:t>法定代表人（签字或盖章）</w:t>
            </w:r>
          </w:p>
        </w:tc>
        <w:tc>
          <w:tcPr>
            <w:tcW w:w="7798" w:type="dxa"/>
            <w:tcBorders>
              <w:top w:val="single" w:color="auto" w:sz="8" w:space="0"/>
              <w:left w:val="nil"/>
              <w:bottom w:val="single" w:color="auto" w:sz="8" w:space="0"/>
              <w:right w:val="single" w:color="auto" w:sz="12" w:space="0"/>
            </w:tcBorders>
            <w:noWrap/>
          </w:tcPr>
          <w:p>
            <w:pPr>
              <w:autoSpaceDE w:val="0"/>
              <w:autoSpaceDN w:val="0"/>
              <w:spacing w:line="460" w:lineRule="exact"/>
              <w:rPr>
                <w:rFonts w:ascii="宋体" w:hAnsi="宋体" w:cs="宋体"/>
                <w:kern w:val="0"/>
                <w:szCs w:val="21"/>
              </w:rPr>
            </w:pPr>
          </w:p>
        </w:tc>
      </w:tr>
      <w:tr>
        <w:tblPrEx>
          <w:tblCellMar>
            <w:top w:w="0" w:type="dxa"/>
            <w:left w:w="0" w:type="dxa"/>
            <w:bottom w:w="0" w:type="dxa"/>
            <w:right w:w="0" w:type="dxa"/>
          </w:tblCellMar>
        </w:tblPrEx>
        <w:trPr>
          <w:trHeight w:val="850" w:hRule="atLeas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宋体" w:hAnsi="宋体" w:cs="宋体"/>
                <w:kern w:val="0"/>
                <w:szCs w:val="21"/>
              </w:rPr>
            </w:pPr>
            <w:r>
              <w:rPr>
                <w:rFonts w:hint="eastAsia" w:ascii="仿宋_GB2312" w:hAnsi="宋体" w:eastAsia="仿宋_GB2312" w:cs="宋体"/>
                <w:kern w:val="0"/>
                <w:sz w:val="24"/>
                <w:szCs w:val="24"/>
              </w:rPr>
              <w:t>项目负责人</w:t>
            </w:r>
          </w:p>
        </w:tc>
        <w:tc>
          <w:tcPr>
            <w:tcW w:w="7798" w:type="dxa"/>
            <w:tcBorders>
              <w:top w:val="single" w:color="auto" w:sz="8" w:space="0"/>
              <w:left w:val="nil"/>
              <w:bottom w:val="single" w:color="auto" w:sz="8" w:space="0"/>
              <w:right w:val="single" w:color="auto" w:sz="12" w:space="0"/>
            </w:tcBorders>
            <w:noWrap/>
          </w:tcPr>
          <w:p>
            <w:pPr>
              <w:autoSpaceDE w:val="0"/>
              <w:autoSpaceDN w:val="0"/>
              <w:spacing w:line="480" w:lineRule="exact"/>
              <w:rPr>
                <w:rFonts w:ascii="宋体" w:hAnsi="宋体" w:cs="宋体"/>
                <w:kern w:val="0"/>
                <w:szCs w:val="21"/>
              </w:rPr>
            </w:pPr>
          </w:p>
        </w:tc>
      </w:tr>
      <w:tr>
        <w:tblPrEx>
          <w:tblCellMar>
            <w:top w:w="0" w:type="dxa"/>
            <w:left w:w="0" w:type="dxa"/>
            <w:bottom w:w="0" w:type="dxa"/>
            <w:right w:w="0" w:type="dxa"/>
          </w:tblCellMar>
        </w:tblPrEx>
        <w:trPr>
          <w:trHeight w:val="850" w:hRule="atLeas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宋体" w:hAnsi="宋体" w:cs="宋体"/>
                <w:kern w:val="0"/>
                <w:szCs w:val="21"/>
              </w:rPr>
            </w:pPr>
            <w:r>
              <w:rPr>
                <w:rFonts w:hint="eastAsia" w:ascii="仿宋_GB2312" w:hAnsi="宋体" w:eastAsia="仿宋_GB2312" w:cs="宋体"/>
                <w:kern w:val="0"/>
                <w:sz w:val="24"/>
                <w:szCs w:val="24"/>
              </w:rPr>
              <w:t>联系电话(手机)</w:t>
            </w:r>
          </w:p>
        </w:tc>
        <w:tc>
          <w:tcPr>
            <w:tcW w:w="7798" w:type="dxa"/>
            <w:tcBorders>
              <w:top w:val="single" w:color="auto" w:sz="8" w:space="0"/>
              <w:left w:val="nil"/>
              <w:bottom w:val="single" w:color="auto" w:sz="8" w:space="0"/>
              <w:right w:val="single" w:color="auto" w:sz="12" w:space="0"/>
            </w:tcBorders>
            <w:noWrap/>
          </w:tcPr>
          <w:p>
            <w:pPr>
              <w:autoSpaceDE w:val="0"/>
              <w:autoSpaceDN w:val="0"/>
              <w:spacing w:line="480" w:lineRule="exact"/>
              <w:rPr>
                <w:rFonts w:ascii="宋体" w:hAnsi="宋体" w:cs="宋体"/>
                <w:kern w:val="0"/>
                <w:szCs w:val="21"/>
              </w:rPr>
            </w:pPr>
          </w:p>
        </w:tc>
      </w:tr>
      <w:tr>
        <w:tblPrEx>
          <w:tblCellMar>
            <w:top w:w="0" w:type="dxa"/>
            <w:left w:w="0" w:type="dxa"/>
            <w:bottom w:w="0" w:type="dxa"/>
            <w:right w:w="0" w:type="dxa"/>
          </w:tblCellMar>
        </w:tblPrEx>
        <w:trPr>
          <w:trHeight w:val="850" w:hRule="atLeas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接收招标文件指定电子邮箱</w:t>
            </w:r>
          </w:p>
        </w:tc>
        <w:tc>
          <w:tcPr>
            <w:tcW w:w="7798" w:type="dxa"/>
            <w:tcBorders>
              <w:top w:val="single" w:color="auto" w:sz="8" w:space="0"/>
              <w:left w:val="nil"/>
              <w:bottom w:val="single" w:color="auto" w:sz="8" w:space="0"/>
              <w:right w:val="single" w:color="auto" w:sz="12" w:space="0"/>
            </w:tcBorders>
            <w:noWrap/>
          </w:tcPr>
          <w:p>
            <w:pPr>
              <w:autoSpaceDE w:val="0"/>
              <w:autoSpaceDN w:val="0"/>
              <w:spacing w:line="480" w:lineRule="exact"/>
              <w:rPr>
                <w:rFonts w:ascii="宋体" w:hAnsi="宋体" w:cs="宋体"/>
                <w:kern w:val="0"/>
                <w:szCs w:val="21"/>
              </w:rPr>
            </w:pPr>
          </w:p>
        </w:tc>
      </w:tr>
      <w:tr>
        <w:tblPrEx>
          <w:tblCellMar>
            <w:top w:w="0" w:type="dxa"/>
            <w:left w:w="0" w:type="dxa"/>
            <w:bottom w:w="0" w:type="dxa"/>
            <w:right w:w="0" w:type="dxa"/>
          </w:tblCellMar>
        </w:tblPrEx>
        <w:trPr>
          <w:trHeight w:val="850" w:hRule="atLeas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宋体" w:hAnsi="宋体" w:cs="宋体"/>
                <w:kern w:val="0"/>
                <w:szCs w:val="21"/>
              </w:rPr>
            </w:pPr>
            <w:r>
              <w:rPr>
                <w:rFonts w:hint="eastAsia" w:ascii="仿宋_GB2312" w:hAnsi="宋体" w:eastAsia="仿宋_GB2312" w:cs="宋体"/>
                <w:kern w:val="0"/>
                <w:sz w:val="24"/>
                <w:szCs w:val="24"/>
              </w:rPr>
              <w:t>投标报名时间</w:t>
            </w:r>
          </w:p>
        </w:tc>
        <w:tc>
          <w:tcPr>
            <w:tcW w:w="7798" w:type="dxa"/>
            <w:tcBorders>
              <w:top w:val="single" w:color="auto" w:sz="8" w:space="0"/>
              <w:left w:val="nil"/>
              <w:bottom w:val="single" w:color="auto" w:sz="8" w:space="0"/>
              <w:right w:val="single" w:color="auto" w:sz="12" w:space="0"/>
            </w:tcBorders>
            <w:noWrap/>
          </w:tcPr>
          <w:p>
            <w:pPr>
              <w:autoSpaceDE w:val="0"/>
              <w:autoSpaceDN w:val="0"/>
              <w:spacing w:line="480" w:lineRule="exact"/>
              <w:rPr>
                <w:rFonts w:ascii="宋体" w:hAnsi="宋体" w:cs="宋体"/>
                <w:kern w:val="0"/>
                <w:szCs w:val="21"/>
              </w:rPr>
            </w:pPr>
          </w:p>
        </w:tc>
      </w:tr>
      <w:tr>
        <w:tblPrEx>
          <w:tblCellMar>
            <w:top w:w="0" w:type="dxa"/>
            <w:left w:w="0" w:type="dxa"/>
            <w:bottom w:w="0" w:type="dxa"/>
            <w:right w:w="0" w:type="dxa"/>
          </w:tblCellMar>
        </w:tblPrEx>
        <w:trPr>
          <w:trHeight w:val="1020" w:hRule="atLeas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cs="宋体"/>
                <w:sz w:val="24"/>
                <w:szCs w:val="24"/>
              </w:rPr>
            </w:pPr>
            <w:r>
              <w:rPr>
                <w:rFonts w:hint="eastAsia" w:ascii="仿宋_GB2312" w:hAnsi="宋体" w:eastAsia="仿宋_GB2312" w:cs="宋体"/>
                <w:kern w:val="0"/>
                <w:sz w:val="24"/>
                <w:szCs w:val="24"/>
              </w:rPr>
              <w:t>投标保证金（如有）</w:t>
            </w:r>
          </w:p>
        </w:tc>
        <w:tc>
          <w:tcPr>
            <w:tcW w:w="7798" w:type="dxa"/>
            <w:tcBorders>
              <w:top w:val="single" w:color="auto" w:sz="8" w:space="0"/>
              <w:left w:val="nil"/>
              <w:bottom w:val="single" w:color="auto" w:sz="8" w:space="0"/>
              <w:right w:val="single" w:color="auto" w:sz="12" w:space="0"/>
            </w:tcBorders>
            <w:noWrap/>
          </w:tcPr>
          <w:p>
            <w:pPr>
              <w:autoSpaceDE w:val="0"/>
              <w:autoSpaceDN w:val="0"/>
              <w:spacing w:line="300" w:lineRule="exact"/>
              <w:rPr>
                <w:rFonts w:ascii="宋体" w:hAnsi="宋体"/>
                <w:kern w:val="0"/>
                <w:szCs w:val="21"/>
              </w:rPr>
            </w:pPr>
            <w:r>
              <w:rPr>
                <w:rFonts w:hint="eastAsia" w:ascii="宋体" w:hAnsi="宋体"/>
                <w:kern w:val="0"/>
                <w:szCs w:val="21"/>
              </w:rPr>
              <w:t>公司账户开户信息：</w:t>
            </w:r>
          </w:p>
          <w:p>
            <w:pPr>
              <w:autoSpaceDE w:val="0"/>
              <w:autoSpaceDN w:val="0"/>
              <w:spacing w:line="300" w:lineRule="exact"/>
              <w:rPr>
                <w:rFonts w:ascii="宋体" w:hAnsi="宋体"/>
                <w:kern w:val="0"/>
                <w:szCs w:val="21"/>
              </w:rPr>
            </w:pPr>
            <w:r>
              <w:rPr>
                <w:rFonts w:hint="eastAsia" w:ascii="宋体" w:hAnsi="宋体"/>
                <w:kern w:val="0"/>
                <w:szCs w:val="21"/>
              </w:rPr>
              <w:t>账号：</w:t>
            </w:r>
          </w:p>
          <w:p>
            <w:pPr>
              <w:autoSpaceDE w:val="0"/>
              <w:autoSpaceDN w:val="0"/>
              <w:spacing w:line="300" w:lineRule="exact"/>
              <w:rPr>
                <w:rFonts w:ascii="宋体" w:hAnsi="宋体"/>
                <w:kern w:val="0"/>
                <w:szCs w:val="21"/>
              </w:rPr>
            </w:pPr>
            <w:r>
              <w:rPr>
                <w:rFonts w:hint="eastAsia" w:ascii="宋体" w:hAnsi="宋体"/>
                <w:kern w:val="0"/>
                <w:szCs w:val="21"/>
              </w:rPr>
              <w:t>开户行（某某银行某某支行）：</w:t>
            </w:r>
          </w:p>
          <w:p>
            <w:pPr>
              <w:autoSpaceDE w:val="0"/>
              <w:autoSpaceDN w:val="0"/>
              <w:spacing w:line="300" w:lineRule="exact"/>
              <w:rPr>
                <w:rFonts w:ascii="宋体" w:hAnsi="宋体"/>
                <w:kern w:val="0"/>
                <w:szCs w:val="21"/>
              </w:rPr>
            </w:pPr>
            <w:r>
              <w:rPr>
                <w:rFonts w:hint="eastAsia" w:ascii="宋体" w:hAnsi="宋体"/>
                <w:kern w:val="0"/>
                <w:szCs w:val="21"/>
              </w:rPr>
              <w:t>银行行号：</w:t>
            </w:r>
          </w:p>
          <w:p>
            <w:pPr>
              <w:autoSpaceDE w:val="0"/>
              <w:autoSpaceDN w:val="0"/>
              <w:spacing w:line="300" w:lineRule="exact"/>
              <w:rPr>
                <w:rFonts w:ascii="宋体" w:hAnsi="宋体" w:cs="宋体"/>
                <w:b/>
                <w:kern w:val="0"/>
                <w:szCs w:val="21"/>
              </w:rPr>
            </w:pPr>
            <w:r>
              <w:rPr>
                <w:rFonts w:hint="eastAsia" w:ascii="宋体" w:hAnsi="宋体"/>
                <w:b/>
                <w:kern w:val="0"/>
                <w:szCs w:val="21"/>
              </w:rPr>
              <w:t>注：</w:t>
            </w:r>
            <w:r>
              <w:rPr>
                <w:rFonts w:ascii="宋体" w:hAnsi="宋体"/>
                <w:b/>
                <w:kern w:val="0"/>
                <w:szCs w:val="21"/>
              </w:rPr>
              <w:t>此处信息用于后期投标保证金退回，请投标单位务必确保信息正确完整。</w:t>
            </w:r>
          </w:p>
        </w:tc>
      </w:tr>
      <w:tr>
        <w:tblPrEx>
          <w:tblCellMar>
            <w:top w:w="0" w:type="dxa"/>
            <w:left w:w="0" w:type="dxa"/>
            <w:bottom w:w="0" w:type="dxa"/>
            <w:right w:w="0" w:type="dxa"/>
          </w:tblCellMar>
        </w:tblPrEx>
        <w:trPr>
          <w:trHeight w:val="850" w:hRule="exact"/>
          <w:jc w:val="center"/>
        </w:trPr>
        <w:tc>
          <w:tcPr>
            <w:tcW w:w="2324"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rPr>
                <w:rFonts w:ascii="宋体" w:hAnsi="宋体" w:cs="宋体"/>
                <w:kern w:val="0"/>
                <w:szCs w:val="21"/>
              </w:rPr>
            </w:pPr>
            <w:r>
              <w:rPr>
                <w:rFonts w:hint="eastAsia" w:ascii="仿宋_GB2312" w:hAnsi="宋体" w:eastAsia="仿宋_GB2312" w:cs="宋体"/>
                <w:kern w:val="0"/>
                <w:sz w:val="24"/>
                <w:szCs w:val="24"/>
              </w:rPr>
              <w:t>投标报名接受人审查意见</w:t>
            </w:r>
          </w:p>
        </w:tc>
        <w:tc>
          <w:tcPr>
            <w:tcW w:w="7798" w:type="dxa"/>
            <w:tcBorders>
              <w:top w:val="single" w:color="auto" w:sz="8" w:space="0"/>
              <w:left w:val="nil"/>
              <w:bottom w:val="single" w:color="auto" w:sz="8" w:space="0"/>
              <w:right w:val="single" w:color="auto" w:sz="12" w:space="0"/>
            </w:tcBorders>
            <w:noWrap/>
          </w:tcPr>
          <w:p>
            <w:pPr>
              <w:autoSpaceDE w:val="0"/>
              <w:autoSpaceDN w:val="0"/>
              <w:spacing w:line="460" w:lineRule="exact"/>
              <w:rPr>
                <w:rFonts w:ascii="宋体" w:hAnsi="宋体" w:cs="宋体"/>
                <w:kern w:val="0"/>
                <w:szCs w:val="21"/>
              </w:rPr>
            </w:pPr>
            <w:r>
              <w:rPr>
                <w:rFonts w:hint="eastAsia" w:ascii="仿宋_GB2312" w:hAnsi="宋体" w:eastAsia="仿宋_GB2312" w:cs="宋体"/>
                <w:kern w:val="0"/>
                <w:sz w:val="24"/>
                <w:szCs w:val="24"/>
              </w:rPr>
              <w:t>审查人签名：       日期：</w:t>
            </w:r>
          </w:p>
        </w:tc>
      </w:tr>
      <w:tr>
        <w:tblPrEx>
          <w:tblCellMar>
            <w:top w:w="0" w:type="dxa"/>
            <w:left w:w="0" w:type="dxa"/>
            <w:bottom w:w="0" w:type="dxa"/>
            <w:right w:w="0" w:type="dxa"/>
          </w:tblCellMar>
        </w:tblPrEx>
        <w:trPr>
          <w:trHeight w:val="850" w:hRule="exact"/>
          <w:jc w:val="center"/>
        </w:trPr>
        <w:tc>
          <w:tcPr>
            <w:tcW w:w="2324" w:type="dxa"/>
            <w:tcBorders>
              <w:top w:val="single" w:color="auto" w:sz="8" w:space="0"/>
              <w:left w:val="single" w:color="auto" w:sz="12" w:space="0"/>
              <w:bottom w:val="single" w:color="auto" w:sz="8" w:space="0"/>
              <w:right w:val="single" w:color="auto" w:sz="8" w:space="0"/>
            </w:tcBorders>
            <w:shd w:val="clear" w:color="auto" w:fill="auto"/>
            <w:noWrap/>
            <w:vAlign w:val="center"/>
          </w:tcPr>
          <w:p>
            <w:pPr>
              <w:autoSpaceDE w:val="0"/>
              <w:autoSpaceDN w:val="0"/>
              <w:spacing w:line="48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备  注</w:t>
            </w:r>
          </w:p>
        </w:tc>
        <w:tc>
          <w:tcPr>
            <w:tcW w:w="7798" w:type="dxa"/>
            <w:tcBorders>
              <w:top w:val="single" w:color="auto" w:sz="8" w:space="0"/>
              <w:left w:val="nil"/>
              <w:bottom w:val="single" w:color="auto" w:sz="8" w:space="0"/>
              <w:right w:val="single" w:color="auto" w:sz="12" w:space="0"/>
            </w:tcBorders>
            <w:shd w:val="clear" w:color="auto" w:fill="auto"/>
            <w:noWrap/>
          </w:tcPr>
          <w:p>
            <w:pPr>
              <w:autoSpaceDE w:val="0"/>
              <w:autoSpaceDN w:val="0"/>
              <w:spacing w:line="300" w:lineRule="exact"/>
              <w:rPr>
                <w:rFonts w:ascii="宋体" w:hAnsi="宋体"/>
                <w:kern w:val="0"/>
                <w:szCs w:val="21"/>
              </w:rPr>
            </w:pPr>
            <w:r>
              <w:rPr>
                <w:rFonts w:hint="eastAsia" w:ascii="宋体" w:hAnsi="宋体"/>
                <w:kern w:val="0"/>
                <w:szCs w:val="21"/>
              </w:rPr>
              <w:t>1.投标报名人应如实填写；</w:t>
            </w:r>
          </w:p>
          <w:p>
            <w:pPr>
              <w:autoSpaceDE w:val="0"/>
              <w:autoSpaceDN w:val="0"/>
              <w:spacing w:line="300" w:lineRule="exact"/>
              <w:rPr>
                <w:rFonts w:ascii="宋体" w:hAnsi="宋体"/>
                <w:kern w:val="0"/>
                <w:szCs w:val="21"/>
              </w:rPr>
            </w:pPr>
            <w:r>
              <w:rPr>
                <w:rFonts w:hint="eastAsia" w:ascii="宋体" w:hAnsi="宋体"/>
                <w:kern w:val="0"/>
                <w:szCs w:val="21"/>
              </w:rPr>
              <w:t>2.投标报名结束后，招标人应进行汇总，并将投标报名汇总送单位领导小组备案。</w:t>
            </w:r>
          </w:p>
        </w:tc>
      </w:tr>
      <w:tr>
        <w:tblPrEx>
          <w:tblCellMar>
            <w:top w:w="0" w:type="dxa"/>
            <w:left w:w="0" w:type="dxa"/>
            <w:bottom w:w="0" w:type="dxa"/>
            <w:right w:w="0" w:type="dxa"/>
          </w:tblCellMar>
        </w:tblPrEx>
        <w:trPr>
          <w:trHeight w:val="1107" w:hRule="exact"/>
          <w:jc w:val="center"/>
        </w:trPr>
        <w:tc>
          <w:tcPr>
            <w:tcW w:w="2324" w:type="dxa"/>
            <w:tcBorders>
              <w:top w:val="single" w:color="auto" w:sz="8" w:space="0"/>
              <w:left w:val="single" w:color="auto" w:sz="12" w:space="0"/>
              <w:bottom w:val="single" w:color="auto" w:sz="8" w:space="0"/>
              <w:right w:val="single" w:color="auto" w:sz="8" w:space="0"/>
            </w:tcBorders>
            <w:shd w:val="clear" w:color="auto" w:fill="auto"/>
            <w:noWrap/>
            <w:vAlign w:val="center"/>
          </w:tcPr>
          <w:p>
            <w:pPr>
              <w:autoSpaceDE w:val="0"/>
              <w:autoSpaceDN w:val="0"/>
              <w:spacing w:line="480" w:lineRule="exact"/>
              <w:jc w:val="center"/>
              <w:rPr>
                <w:rFonts w:ascii="仿宋_GB2312" w:hAnsi="宋体" w:eastAsia="仿宋_GB2312" w:cs="宋体"/>
                <w:b/>
                <w:kern w:val="0"/>
                <w:sz w:val="32"/>
                <w:szCs w:val="32"/>
              </w:rPr>
            </w:pPr>
            <w:r>
              <w:rPr>
                <w:rFonts w:hint="eastAsia" w:ascii="仿宋_GB2312" w:hAnsi="宋体" w:eastAsia="仿宋_GB2312" w:cs="宋体"/>
                <w:b/>
                <w:kern w:val="0"/>
                <w:sz w:val="32"/>
                <w:szCs w:val="32"/>
              </w:rPr>
              <w:t>特别提醒</w:t>
            </w:r>
          </w:p>
        </w:tc>
        <w:tc>
          <w:tcPr>
            <w:tcW w:w="7798" w:type="dxa"/>
            <w:tcBorders>
              <w:top w:val="single" w:color="auto" w:sz="8" w:space="0"/>
              <w:left w:val="nil"/>
              <w:bottom w:val="single" w:color="auto" w:sz="8" w:space="0"/>
              <w:right w:val="single" w:color="auto" w:sz="12" w:space="0"/>
            </w:tcBorders>
            <w:shd w:val="clear" w:color="auto" w:fill="auto"/>
            <w:noWrap/>
          </w:tcPr>
          <w:p>
            <w:pPr>
              <w:autoSpaceDE w:val="0"/>
              <w:autoSpaceDN w:val="0"/>
              <w:spacing w:line="300" w:lineRule="exact"/>
              <w:rPr>
                <w:rFonts w:ascii="宋体" w:hAnsi="宋体"/>
                <w:kern w:val="0"/>
                <w:szCs w:val="21"/>
              </w:rPr>
            </w:pPr>
            <w:r>
              <w:rPr>
                <w:rFonts w:hint="eastAsia" w:ascii="宋体" w:hAnsi="宋体"/>
                <w:kern w:val="0"/>
                <w:szCs w:val="21"/>
              </w:rPr>
              <w:t>1.每个投标单位只允许法定代表人或授权委托人（如有）1名进入开标室。</w:t>
            </w:r>
          </w:p>
          <w:p>
            <w:pPr>
              <w:autoSpaceDE w:val="0"/>
              <w:autoSpaceDN w:val="0"/>
              <w:spacing w:line="300" w:lineRule="exact"/>
              <w:rPr>
                <w:rFonts w:ascii="宋体" w:hAnsi="宋体"/>
                <w:kern w:val="0"/>
                <w:szCs w:val="21"/>
              </w:rPr>
            </w:pPr>
            <w:r>
              <w:rPr>
                <w:rFonts w:hint="eastAsia" w:ascii="宋体" w:hAnsi="宋体"/>
                <w:kern w:val="0"/>
                <w:szCs w:val="21"/>
              </w:rPr>
              <w:t>2.有投标人员进行投标时必须服从现场工作人员安排。</w:t>
            </w:r>
          </w:p>
          <w:p>
            <w:pPr>
              <w:autoSpaceDE w:val="0"/>
              <w:autoSpaceDN w:val="0"/>
              <w:spacing w:line="300" w:lineRule="exact"/>
              <w:rPr>
                <w:rFonts w:ascii="宋体" w:hAnsi="宋体"/>
                <w:kern w:val="0"/>
                <w:szCs w:val="21"/>
              </w:rPr>
            </w:pPr>
            <w:r>
              <w:rPr>
                <w:rFonts w:hint="eastAsia" w:ascii="宋体" w:hAnsi="宋体"/>
                <w:kern w:val="0"/>
                <w:szCs w:val="21"/>
              </w:rPr>
              <w:t>3</w:t>
            </w:r>
            <w:r>
              <w:rPr>
                <w:rFonts w:ascii="宋体" w:hAnsi="宋体"/>
                <w:kern w:val="0"/>
                <w:szCs w:val="21"/>
              </w:rPr>
              <w:t>.</w:t>
            </w:r>
            <w:r>
              <w:rPr>
                <w:rFonts w:hint="eastAsia" w:ascii="宋体" w:hAnsi="宋体"/>
                <w:kern w:val="0"/>
                <w:szCs w:val="21"/>
              </w:rPr>
              <w:t>未按招标公告要求的一律拒绝投标或报名工作。</w:t>
            </w:r>
          </w:p>
        </w:tc>
      </w:tr>
      <w:bookmarkEnd w:id="5"/>
      <w:bookmarkEnd w:id="6"/>
    </w:tbl>
    <w:p>
      <w:pPr>
        <w:spacing w:after="156" w:afterLines="50" w:line="480" w:lineRule="exact"/>
        <w:jc w:val="left"/>
        <w:rPr>
          <w:rFonts w:ascii="黑体" w:hAnsi="宋体" w:eastAsia="黑体"/>
          <w:sz w:val="30"/>
          <w:szCs w:val="30"/>
        </w:rPr>
      </w:pPr>
    </w:p>
    <w:p>
      <w:pPr>
        <w:rPr>
          <w:rFonts w:ascii="黑体" w:hAnsi="宋体" w:eastAsia="黑体"/>
          <w:sz w:val="30"/>
          <w:szCs w:val="30"/>
        </w:rPr>
      </w:pPr>
      <w:r>
        <w:rPr>
          <w:rFonts w:hint="eastAsia" w:ascii="黑体" w:hAnsi="宋体" w:eastAsia="黑体"/>
          <w:sz w:val="30"/>
          <w:szCs w:val="30"/>
        </w:rPr>
        <w:br w:type="page"/>
      </w:r>
    </w:p>
    <w:p>
      <w:pPr>
        <w:rPr>
          <w:rFonts w:ascii="黑体" w:hAnsi="宋体" w:eastAsia="黑体" w:cs="黑体"/>
          <w:sz w:val="30"/>
          <w:szCs w:val="30"/>
          <w:lang w:bidi="ar"/>
        </w:rPr>
      </w:pPr>
      <w:r>
        <w:rPr>
          <w:rFonts w:hint="eastAsia" w:ascii="黑体" w:hAnsi="宋体" w:eastAsia="黑体" w:cs="黑体"/>
          <w:sz w:val="30"/>
          <w:szCs w:val="30"/>
          <w:lang w:bidi="ar"/>
        </w:rPr>
        <w:t>附件二</w:t>
      </w:r>
    </w:p>
    <w:p>
      <w:pPr>
        <w:snapToGrid w:val="0"/>
        <w:spacing w:line="300" w:lineRule="auto"/>
        <w:jc w:val="center"/>
        <w:rPr>
          <w:rFonts w:ascii="宋体" w:hAnsi="宋体" w:cs="宋体"/>
          <w:kern w:val="0"/>
          <w:szCs w:val="21"/>
          <w:lang w:bidi="ar"/>
        </w:rPr>
      </w:pPr>
      <w:r>
        <w:rPr>
          <w:rFonts w:hint="eastAsia" w:ascii="宋体" w:hAnsi="宋体"/>
          <w:b/>
          <w:bCs/>
          <w:sz w:val="36"/>
          <w:szCs w:val="36"/>
        </w:rPr>
        <w:t>资格审查资料</w:t>
      </w:r>
    </w:p>
    <w:p>
      <w:pPr>
        <w:autoSpaceDE w:val="0"/>
        <w:autoSpaceDN w:val="0"/>
        <w:spacing w:line="300" w:lineRule="exact"/>
        <w:rPr>
          <w:rFonts w:ascii="宋体" w:hAnsi="宋体" w:cs="宋体"/>
          <w:kern w:val="0"/>
          <w:szCs w:val="21"/>
          <w:lang w:bidi="ar"/>
        </w:rPr>
      </w:pPr>
    </w:p>
    <w:p>
      <w:pPr>
        <w:numPr>
          <w:ilvl w:val="0"/>
          <w:numId w:val="1"/>
        </w:numPr>
        <w:spacing w:line="460" w:lineRule="exact"/>
        <w:rPr>
          <w:rFonts w:hint="eastAsia" w:ascii="宋体" w:hAnsi="宋体" w:cs="宋体"/>
          <w:kern w:val="0"/>
          <w:szCs w:val="21"/>
          <w:lang w:bidi="ar"/>
        </w:rPr>
      </w:pPr>
      <w:r>
        <w:rPr>
          <w:rFonts w:hint="eastAsia" w:ascii="宋体" w:hAnsi="宋体" w:cs="宋体"/>
          <w:kern w:val="0"/>
          <w:szCs w:val="21"/>
          <w:lang w:bidi="ar"/>
        </w:rPr>
        <w:t>企业法定代表人资格证明书、企业法定代表人授权委托书、被委托人第二代身份证；</w:t>
      </w:r>
    </w:p>
    <w:p>
      <w:pPr>
        <w:numPr>
          <w:ilvl w:val="0"/>
          <w:numId w:val="1"/>
        </w:numPr>
        <w:spacing w:line="460" w:lineRule="exact"/>
        <w:rPr>
          <w:rFonts w:hint="eastAsia" w:ascii="宋体" w:hAnsi="宋体" w:cs="宋体"/>
          <w:kern w:val="0"/>
          <w:szCs w:val="21"/>
          <w:lang w:bidi="ar"/>
        </w:rPr>
      </w:pPr>
      <w:r>
        <w:rPr>
          <w:rFonts w:hint="eastAsia" w:ascii="宋体" w:hAnsi="宋体" w:cs="宋体"/>
          <w:kern w:val="0"/>
          <w:szCs w:val="21"/>
          <w:lang w:bidi="ar"/>
        </w:rPr>
        <w:t>企业营业执照（副本）</w:t>
      </w:r>
      <w:r>
        <w:rPr>
          <w:rFonts w:hint="eastAsia" w:ascii="宋体" w:hAnsi="宋体" w:cs="宋体"/>
          <w:kern w:val="0"/>
          <w:szCs w:val="21"/>
          <w:lang w:eastAsia="zh-CN" w:bidi="ar"/>
        </w:rPr>
        <w:t>、</w:t>
      </w:r>
      <w:r>
        <w:rPr>
          <w:rFonts w:hint="eastAsia" w:ascii="宋体" w:hAnsi="宋体" w:cs="宋体"/>
          <w:kern w:val="0"/>
          <w:szCs w:val="21"/>
          <w:lang w:bidi="ar"/>
        </w:rPr>
        <w:t>企业资质证书</w:t>
      </w:r>
      <w:r>
        <w:rPr>
          <w:rFonts w:hint="eastAsia" w:ascii="宋体" w:hAnsi="宋体" w:cs="宋体"/>
          <w:kern w:val="0"/>
          <w:szCs w:val="21"/>
          <w:lang w:eastAsia="zh-CN" w:bidi="ar"/>
        </w:rPr>
        <w:t>、</w:t>
      </w:r>
      <w:r>
        <w:rPr>
          <w:rFonts w:hint="eastAsia" w:ascii="宋体" w:hAnsi="宋体" w:cs="宋体"/>
          <w:kern w:val="0"/>
          <w:szCs w:val="21"/>
          <w:lang w:bidi="ar"/>
        </w:rPr>
        <w:t>企业安全生产许可证</w:t>
      </w:r>
      <w:r>
        <w:rPr>
          <w:rFonts w:hint="eastAsia" w:ascii="宋体" w:hAnsi="宋体" w:cs="宋体"/>
          <w:kern w:val="0"/>
          <w:szCs w:val="21"/>
          <w:lang w:eastAsia="zh-CN" w:bidi="ar"/>
        </w:rPr>
        <w:t>；</w:t>
      </w:r>
    </w:p>
    <w:p>
      <w:pPr>
        <w:numPr>
          <w:ilvl w:val="0"/>
          <w:numId w:val="1"/>
        </w:numPr>
        <w:spacing w:line="460" w:lineRule="exact"/>
        <w:ind w:left="0" w:leftChars="0" w:firstLine="0" w:firstLineChars="0"/>
        <w:rPr>
          <w:rFonts w:hint="eastAsia" w:ascii="宋体" w:hAnsi="宋体" w:cs="宋体"/>
          <w:kern w:val="0"/>
          <w:szCs w:val="21"/>
          <w:lang w:bidi="ar"/>
        </w:rPr>
      </w:pPr>
      <w:r>
        <w:rPr>
          <w:rFonts w:hint="eastAsia" w:ascii="宋体" w:hAnsi="宋体" w:cs="宋体"/>
          <w:kern w:val="0"/>
          <w:szCs w:val="21"/>
          <w:lang w:bidi="ar"/>
        </w:rPr>
        <w:t>投标项目负责人身份证</w:t>
      </w:r>
      <w:r>
        <w:rPr>
          <w:rFonts w:hint="eastAsia" w:ascii="宋体" w:hAnsi="宋体" w:cs="宋体"/>
          <w:kern w:val="0"/>
          <w:szCs w:val="21"/>
          <w:lang w:eastAsia="zh-CN" w:bidi="ar"/>
        </w:rPr>
        <w:t>、</w:t>
      </w:r>
      <w:r>
        <w:rPr>
          <w:rFonts w:hint="eastAsia" w:ascii="宋体" w:hAnsi="宋体" w:cs="宋体"/>
          <w:kern w:val="0"/>
          <w:szCs w:val="21"/>
          <w:lang w:bidi="ar"/>
        </w:rPr>
        <w:t>建造师注册证书、安全考核证书（B证）</w:t>
      </w:r>
      <w:r>
        <w:rPr>
          <w:rFonts w:hint="eastAsia" w:ascii="宋体" w:hAnsi="宋体" w:cs="宋体"/>
          <w:kern w:val="0"/>
          <w:szCs w:val="21"/>
          <w:lang w:eastAsia="zh-CN" w:bidi="ar"/>
        </w:rPr>
        <w:t>；</w:t>
      </w:r>
    </w:p>
    <w:p>
      <w:pPr>
        <w:numPr>
          <w:ilvl w:val="0"/>
          <w:numId w:val="1"/>
        </w:numPr>
        <w:spacing w:line="460" w:lineRule="exact"/>
        <w:ind w:left="0" w:leftChars="0" w:firstLine="0" w:firstLineChars="0"/>
        <w:rPr>
          <w:rFonts w:hint="eastAsia" w:ascii="宋体" w:hAnsi="宋体" w:cs="宋体"/>
          <w:kern w:val="0"/>
          <w:szCs w:val="21"/>
          <w:lang w:bidi="ar"/>
        </w:rPr>
      </w:pPr>
      <w:r>
        <w:rPr>
          <w:rFonts w:hint="eastAsia" w:ascii="宋体" w:hAnsi="宋体" w:cs="宋体"/>
          <w:kern w:val="0"/>
          <w:szCs w:val="21"/>
          <w:lang w:bidi="ar"/>
        </w:rPr>
        <w:t>投标安全员C证</w:t>
      </w:r>
      <w:r>
        <w:rPr>
          <w:rFonts w:hint="eastAsia" w:ascii="宋体" w:hAnsi="宋体" w:cs="宋体"/>
          <w:kern w:val="0"/>
          <w:szCs w:val="21"/>
          <w:lang w:eastAsia="zh-CN" w:bidi="ar"/>
        </w:rPr>
        <w:t>；</w:t>
      </w:r>
    </w:p>
    <w:p>
      <w:pPr>
        <w:spacing w:line="460" w:lineRule="exact"/>
        <w:rPr>
          <w:rFonts w:ascii="宋体" w:hAnsi="宋体" w:cs="宋体"/>
          <w:kern w:val="0"/>
          <w:szCs w:val="21"/>
          <w:lang w:bidi="ar"/>
        </w:rPr>
      </w:pPr>
      <w:r>
        <w:rPr>
          <w:rFonts w:hint="eastAsia" w:ascii="宋体" w:hAnsi="宋体" w:cs="宋体"/>
          <w:kern w:val="0"/>
          <w:szCs w:val="21"/>
          <w:lang w:val="en-US" w:eastAsia="zh-CN" w:bidi="ar"/>
        </w:rPr>
        <w:t>5</w:t>
      </w:r>
      <w:r>
        <w:rPr>
          <w:rFonts w:hint="eastAsia" w:ascii="宋体" w:hAnsi="宋体" w:cs="宋体"/>
          <w:kern w:val="0"/>
          <w:szCs w:val="21"/>
          <w:lang w:bidi="ar"/>
        </w:rPr>
        <w:t>、投标项目负责人须提供社保机构出具的投标单位为其缴纳社会基本养老保险的缴纳凭证原件（加盖社保中心章或社保中心参保缴费证明电子专用章，非社保手册）,缴纳时间为202</w:t>
      </w:r>
      <w:r>
        <w:rPr>
          <w:rFonts w:ascii="宋体" w:hAnsi="宋体" w:cs="宋体"/>
          <w:kern w:val="0"/>
          <w:szCs w:val="21"/>
          <w:lang w:bidi="ar"/>
        </w:rPr>
        <w:t>5</w:t>
      </w:r>
      <w:r>
        <w:rPr>
          <w:rFonts w:hint="eastAsia" w:ascii="宋体" w:hAnsi="宋体" w:cs="宋体"/>
          <w:kern w:val="0"/>
          <w:szCs w:val="21"/>
          <w:lang w:bidi="ar"/>
        </w:rPr>
        <w:t>年</w:t>
      </w:r>
      <w:r>
        <w:rPr>
          <w:rFonts w:hint="eastAsia" w:ascii="宋体" w:hAnsi="宋体" w:cs="宋体"/>
          <w:kern w:val="0"/>
          <w:szCs w:val="21"/>
          <w:lang w:val="en-US" w:eastAsia="zh-CN" w:bidi="ar"/>
        </w:rPr>
        <w:t>3</w:t>
      </w:r>
      <w:r>
        <w:rPr>
          <w:rFonts w:hint="eastAsia" w:ascii="宋体" w:hAnsi="宋体" w:cs="宋体"/>
          <w:kern w:val="0"/>
          <w:szCs w:val="21"/>
          <w:lang w:bidi="ar"/>
        </w:rPr>
        <w:t>月至202</w:t>
      </w:r>
      <w:r>
        <w:rPr>
          <w:rFonts w:ascii="宋体" w:hAnsi="宋体" w:cs="宋体"/>
          <w:kern w:val="0"/>
          <w:szCs w:val="21"/>
          <w:lang w:bidi="ar"/>
        </w:rPr>
        <w:t>5</w:t>
      </w:r>
      <w:r>
        <w:rPr>
          <w:rFonts w:hint="eastAsia" w:ascii="宋体" w:hAnsi="宋体" w:cs="宋体"/>
          <w:kern w:val="0"/>
          <w:szCs w:val="21"/>
          <w:lang w:bidi="ar"/>
        </w:rPr>
        <w:t>年</w:t>
      </w:r>
      <w:r>
        <w:rPr>
          <w:rFonts w:hint="eastAsia" w:ascii="宋体" w:hAnsi="宋体" w:cs="宋体"/>
          <w:kern w:val="0"/>
          <w:szCs w:val="21"/>
          <w:lang w:val="en-US" w:eastAsia="zh-CN" w:bidi="ar"/>
        </w:rPr>
        <w:t>5</w:t>
      </w:r>
      <w:r>
        <w:rPr>
          <w:rFonts w:hint="eastAsia" w:ascii="宋体" w:hAnsi="宋体" w:cs="宋体"/>
          <w:kern w:val="0"/>
          <w:szCs w:val="21"/>
          <w:lang w:bidi="ar"/>
        </w:rPr>
        <w:t>月连续三个月；</w:t>
      </w:r>
    </w:p>
    <w:p>
      <w:pPr>
        <w:widowControl/>
        <w:spacing w:line="460" w:lineRule="exact"/>
        <w:ind w:right="23"/>
        <w:rPr>
          <w:rFonts w:ascii="宋体" w:hAnsi="宋体" w:cs="宋体"/>
          <w:kern w:val="0"/>
          <w:szCs w:val="21"/>
          <w:lang w:bidi="ar"/>
        </w:rPr>
      </w:pPr>
      <w:r>
        <w:rPr>
          <w:rFonts w:hint="eastAsia" w:ascii="宋体" w:hAnsi="宋体" w:cs="宋体"/>
          <w:kern w:val="0"/>
          <w:szCs w:val="21"/>
          <w:lang w:val="en-US" w:eastAsia="zh-CN" w:bidi="ar"/>
        </w:rPr>
        <w:t>6</w:t>
      </w:r>
      <w:r>
        <w:rPr>
          <w:rFonts w:hint="eastAsia" w:ascii="宋体" w:hAnsi="宋体" w:cs="宋体"/>
          <w:kern w:val="0"/>
          <w:szCs w:val="21"/>
          <w:lang w:bidi="ar"/>
        </w:rPr>
        <w:t>、投标保证金缴款凭证</w:t>
      </w:r>
    </w:p>
    <w:p>
      <w:pPr>
        <w:widowControl/>
        <w:spacing w:line="460" w:lineRule="exact"/>
        <w:ind w:right="23"/>
        <w:rPr>
          <w:rFonts w:ascii="宋体" w:hAnsi="宋体"/>
          <w:kern w:val="0"/>
          <w:szCs w:val="21"/>
        </w:rPr>
      </w:pPr>
      <w:r>
        <w:rPr>
          <w:rFonts w:hint="eastAsia" w:ascii="宋体" w:hAnsi="宋体" w:cs="宋体"/>
          <w:b/>
          <w:bCs/>
          <w:kern w:val="0"/>
          <w:szCs w:val="21"/>
          <w:lang w:bidi="ar"/>
        </w:rPr>
        <w:t>特别提醒：</w:t>
      </w:r>
      <w:r>
        <w:rPr>
          <w:rFonts w:hint="eastAsia" w:ascii="宋体" w:hAnsi="宋体"/>
          <w:kern w:val="0"/>
          <w:szCs w:val="21"/>
          <w:lang w:bidi="ar"/>
        </w:rPr>
        <w:tab/>
      </w:r>
    </w:p>
    <w:p>
      <w:pPr>
        <w:spacing w:line="360" w:lineRule="auto"/>
        <w:rPr>
          <w:rFonts w:ascii="宋体" w:hAnsi="宋体" w:cs="宋体"/>
          <w:b/>
          <w:kern w:val="0"/>
          <w:szCs w:val="21"/>
          <w:lang w:bidi="ar"/>
        </w:rPr>
      </w:pPr>
      <w:r>
        <w:rPr>
          <w:rFonts w:hint="eastAsia" w:ascii="宋体" w:hAnsi="宋体" w:cs="宋体"/>
          <w:b/>
          <w:kern w:val="0"/>
          <w:szCs w:val="21"/>
          <w:lang w:bidi="ar"/>
        </w:rPr>
        <w:t xml:space="preserve">（1）所有资格后审资料需提供原件及二份有效复印件（复印件必须按上述顺序装订成册并每页加盖单位公章）； </w:t>
      </w:r>
    </w:p>
    <w:p>
      <w:pPr>
        <w:spacing w:line="360" w:lineRule="auto"/>
        <w:rPr>
          <w:rFonts w:ascii="宋体" w:hAnsi="宋体" w:cs="宋体"/>
          <w:b/>
          <w:kern w:val="0"/>
          <w:szCs w:val="21"/>
          <w:lang w:bidi="ar"/>
        </w:rPr>
      </w:pPr>
      <w:r>
        <w:rPr>
          <w:rFonts w:hint="eastAsia" w:ascii="宋体" w:hAnsi="宋体" w:cs="宋体"/>
          <w:b/>
          <w:kern w:val="0"/>
          <w:szCs w:val="21"/>
          <w:lang w:bidi="ar"/>
        </w:rPr>
        <w:t xml:space="preserve">（2）除身份证原件、企业法定代表人身份证明文件原件、企业法定代表人授权委托书原件不用装袋、密封，其他资格后审资料必须一起装袋、密封（注：密封袋骑缝处须加盖报名企业公章）、标志（注：密封袋上注明工程名称、报名企业全称并加盖报名企业公章和法定代表人印章）后在投标截止时间前一次性递交，投标截止时间后不再接受补充资料。 </w:t>
      </w:r>
    </w:p>
    <w:p>
      <w:pPr>
        <w:spacing w:line="360" w:lineRule="auto"/>
        <w:rPr>
          <w:rFonts w:ascii="宋体" w:hAnsi="宋体" w:cs="宋体"/>
          <w:kern w:val="0"/>
          <w:szCs w:val="21"/>
          <w:lang w:bidi="ar"/>
        </w:rPr>
      </w:pPr>
      <w:r>
        <w:rPr>
          <w:rFonts w:hint="eastAsia" w:ascii="宋体" w:hAnsi="宋体" w:cs="宋体"/>
          <w:kern w:val="0"/>
          <w:szCs w:val="21"/>
          <w:lang w:bidi="ar"/>
        </w:rPr>
        <w:t>（3）企业法定代表人办理招投标事宜可不提供授权委托书。</w:t>
      </w:r>
    </w:p>
    <w:p>
      <w:pPr>
        <w:spacing w:line="360" w:lineRule="auto"/>
        <w:rPr>
          <w:rFonts w:ascii="宋体" w:hAnsi="宋体" w:cs="宋体"/>
          <w:kern w:val="0"/>
          <w:szCs w:val="21"/>
          <w:lang w:bidi="ar"/>
        </w:rPr>
      </w:pPr>
      <w:r>
        <w:rPr>
          <w:rFonts w:ascii="宋体" w:hAnsi="宋体" w:cs="宋体"/>
          <w:kern w:val="0"/>
          <w:szCs w:val="21"/>
          <w:lang w:bidi="ar"/>
        </w:rPr>
        <w:t>（</w:t>
      </w:r>
      <w:r>
        <w:rPr>
          <w:rFonts w:hint="eastAsia" w:ascii="宋体" w:hAnsi="宋体" w:cs="宋体"/>
          <w:kern w:val="0"/>
          <w:szCs w:val="21"/>
          <w:lang w:bidi="ar"/>
        </w:rPr>
        <w:t>4</w:t>
      </w:r>
      <w:r>
        <w:rPr>
          <w:rFonts w:ascii="宋体" w:hAnsi="宋体" w:cs="宋体"/>
          <w:kern w:val="0"/>
          <w:szCs w:val="21"/>
          <w:lang w:bidi="ar"/>
        </w:rPr>
        <w:t>）</w:t>
      </w:r>
      <w:r>
        <w:rPr>
          <w:rFonts w:hint="eastAsia" w:ascii="宋体" w:hAnsi="宋体" w:cs="宋体"/>
          <w:kern w:val="0"/>
          <w:szCs w:val="21"/>
          <w:lang w:bidi="ar"/>
        </w:rPr>
        <w:t>在规定时间内未能按上述要求提供以上资料的作资审不合格处理。</w:t>
      </w:r>
    </w:p>
    <w:p>
      <w:pPr>
        <w:spacing w:line="360" w:lineRule="auto"/>
        <w:rPr>
          <w:rFonts w:ascii="宋体" w:hAnsi="宋体" w:cs="宋体"/>
          <w:b/>
          <w:kern w:val="0"/>
          <w:szCs w:val="21"/>
          <w:lang w:bidi="ar"/>
        </w:rPr>
      </w:pPr>
      <w:r>
        <w:rPr>
          <w:rFonts w:hint="eastAsia" w:ascii="宋体" w:hAnsi="宋体" w:cs="宋体"/>
          <w:b/>
          <w:kern w:val="0"/>
          <w:szCs w:val="21"/>
          <w:lang w:val="en-US" w:eastAsia="zh-CN" w:bidi="ar"/>
        </w:rPr>
        <w:t>7</w:t>
      </w:r>
      <w:r>
        <w:rPr>
          <w:rFonts w:ascii="宋体" w:hAnsi="宋体" w:cs="宋体"/>
          <w:b/>
          <w:kern w:val="0"/>
          <w:szCs w:val="21"/>
          <w:lang w:bidi="ar"/>
        </w:rPr>
        <w:t>、</w:t>
      </w:r>
      <w:r>
        <w:rPr>
          <w:rFonts w:hint="eastAsia" w:ascii="宋体" w:hAnsi="宋体" w:cs="宋体"/>
          <w:b/>
          <w:kern w:val="0"/>
          <w:szCs w:val="21"/>
          <w:lang w:bidi="ar"/>
        </w:rPr>
        <w:t>投标单位法定代表人（或其委托代理人）必须携带本人第二代身份证于投标截止时间前到达开标现场并签到，并在招标人按开标程序进行点名时，向招标人提交企业法定代表人身份证明文件、法定代表人授权委托书、本人第二代身份证，以证明其出席。未按以上要求，其投标文件将作无效投标予以否决。</w:t>
      </w:r>
    </w:p>
    <w:p>
      <w:pPr>
        <w:spacing w:line="360" w:lineRule="auto"/>
        <w:rPr>
          <w:rFonts w:ascii="宋体" w:hAnsi="宋体" w:cs="宋体"/>
          <w:b/>
          <w:kern w:val="0"/>
          <w:szCs w:val="21"/>
          <w:lang w:bidi="ar"/>
        </w:rPr>
      </w:pPr>
      <w:r>
        <w:rPr>
          <w:rFonts w:hint="eastAsia" w:ascii="宋体" w:hAnsi="宋体" w:cs="宋体"/>
          <w:b/>
          <w:kern w:val="0"/>
          <w:szCs w:val="21"/>
          <w:lang w:val="en-US" w:eastAsia="zh-CN" w:bidi="ar"/>
        </w:rPr>
        <w:t>8</w:t>
      </w:r>
      <w:r>
        <w:rPr>
          <w:rFonts w:hint="eastAsia" w:ascii="宋体" w:hAnsi="宋体" w:cs="宋体"/>
          <w:b/>
          <w:kern w:val="0"/>
          <w:szCs w:val="21"/>
          <w:lang w:bidi="ar"/>
        </w:rPr>
        <w:t xml:space="preserve">、本工程所有的资审资料，都必须在有效期内。如有关的资审资料在年审中的，资审时必须出具发证单位证明的原件，请各投标单位务必注意。 </w:t>
      </w:r>
    </w:p>
    <w:p>
      <w:pPr>
        <w:spacing w:line="360" w:lineRule="auto"/>
        <w:rPr>
          <w:rFonts w:ascii="宋体" w:hAnsi="宋体" w:cs="宋体"/>
          <w:kern w:val="0"/>
          <w:szCs w:val="21"/>
          <w:lang w:bidi="ar"/>
        </w:rPr>
      </w:pPr>
      <w:r>
        <w:rPr>
          <w:rFonts w:hint="eastAsia" w:ascii="宋体" w:hAnsi="宋体" w:cs="宋体"/>
          <w:kern w:val="0"/>
          <w:szCs w:val="21"/>
          <w:lang w:val="en-US" w:eastAsia="zh-CN" w:bidi="ar"/>
        </w:rPr>
        <w:t>9</w:t>
      </w:r>
      <w:r>
        <w:rPr>
          <w:rFonts w:ascii="宋体" w:hAnsi="宋体" w:cs="宋体"/>
          <w:kern w:val="0"/>
          <w:szCs w:val="21"/>
          <w:lang w:bidi="ar"/>
        </w:rPr>
        <w:t>、</w:t>
      </w:r>
      <w:r>
        <w:rPr>
          <w:rFonts w:hint="eastAsia" w:ascii="宋体" w:hAnsi="宋体" w:cs="宋体"/>
          <w:kern w:val="0"/>
          <w:szCs w:val="21"/>
          <w:lang w:bidi="ar"/>
        </w:rPr>
        <w:t>任何不符合招标公告（包括附件）要求的情形均视为资格审查不合格。</w:t>
      </w:r>
    </w:p>
    <w:p>
      <w:pPr>
        <w:spacing w:line="360" w:lineRule="auto"/>
        <w:rPr>
          <w:rFonts w:ascii="宋体" w:hAnsi="宋体" w:cs="宋体"/>
          <w:kern w:val="0"/>
          <w:szCs w:val="21"/>
          <w:lang w:bidi="ar"/>
        </w:rPr>
      </w:pPr>
      <w:r>
        <w:rPr>
          <w:rFonts w:hint="eastAsia" w:ascii="宋体" w:hAnsi="宋体" w:cs="宋体"/>
          <w:kern w:val="0"/>
          <w:szCs w:val="21"/>
          <w:lang w:val="en-US" w:eastAsia="zh-CN" w:bidi="ar"/>
        </w:rPr>
        <w:t>10</w:t>
      </w:r>
      <w:r>
        <w:rPr>
          <w:rFonts w:hint="eastAsia" w:ascii="宋体" w:hAnsi="宋体" w:cs="宋体"/>
          <w:kern w:val="0"/>
          <w:szCs w:val="21"/>
          <w:lang w:bidi="ar"/>
        </w:rPr>
        <w:t>、本工程资审合格单位不满3家，招标人将重新组织招标。</w:t>
      </w:r>
    </w:p>
    <w:p>
      <w:pPr>
        <w:pStyle w:val="2"/>
      </w:pPr>
    </w:p>
    <w:p>
      <w:pPr>
        <w:spacing w:line="360" w:lineRule="auto"/>
        <w:rPr>
          <w:rFonts w:ascii="黑体" w:hAnsi="宋体" w:eastAsia="黑体"/>
          <w:sz w:val="30"/>
          <w:szCs w:val="30"/>
        </w:rPr>
      </w:pPr>
      <w:r>
        <w:rPr>
          <w:rFonts w:hint="eastAsia" w:ascii="黑体" w:hAnsi="宋体" w:eastAsia="黑体"/>
          <w:sz w:val="30"/>
          <w:szCs w:val="30"/>
        </w:rPr>
        <w:br w:type="page"/>
      </w:r>
    </w:p>
    <w:p>
      <w:pPr>
        <w:spacing w:after="156" w:afterLines="50" w:line="480" w:lineRule="exact"/>
        <w:jc w:val="left"/>
        <w:rPr>
          <w:rFonts w:ascii="黑体" w:hAnsi="宋体" w:eastAsia="黑体" w:cs="黑体"/>
          <w:sz w:val="30"/>
          <w:szCs w:val="30"/>
          <w:lang w:bidi="ar"/>
        </w:rPr>
      </w:pPr>
      <w:r>
        <w:rPr>
          <w:rFonts w:hint="eastAsia" w:ascii="黑体" w:hAnsi="宋体" w:eastAsia="黑体" w:cs="黑体"/>
          <w:sz w:val="30"/>
          <w:szCs w:val="30"/>
          <w:lang w:bidi="ar"/>
        </w:rPr>
        <w:t>附件三：</w:t>
      </w:r>
    </w:p>
    <w:p>
      <w:pPr>
        <w:jc w:val="center"/>
        <w:rPr>
          <w:b/>
          <w:bCs/>
          <w:sz w:val="28"/>
          <w:szCs w:val="28"/>
        </w:rPr>
      </w:pPr>
      <w:r>
        <w:rPr>
          <w:rFonts w:hint="eastAsia" w:ascii="宋体" w:hAnsi="宋体" w:cs="宋体"/>
          <w:b/>
          <w:bCs/>
          <w:sz w:val="28"/>
          <w:szCs w:val="28"/>
          <w:lang w:bidi="ar"/>
        </w:rPr>
        <w:t>投标保证金说明</w:t>
      </w:r>
      <w:r>
        <w:rPr>
          <w:b/>
          <w:bCs/>
          <w:sz w:val="28"/>
          <w:szCs w:val="28"/>
          <w:lang w:bidi="ar"/>
        </w:rPr>
        <w:t xml:space="preserve"> </w:t>
      </w:r>
    </w:p>
    <w:p>
      <w:pPr>
        <w:adjustRightInd w:val="0"/>
        <w:snapToGrid w:val="0"/>
        <w:spacing w:line="440" w:lineRule="exact"/>
        <w:ind w:firstLine="420" w:firstLineChars="200"/>
        <w:rPr>
          <w:rFonts w:ascii="宋体" w:hAnsi="宋体"/>
          <w:szCs w:val="21"/>
        </w:rPr>
      </w:pPr>
      <w:r>
        <w:rPr>
          <w:rFonts w:hint="eastAsia" w:ascii="宋体" w:hAnsi="宋体"/>
          <w:szCs w:val="21"/>
          <w:lang w:bidi="ar"/>
        </w:rPr>
        <w:t>1</w:t>
      </w:r>
      <w:r>
        <w:rPr>
          <w:rFonts w:hint="eastAsia" w:ascii="宋体" w:hAnsi="宋体" w:cs="宋体"/>
          <w:szCs w:val="21"/>
          <w:lang w:bidi="ar"/>
        </w:rPr>
        <w:t>、投标人在递交投标文件的同时，应按招标公告规定的金额递交投标保证金。联合体投标的，其投标保证金由牵头人递交，并应符合招标公告的规定。投标人应充分考虑投标保证金在途时间，确保投标保证金在</w:t>
      </w:r>
      <w:r>
        <w:rPr>
          <w:rFonts w:hint="eastAsia" w:ascii="宋体" w:hAnsi="宋体" w:cs="宋体"/>
          <w:b/>
          <w:szCs w:val="21"/>
          <w:u w:val="single"/>
          <w:lang w:bidi="ar"/>
        </w:rPr>
        <w:t>投标截止时间前</w:t>
      </w:r>
      <w:r>
        <w:rPr>
          <w:rFonts w:hint="eastAsia" w:ascii="宋体" w:hAnsi="宋体" w:cs="宋体"/>
          <w:szCs w:val="21"/>
          <w:lang w:bidi="ar"/>
        </w:rPr>
        <w:t>到达投标保证金专用账户。如投标保证金在</w:t>
      </w:r>
      <w:r>
        <w:rPr>
          <w:rFonts w:hint="eastAsia" w:ascii="宋体" w:hAnsi="宋体" w:cs="宋体"/>
          <w:b/>
          <w:szCs w:val="21"/>
          <w:u w:val="single"/>
          <w:lang w:bidi="ar"/>
        </w:rPr>
        <w:t>投标截止时间前</w:t>
      </w:r>
      <w:r>
        <w:rPr>
          <w:rFonts w:hint="eastAsia" w:ascii="宋体" w:hAnsi="宋体" w:cs="宋体"/>
          <w:szCs w:val="21"/>
          <w:lang w:bidi="ar"/>
        </w:rPr>
        <w:t>未到账，作未缴纳投标保证金处理。</w:t>
      </w:r>
    </w:p>
    <w:p>
      <w:pPr>
        <w:adjustRightInd w:val="0"/>
        <w:snapToGrid w:val="0"/>
        <w:spacing w:line="440" w:lineRule="exact"/>
        <w:ind w:firstLine="420" w:firstLineChars="200"/>
        <w:rPr>
          <w:rFonts w:ascii="宋体" w:hAnsi="宋体"/>
          <w:szCs w:val="21"/>
        </w:rPr>
      </w:pPr>
      <w:r>
        <w:rPr>
          <w:rFonts w:hint="eastAsia" w:ascii="宋体" w:hAnsi="宋体"/>
          <w:szCs w:val="21"/>
          <w:lang w:bidi="ar"/>
        </w:rPr>
        <w:t>2</w:t>
      </w:r>
      <w:r>
        <w:rPr>
          <w:rFonts w:hint="eastAsia" w:ascii="宋体" w:hAnsi="宋体" w:cs="宋体"/>
          <w:szCs w:val="21"/>
          <w:lang w:bidi="ar"/>
        </w:rPr>
        <w:t>、投标保证金递交的要求如下：</w:t>
      </w:r>
    </w:p>
    <w:p>
      <w:pPr>
        <w:adjustRightInd w:val="0"/>
        <w:snapToGrid w:val="0"/>
        <w:spacing w:line="440" w:lineRule="exact"/>
        <w:ind w:firstLine="420" w:firstLineChars="200"/>
        <w:rPr>
          <w:rFonts w:hint="eastAsia" w:ascii="宋体" w:hAnsi="宋体" w:eastAsia="宋体" w:cs="宋体"/>
          <w:szCs w:val="21"/>
          <w:lang w:bidi="ar"/>
        </w:rPr>
      </w:pPr>
      <w:r>
        <w:rPr>
          <w:rFonts w:hint="eastAsia" w:ascii="宋体" w:hAnsi="宋体" w:cs="宋体"/>
          <w:szCs w:val="21"/>
          <w:lang w:bidi="ar"/>
        </w:rPr>
        <w:t>（1）投标保证金账户名称：</w:t>
      </w:r>
      <w:r>
        <w:rPr>
          <w:rFonts w:hint="eastAsia" w:ascii="宋体" w:hAnsi="宋体" w:eastAsia="宋体" w:cs="宋体"/>
          <w:szCs w:val="21"/>
          <w:lang w:bidi="ar"/>
        </w:rPr>
        <w:t>江苏博之信项目管理咨询有限公司</w:t>
      </w:r>
    </w:p>
    <w:p>
      <w:pPr>
        <w:adjustRightInd w:val="0"/>
        <w:snapToGrid w:val="0"/>
        <w:spacing w:line="440" w:lineRule="exact"/>
        <w:ind w:firstLine="420" w:firstLineChars="200"/>
        <w:rPr>
          <w:rFonts w:ascii="宋体" w:hAnsi="宋体" w:cs="宋体"/>
          <w:szCs w:val="21"/>
          <w:lang w:bidi="ar"/>
        </w:rPr>
      </w:pPr>
      <w:r>
        <w:rPr>
          <w:rFonts w:hint="eastAsia" w:ascii="宋体" w:hAnsi="宋体" w:cs="宋体"/>
          <w:szCs w:val="21"/>
          <w:lang w:bidi="ar"/>
        </w:rPr>
        <w:t>开户银行：</w:t>
      </w:r>
      <w:r>
        <w:rPr>
          <w:rFonts w:hint="eastAsia" w:ascii="宋体" w:hAnsi="宋体" w:eastAsia="宋体" w:cs="宋体"/>
          <w:szCs w:val="21"/>
          <w:lang w:bidi="ar"/>
        </w:rPr>
        <w:t>中国建设银行常州市武进支行营业部</w:t>
      </w:r>
    </w:p>
    <w:p>
      <w:pPr>
        <w:adjustRightInd w:val="0"/>
        <w:snapToGrid w:val="0"/>
        <w:spacing w:line="440" w:lineRule="exact"/>
        <w:ind w:firstLine="420" w:firstLineChars="200"/>
        <w:rPr>
          <w:rFonts w:hint="eastAsia" w:ascii="宋体" w:hAnsi="宋体" w:eastAsia="宋体" w:cs="宋体"/>
          <w:szCs w:val="21"/>
          <w:lang w:bidi="ar"/>
        </w:rPr>
      </w:pPr>
      <w:r>
        <w:rPr>
          <w:rFonts w:hint="eastAsia" w:ascii="宋体" w:hAnsi="宋体" w:cs="宋体"/>
          <w:szCs w:val="21"/>
          <w:lang w:bidi="ar"/>
        </w:rPr>
        <w:t>银行账号：</w:t>
      </w:r>
      <w:r>
        <w:rPr>
          <w:rFonts w:hint="eastAsia" w:ascii="宋体" w:hAnsi="宋体" w:eastAsia="宋体" w:cs="宋体"/>
          <w:szCs w:val="21"/>
          <w:lang w:bidi="ar"/>
        </w:rPr>
        <w:t>3200 1626 7360 5250 8102</w:t>
      </w:r>
    </w:p>
    <w:p>
      <w:pPr>
        <w:adjustRightInd w:val="0"/>
        <w:snapToGrid w:val="0"/>
        <w:spacing w:line="440" w:lineRule="exact"/>
        <w:ind w:firstLine="420" w:firstLineChars="200"/>
        <w:rPr>
          <w:rFonts w:ascii="宋体" w:hAnsi="宋体"/>
          <w:szCs w:val="21"/>
        </w:rPr>
      </w:pPr>
      <w:r>
        <w:rPr>
          <w:rFonts w:hint="eastAsia" w:ascii="宋体" w:hAnsi="宋体" w:cs="宋体"/>
          <w:szCs w:val="21"/>
          <w:lang w:bidi="ar"/>
        </w:rPr>
        <w:t>（</w:t>
      </w:r>
      <w:r>
        <w:rPr>
          <w:rFonts w:hint="eastAsia" w:ascii="宋体" w:hAnsi="宋体"/>
          <w:szCs w:val="21"/>
          <w:lang w:bidi="ar"/>
        </w:rPr>
        <w:t>2</w:t>
      </w:r>
      <w:r>
        <w:rPr>
          <w:rFonts w:hint="eastAsia" w:ascii="宋体" w:hAnsi="宋体" w:cs="宋体"/>
          <w:szCs w:val="21"/>
          <w:lang w:bidi="ar"/>
        </w:rPr>
        <w:t>）投标保证金金额：</w:t>
      </w:r>
    </w:p>
    <w:p>
      <w:pPr>
        <w:adjustRightInd w:val="0"/>
        <w:snapToGrid w:val="0"/>
        <w:spacing w:line="440" w:lineRule="exact"/>
        <w:ind w:firstLine="420" w:firstLineChars="200"/>
        <w:jc w:val="left"/>
        <w:rPr>
          <w:rFonts w:ascii="宋体" w:hAnsi="宋体"/>
          <w:szCs w:val="21"/>
        </w:rPr>
      </w:pPr>
      <w:r>
        <w:rPr>
          <w:rFonts w:hint="eastAsia" w:ascii="宋体" w:hAnsi="宋体" w:cs="宋体"/>
          <w:szCs w:val="21"/>
          <w:lang w:bidi="ar"/>
        </w:rPr>
        <w:t>每单位每标段：</w:t>
      </w:r>
      <w:r>
        <w:rPr>
          <w:rFonts w:hint="eastAsia" w:ascii="宋体" w:hAnsi="宋体" w:cs="宋体"/>
          <w:b/>
          <w:bCs/>
          <w:szCs w:val="21"/>
          <w:highlight w:val="none"/>
          <w:u w:val="single"/>
          <w:lang w:bidi="ar"/>
        </w:rPr>
        <w:t>¥</w:t>
      </w:r>
      <w:r>
        <w:rPr>
          <w:rFonts w:hint="eastAsia" w:ascii="宋体" w:hAnsi="宋体" w:cs="宋体"/>
          <w:b/>
          <w:bCs/>
          <w:szCs w:val="21"/>
          <w:highlight w:val="none"/>
          <w:u w:val="single"/>
          <w:lang w:val="en-US" w:eastAsia="zh-CN" w:bidi="ar"/>
        </w:rPr>
        <w:t>8000</w:t>
      </w:r>
      <w:r>
        <w:rPr>
          <w:rFonts w:hint="eastAsia" w:ascii="宋体" w:hAnsi="宋体" w:cs="宋体"/>
          <w:b/>
          <w:bCs/>
          <w:szCs w:val="21"/>
          <w:highlight w:val="none"/>
          <w:u w:val="single"/>
          <w:lang w:bidi="ar"/>
        </w:rPr>
        <w:t>元；大写：人民币</w:t>
      </w:r>
      <w:r>
        <w:rPr>
          <w:rFonts w:hint="eastAsia" w:ascii="宋体" w:hAnsi="宋体" w:cs="宋体"/>
          <w:b/>
          <w:bCs/>
          <w:szCs w:val="21"/>
          <w:highlight w:val="none"/>
          <w:u w:val="single"/>
          <w:lang w:val="en-US" w:eastAsia="zh-CN" w:bidi="ar"/>
        </w:rPr>
        <w:t>捌仟</w:t>
      </w:r>
      <w:r>
        <w:rPr>
          <w:rFonts w:hint="eastAsia" w:ascii="宋体" w:hAnsi="宋体" w:cs="宋体"/>
          <w:b/>
          <w:bCs/>
          <w:szCs w:val="21"/>
          <w:highlight w:val="none"/>
          <w:u w:val="single"/>
          <w:lang w:bidi="ar"/>
        </w:rPr>
        <w:t>元整。</w:t>
      </w:r>
      <w:r>
        <w:rPr>
          <w:rFonts w:hint="eastAsia" w:ascii="宋体" w:hAnsi="宋体"/>
          <w:szCs w:val="21"/>
          <w:highlight w:val="none"/>
          <w:lang w:bidi="ar"/>
        </w:rPr>
        <w:t xml:space="preserve"> </w:t>
      </w:r>
    </w:p>
    <w:p>
      <w:pPr>
        <w:adjustRightInd w:val="0"/>
        <w:snapToGrid w:val="0"/>
        <w:spacing w:line="440" w:lineRule="exact"/>
        <w:ind w:firstLine="420" w:firstLineChars="200"/>
        <w:jc w:val="left"/>
        <w:rPr>
          <w:rFonts w:ascii="宋体" w:hAnsi="宋体"/>
          <w:szCs w:val="21"/>
        </w:rPr>
      </w:pPr>
      <w:r>
        <w:rPr>
          <w:rFonts w:hint="eastAsia" w:ascii="宋体" w:hAnsi="宋体" w:cs="宋体"/>
          <w:szCs w:val="21"/>
          <w:lang w:bidi="ar"/>
        </w:rPr>
        <w:t>（3）投标保证金缴纳方式：必须在</w:t>
      </w:r>
      <w:r>
        <w:rPr>
          <w:rFonts w:hint="eastAsia" w:ascii="宋体" w:hAnsi="宋体" w:cs="宋体"/>
          <w:b/>
          <w:szCs w:val="21"/>
          <w:u w:val="single"/>
          <w:lang w:bidi="ar"/>
        </w:rPr>
        <w:t>投标截止时间前</w:t>
      </w:r>
      <w:r>
        <w:rPr>
          <w:rFonts w:hint="eastAsia" w:ascii="宋体" w:hAnsi="宋体" w:cs="宋体"/>
          <w:szCs w:val="21"/>
          <w:lang w:bidi="ar"/>
        </w:rPr>
        <w:t>用网上银行等方式（现金除外）自行将保证金从基本账户解进到保证金专用账户。投标单位缴纳的投标保证金务必在用途栏注明工程名称，在资格审查时由投标保证金收款单位核实入账情况，投标人无需更换票据。</w:t>
      </w:r>
    </w:p>
    <w:p>
      <w:pPr>
        <w:adjustRightInd w:val="0"/>
        <w:snapToGrid w:val="0"/>
        <w:spacing w:line="440" w:lineRule="exact"/>
        <w:ind w:firstLine="420" w:firstLineChars="200"/>
        <w:rPr>
          <w:rFonts w:ascii="宋体" w:hAnsi="宋体"/>
          <w:szCs w:val="21"/>
        </w:rPr>
      </w:pPr>
      <w:r>
        <w:rPr>
          <w:rFonts w:hint="eastAsia" w:ascii="宋体" w:hAnsi="宋体"/>
          <w:szCs w:val="21"/>
          <w:lang w:bidi="ar"/>
        </w:rPr>
        <w:t>3</w:t>
      </w:r>
      <w:r>
        <w:rPr>
          <w:rFonts w:hint="eastAsia" w:ascii="宋体" w:hAnsi="宋体" w:cs="宋体"/>
          <w:szCs w:val="21"/>
          <w:lang w:bidi="ar"/>
        </w:rPr>
        <w:t>、投标保证金的退还：中标人的投标保证金在合同签订后五个工作日内退还；其余投标人的投标保证金，在中标公示无异议后五个工作日内退还。投标保证金退还至缴纳账户。</w:t>
      </w:r>
    </w:p>
    <w:p>
      <w:pPr>
        <w:adjustRightInd w:val="0"/>
        <w:snapToGrid w:val="0"/>
        <w:spacing w:line="440" w:lineRule="exact"/>
        <w:ind w:right="-57" w:rightChars="-27" w:firstLine="420" w:firstLineChars="200"/>
        <w:rPr>
          <w:rFonts w:ascii="宋体" w:hAnsi="宋体" w:cs="宋体"/>
          <w:kern w:val="0"/>
          <w:szCs w:val="21"/>
        </w:rPr>
      </w:pPr>
      <w:r>
        <w:rPr>
          <w:rFonts w:hint="eastAsia" w:ascii="宋体" w:hAnsi="宋体" w:cs="宋体"/>
          <w:kern w:val="0"/>
          <w:szCs w:val="21"/>
          <w:lang w:bidi="ar"/>
        </w:rPr>
        <w:t>注：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pPr>
        <w:adjustRightInd w:val="0"/>
        <w:snapToGrid w:val="0"/>
        <w:spacing w:line="440" w:lineRule="exact"/>
        <w:ind w:firstLine="420" w:firstLineChars="200"/>
        <w:rPr>
          <w:rFonts w:ascii="宋体" w:hAnsi="宋体" w:cs="宋体"/>
          <w:szCs w:val="21"/>
          <w:lang w:bidi="ar"/>
        </w:rPr>
      </w:pPr>
      <w:r>
        <w:rPr>
          <w:rFonts w:hint="eastAsia" w:ascii="宋体" w:hAnsi="宋体"/>
          <w:szCs w:val="21"/>
          <w:lang w:bidi="ar"/>
        </w:rPr>
        <w:t>4</w:t>
      </w:r>
      <w:r>
        <w:rPr>
          <w:rFonts w:hint="eastAsia" w:ascii="宋体" w:hAnsi="宋体" w:cs="宋体"/>
          <w:szCs w:val="21"/>
          <w:lang w:bidi="ar"/>
        </w:rPr>
        <w:t>、其他按常州市城乡建设局常建[2019]231号通知要求执行。</w:t>
      </w:r>
    </w:p>
    <w:p>
      <w:pPr>
        <w:rPr>
          <w:rFonts w:ascii="黑体" w:hAnsi="宋体" w:eastAsia="黑体"/>
          <w:sz w:val="30"/>
          <w:szCs w:val="30"/>
        </w:rPr>
      </w:pPr>
    </w:p>
    <w:p>
      <w:pPr>
        <w:rPr>
          <w:rFonts w:ascii="黑体" w:hAnsi="宋体" w:eastAsia="黑体"/>
          <w:sz w:val="30"/>
          <w:szCs w:val="30"/>
        </w:rPr>
      </w:pPr>
      <w:r>
        <w:rPr>
          <w:rFonts w:hint="eastAsia" w:ascii="黑体" w:hAnsi="宋体" w:eastAsia="黑体"/>
          <w:sz w:val="30"/>
          <w:szCs w:val="30"/>
        </w:rPr>
        <w:br w:type="page"/>
      </w:r>
    </w:p>
    <w:p>
      <w:pPr>
        <w:spacing w:after="156" w:afterLines="50" w:line="480" w:lineRule="exact"/>
        <w:jc w:val="left"/>
        <w:rPr>
          <w:rFonts w:ascii="黑体" w:hAnsi="宋体" w:eastAsia="黑体"/>
          <w:sz w:val="30"/>
          <w:szCs w:val="30"/>
        </w:rPr>
      </w:pPr>
      <w:r>
        <w:rPr>
          <w:rFonts w:hint="eastAsia" w:ascii="黑体" w:hAnsi="宋体" w:eastAsia="黑体"/>
          <w:sz w:val="30"/>
          <w:szCs w:val="30"/>
        </w:rPr>
        <w:t>附件四：</w:t>
      </w:r>
    </w:p>
    <w:p>
      <w:pPr>
        <w:spacing w:after="156" w:afterLines="50" w:line="600" w:lineRule="exact"/>
        <w:jc w:val="center"/>
        <w:rPr>
          <w:rFonts w:hint="eastAsia" w:ascii="黑体" w:hAnsi="宋体" w:eastAsia="黑体"/>
          <w:sz w:val="44"/>
          <w:szCs w:val="44"/>
        </w:rPr>
      </w:pPr>
      <w:r>
        <w:rPr>
          <w:rFonts w:hint="eastAsia" w:ascii="黑体" w:hAnsi="宋体" w:eastAsia="黑体"/>
          <w:sz w:val="44"/>
          <w:szCs w:val="44"/>
        </w:rPr>
        <w:t>评标办法</w:t>
      </w:r>
    </w:p>
    <w:p>
      <w:pPr>
        <w:autoSpaceDE w:val="0"/>
        <w:autoSpaceDN w:val="0"/>
        <w:adjustRightInd w:val="0"/>
        <w:spacing w:line="360" w:lineRule="auto"/>
        <w:ind w:firstLine="210" w:firstLineChars="100"/>
        <w:jc w:val="left"/>
        <w:rPr>
          <w:rFonts w:hint="eastAsia" w:ascii="宋体" w:hAnsi="宋体" w:eastAsia="宋体" w:cs="宋体"/>
          <w:szCs w:val="21"/>
        </w:rPr>
      </w:pPr>
      <w:bookmarkStart w:id="7" w:name="_Toc3094"/>
      <w:bookmarkStart w:id="8" w:name="_Toc7456"/>
      <w:bookmarkStart w:id="9" w:name="_Toc23477"/>
      <w:bookmarkStart w:id="10" w:name="_Toc31057"/>
      <w:r>
        <w:rPr>
          <w:rFonts w:hint="eastAsia" w:ascii="宋体" w:hAnsi="宋体" w:eastAsia="宋体" w:cs="宋体"/>
          <w:szCs w:val="21"/>
        </w:rPr>
        <w:t>一、确定有效投标报价：</w:t>
      </w:r>
      <w:bookmarkEnd w:id="7"/>
      <w:bookmarkEnd w:id="8"/>
      <w:bookmarkEnd w:id="9"/>
      <w:bookmarkEnd w:id="10"/>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1、评标委员会对入围单位进行资格审查，资格审查通过的单位进入后续评标程序。</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2、凡符合招标文件、招标答疑纪要等有关招标实质性要求，且在招标控制价（</w:t>
      </w:r>
      <w:r>
        <w:rPr>
          <w:rFonts w:hint="eastAsia" w:ascii="宋体" w:hAnsi="宋体" w:eastAsia="宋体" w:cs="宋体"/>
          <w:b/>
          <w:bCs/>
          <w:szCs w:val="21"/>
          <w:lang w:val="en-US" w:eastAsia="zh-CN"/>
        </w:rPr>
        <w:t>407509.4</w:t>
      </w:r>
      <w:r>
        <w:rPr>
          <w:rFonts w:hint="eastAsia" w:ascii="宋体" w:hAnsi="宋体" w:cs="宋体"/>
          <w:b/>
          <w:bCs/>
          <w:szCs w:val="21"/>
          <w:lang w:val="en-US" w:eastAsia="zh-CN"/>
        </w:rPr>
        <w:t>0</w:t>
      </w:r>
      <w:r>
        <w:rPr>
          <w:rFonts w:hint="eastAsia" w:ascii="宋体" w:hAnsi="宋体" w:eastAsia="宋体" w:cs="宋体"/>
          <w:szCs w:val="21"/>
          <w:lang w:val="en-US" w:eastAsia="zh-CN"/>
        </w:rPr>
        <w:t>元</w:t>
      </w:r>
      <w:r>
        <w:rPr>
          <w:rFonts w:hint="eastAsia" w:ascii="宋体" w:hAnsi="宋体" w:eastAsia="宋体" w:cs="宋体"/>
          <w:szCs w:val="21"/>
        </w:rPr>
        <w:t>）及以下的投标报价均为有效投标报价，未能实质性响应上述有关招标要求的投标文件为无效投标文件。</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、投标文件中所有分部分项工程量清单计价表中各项单价的报价≤招标控制价中相对应列项单价为有效投标报价，有一项不符此要求的投标报价为无效投标报价。</w:t>
      </w:r>
    </w:p>
    <w:p>
      <w:pPr>
        <w:autoSpaceDE w:val="0"/>
        <w:autoSpaceDN w:val="0"/>
        <w:adjustRightInd w:val="0"/>
        <w:spacing w:line="360" w:lineRule="auto"/>
        <w:ind w:firstLine="369" w:firstLineChars="176"/>
        <w:jc w:val="left"/>
        <w:rPr>
          <w:rFonts w:hint="eastAsia" w:ascii="宋体" w:hAnsi="宋体" w:eastAsia="宋体" w:cs="宋体"/>
          <w:szCs w:val="21"/>
        </w:rPr>
      </w:pPr>
      <w:bookmarkStart w:id="11" w:name="_Toc15190"/>
      <w:bookmarkStart w:id="12" w:name="_Toc16152"/>
      <w:bookmarkStart w:id="13" w:name="_Toc18945"/>
      <w:bookmarkStart w:id="14" w:name="_Toc6533"/>
      <w:r>
        <w:rPr>
          <w:rFonts w:hint="eastAsia" w:ascii="宋体" w:hAnsi="宋体" w:eastAsia="宋体" w:cs="宋体"/>
          <w:szCs w:val="21"/>
          <w:lang w:val="en-US" w:eastAsia="zh-CN"/>
        </w:rPr>
        <w:t>二</w:t>
      </w:r>
      <w:r>
        <w:rPr>
          <w:rFonts w:hint="eastAsia" w:ascii="宋体" w:hAnsi="宋体" w:eastAsia="宋体" w:cs="宋体"/>
          <w:szCs w:val="21"/>
        </w:rPr>
        <w:t>、打分:</w:t>
      </w:r>
      <w:bookmarkEnd w:id="11"/>
      <w:bookmarkEnd w:id="12"/>
      <w:bookmarkEnd w:id="13"/>
      <w:bookmarkEnd w:id="14"/>
      <w:r>
        <w:rPr>
          <w:rFonts w:hint="eastAsia" w:ascii="宋体" w:hAnsi="宋体" w:eastAsia="宋体" w:cs="宋体"/>
          <w:szCs w:val="21"/>
        </w:rPr>
        <w:t xml:space="preserve"> </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 xml:space="preserve">1、确定评标基准价：通过相关投标数据合成确定评标基准价，高出或低于此基准价相应扣分。评标基准价=（A×50%+B×30%+C×20%）×K； </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A=本次招标项目最高投标限价×（100%-下浮率△）；</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B=在规定范围内的本次投标除C值外的任意一个有效投标价；</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C=在规定范围内的本次开标最低有效投标价</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规定范围为：高于［(本次所有有效投标报价的平均值×0.7+本次招标项目最高投标限价×0.3)×0.75］的有效投标报价；</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上述最高投标限价和评标价均应扣除工程（暂估价+暂列金额)后参与计算和抽取；本工程的（暂估价+暂列金额)为</w:t>
      </w:r>
      <w:r>
        <w:rPr>
          <w:rFonts w:hint="eastAsia" w:ascii="宋体" w:hAnsi="宋体" w:eastAsia="宋体" w:cs="宋体"/>
          <w:szCs w:val="21"/>
          <w:lang w:val="en-US" w:eastAsia="zh-CN"/>
        </w:rPr>
        <w:t xml:space="preserve"> 0</w:t>
      </w:r>
      <w:r>
        <w:rPr>
          <w:rFonts w:hint="eastAsia" w:ascii="宋体" w:hAnsi="宋体" w:eastAsia="宋体" w:cs="宋体"/>
          <w:szCs w:val="21"/>
        </w:rPr>
        <w:t>万元。</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K为下浮系数，取值范围为96%、96.5%、97%、97.5%、98%</w:t>
      </w:r>
      <w:r>
        <w:rPr>
          <w:rFonts w:hint="eastAsia" w:ascii="宋体" w:hAnsi="宋体" w:eastAsia="宋体" w:cs="宋体"/>
          <w:szCs w:val="21"/>
          <w:lang w:eastAsia="zh-CN"/>
        </w:rPr>
        <w:t>、</w:t>
      </w:r>
      <w:r>
        <w:rPr>
          <w:rFonts w:hint="eastAsia" w:ascii="宋体" w:hAnsi="宋体" w:eastAsia="宋体" w:cs="宋体"/>
          <w:szCs w:val="21"/>
          <w:lang w:val="en-US" w:eastAsia="zh-CN"/>
        </w:rPr>
        <w:t>98.5%、99%</w:t>
      </w:r>
      <w:r>
        <w:rPr>
          <w:rFonts w:hint="eastAsia" w:ascii="宋体" w:hAnsi="宋体" w:eastAsia="宋体" w:cs="宋体"/>
          <w:szCs w:val="21"/>
        </w:rPr>
        <w:t xml:space="preserve">。 </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2、各有效投标价与评标基准价比对，等于评标基准价的得满分，高出或低于此基准价相应扣分，每高或低1%扣（0.5、0.6、0.7）分。具体扣分值在开标后评标委员会所有评委确定有效标后由招标人代表进行随机抽取。（</w:t>
      </w:r>
      <w:r>
        <w:rPr>
          <w:rFonts w:hint="eastAsia" w:ascii="宋体" w:hAnsi="宋体" w:eastAsia="宋体" w:cs="宋体"/>
          <w:szCs w:val="21"/>
          <w:lang w:val="en-US" w:eastAsia="zh-CN"/>
        </w:rPr>
        <w:t>不足1%</w:t>
      </w:r>
      <w:r>
        <w:rPr>
          <w:rFonts w:hint="eastAsia" w:ascii="宋体" w:hAnsi="宋体" w:eastAsia="宋体" w:cs="宋体"/>
          <w:szCs w:val="21"/>
        </w:rPr>
        <w:t>按</w:t>
      </w:r>
      <w:r>
        <w:rPr>
          <w:rFonts w:hint="eastAsia" w:ascii="宋体" w:hAnsi="宋体" w:eastAsia="宋体" w:cs="宋体"/>
          <w:szCs w:val="21"/>
          <w:lang w:val="en-US" w:eastAsia="zh-CN"/>
        </w:rPr>
        <w:t>照</w:t>
      </w:r>
      <w:r>
        <w:rPr>
          <w:rFonts w:hint="eastAsia" w:ascii="宋体" w:hAnsi="宋体" w:eastAsia="宋体" w:cs="宋体"/>
          <w:szCs w:val="21"/>
        </w:rPr>
        <w:t>插入法计算得分，评分计算过程中的偏离率和分值计算结果均保留两位小数，第三位四舍五入）。</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注：①Δ为以最高投标限价为基数的下浮率，本工程为：</w:t>
      </w:r>
      <w:r>
        <w:rPr>
          <w:rFonts w:hint="eastAsia" w:ascii="宋体" w:hAnsi="宋体" w:eastAsia="宋体" w:cs="宋体"/>
          <w:szCs w:val="21"/>
          <w:lang w:val="en-US" w:eastAsia="zh-CN"/>
        </w:rPr>
        <w:t>1</w:t>
      </w:r>
      <w:r>
        <w:rPr>
          <w:rFonts w:hint="eastAsia" w:ascii="宋体" w:hAnsi="宋体" w:eastAsia="宋体" w:cs="宋体"/>
          <w:szCs w:val="21"/>
        </w:rPr>
        <w:t>%、</w:t>
      </w:r>
      <w:r>
        <w:rPr>
          <w:rFonts w:hint="eastAsia" w:ascii="宋体" w:hAnsi="宋体" w:eastAsia="宋体" w:cs="宋体"/>
          <w:szCs w:val="21"/>
          <w:lang w:val="en-US" w:eastAsia="zh-CN"/>
        </w:rPr>
        <w:t>2</w:t>
      </w:r>
      <w:r>
        <w:rPr>
          <w:rFonts w:hint="eastAsia" w:ascii="宋体" w:hAnsi="宋体" w:eastAsia="宋体" w:cs="宋体"/>
          <w:szCs w:val="21"/>
        </w:rPr>
        <w:t>%、</w:t>
      </w:r>
      <w:r>
        <w:rPr>
          <w:rFonts w:hint="eastAsia" w:ascii="宋体" w:hAnsi="宋体" w:eastAsia="宋体" w:cs="宋体"/>
          <w:szCs w:val="21"/>
          <w:lang w:val="en-US" w:eastAsia="zh-CN"/>
        </w:rPr>
        <w:t>3</w:t>
      </w:r>
      <w:r>
        <w:rPr>
          <w:rFonts w:hint="eastAsia" w:ascii="宋体" w:hAnsi="宋体" w:eastAsia="宋体" w:cs="宋体"/>
          <w:szCs w:val="21"/>
        </w:rPr>
        <w:t>%、</w:t>
      </w:r>
      <w:r>
        <w:rPr>
          <w:rFonts w:hint="eastAsia" w:ascii="宋体" w:hAnsi="宋体" w:eastAsia="宋体" w:cs="宋体"/>
          <w:szCs w:val="21"/>
          <w:lang w:val="en-US" w:eastAsia="zh-CN"/>
        </w:rPr>
        <w:t>4</w:t>
      </w:r>
      <w:r>
        <w:rPr>
          <w:rFonts w:hint="eastAsia" w:ascii="宋体" w:hAnsi="宋体" w:eastAsia="宋体" w:cs="宋体"/>
          <w:szCs w:val="21"/>
        </w:rPr>
        <w:t>%、</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6</w:t>
      </w:r>
      <w:r>
        <w:rPr>
          <w:rFonts w:hint="eastAsia" w:ascii="宋体" w:hAnsi="宋体" w:eastAsia="宋体" w:cs="宋体"/>
          <w:szCs w:val="21"/>
        </w:rPr>
        <w:t>%、</w:t>
      </w:r>
      <w:r>
        <w:rPr>
          <w:rFonts w:hint="eastAsia" w:ascii="宋体" w:hAnsi="宋体" w:eastAsia="宋体" w:cs="宋体"/>
          <w:szCs w:val="21"/>
          <w:lang w:val="en-US" w:eastAsia="zh-CN"/>
        </w:rPr>
        <w:t>7</w:t>
      </w:r>
      <w:r>
        <w:rPr>
          <w:rFonts w:hint="eastAsia" w:ascii="宋体" w:hAnsi="宋体" w:eastAsia="宋体" w:cs="宋体"/>
          <w:szCs w:val="21"/>
        </w:rPr>
        <w:t>%、</w:t>
      </w:r>
      <w:r>
        <w:rPr>
          <w:rFonts w:hint="eastAsia" w:ascii="宋体" w:hAnsi="宋体" w:eastAsia="宋体" w:cs="宋体"/>
          <w:szCs w:val="21"/>
          <w:lang w:val="en-US" w:eastAsia="zh-CN"/>
        </w:rPr>
        <w:t>8</w:t>
      </w:r>
      <w:r>
        <w:rPr>
          <w:rFonts w:hint="eastAsia" w:ascii="宋体" w:hAnsi="宋体" w:eastAsia="宋体" w:cs="宋体"/>
          <w:szCs w:val="21"/>
        </w:rPr>
        <w:t>%、</w:t>
      </w:r>
      <w:r>
        <w:rPr>
          <w:rFonts w:hint="eastAsia" w:ascii="宋体" w:hAnsi="宋体" w:eastAsia="宋体" w:cs="宋体"/>
          <w:szCs w:val="21"/>
          <w:lang w:val="en-US" w:eastAsia="zh-CN"/>
        </w:rPr>
        <w:t>9</w:t>
      </w:r>
      <w:r>
        <w:rPr>
          <w:rFonts w:hint="eastAsia" w:ascii="宋体" w:hAnsi="宋体" w:eastAsia="宋体" w:cs="宋体"/>
          <w:szCs w:val="21"/>
        </w:rPr>
        <w:t>%、</w:t>
      </w:r>
      <w:r>
        <w:rPr>
          <w:rFonts w:hint="eastAsia" w:ascii="宋体" w:hAnsi="宋体" w:eastAsia="宋体" w:cs="宋体"/>
          <w:szCs w:val="21"/>
          <w:lang w:val="en-US" w:eastAsia="zh-CN"/>
        </w:rPr>
        <w:t>10</w:t>
      </w:r>
      <w:r>
        <w:rPr>
          <w:rFonts w:hint="eastAsia" w:ascii="宋体" w:hAnsi="宋体" w:eastAsia="宋体" w:cs="宋体"/>
          <w:szCs w:val="21"/>
        </w:rPr>
        <w:t xml:space="preserve">%共10个数值。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 xml:space="preserve">3、所有抽签均在开标后评标委员会所有评委确定有效标后由招标人代表进行随机抽取。 </w:t>
      </w:r>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4、评标委员会在评标报告上签字后，ABC合成评标基准价不因招投标当事人质疑、投诉、复议以及其它任何情形而改变，评标过程中的计算错误调整除外。</w:t>
      </w:r>
    </w:p>
    <w:p>
      <w:pPr>
        <w:autoSpaceDE w:val="0"/>
        <w:autoSpaceDN w:val="0"/>
        <w:adjustRightInd w:val="0"/>
        <w:spacing w:line="360" w:lineRule="auto"/>
        <w:ind w:firstLine="369" w:firstLineChars="176"/>
        <w:jc w:val="left"/>
        <w:rPr>
          <w:rFonts w:hint="eastAsia" w:ascii="宋体" w:hAnsi="宋体" w:eastAsia="宋体" w:cs="宋体"/>
          <w:szCs w:val="21"/>
        </w:rPr>
      </w:pPr>
      <w:bookmarkStart w:id="15" w:name="_Toc11463"/>
      <w:bookmarkStart w:id="16" w:name="_Toc30041"/>
      <w:bookmarkStart w:id="17" w:name="_Toc29410"/>
      <w:bookmarkStart w:id="18" w:name="_Toc10984"/>
      <w:r>
        <w:rPr>
          <w:rFonts w:hint="eastAsia" w:ascii="宋体" w:hAnsi="宋体" w:eastAsia="宋体" w:cs="宋体"/>
          <w:szCs w:val="21"/>
          <w:lang w:val="en-US" w:eastAsia="zh-CN"/>
        </w:rPr>
        <w:t>三</w:t>
      </w:r>
      <w:r>
        <w:rPr>
          <w:rFonts w:hint="eastAsia" w:ascii="宋体" w:hAnsi="宋体" w:eastAsia="宋体" w:cs="宋体"/>
          <w:szCs w:val="21"/>
        </w:rPr>
        <w:t>、定标</w:t>
      </w:r>
      <w:bookmarkEnd w:id="15"/>
      <w:bookmarkEnd w:id="16"/>
      <w:bookmarkEnd w:id="17"/>
      <w:bookmarkEnd w:id="18"/>
    </w:p>
    <w:p>
      <w:pPr>
        <w:autoSpaceDE w:val="0"/>
        <w:autoSpaceDN w:val="0"/>
        <w:adjustRightInd w:val="0"/>
        <w:spacing w:line="360" w:lineRule="auto"/>
        <w:ind w:firstLine="369" w:firstLineChars="176"/>
        <w:jc w:val="left"/>
        <w:rPr>
          <w:rFonts w:hint="eastAsia" w:ascii="宋体" w:hAnsi="宋体" w:eastAsia="宋体" w:cs="宋体"/>
          <w:szCs w:val="21"/>
        </w:rPr>
      </w:pPr>
      <w:r>
        <w:rPr>
          <w:rFonts w:hint="eastAsia" w:ascii="宋体" w:hAnsi="宋体" w:eastAsia="宋体" w:cs="宋体"/>
          <w:szCs w:val="21"/>
        </w:rPr>
        <w:t xml:space="preserve">以上得分汇总最高者为第一中标候选人；若得分相同，则选择其中投标报价低者为中标候选人；若得分相同，投标报价也相同，当场按签到顺序抽签确定中标候选人。  </w:t>
      </w:r>
    </w:p>
    <w:p>
      <w:pPr>
        <w:autoSpaceDE w:val="0"/>
        <w:autoSpaceDN w:val="0"/>
        <w:adjustRightInd w:val="0"/>
        <w:spacing w:line="360" w:lineRule="auto"/>
        <w:jc w:val="left"/>
        <w:rPr>
          <w:rFonts w:ascii="宋体" w:hAnsi="宋体"/>
          <w:b/>
          <w:snapToGrid w:val="0"/>
          <w:sz w:val="32"/>
          <w:szCs w:val="32"/>
        </w:rPr>
      </w:pPr>
    </w:p>
    <w:p>
      <w:pPr>
        <w:autoSpaceDE w:val="0"/>
        <w:autoSpaceDN w:val="0"/>
        <w:adjustRightInd w:val="0"/>
        <w:spacing w:line="360" w:lineRule="auto"/>
        <w:ind w:firstLine="369" w:firstLineChars="176"/>
        <w:jc w:val="left"/>
        <w:rPr>
          <w:rFonts w:hint="eastAsia" w:ascii="宋体" w:hAnsi="宋体" w:eastAsia="宋体" w:cs="宋体"/>
          <w:szCs w:val="21"/>
        </w:rPr>
      </w:pPr>
    </w:p>
    <w:sectPr>
      <w:pgSz w:w="11906" w:h="16838"/>
      <w:pgMar w:top="567" w:right="1474" w:bottom="567" w:left="1474"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95208"/>
    <w:multiLevelType w:val="singleLevel"/>
    <w:tmpl w:val="0DF95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1YzgxM2YyMzlhZGI2MmU3MWRmY2VhYmIzMzRjYmIifQ=="/>
  </w:docVars>
  <w:rsids>
    <w:rsidRoot w:val="00E80EDC"/>
    <w:rsid w:val="000007FD"/>
    <w:rsid w:val="00002E95"/>
    <w:rsid w:val="00004D5F"/>
    <w:rsid w:val="000065C5"/>
    <w:rsid w:val="00007622"/>
    <w:rsid w:val="00015BF5"/>
    <w:rsid w:val="00017235"/>
    <w:rsid w:val="0002461F"/>
    <w:rsid w:val="00030288"/>
    <w:rsid w:val="000326AA"/>
    <w:rsid w:val="00037479"/>
    <w:rsid w:val="00043584"/>
    <w:rsid w:val="00043CDB"/>
    <w:rsid w:val="000508AE"/>
    <w:rsid w:val="00051CA1"/>
    <w:rsid w:val="00055982"/>
    <w:rsid w:val="000610F9"/>
    <w:rsid w:val="00061453"/>
    <w:rsid w:val="00062F97"/>
    <w:rsid w:val="00065A65"/>
    <w:rsid w:val="00070C98"/>
    <w:rsid w:val="00072192"/>
    <w:rsid w:val="0007238D"/>
    <w:rsid w:val="00072963"/>
    <w:rsid w:val="00072D67"/>
    <w:rsid w:val="000730F4"/>
    <w:rsid w:val="0007338F"/>
    <w:rsid w:val="00073D38"/>
    <w:rsid w:val="00074DDA"/>
    <w:rsid w:val="00075E6A"/>
    <w:rsid w:val="00077745"/>
    <w:rsid w:val="00077E75"/>
    <w:rsid w:val="00083038"/>
    <w:rsid w:val="00087D1B"/>
    <w:rsid w:val="00095F33"/>
    <w:rsid w:val="0009725A"/>
    <w:rsid w:val="000B5100"/>
    <w:rsid w:val="000B6275"/>
    <w:rsid w:val="000C2379"/>
    <w:rsid w:val="000C3C85"/>
    <w:rsid w:val="000C449A"/>
    <w:rsid w:val="000C5783"/>
    <w:rsid w:val="000C75FC"/>
    <w:rsid w:val="000D2C51"/>
    <w:rsid w:val="000D3F8A"/>
    <w:rsid w:val="000E0539"/>
    <w:rsid w:val="000E3D59"/>
    <w:rsid w:val="000E43CB"/>
    <w:rsid w:val="000E4A0B"/>
    <w:rsid w:val="000E73DD"/>
    <w:rsid w:val="000F3F20"/>
    <w:rsid w:val="000F67F8"/>
    <w:rsid w:val="0011446B"/>
    <w:rsid w:val="00116122"/>
    <w:rsid w:val="001174C6"/>
    <w:rsid w:val="001214AF"/>
    <w:rsid w:val="00121BD1"/>
    <w:rsid w:val="00121F8B"/>
    <w:rsid w:val="0012460F"/>
    <w:rsid w:val="0012714F"/>
    <w:rsid w:val="0013085D"/>
    <w:rsid w:val="0013290A"/>
    <w:rsid w:val="001474A9"/>
    <w:rsid w:val="001515D4"/>
    <w:rsid w:val="001531F8"/>
    <w:rsid w:val="0016185B"/>
    <w:rsid w:val="00171099"/>
    <w:rsid w:val="0017115C"/>
    <w:rsid w:val="00186B21"/>
    <w:rsid w:val="0018734D"/>
    <w:rsid w:val="001A3198"/>
    <w:rsid w:val="001A64A8"/>
    <w:rsid w:val="001B4558"/>
    <w:rsid w:val="001B6147"/>
    <w:rsid w:val="001C1317"/>
    <w:rsid w:val="001C2407"/>
    <w:rsid w:val="001D137D"/>
    <w:rsid w:val="001D1936"/>
    <w:rsid w:val="001D3817"/>
    <w:rsid w:val="001E6687"/>
    <w:rsid w:val="001E74B2"/>
    <w:rsid w:val="001F20E3"/>
    <w:rsid w:val="001F63DA"/>
    <w:rsid w:val="001F754E"/>
    <w:rsid w:val="001F7E6D"/>
    <w:rsid w:val="002065F0"/>
    <w:rsid w:val="002162FF"/>
    <w:rsid w:val="00217CE0"/>
    <w:rsid w:val="002217A0"/>
    <w:rsid w:val="00221B68"/>
    <w:rsid w:val="00221B73"/>
    <w:rsid w:val="002232E3"/>
    <w:rsid w:val="00225573"/>
    <w:rsid w:val="002274D0"/>
    <w:rsid w:val="002346A7"/>
    <w:rsid w:val="002379D7"/>
    <w:rsid w:val="002403A4"/>
    <w:rsid w:val="00255BEB"/>
    <w:rsid w:val="00255C28"/>
    <w:rsid w:val="002612A4"/>
    <w:rsid w:val="00261DCD"/>
    <w:rsid w:val="00264B11"/>
    <w:rsid w:val="002728F9"/>
    <w:rsid w:val="002748AB"/>
    <w:rsid w:val="00276057"/>
    <w:rsid w:val="00282021"/>
    <w:rsid w:val="00294AAD"/>
    <w:rsid w:val="002A3D75"/>
    <w:rsid w:val="002A58FE"/>
    <w:rsid w:val="002B0FD3"/>
    <w:rsid w:val="002C6111"/>
    <w:rsid w:val="002D66B9"/>
    <w:rsid w:val="002E3EF8"/>
    <w:rsid w:val="002E4DCD"/>
    <w:rsid w:val="002E4E64"/>
    <w:rsid w:val="002F0D42"/>
    <w:rsid w:val="003040FB"/>
    <w:rsid w:val="00305BC2"/>
    <w:rsid w:val="00312E69"/>
    <w:rsid w:val="00325CD7"/>
    <w:rsid w:val="00331BED"/>
    <w:rsid w:val="003336BF"/>
    <w:rsid w:val="003360A5"/>
    <w:rsid w:val="003374DE"/>
    <w:rsid w:val="00340455"/>
    <w:rsid w:val="00343A75"/>
    <w:rsid w:val="003534A1"/>
    <w:rsid w:val="00362CF1"/>
    <w:rsid w:val="003650F0"/>
    <w:rsid w:val="003747C5"/>
    <w:rsid w:val="00376AF4"/>
    <w:rsid w:val="00377465"/>
    <w:rsid w:val="00382825"/>
    <w:rsid w:val="0038426A"/>
    <w:rsid w:val="00386912"/>
    <w:rsid w:val="00392286"/>
    <w:rsid w:val="003944AC"/>
    <w:rsid w:val="003A5356"/>
    <w:rsid w:val="003A6980"/>
    <w:rsid w:val="003B3185"/>
    <w:rsid w:val="003B4ACF"/>
    <w:rsid w:val="003B56EA"/>
    <w:rsid w:val="003C0C3C"/>
    <w:rsid w:val="003C1E72"/>
    <w:rsid w:val="003C674A"/>
    <w:rsid w:val="003D2798"/>
    <w:rsid w:val="003D3604"/>
    <w:rsid w:val="003D5577"/>
    <w:rsid w:val="003E0B83"/>
    <w:rsid w:val="003E2B39"/>
    <w:rsid w:val="003F0AD9"/>
    <w:rsid w:val="003F20C8"/>
    <w:rsid w:val="003F27FE"/>
    <w:rsid w:val="003F382C"/>
    <w:rsid w:val="003F51F1"/>
    <w:rsid w:val="003F6040"/>
    <w:rsid w:val="004048C7"/>
    <w:rsid w:val="00410AE9"/>
    <w:rsid w:val="004241EC"/>
    <w:rsid w:val="00424D38"/>
    <w:rsid w:val="00427E50"/>
    <w:rsid w:val="00431DBB"/>
    <w:rsid w:val="00442388"/>
    <w:rsid w:val="004543DA"/>
    <w:rsid w:val="00455CF7"/>
    <w:rsid w:val="004621E8"/>
    <w:rsid w:val="0046309A"/>
    <w:rsid w:val="00463895"/>
    <w:rsid w:val="0046663A"/>
    <w:rsid w:val="00472684"/>
    <w:rsid w:val="0047369D"/>
    <w:rsid w:val="00476842"/>
    <w:rsid w:val="00483B85"/>
    <w:rsid w:val="004856A3"/>
    <w:rsid w:val="00487C4D"/>
    <w:rsid w:val="004909E1"/>
    <w:rsid w:val="00491195"/>
    <w:rsid w:val="00492E2E"/>
    <w:rsid w:val="00492EB5"/>
    <w:rsid w:val="004A19FE"/>
    <w:rsid w:val="004A626A"/>
    <w:rsid w:val="004C0344"/>
    <w:rsid w:val="004C0A85"/>
    <w:rsid w:val="004C4DA6"/>
    <w:rsid w:val="004E0CA6"/>
    <w:rsid w:val="004E4428"/>
    <w:rsid w:val="004F7EB7"/>
    <w:rsid w:val="00500ED2"/>
    <w:rsid w:val="00505F79"/>
    <w:rsid w:val="00512A49"/>
    <w:rsid w:val="00512C0E"/>
    <w:rsid w:val="005143F7"/>
    <w:rsid w:val="00522631"/>
    <w:rsid w:val="00532347"/>
    <w:rsid w:val="00532D10"/>
    <w:rsid w:val="00532EC0"/>
    <w:rsid w:val="00541634"/>
    <w:rsid w:val="00545725"/>
    <w:rsid w:val="00547672"/>
    <w:rsid w:val="005556A5"/>
    <w:rsid w:val="00560407"/>
    <w:rsid w:val="00562BDA"/>
    <w:rsid w:val="005727BE"/>
    <w:rsid w:val="00575569"/>
    <w:rsid w:val="00575FA6"/>
    <w:rsid w:val="00581D5D"/>
    <w:rsid w:val="00583235"/>
    <w:rsid w:val="00583F34"/>
    <w:rsid w:val="00596D31"/>
    <w:rsid w:val="005977A7"/>
    <w:rsid w:val="005A2290"/>
    <w:rsid w:val="005A4F82"/>
    <w:rsid w:val="005A59DF"/>
    <w:rsid w:val="005B2BE4"/>
    <w:rsid w:val="005D0974"/>
    <w:rsid w:val="005E289F"/>
    <w:rsid w:val="005F4F13"/>
    <w:rsid w:val="005F593B"/>
    <w:rsid w:val="00601028"/>
    <w:rsid w:val="00602601"/>
    <w:rsid w:val="00625853"/>
    <w:rsid w:val="00627699"/>
    <w:rsid w:val="0063338B"/>
    <w:rsid w:val="00635DF7"/>
    <w:rsid w:val="00635F68"/>
    <w:rsid w:val="00636C5A"/>
    <w:rsid w:val="00636F4C"/>
    <w:rsid w:val="00637446"/>
    <w:rsid w:val="006435F4"/>
    <w:rsid w:val="00646B75"/>
    <w:rsid w:val="00651728"/>
    <w:rsid w:val="00653A8D"/>
    <w:rsid w:val="00655719"/>
    <w:rsid w:val="006565FB"/>
    <w:rsid w:val="00656ECE"/>
    <w:rsid w:val="006653A6"/>
    <w:rsid w:val="006677A5"/>
    <w:rsid w:val="006720E9"/>
    <w:rsid w:val="00674A21"/>
    <w:rsid w:val="00685229"/>
    <w:rsid w:val="00697A41"/>
    <w:rsid w:val="006A16AB"/>
    <w:rsid w:val="006A1A7E"/>
    <w:rsid w:val="006A55B8"/>
    <w:rsid w:val="006A7C11"/>
    <w:rsid w:val="006B0394"/>
    <w:rsid w:val="006B28FB"/>
    <w:rsid w:val="006B3135"/>
    <w:rsid w:val="006C123A"/>
    <w:rsid w:val="006C424B"/>
    <w:rsid w:val="006C52AE"/>
    <w:rsid w:val="006D4484"/>
    <w:rsid w:val="006D59CB"/>
    <w:rsid w:val="006D7281"/>
    <w:rsid w:val="006E011C"/>
    <w:rsid w:val="006E1B9E"/>
    <w:rsid w:val="006E2BEB"/>
    <w:rsid w:val="006E45EB"/>
    <w:rsid w:val="006E4FC4"/>
    <w:rsid w:val="00706C5A"/>
    <w:rsid w:val="00710536"/>
    <w:rsid w:val="00714EF7"/>
    <w:rsid w:val="00720084"/>
    <w:rsid w:val="007211E8"/>
    <w:rsid w:val="0072635C"/>
    <w:rsid w:val="00727488"/>
    <w:rsid w:val="00732EF7"/>
    <w:rsid w:val="0073369C"/>
    <w:rsid w:val="00735F3D"/>
    <w:rsid w:val="00741D05"/>
    <w:rsid w:val="00746A89"/>
    <w:rsid w:val="007557AD"/>
    <w:rsid w:val="00756D8D"/>
    <w:rsid w:val="00765162"/>
    <w:rsid w:val="00772D0E"/>
    <w:rsid w:val="007767C3"/>
    <w:rsid w:val="007778CE"/>
    <w:rsid w:val="00777EB7"/>
    <w:rsid w:val="00780920"/>
    <w:rsid w:val="007846CC"/>
    <w:rsid w:val="00787954"/>
    <w:rsid w:val="00793EF0"/>
    <w:rsid w:val="0079648A"/>
    <w:rsid w:val="00796BE6"/>
    <w:rsid w:val="007A5A11"/>
    <w:rsid w:val="007B2977"/>
    <w:rsid w:val="007B3A18"/>
    <w:rsid w:val="007B49A1"/>
    <w:rsid w:val="007B52F1"/>
    <w:rsid w:val="007C4EF2"/>
    <w:rsid w:val="007C6975"/>
    <w:rsid w:val="007D6134"/>
    <w:rsid w:val="007E036A"/>
    <w:rsid w:val="007E36B3"/>
    <w:rsid w:val="007E3839"/>
    <w:rsid w:val="007E4BCF"/>
    <w:rsid w:val="007E6735"/>
    <w:rsid w:val="007E7A7F"/>
    <w:rsid w:val="007F017F"/>
    <w:rsid w:val="007F3DEF"/>
    <w:rsid w:val="007F76BD"/>
    <w:rsid w:val="007F7884"/>
    <w:rsid w:val="00800D98"/>
    <w:rsid w:val="00802277"/>
    <w:rsid w:val="00807312"/>
    <w:rsid w:val="00813C39"/>
    <w:rsid w:val="0081566B"/>
    <w:rsid w:val="0081674C"/>
    <w:rsid w:val="0082332B"/>
    <w:rsid w:val="00826120"/>
    <w:rsid w:val="00826839"/>
    <w:rsid w:val="00831D33"/>
    <w:rsid w:val="00833ADD"/>
    <w:rsid w:val="00834B1C"/>
    <w:rsid w:val="008365D0"/>
    <w:rsid w:val="008418F5"/>
    <w:rsid w:val="0084497F"/>
    <w:rsid w:val="00850122"/>
    <w:rsid w:val="00852CA6"/>
    <w:rsid w:val="00853A79"/>
    <w:rsid w:val="00865562"/>
    <w:rsid w:val="00865D01"/>
    <w:rsid w:val="008673C9"/>
    <w:rsid w:val="00871FAE"/>
    <w:rsid w:val="0087553E"/>
    <w:rsid w:val="00875F03"/>
    <w:rsid w:val="00877035"/>
    <w:rsid w:val="0088046E"/>
    <w:rsid w:val="00882A8B"/>
    <w:rsid w:val="0088772E"/>
    <w:rsid w:val="0089663A"/>
    <w:rsid w:val="00896B74"/>
    <w:rsid w:val="008A33DB"/>
    <w:rsid w:val="008A35FD"/>
    <w:rsid w:val="008A7524"/>
    <w:rsid w:val="008B0A40"/>
    <w:rsid w:val="008B2308"/>
    <w:rsid w:val="008B3B18"/>
    <w:rsid w:val="008B6039"/>
    <w:rsid w:val="008C33CC"/>
    <w:rsid w:val="008C7506"/>
    <w:rsid w:val="008D0F6F"/>
    <w:rsid w:val="008D40B8"/>
    <w:rsid w:val="008D51FD"/>
    <w:rsid w:val="008E3B19"/>
    <w:rsid w:val="008E7A46"/>
    <w:rsid w:val="008F4005"/>
    <w:rsid w:val="008F599E"/>
    <w:rsid w:val="009042D3"/>
    <w:rsid w:val="00905243"/>
    <w:rsid w:val="00906FCC"/>
    <w:rsid w:val="00912100"/>
    <w:rsid w:val="00913CAB"/>
    <w:rsid w:val="009207CD"/>
    <w:rsid w:val="00921F41"/>
    <w:rsid w:val="00927552"/>
    <w:rsid w:val="00931317"/>
    <w:rsid w:val="00934427"/>
    <w:rsid w:val="009375D1"/>
    <w:rsid w:val="009534BD"/>
    <w:rsid w:val="00960C25"/>
    <w:rsid w:val="00962845"/>
    <w:rsid w:val="009633DF"/>
    <w:rsid w:val="00967D57"/>
    <w:rsid w:val="00971869"/>
    <w:rsid w:val="00971A13"/>
    <w:rsid w:val="009755EE"/>
    <w:rsid w:val="00977480"/>
    <w:rsid w:val="00977FC4"/>
    <w:rsid w:val="00980262"/>
    <w:rsid w:val="00981EA4"/>
    <w:rsid w:val="00983DB1"/>
    <w:rsid w:val="00987173"/>
    <w:rsid w:val="00987714"/>
    <w:rsid w:val="00994FD6"/>
    <w:rsid w:val="009953A8"/>
    <w:rsid w:val="00995A01"/>
    <w:rsid w:val="009A0C76"/>
    <w:rsid w:val="009A101D"/>
    <w:rsid w:val="009A22DC"/>
    <w:rsid w:val="009A7223"/>
    <w:rsid w:val="009B702E"/>
    <w:rsid w:val="009C5B6E"/>
    <w:rsid w:val="009D3CBF"/>
    <w:rsid w:val="009D7E72"/>
    <w:rsid w:val="009E4305"/>
    <w:rsid w:val="009E7B3F"/>
    <w:rsid w:val="009F050F"/>
    <w:rsid w:val="009F4634"/>
    <w:rsid w:val="009F4CD9"/>
    <w:rsid w:val="009F5C23"/>
    <w:rsid w:val="00A03A28"/>
    <w:rsid w:val="00A044FA"/>
    <w:rsid w:val="00A17C86"/>
    <w:rsid w:val="00A25FD9"/>
    <w:rsid w:val="00A32DC8"/>
    <w:rsid w:val="00A34128"/>
    <w:rsid w:val="00A36750"/>
    <w:rsid w:val="00A36CB1"/>
    <w:rsid w:val="00A42051"/>
    <w:rsid w:val="00A44650"/>
    <w:rsid w:val="00A46BF2"/>
    <w:rsid w:val="00A50053"/>
    <w:rsid w:val="00A51E0C"/>
    <w:rsid w:val="00A54C1A"/>
    <w:rsid w:val="00A57557"/>
    <w:rsid w:val="00A62C0A"/>
    <w:rsid w:val="00A7678E"/>
    <w:rsid w:val="00A82B2D"/>
    <w:rsid w:val="00A83646"/>
    <w:rsid w:val="00A86395"/>
    <w:rsid w:val="00A87042"/>
    <w:rsid w:val="00A9044B"/>
    <w:rsid w:val="00A906AC"/>
    <w:rsid w:val="00A90A0F"/>
    <w:rsid w:val="00A95F46"/>
    <w:rsid w:val="00A96E09"/>
    <w:rsid w:val="00AA713E"/>
    <w:rsid w:val="00AA7B01"/>
    <w:rsid w:val="00AB1B2A"/>
    <w:rsid w:val="00AB7604"/>
    <w:rsid w:val="00AC4002"/>
    <w:rsid w:val="00AC6C62"/>
    <w:rsid w:val="00AD742D"/>
    <w:rsid w:val="00AE310D"/>
    <w:rsid w:val="00AE573F"/>
    <w:rsid w:val="00AE6888"/>
    <w:rsid w:val="00AE7AFA"/>
    <w:rsid w:val="00AF0077"/>
    <w:rsid w:val="00AF464A"/>
    <w:rsid w:val="00AF6C9B"/>
    <w:rsid w:val="00B035B6"/>
    <w:rsid w:val="00B05A72"/>
    <w:rsid w:val="00B060EB"/>
    <w:rsid w:val="00B108A5"/>
    <w:rsid w:val="00B12292"/>
    <w:rsid w:val="00B126EA"/>
    <w:rsid w:val="00B141D1"/>
    <w:rsid w:val="00B24C76"/>
    <w:rsid w:val="00B30DF8"/>
    <w:rsid w:val="00B320D1"/>
    <w:rsid w:val="00B350D8"/>
    <w:rsid w:val="00B44D0F"/>
    <w:rsid w:val="00B44FA4"/>
    <w:rsid w:val="00B45213"/>
    <w:rsid w:val="00B46989"/>
    <w:rsid w:val="00B53656"/>
    <w:rsid w:val="00B71770"/>
    <w:rsid w:val="00B738A0"/>
    <w:rsid w:val="00B75E23"/>
    <w:rsid w:val="00B76A31"/>
    <w:rsid w:val="00B77E52"/>
    <w:rsid w:val="00B82291"/>
    <w:rsid w:val="00B8291F"/>
    <w:rsid w:val="00B835B8"/>
    <w:rsid w:val="00B93DCA"/>
    <w:rsid w:val="00B94614"/>
    <w:rsid w:val="00BA1B8F"/>
    <w:rsid w:val="00BA4B4A"/>
    <w:rsid w:val="00BA5F3A"/>
    <w:rsid w:val="00BB337F"/>
    <w:rsid w:val="00BB7E57"/>
    <w:rsid w:val="00BC36D1"/>
    <w:rsid w:val="00BC5435"/>
    <w:rsid w:val="00BD2ABE"/>
    <w:rsid w:val="00BD55DD"/>
    <w:rsid w:val="00BE1FCC"/>
    <w:rsid w:val="00BE3997"/>
    <w:rsid w:val="00BE7756"/>
    <w:rsid w:val="00BE7E5E"/>
    <w:rsid w:val="00C0465A"/>
    <w:rsid w:val="00C05622"/>
    <w:rsid w:val="00C112E3"/>
    <w:rsid w:val="00C12303"/>
    <w:rsid w:val="00C27D1E"/>
    <w:rsid w:val="00C30978"/>
    <w:rsid w:val="00C3520D"/>
    <w:rsid w:val="00C42014"/>
    <w:rsid w:val="00C4684B"/>
    <w:rsid w:val="00C54DF7"/>
    <w:rsid w:val="00C55E06"/>
    <w:rsid w:val="00C56CDB"/>
    <w:rsid w:val="00C6292F"/>
    <w:rsid w:val="00C63AAF"/>
    <w:rsid w:val="00C67603"/>
    <w:rsid w:val="00C70F69"/>
    <w:rsid w:val="00C7248D"/>
    <w:rsid w:val="00C73826"/>
    <w:rsid w:val="00C75B53"/>
    <w:rsid w:val="00C77115"/>
    <w:rsid w:val="00C817FD"/>
    <w:rsid w:val="00C82356"/>
    <w:rsid w:val="00C832A4"/>
    <w:rsid w:val="00C86A71"/>
    <w:rsid w:val="00C901ED"/>
    <w:rsid w:val="00C933B1"/>
    <w:rsid w:val="00C97134"/>
    <w:rsid w:val="00CA1459"/>
    <w:rsid w:val="00CA7D2F"/>
    <w:rsid w:val="00CB28E0"/>
    <w:rsid w:val="00CB65A1"/>
    <w:rsid w:val="00CC0E4A"/>
    <w:rsid w:val="00CC1C2C"/>
    <w:rsid w:val="00CC4401"/>
    <w:rsid w:val="00CC4BFF"/>
    <w:rsid w:val="00CD1996"/>
    <w:rsid w:val="00CD2E67"/>
    <w:rsid w:val="00CD3816"/>
    <w:rsid w:val="00CE07E3"/>
    <w:rsid w:val="00CE326B"/>
    <w:rsid w:val="00CE6E74"/>
    <w:rsid w:val="00CF54FD"/>
    <w:rsid w:val="00CF6F3B"/>
    <w:rsid w:val="00D01006"/>
    <w:rsid w:val="00D069E4"/>
    <w:rsid w:val="00D130C4"/>
    <w:rsid w:val="00D154AA"/>
    <w:rsid w:val="00D15599"/>
    <w:rsid w:val="00D22E6E"/>
    <w:rsid w:val="00D2704D"/>
    <w:rsid w:val="00D27F93"/>
    <w:rsid w:val="00D3376C"/>
    <w:rsid w:val="00D35E59"/>
    <w:rsid w:val="00D40662"/>
    <w:rsid w:val="00D41567"/>
    <w:rsid w:val="00D5136F"/>
    <w:rsid w:val="00D56C7D"/>
    <w:rsid w:val="00D573C6"/>
    <w:rsid w:val="00D628D3"/>
    <w:rsid w:val="00D6602E"/>
    <w:rsid w:val="00D66156"/>
    <w:rsid w:val="00D71548"/>
    <w:rsid w:val="00D7213F"/>
    <w:rsid w:val="00D72A0A"/>
    <w:rsid w:val="00D730A7"/>
    <w:rsid w:val="00D93604"/>
    <w:rsid w:val="00D974F6"/>
    <w:rsid w:val="00DA508E"/>
    <w:rsid w:val="00DA57B2"/>
    <w:rsid w:val="00DA7D25"/>
    <w:rsid w:val="00DB7013"/>
    <w:rsid w:val="00DC75EB"/>
    <w:rsid w:val="00DD01D1"/>
    <w:rsid w:val="00DD052E"/>
    <w:rsid w:val="00DD5CD3"/>
    <w:rsid w:val="00DD69FC"/>
    <w:rsid w:val="00DE72E7"/>
    <w:rsid w:val="00DF1AD9"/>
    <w:rsid w:val="00E01C9F"/>
    <w:rsid w:val="00E06093"/>
    <w:rsid w:val="00E0631F"/>
    <w:rsid w:val="00E10974"/>
    <w:rsid w:val="00E214CE"/>
    <w:rsid w:val="00E32096"/>
    <w:rsid w:val="00E32DDA"/>
    <w:rsid w:val="00E36AD2"/>
    <w:rsid w:val="00E376B9"/>
    <w:rsid w:val="00E4276E"/>
    <w:rsid w:val="00E4344A"/>
    <w:rsid w:val="00E43A9B"/>
    <w:rsid w:val="00E45270"/>
    <w:rsid w:val="00E46862"/>
    <w:rsid w:val="00E47208"/>
    <w:rsid w:val="00E513BD"/>
    <w:rsid w:val="00E55259"/>
    <w:rsid w:val="00E5578B"/>
    <w:rsid w:val="00E63474"/>
    <w:rsid w:val="00E63E90"/>
    <w:rsid w:val="00E74EE6"/>
    <w:rsid w:val="00E757D6"/>
    <w:rsid w:val="00E80EDC"/>
    <w:rsid w:val="00E86C17"/>
    <w:rsid w:val="00E86EF8"/>
    <w:rsid w:val="00E8789D"/>
    <w:rsid w:val="00E928A3"/>
    <w:rsid w:val="00E9537C"/>
    <w:rsid w:val="00E973E8"/>
    <w:rsid w:val="00EA314B"/>
    <w:rsid w:val="00EA3B74"/>
    <w:rsid w:val="00EA424F"/>
    <w:rsid w:val="00EB13F6"/>
    <w:rsid w:val="00EB2E2F"/>
    <w:rsid w:val="00EC4824"/>
    <w:rsid w:val="00ED23C3"/>
    <w:rsid w:val="00ED5676"/>
    <w:rsid w:val="00ED6A26"/>
    <w:rsid w:val="00EE14D0"/>
    <w:rsid w:val="00EE379D"/>
    <w:rsid w:val="00EE4200"/>
    <w:rsid w:val="00EF1004"/>
    <w:rsid w:val="00EF1838"/>
    <w:rsid w:val="00EF5E50"/>
    <w:rsid w:val="00F12054"/>
    <w:rsid w:val="00F12A13"/>
    <w:rsid w:val="00F156A6"/>
    <w:rsid w:val="00F16183"/>
    <w:rsid w:val="00F26EE5"/>
    <w:rsid w:val="00F35FBE"/>
    <w:rsid w:val="00F415F5"/>
    <w:rsid w:val="00F422EF"/>
    <w:rsid w:val="00F6081D"/>
    <w:rsid w:val="00F7057C"/>
    <w:rsid w:val="00F719E8"/>
    <w:rsid w:val="00F72C53"/>
    <w:rsid w:val="00F7481F"/>
    <w:rsid w:val="00F7612E"/>
    <w:rsid w:val="00F85832"/>
    <w:rsid w:val="00F85A19"/>
    <w:rsid w:val="00FA2748"/>
    <w:rsid w:val="00FA775A"/>
    <w:rsid w:val="00FA786A"/>
    <w:rsid w:val="00FB122F"/>
    <w:rsid w:val="00FB574E"/>
    <w:rsid w:val="00FB782F"/>
    <w:rsid w:val="00FC1C6F"/>
    <w:rsid w:val="00FC584D"/>
    <w:rsid w:val="00FC6EC9"/>
    <w:rsid w:val="00FD0621"/>
    <w:rsid w:val="00FD2A32"/>
    <w:rsid w:val="00FD4D7A"/>
    <w:rsid w:val="00FD5B22"/>
    <w:rsid w:val="00FE35C0"/>
    <w:rsid w:val="00FE50AC"/>
    <w:rsid w:val="00FE60C5"/>
    <w:rsid w:val="01811BB0"/>
    <w:rsid w:val="03DD1CE2"/>
    <w:rsid w:val="0462668B"/>
    <w:rsid w:val="047C43A1"/>
    <w:rsid w:val="063876A4"/>
    <w:rsid w:val="076D3A81"/>
    <w:rsid w:val="07AE4445"/>
    <w:rsid w:val="093820FC"/>
    <w:rsid w:val="09CD27F9"/>
    <w:rsid w:val="0ABB75A8"/>
    <w:rsid w:val="0CB97065"/>
    <w:rsid w:val="0D2B48B4"/>
    <w:rsid w:val="0D3D56B1"/>
    <w:rsid w:val="0D422809"/>
    <w:rsid w:val="0D776940"/>
    <w:rsid w:val="108F2D9B"/>
    <w:rsid w:val="10A40A36"/>
    <w:rsid w:val="11D70D74"/>
    <w:rsid w:val="11E46CC1"/>
    <w:rsid w:val="12FD3A5D"/>
    <w:rsid w:val="14951980"/>
    <w:rsid w:val="16ED6A49"/>
    <w:rsid w:val="178C673C"/>
    <w:rsid w:val="1B346D93"/>
    <w:rsid w:val="1E44671F"/>
    <w:rsid w:val="1EE82DE7"/>
    <w:rsid w:val="1F6B451A"/>
    <w:rsid w:val="20AA3288"/>
    <w:rsid w:val="20D21A60"/>
    <w:rsid w:val="21E137AC"/>
    <w:rsid w:val="230D5C24"/>
    <w:rsid w:val="23747613"/>
    <w:rsid w:val="26F67809"/>
    <w:rsid w:val="285D6D4B"/>
    <w:rsid w:val="286E4D4F"/>
    <w:rsid w:val="28BC5ABB"/>
    <w:rsid w:val="29B75595"/>
    <w:rsid w:val="2AB30EDE"/>
    <w:rsid w:val="2ACE2FF1"/>
    <w:rsid w:val="2AFF53A1"/>
    <w:rsid w:val="2B5D44CD"/>
    <w:rsid w:val="2BDB7644"/>
    <w:rsid w:val="2C6E569D"/>
    <w:rsid w:val="2D772FAF"/>
    <w:rsid w:val="2DAD1E76"/>
    <w:rsid w:val="2DE85111"/>
    <w:rsid w:val="2EE4548A"/>
    <w:rsid w:val="312A54D5"/>
    <w:rsid w:val="315D190D"/>
    <w:rsid w:val="315D2F00"/>
    <w:rsid w:val="32C270FE"/>
    <w:rsid w:val="399D7242"/>
    <w:rsid w:val="3AAA7E69"/>
    <w:rsid w:val="3BDF7FE6"/>
    <w:rsid w:val="3CBD29A9"/>
    <w:rsid w:val="41F116E2"/>
    <w:rsid w:val="42AE426E"/>
    <w:rsid w:val="42D17F20"/>
    <w:rsid w:val="44F3240C"/>
    <w:rsid w:val="461B6EB1"/>
    <w:rsid w:val="465F7C27"/>
    <w:rsid w:val="46FE2E1B"/>
    <w:rsid w:val="47A31AF5"/>
    <w:rsid w:val="485B27A2"/>
    <w:rsid w:val="4A990FB2"/>
    <w:rsid w:val="4CB14804"/>
    <w:rsid w:val="4F5126B2"/>
    <w:rsid w:val="529B3D54"/>
    <w:rsid w:val="52E55998"/>
    <w:rsid w:val="531174C2"/>
    <w:rsid w:val="53953F51"/>
    <w:rsid w:val="54E01799"/>
    <w:rsid w:val="57342B3C"/>
    <w:rsid w:val="57917324"/>
    <w:rsid w:val="57D4238E"/>
    <w:rsid w:val="590E5DE9"/>
    <w:rsid w:val="5BFE2D91"/>
    <w:rsid w:val="60176174"/>
    <w:rsid w:val="6063615B"/>
    <w:rsid w:val="627910FF"/>
    <w:rsid w:val="62E0626E"/>
    <w:rsid w:val="635B1EE3"/>
    <w:rsid w:val="63F37FBF"/>
    <w:rsid w:val="644578FE"/>
    <w:rsid w:val="64841050"/>
    <w:rsid w:val="6545060B"/>
    <w:rsid w:val="65B337C6"/>
    <w:rsid w:val="65CC6636"/>
    <w:rsid w:val="661B2CB6"/>
    <w:rsid w:val="665554E1"/>
    <w:rsid w:val="66A376B3"/>
    <w:rsid w:val="66D1289A"/>
    <w:rsid w:val="67713D2A"/>
    <w:rsid w:val="680426D8"/>
    <w:rsid w:val="68CA50AF"/>
    <w:rsid w:val="69103A78"/>
    <w:rsid w:val="697D65C5"/>
    <w:rsid w:val="69A901D4"/>
    <w:rsid w:val="6AD45140"/>
    <w:rsid w:val="6C263A6B"/>
    <w:rsid w:val="6C852CE3"/>
    <w:rsid w:val="6C8C6B1F"/>
    <w:rsid w:val="6E390C6F"/>
    <w:rsid w:val="71120749"/>
    <w:rsid w:val="7426479B"/>
    <w:rsid w:val="74373555"/>
    <w:rsid w:val="74DB335B"/>
    <w:rsid w:val="76AF00F7"/>
    <w:rsid w:val="76B75204"/>
    <w:rsid w:val="785E2C95"/>
    <w:rsid w:val="796C3F60"/>
    <w:rsid w:val="79830396"/>
    <w:rsid w:val="7A684727"/>
    <w:rsid w:val="7A8E31B9"/>
    <w:rsid w:val="7AFE5ED2"/>
    <w:rsid w:val="7B65510B"/>
    <w:rsid w:val="7BDA0B8C"/>
    <w:rsid w:val="7DAC75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widowControl/>
      <w:spacing w:line="260" w:lineRule="atLeast"/>
      <w:ind w:left="240" w:hanging="240"/>
      <w:jc w:val="left"/>
    </w:pPr>
    <w:rPr>
      <w:kern w:val="0"/>
      <w:sz w:val="24"/>
    </w:rPr>
  </w:style>
  <w:style w:type="paragraph" w:styleId="3">
    <w:name w:val="Document Map"/>
    <w:basedOn w:val="1"/>
    <w:next w:val="1"/>
    <w:qFormat/>
    <w:uiPriority w:val="0"/>
    <w:pPr>
      <w:shd w:val="clear" w:color="auto" w:fill="000080"/>
    </w:pPr>
    <w:rPr>
      <w:kern w:val="0"/>
      <w:sz w:val="20"/>
      <w:shd w:val="clear" w:color="auto" w:fill="000080"/>
    </w:rPr>
  </w:style>
  <w:style w:type="paragraph" w:styleId="4">
    <w:name w:val="Body Text"/>
    <w:basedOn w:val="1"/>
    <w:next w:val="1"/>
    <w:qFormat/>
    <w:uiPriority w:val="0"/>
    <w:pPr>
      <w:spacing w:after="120"/>
    </w:pPr>
    <w:rPr>
      <w:sz w:val="24"/>
    </w:rPr>
  </w:style>
  <w:style w:type="paragraph" w:styleId="5">
    <w:name w:val="Balloon Text"/>
    <w:basedOn w:val="1"/>
    <w:link w:val="14"/>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character" w:styleId="11">
    <w:name w:val="Strong"/>
    <w:qFormat/>
    <w:uiPriority w:val="0"/>
    <w:rPr>
      <w:b/>
      <w:bCs/>
    </w:rPr>
  </w:style>
  <w:style w:type="character" w:styleId="12">
    <w:name w:val="Emphasis"/>
    <w:qFormat/>
    <w:uiPriority w:val="0"/>
    <w:rPr>
      <w:i/>
      <w:iCs/>
    </w:rPr>
  </w:style>
  <w:style w:type="paragraph" w:customStyle="1" w:styleId="13">
    <w:name w:val="段"/>
    <w:next w:val="1"/>
    <w:qFormat/>
    <w:uiPriority w:val="0"/>
    <w:pPr>
      <w:ind w:firstLine="200"/>
      <w:jc w:val="both"/>
    </w:pPr>
    <w:rPr>
      <w:rFonts w:ascii="宋体" w:hAnsi="Times New Roman" w:eastAsia="宋体" w:cs="Times New Roman"/>
      <w:sz w:val="21"/>
      <w:lang w:val="en-US" w:eastAsia="zh-CN" w:bidi="ar-SA"/>
    </w:rPr>
  </w:style>
  <w:style w:type="character" w:customStyle="1" w:styleId="14">
    <w:name w:val="批注框文本 Char"/>
    <w:link w:val="5"/>
    <w:qFormat/>
    <w:uiPriority w:val="0"/>
    <w:rPr>
      <w:kern w:val="2"/>
      <w:sz w:val="18"/>
      <w:szCs w:val="18"/>
    </w:rPr>
  </w:style>
  <w:style w:type="character" w:customStyle="1" w:styleId="15">
    <w:name w:val="页脚 Char"/>
    <w:link w:val="6"/>
    <w:qFormat/>
    <w:uiPriority w:val="0"/>
    <w:rPr>
      <w:kern w:val="2"/>
      <w:sz w:val="18"/>
      <w:szCs w:val="18"/>
    </w:rPr>
  </w:style>
  <w:style w:type="character" w:customStyle="1" w:styleId="16">
    <w:name w:val="页眉 Char"/>
    <w:link w:val="7"/>
    <w:qFormat/>
    <w:uiPriority w:val="0"/>
    <w:rPr>
      <w:kern w:val="2"/>
      <w:sz w:val="18"/>
      <w:szCs w:val="18"/>
    </w:rPr>
  </w:style>
  <w:style w:type="paragraph" w:customStyle="1" w:styleId="17">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18">
    <w:name w:val="无间隔_0"/>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9">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0">
    <w:name w:val="无间隔 Char"/>
    <w:link w:val="21"/>
    <w:qFormat/>
    <w:locked/>
    <w:uiPriority w:val="99"/>
    <w:rPr>
      <w:rFonts w:ascii="Calibri" w:hAnsi="Calibri"/>
      <w:sz w:val="22"/>
      <w:szCs w:val="22"/>
      <w:lang w:eastAsia="en-US" w:bidi="en-US"/>
    </w:rPr>
  </w:style>
  <w:style w:type="paragraph" w:styleId="21">
    <w:name w:val="No Spacing"/>
    <w:basedOn w:val="1"/>
    <w:link w:val="20"/>
    <w:qFormat/>
    <w:uiPriority w:val="99"/>
    <w:pPr>
      <w:widowControl/>
      <w:jc w:val="left"/>
    </w:pPr>
    <w:rPr>
      <w:rFonts w:ascii="Calibri" w:hAnsi="Calibri"/>
      <w:kern w:val="0"/>
      <w:sz w:val="22"/>
      <w:szCs w:val="22"/>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7</Pages>
  <Words>3372</Words>
  <Characters>3545</Characters>
  <Lines>23</Lines>
  <Paragraphs>6</Paragraphs>
  <TotalTime>4</TotalTime>
  <ScaleCrop>false</ScaleCrop>
  <LinksUpToDate>false</LinksUpToDate>
  <CharactersWithSpaces>3595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2016-08-16T06:23:00Z</dcterms:created>
  <dc:creator>hp</dc:creator>
  <cp:lastModifiedBy>eva</cp:lastModifiedBy>
  <cp:lastPrinted>2016-08-01T03:43:00Z</cp:lastPrinted>
  <dcterms:modified xsi:type="dcterms:W3CDTF">2025-06-05T08:04:35Z</dcterms:modified>
  <dc:title>罗溪镇青莲社区停车位改造工程招标公告</dc:title>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4AC36090D818463D82091A3325292BC8</vt:lpwstr>
  </property>
  <property fmtid="{D5CDD505-2E9C-101B-9397-08002B2CF9AE}" pid="4" name="KSOTemplateDocerSaveRecord">
    <vt:lpwstr>eyJoZGlkIjoiYmQ3NjQxYmZmN2ZkODIxYWNiNTEzMzQyMTZmNzQ1MmMiLCJ1c2VySWQiOiIxMDgzODYyNzYzIn0=</vt:lpwstr>
  </property>
</Properties>
</file>