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新北区长江北路以东、赣江路以北地块开发项目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常州上乾置业有限公司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新北区长江北路以东、赣江路以北地块开发项目商业地块三网合一工程</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bookmarkStart w:id="3" w:name="_GoBack"/>
      <w:bookmarkEnd w:id="3"/>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bCs/>
          <w:color w:val="auto"/>
          <w:sz w:val="32"/>
          <w:szCs w:val="32"/>
          <w:highlight w:val="none"/>
          <w:lang w:val="en-US" w:eastAsia="zh-CN"/>
        </w:rPr>
        <w:t>常州市新北区春江街道，长江北路以东、新民西路以南、春城路以西、赣江路以北</w:t>
      </w:r>
      <w:r>
        <w:rPr>
          <w:rFonts w:hint="eastAsia" w:ascii="仿宋_GB2312" w:hAnsi="仿宋_GB2312" w:eastAsia="仿宋_GB2312" w:cs="仿宋_GB2312"/>
          <w:color w:val="auto"/>
          <w:kern w:val="0"/>
          <w:sz w:val="32"/>
          <w:szCs w:val="32"/>
          <w:highlight w:val="none"/>
          <w:u w:val="none"/>
        </w:rPr>
        <w:t>。</w:t>
      </w:r>
    </w:p>
    <w:p w14:paraId="531D054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2.1.</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建设</w:t>
      </w:r>
      <w:r>
        <w:rPr>
          <w:rFonts w:hint="eastAsia" w:ascii="仿宋_GB2312" w:hAnsi="仿宋_GB2312" w:eastAsia="仿宋_GB2312" w:cs="仿宋_GB2312"/>
          <w:bCs/>
          <w:color w:val="auto"/>
          <w:sz w:val="32"/>
          <w:szCs w:val="32"/>
          <w:highlight w:val="none"/>
          <w:lang w:val="en-US" w:eastAsia="zh-CN"/>
        </w:rPr>
        <w:t>规模</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本项目总建筑面积约89796㎡，其中地上建筑面积60221㎡，地下建筑面积29575㎡。</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134万</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2.1.4工期：270日历天。</w:t>
      </w:r>
    </w:p>
    <w:p w14:paraId="0C963F9D">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2.1.5</w:t>
      </w:r>
      <w:r>
        <w:rPr>
          <w:rFonts w:hint="default" w:ascii="仿宋_GB2312" w:hAnsi="仿宋_GB2312" w:eastAsia="仿宋_GB2312" w:cs="仿宋_GB2312"/>
          <w:bCs/>
          <w:color w:val="auto"/>
          <w:sz w:val="32"/>
          <w:szCs w:val="32"/>
          <w:highlight w:val="none"/>
          <w:u w:val="none"/>
          <w:lang w:val="en-US" w:eastAsia="zh-CN"/>
        </w:rPr>
        <w:t>工程质量要求</w:t>
      </w:r>
      <w:r>
        <w:rPr>
          <w:rFonts w:hint="eastAsia" w:ascii="仿宋_GB2312" w:hAnsi="仿宋_GB2312" w:eastAsia="仿宋_GB2312" w:cs="仿宋_GB2312"/>
          <w:bCs/>
          <w:color w:val="auto"/>
          <w:sz w:val="32"/>
          <w:szCs w:val="32"/>
          <w:highlight w:val="none"/>
          <w:u w:val="none"/>
          <w:lang w:val="en-US" w:eastAsia="zh-CN"/>
        </w:rPr>
        <w:t>：工程质量合格，符合现行规范要求，并一次性通过江苏省常州通信行业管理办公室组织的方案评审及工程验收</w:t>
      </w:r>
      <w:r>
        <w:rPr>
          <w:rFonts w:hint="default" w:ascii="仿宋_GB2312" w:hAnsi="仿宋_GB2312" w:eastAsia="仿宋_GB2312" w:cs="仿宋_GB2312"/>
          <w:bCs/>
          <w:color w:val="auto"/>
          <w:sz w:val="32"/>
          <w:szCs w:val="32"/>
          <w:highlight w:val="none"/>
          <w:u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w:t>
      </w:r>
      <w:r>
        <w:rPr>
          <w:rFonts w:hint="eastAsia" w:ascii="仿宋_GB2312" w:hAnsi="仿宋_GB2312" w:eastAsia="仿宋_GB2312" w:cs="仿宋_GB2312"/>
          <w:color w:val="auto"/>
          <w:spacing w:val="-2"/>
          <w:sz w:val="32"/>
          <w:szCs w:val="32"/>
          <w:highlight w:val="none"/>
          <w:lang w:val="en-US" w:eastAsia="zh-CN"/>
        </w:rPr>
        <w:t>提供本项目通信信息化工程（有线网络及无线信号覆盖）的设计、采购、施工直至验收等提供全过程服务，包括所有与常州市城建信息设施建设有限公司的沟通、协调、验收等。不包括电信间装修等建设内容。</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w:t>
      </w:r>
      <w:r>
        <w:rPr>
          <w:rFonts w:hint="eastAsia" w:ascii="仿宋_GB2312" w:hAnsi="仿宋_GB2312" w:eastAsia="仿宋_GB2312" w:cs="仿宋_GB2312"/>
          <w:color w:val="auto"/>
          <w:kern w:val="0"/>
          <w:sz w:val="32"/>
          <w:szCs w:val="32"/>
          <w:highlight w:val="none"/>
          <w:u w:val="single"/>
          <w:lang w:val="en-US" w:eastAsia="zh-CN"/>
        </w:rPr>
        <w:t>具备通信工程施工总承包三级及以上或电子与智能化工程专业承包二级及以上资质</w:t>
      </w:r>
      <w:r>
        <w:rPr>
          <w:rFonts w:hint="eastAsia" w:ascii="仿宋_GB2312" w:hAnsi="仿宋_GB2312" w:eastAsia="仿宋_GB2312" w:cs="仿宋_GB2312"/>
          <w:color w:val="auto"/>
          <w:kern w:val="0"/>
          <w:sz w:val="32"/>
          <w:szCs w:val="32"/>
          <w:highlight w:val="none"/>
          <w:u w:val="single"/>
        </w:rPr>
        <w:t>。</w:t>
      </w:r>
    </w:p>
    <w:p w14:paraId="60EFE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u w:val="single"/>
          <w:lang w:eastAsia="zh-CN"/>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rPr>
        <w:t>高级工程师及以上职称</w:t>
      </w:r>
      <w:r>
        <w:rPr>
          <w:rFonts w:hint="eastAsia" w:ascii="仿宋_GB2312" w:hAnsi="仿宋_GB2312" w:eastAsia="仿宋_GB2312" w:cs="仿宋_GB2312"/>
          <w:color w:val="auto"/>
          <w:kern w:val="0"/>
          <w:sz w:val="32"/>
          <w:szCs w:val="32"/>
          <w:highlight w:val="none"/>
          <w:u w:val="single"/>
          <w:lang w:eastAsia="zh-CN"/>
        </w:rPr>
        <w:t>。</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2025年6月9日至2025年6月16日17：00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w:t>
      </w:r>
      <w:r>
        <w:rPr>
          <w:rFonts w:hint="eastAsia" w:ascii="仿宋_GB2312" w:hAnsi="仿宋_GB2312" w:eastAsia="仿宋_GB2312" w:cs="仿宋_GB2312"/>
          <w:color w:val="auto"/>
          <w:spacing w:val="-2"/>
          <w:sz w:val="32"/>
          <w:szCs w:val="32"/>
          <w:highlight w:val="none"/>
          <w:lang w:val="en-US" w:eastAsia="zh-CN"/>
        </w:rPr>
        <w:t>至江苏中和信工程咨询有限公司（常州市天宁区晋陵北路1号新天地商业广场A座16楼财务室）开取发票。开票联系方式0519-88169102</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w:t>
      </w:r>
      <w:r>
        <w:rPr>
          <w:rFonts w:hint="eastAsia" w:ascii="仿宋_GB2312" w:hAnsi="仿宋_GB2312" w:eastAsia="仿宋_GB2312" w:cs="仿宋_GB2312"/>
          <w:color w:val="auto"/>
          <w:spacing w:val="-2"/>
          <w:sz w:val="32"/>
          <w:szCs w:val="32"/>
          <w:highlight w:val="none"/>
          <w:lang w:val="en-US" w:eastAsia="zh-CN"/>
        </w:rPr>
        <w:t>400-828-0799</w:t>
      </w:r>
      <w:r>
        <w:rPr>
          <w:rFonts w:hint="eastAsia" w:ascii="仿宋_GB2312" w:hAnsi="仿宋_GB2312" w:eastAsia="仿宋_GB2312" w:cs="仿宋_GB2312"/>
          <w:color w:val="auto"/>
          <w:kern w:val="0"/>
          <w:sz w:val="32"/>
          <w:szCs w:val="32"/>
          <w:highlight w:val="none"/>
        </w:rPr>
        <w:t>。平台会通过短信提醒下载者进行注册、支付、下载等操作；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none"/>
          <w:lang w:eastAsia="zh-CN"/>
        </w:rPr>
        <w:t>2025年6月23日14时00分（北京时间）</w:t>
      </w:r>
      <w:r>
        <w:rPr>
          <w:rFonts w:hint="eastAsia" w:ascii="仿宋_GB2312" w:hAnsi="仿宋_GB2312" w:eastAsia="仿宋_GB2312" w:cs="仿宋_GB2312"/>
          <w:bCs/>
          <w:color w:val="auto"/>
          <w:kern w:val="0"/>
          <w:sz w:val="32"/>
          <w:szCs w:val="32"/>
          <w:highlight w:val="none"/>
          <w:u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常州市天宁区晋陵北路1号新天地商业广场A座16楼会议室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w:t>
      </w:r>
      <w:r>
        <w:rPr>
          <w:rFonts w:hint="eastAsia" w:ascii="仿宋_GB2312" w:hAnsi="仿宋_GB2312" w:eastAsia="仿宋_GB2312" w:cs="仿宋_GB2312"/>
          <w:bCs/>
          <w:color w:val="auto"/>
          <w:sz w:val="32"/>
          <w:szCs w:val="32"/>
          <w:highlight w:val="none"/>
          <w:lang w:eastAsia="zh-CN" w:bidi="ar"/>
        </w:rPr>
        <w:t>江苏中和信工程咨询有限公司</w:t>
      </w:r>
      <w:r>
        <w:rPr>
          <w:rFonts w:hint="eastAsia" w:ascii="仿宋_GB2312" w:hAnsi="仿宋_GB2312" w:eastAsia="仿宋_GB2312" w:cs="仿宋_GB2312"/>
          <w:bCs/>
          <w:color w:val="auto"/>
          <w:sz w:val="32"/>
          <w:szCs w:val="32"/>
          <w:highlight w:val="none"/>
          <w:lang w:bidi="ar"/>
        </w:rPr>
        <w:t>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6079F6B7">
        <w:tblPrEx>
          <w:tblCellMar>
            <w:top w:w="0" w:type="dxa"/>
            <w:left w:w="108" w:type="dxa"/>
            <w:bottom w:w="0" w:type="dxa"/>
            <w:right w:w="108" w:type="dxa"/>
          </w:tblCellMar>
        </w:tblPrEx>
        <w:trPr>
          <w:trHeight w:val="454" w:hRule="atLeast"/>
        </w:trPr>
        <w:tc>
          <w:tcPr>
            <w:tcW w:w="4558" w:type="dxa"/>
          </w:tcPr>
          <w:p w14:paraId="03A3B3A9">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常州上乾置业有限公司</w:t>
            </w:r>
          </w:p>
        </w:tc>
        <w:tc>
          <w:tcPr>
            <w:tcW w:w="5473" w:type="dxa"/>
          </w:tcPr>
          <w:p w14:paraId="3A300D46">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招标代理机构：江苏中和信工程咨询有限公司</w:t>
            </w:r>
          </w:p>
        </w:tc>
      </w:tr>
      <w:tr w14:paraId="557D9FCE">
        <w:tblPrEx>
          <w:tblCellMar>
            <w:top w:w="0" w:type="dxa"/>
            <w:left w:w="108" w:type="dxa"/>
            <w:bottom w:w="0" w:type="dxa"/>
            <w:right w:w="108" w:type="dxa"/>
          </w:tblCellMar>
        </w:tblPrEx>
        <w:trPr>
          <w:trHeight w:val="454" w:hRule="atLeast"/>
        </w:trPr>
        <w:tc>
          <w:tcPr>
            <w:tcW w:w="4558" w:type="dxa"/>
          </w:tcPr>
          <w:p w14:paraId="41FAC4D7">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地址：常州市新北区东海路202号</w:t>
            </w:r>
          </w:p>
        </w:tc>
        <w:tc>
          <w:tcPr>
            <w:tcW w:w="5473" w:type="dxa"/>
          </w:tcPr>
          <w:p w14:paraId="4C5E3755">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地址：江苏省常州市晋陵北路1号新天地商业广场A座16楼</w:t>
            </w:r>
          </w:p>
        </w:tc>
      </w:tr>
      <w:tr w14:paraId="422BBA50">
        <w:tblPrEx>
          <w:tblCellMar>
            <w:top w:w="0" w:type="dxa"/>
            <w:left w:w="108" w:type="dxa"/>
            <w:bottom w:w="0" w:type="dxa"/>
            <w:right w:w="108" w:type="dxa"/>
          </w:tblCellMar>
        </w:tblPrEx>
        <w:trPr>
          <w:trHeight w:val="467" w:hRule="atLeast"/>
        </w:trPr>
        <w:tc>
          <w:tcPr>
            <w:tcW w:w="4558" w:type="dxa"/>
          </w:tcPr>
          <w:p w14:paraId="4F687934">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联系人：顾女士</w:t>
            </w:r>
          </w:p>
        </w:tc>
        <w:tc>
          <w:tcPr>
            <w:tcW w:w="5473" w:type="dxa"/>
          </w:tcPr>
          <w:p w14:paraId="75FE91C9">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联系人：兰先生</w:t>
            </w:r>
          </w:p>
        </w:tc>
      </w:tr>
      <w:tr w14:paraId="4350E041">
        <w:tblPrEx>
          <w:tblCellMar>
            <w:top w:w="0" w:type="dxa"/>
            <w:left w:w="108" w:type="dxa"/>
            <w:bottom w:w="0" w:type="dxa"/>
            <w:right w:w="108" w:type="dxa"/>
          </w:tblCellMar>
        </w:tblPrEx>
        <w:trPr>
          <w:trHeight w:val="454" w:hRule="atLeast"/>
        </w:trPr>
        <w:tc>
          <w:tcPr>
            <w:tcW w:w="4558" w:type="dxa"/>
          </w:tcPr>
          <w:p w14:paraId="2297774A">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电话：0519-85582503</w:t>
            </w:r>
          </w:p>
        </w:tc>
        <w:tc>
          <w:tcPr>
            <w:tcW w:w="5473" w:type="dxa"/>
          </w:tcPr>
          <w:p w14:paraId="27C81EC3">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电话：0519-88169102</w:t>
            </w:r>
          </w:p>
        </w:tc>
      </w:tr>
    </w:tbl>
    <w:p w14:paraId="068143EC">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522797139"/>
      <w:bookmarkStart w:id="1" w:name="_Toc389065130"/>
      <w:bookmarkStart w:id="2" w:name="_Toc32718"/>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1．信息公布、招投标答疑:常州国家高新区管委会（新北区人民政府）网、江苏中和信工程咨询有限公司</w:t>
      </w:r>
      <w:r>
        <w:rPr>
          <w:rFonts w:hint="eastAsia" w:ascii="仿宋_GB2312" w:hAnsi="仿宋_GB2312" w:eastAsia="仿宋_GB2312" w:cs="仿宋_GB2312"/>
          <w:bCs/>
          <w:color w:val="auto"/>
          <w:sz w:val="32"/>
          <w:szCs w:val="32"/>
          <w:highlight w:val="none"/>
          <w:lang w:bidi="ar"/>
        </w:rPr>
        <w:t>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1．具有独立订立合同的能力；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1B67C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．投标人不得存在下列情形之一：</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21A2D80B">
      <w:pPr>
        <w:keepNext w:val="0"/>
        <w:keepLines w:val="0"/>
        <w:pageBreakBefore w:val="0"/>
        <w:widowControl w:val="0"/>
        <w:kinsoku/>
        <w:wordWrap/>
        <w:overflowPunct/>
        <w:topLinePunct w:val="0"/>
        <w:autoSpaceDE w:val="0"/>
        <w:autoSpaceDN w:val="0"/>
        <w:bidi w:val="0"/>
        <w:adjustRightInd w:val="0"/>
        <w:snapToGrid w:val="0"/>
        <w:spacing w:line="560" w:lineRule="exact"/>
        <w:ind w:left="638" w:leftChars="304" w:right="0" w:rightChars="0" w:firstLine="0" w:firstLineChars="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7.项目负责人必须满足下列条件之一:</w:t>
      </w:r>
      <w:r>
        <w:rPr>
          <w:rFonts w:hint="eastAsia" w:ascii="仿宋_GB2312" w:hAnsi="仿宋_GB2312" w:eastAsia="仿宋_GB2312" w:cs="仿宋_GB2312"/>
          <w:color w:val="auto"/>
          <w:kern w:val="0"/>
          <w:sz w:val="32"/>
          <w:szCs w:val="32"/>
          <w:highlight w:val="none"/>
          <w:lang w:val="en-US" w:eastAsia="zh-CN"/>
        </w:rPr>
        <w:br w:type="textWrapping"/>
      </w:r>
      <w:r>
        <w:rPr>
          <w:rFonts w:hint="eastAsia" w:ascii="仿宋_GB2312" w:hAnsi="仿宋_GB2312" w:eastAsia="仿宋_GB2312" w:cs="仿宋_GB2312"/>
          <w:color w:val="auto"/>
          <w:kern w:val="0"/>
          <w:sz w:val="32"/>
          <w:szCs w:val="32"/>
          <w:highlight w:val="none"/>
          <w:lang w:val="en-US" w:eastAsia="zh-CN"/>
        </w:rPr>
        <w:t>(1)项目负责人不得同时在两个或者两个以上单位受聘或者执业。</w:t>
      </w:r>
    </w:p>
    <w:p w14:paraId="5519007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(2)项目负责人无行贿犯罪行为记录；或者有行贿犯罪行为记录，但自记录之日起已超过5年（从投标截止日期往前推算）的。</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0EF72D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投标</w:t>
      </w:r>
      <w:r>
        <w:rPr>
          <w:rFonts w:hint="eastAsia" w:ascii="仿宋_GB2312" w:hAnsi="仿宋_GB2312" w:eastAsia="仿宋_GB2312" w:cs="仿宋_GB2312"/>
          <w:color w:val="auto"/>
          <w:sz w:val="32"/>
          <w:szCs w:val="32"/>
          <w:highlight w:val="none"/>
          <w:lang w:val="en-US" w:eastAsia="zh-CN"/>
        </w:rPr>
        <w:t>项目负责人职称证书</w:t>
      </w:r>
      <w:r>
        <w:rPr>
          <w:rFonts w:hint="eastAsia" w:ascii="仿宋_GB2312" w:hAnsi="仿宋_GB2312" w:eastAsia="仿宋_GB2312" w:cs="仿宋_GB2312"/>
          <w:color w:val="auto"/>
          <w:sz w:val="32"/>
          <w:szCs w:val="32"/>
          <w:highlight w:val="none"/>
        </w:rPr>
        <w:t>；</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企业营业执照（副本）；企业资质等级证书（副本）；企业安全生产许可证（副本）；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提供投标</w:t>
      </w:r>
      <w:r>
        <w:rPr>
          <w:rFonts w:hint="eastAsia" w:ascii="仿宋_GB2312" w:hAnsi="仿宋_GB2312" w:eastAsia="仿宋_GB2312" w:cs="仿宋_GB2312"/>
          <w:color w:val="auto"/>
          <w:sz w:val="32"/>
          <w:szCs w:val="32"/>
          <w:highlight w:val="none"/>
          <w:lang w:val="en-US" w:eastAsia="zh-CN"/>
        </w:rPr>
        <w:t>项目负责人</w:t>
      </w:r>
      <w:r>
        <w:rPr>
          <w:rFonts w:hint="eastAsia" w:ascii="仿宋_GB2312" w:hAnsi="仿宋_GB2312" w:eastAsia="仿宋_GB2312" w:cs="仿宋_GB2312"/>
          <w:color w:val="auto"/>
          <w:sz w:val="32"/>
          <w:szCs w:val="32"/>
          <w:highlight w:val="none"/>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highlight w:val="none"/>
          <w:lang w:eastAsia="zh-CN"/>
        </w:rPr>
        <w:t>2025年3月至2025年5月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color w:val="auto"/>
          <w:sz w:val="32"/>
          <w:szCs w:val="32"/>
          <w:highlight w:val="none"/>
          <w:lang w:eastAsia="zh-CN"/>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highlight w:val="none"/>
          <w:lang w:eastAsia="zh-CN"/>
        </w:rPr>
        <w:t>2025年3月至2025年5月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color w:val="auto"/>
          <w:sz w:val="32"/>
          <w:szCs w:val="32"/>
          <w:highlight w:val="none"/>
          <w:lang w:eastAsia="zh-CN"/>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授权委托人本人第二代居民身份证</w:t>
      </w:r>
      <w:r>
        <w:rPr>
          <w:rFonts w:hint="eastAsia" w:ascii="仿宋_GB2312" w:hAnsi="仿宋_GB2312" w:eastAsia="仿宋_GB2312" w:cs="仿宋_GB2312"/>
          <w:color w:val="auto"/>
          <w:sz w:val="32"/>
          <w:szCs w:val="32"/>
          <w:highlight w:val="none"/>
          <w:lang w:eastAsia="zh-CN"/>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投标人的法定代表人或被委托人必须携带法定代表人资格书（加盖公章、格式详见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）、法定代表人授权委托书（加盖公章、法人签章、格式详见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14:paraId="3F1679F9">
      <w:pPr>
        <w:pStyle w:val="1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4.7投标保证金缴款回单；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投标人信用承诺书</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特别提醒：</w:t>
      </w:r>
    </w:p>
    <w:p w14:paraId="54965617">
      <w:pPr>
        <w:pStyle w:val="28"/>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2"/>
        <w:ind w:firstLine="643" w:firstLineChars="200"/>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6F8E52D2">
      <w:pPr>
        <w:pStyle w:val="12"/>
        <w:ind w:firstLine="643" w:firstLineChars="200"/>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七、本次招标人向中标单位出具委托书，委托中标单位负责新北区长江北路以东、赣江路以北地块开发项目商业地块三网合一工程。招标人将与运营商签订《通信信息化合同》。中标单位需积极协调并确保招标人与运营商签订的《通信信息化合同》的合同价不超过中标价。若中标人为移动、电信、联通、铁塔，则招标人与其直接签订《通信信息化合同》。</w:t>
      </w:r>
    </w:p>
    <w:p w14:paraId="259EBF56">
      <w:pPr>
        <w:pStyle w:val="12"/>
        <w:ind w:firstLine="643" w:firstLineChars="200"/>
        <w:rPr>
          <w:rFonts w:hint="eastAsia" w:ascii="仿宋_GB2312" w:hAnsi="仿宋_GB2312" w:eastAsia="仿宋_GB2312" w:cs="仿宋_GB2312"/>
          <w:b/>
          <w:bCs/>
          <w:color w:val="auto"/>
          <w:kern w:val="0"/>
          <w:sz w:val="32"/>
          <w:szCs w:val="32"/>
          <w:highlight w:val="none"/>
          <w:lang w:val="en-US" w:eastAsia="zh-CN" w:bidi="ar-SA"/>
        </w:rPr>
      </w:pPr>
    </w:p>
    <w:p w14:paraId="593252F7">
      <w:pPr>
        <w:pStyle w:val="12"/>
        <w:ind w:firstLine="640" w:firstLineChars="200"/>
        <w:rPr>
          <w:rFonts w:hint="eastAsia" w:ascii="仿宋_GB2312" w:hAnsi="仿宋_GB2312" w:eastAsia="仿宋_GB2312" w:cs="仿宋_GB2312"/>
          <w:color w:val="auto"/>
          <w:kern w:val="2"/>
          <w:sz w:val="32"/>
          <w:szCs w:val="32"/>
          <w:highlight w:val="none"/>
          <w:lang w:val="en-US" w:eastAsia="zh-CN" w:bidi="ar-SA"/>
        </w:rPr>
      </w:pPr>
    </w:p>
    <w:p w14:paraId="7A886476">
      <w:pPr>
        <w:pStyle w:val="1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354E11D4">
      <w:pPr>
        <w:pStyle w:val="11"/>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本着公平、公正、公开的原则对各投标单位投标文件中的商务标等方面进行评分。具体办法如下：（共计100分） </w:t>
      </w:r>
    </w:p>
    <w:p w14:paraId="0F0EBBC0">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第一步：投标文件能够满足招标文件的实质性要求； </w:t>
      </w:r>
    </w:p>
    <w:p w14:paraId="43455E09">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第二步：符合性清标，商务标符合招标文件的实质性要求； </w:t>
      </w:r>
    </w:p>
    <w:p w14:paraId="57355C54">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第三步：投标报价得分。</w:t>
      </w:r>
    </w:p>
    <w:p w14:paraId="3523F349">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一、投标报价（100 分） </w:t>
      </w:r>
    </w:p>
    <w:p w14:paraId="3F38F928">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1、确定有效投标报价。 </w:t>
      </w:r>
    </w:p>
    <w:p w14:paraId="07BB51DF">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凡符合招标文件、招标答疑纪要等有关招标实质性要求，且在招标控制价及以下的投标文件均为有效投标文件，未能实质性响应上述有关招标要求的投标文件为无效投标文件。 </w:t>
      </w:r>
    </w:p>
    <w:p w14:paraId="38407F6D">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2、打分 </w:t>
      </w:r>
    </w:p>
    <w:p w14:paraId="1D6540E8">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以有效投标文件的最低评标价为评标基准价，评标价等于评标基准价的得满分；偏离评标基准价的，评标价相对评标基准价每高1%，扣0.3分，偏离不足1%的，按照插入法计算得分，得分保留二位小数</w:t>
      </w:r>
      <w:r>
        <w:rPr>
          <w:rFonts w:hint="eastAsia" w:ascii="仿宋_GB2312" w:hAnsi="仿宋_GB2312" w:eastAsia="仿宋_GB2312" w:cs="仿宋_GB2312"/>
          <w:color w:val="auto"/>
          <w:sz w:val="32"/>
          <w:szCs w:val="32"/>
          <w:highlight w:val="none"/>
          <w:lang w:eastAsia="zh-CN"/>
        </w:rPr>
        <w:t>（若投标单位任意</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家报价的税率不一致时，以税前价比较）</w:t>
      </w:r>
      <w:r>
        <w:rPr>
          <w:rFonts w:hint="eastAsia" w:ascii="仿宋_GB2312" w:hAnsi="仿宋_GB2312" w:eastAsia="仿宋_GB2312" w:cs="仿宋_GB2312"/>
          <w:color w:val="auto"/>
          <w:sz w:val="32"/>
          <w:szCs w:val="32"/>
          <w:highlight w:val="none"/>
        </w:rPr>
        <w:t xml:space="preserve">。  </w:t>
      </w:r>
    </w:p>
    <w:p w14:paraId="5077C29F">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二、定标办法</w:t>
      </w:r>
    </w:p>
    <w:p w14:paraId="1D722C66">
      <w:pPr>
        <w:pStyle w:val="11"/>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401E0857">
      <w:pPr>
        <w:autoSpaceDE w:val="0"/>
        <w:autoSpaceDN w:val="0"/>
        <w:spacing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B32CFCA">
      <w:pPr>
        <w:autoSpaceDE w:val="0"/>
        <w:autoSpaceDN w:val="0"/>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475A5E96">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１．一旦发现中标候选单位的投标建造师已有在建或已另有工程中标的，则取消其中标候选人资格，同时按相关法律法规处罚。 </w:t>
      </w:r>
    </w:p>
    <w:p w14:paraId="70EB710A">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２．一旦发现中标单位存在非法转包、转让、挂靠等行为的， 将依法进行处理 ，给招标人造成损失的，依法承担赔偿责任。 </w:t>
      </w:r>
    </w:p>
    <w:p w14:paraId="135C7097">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３．本工程招标公告中的评标细则与招标文件中的评标细则不一致时，以招标公告中的评标细则为准。</w:t>
      </w:r>
    </w:p>
    <w:p w14:paraId="131579FF">
      <w:pPr>
        <w:tabs>
          <w:tab w:val="left" w:pos="540"/>
          <w:tab w:val="left" w:pos="720"/>
          <w:tab w:val="left" w:pos="900"/>
          <w:tab w:val="left" w:pos="1080"/>
        </w:tabs>
        <w:spacing w:line="560" w:lineRule="exact"/>
        <w:ind w:firstLine="643" w:firstLineChars="200"/>
        <w:rPr>
          <w:rFonts w:hint="eastAsia" w:ascii="仿宋_GB2312" w:hAnsi="仿宋_GB2312" w:eastAsia="仿宋_GB2312" w:cs="仿宋_GB2312"/>
          <w:b/>
          <w:color w:val="auto"/>
          <w:sz w:val="32"/>
          <w:szCs w:val="32"/>
          <w:highlight w:val="none"/>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p>
    <w:p w14:paraId="0B5A705C">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14:paraId="34B42C3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          年龄：          职务：</w:t>
      </w:r>
    </w:p>
    <w:p w14:paraId="7DD4B2C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的法定代表人。为施工、竣工和保修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的工程，签署上述工程的报名材料、资审材料、投标文件、进行合同谈判、签署合同和处理与之有关的一切事务。</w:t>
      </w:r>
    </w:p>
    <w:p w14:paraId="05EF9F01">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2909BFD2">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113FF05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本授权委托书声明：本人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（投标人名称）的法定代表人，现授权委托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（单位名称）的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（姓名）为我公司代理人，参加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（招标人）的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highlight w:val="none"/>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headerReference r:id="rId6" w:type="default"/>
          <w:footerReference r:id="rId7"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1ACFF1-7F29-47DC-9589-EB2122A43E43}"/>
  </w:font>
  <w:font w:name="黑体">
    <w:panose1 w:val="02010609060101010101"/>
    <w:charset w:val="86"/>
    <w:family w:val="auto"/>
    <w:pitch w:val="default"/>
    <w:sig w:usb0="800002BF" w:usb1="38CF7CFA" w:usb2="00000016" w:usb3="00000000" w:csb0="00040001" w:csb1="00000000"/>
    <w:embedRegular r:id="rId2" w:fontKey="{95386C5B-AB30-4577-8DCF-BC71ED54F5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4020945C-4D6B-4214-B172-E7DC5A228B20}"/>
  </w:font>
  <w:font w:name="仿宋_GB2312">
    <w:panose1 w:val="02010609030101010101"/>
    <w:charset w:val="86"/>
    <w:family w:val="auto"/>
    <w:pitch w:val="default"/>
    <w:sig w:usb0="00000001" w:usb1="080E0000" w:usb2="00000000" w:usb3="00000000" w:csb0="00040000" w:csb1="00000000"/>
    <w:embedRegular r:id="rId4" w:fontKey="{23DE5A22-4123-4AA7-A817-C97C70F80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6281">
    <w:pPr>
      <w:pStyle w:val="9"/>
      <w:framePr w:wrap="around" w:vAnchor="text" w:hAnchor="margin" w:xAlign="center" w:y="2"/>
      <w:rPr>
        <w:rStyle w:val="16"/>
      </w:rPr>
    </w:pPr>
    <w:r>
      <w:fldChar w:fldCharType="begin"/>
    </w:r>
    <w:r>
      <w:rPr>
        <w:rStyle w:val="16"/>
      </w:rPr>
      <w:instrText xml:space="preserve">PAGE  </w:instrText>
    </w:r>
    <w:r>
      <w:fldChar w:fldCharType="separate"/>
    </w:r>
    <w:r>
      <w:rPr>
        <w:rStyle w:val="16"/>
      </w:rPr>
      <w:t>2</w:t>
    </w:r>
    <w:r>
      <w:fldChar w:fldCharType="end"/>
    </w:r>
  </w:p>
  <w:p w14:paraId="024CA59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EA78">
    <w:pPr>
      <w:pStyle w:val="9"/>
      <w:framePr w:wrap="around" w:vAnchor="text" w:hAnchor="margin" w:xAlign="center" w:y="2"/>
      <w:rPr>
        <w:rStyle w:val="16"/>
      </w:rPr>
    </w:pPr>
    <w:r>
      <w:fldChar w:fldCharType="begin"/>
    </w:r>
    <w:r>
      <w:rPr>
        <w:rStyle w:val="16"/>
      </w:rPr>
      <w:instrText xml:space="preserve">PAGE  </w:instrText>
    </w:r>
    <w:r>
      <w:fldChar w:fldCharType="end"/>
    </w:r>
  </w:p>
  <w:p w14:paraId="56FFE21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9"/>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7B0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A016F"/>
    <w:multiLevelType w:val="multilevel"/>
    <w:tmpl w:val="35AA016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pStyle w:val="45"/>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520AB4"/>
    <w:rsid w:val="03647853"/>
    <w:rsid w:val="03BF0421"/>
    <w:rsid w:val="048E2C65"/>
    <w:rsid w:val="054144F3"/>
    <w:rsid w:val="05CB4E38"/>
    <w:rsid w:val="06033F82"/>
    <w:rsid w:val="06236B88"/>
    <w:rsid w:val="06690735"/>
    <w:rsid w:val="068E3768"/>
    <w:rsid w:val="06940536"/>
    <w:rsid w:val="073C3880"/>
    <w:rsid w:val="082F77DA"/>
    <w:rsid w:val="086C1887"/>
    <w:rsid w:val="08AD2EF4"/>
    <w:rsid w:val="08CC4A1B"/>
    <w:rsid w:val="090048DC"/>
    <w:rsid w:val="0A2C5C0D"/>
    <w:rsid w:val="0A305844"/>
    <w:rsid w:val="0AC63F81"/>
    <w:rsid w:val="0B0B0788"/>
    <w:rsid w:val="0BBE4019"/>
    <w:rsid w:val="0C10591B"/>
    <w:rsid w:val="0C7B72F6"/>
    <w:rsid w:val="0E96630C"/>
    <w:rsid w:val="0EC31B94"/>
    <w:rsid w:val="0F362BEE"/>
    <w:rsid w:val="10495085"/>
    <w:rsid w:val="105E7254"/>
    <w:rsid w:val="10623011"/>
    <w:rsid w:val="113B44EC"/>
    <w:rsid w:val="11B81FE1"/>
    <w:rsid w:val="11B94C11"/>
    <w:rsid w:val="12396644"/>
    <w:rsid w:val="13B33406"/>
    <w:rsid w:val="13BF3DBE"/>
    <w:rsid w:val="1407618A"/>
    <w:rsid w:val="140A17A1"/>
    <w:rsid w:val="141E6E98"/>
    <w:rsid w:val="151475C4"/>
    <w:rsid w:val="154D25EA"/>
    <w:rsid w:val="157C2289"/>
    <w:rsid w:val="1586742B"/>
    <w:rsid w:val="161964C6"/>
    <w:rsid w:val="168D7598"/>
    <w:rsid w:val="17251F02"/>
    <w:rsid w:val="1789106A"/>
    <w:rsid w:val="17A30CB4"/>
    <w:rsid w:val="181C386D"/>
    <w:rsid w:val="18CF203F"/>
    <w:rsid w:val="191507FE"/>
    <w:rsid w:val="19694374"/>
    <w:rsid w:val="1A734CF7"/>
    <w:rsid w:val="1B213295"/>
    <w:rsid w:val="1B4A3ACE"/>
    <w:rsid w:val="1B4C2CD0"/>
    <w:rsid w:val="1B565763"/>
    <w:rsid w:val="1C391C39"/>
    <w:rsid w:val="1C3D736A"/>
    <w:rsid w:val="1CB117C2"/>
    <w:rsid w:val="1CD84695"/>
    <w:rsid w:val="1D777799"/>
    <w:rsid w:val="1DD65CC8"/>
    <w:rsid w:val="1E170592"/>
    <w:rsid w:val="1E56319D"/>
    <w:rsid w:val="1F163E84"/>
    <w:rsid w:val="1F325180"/>
    <w:rsid w:val="1F8343DB"/>
    <w:rsid w:val="1FD97971"/>
    <w:rsid w:val="20396400"/>
    <w:rsid w:val="20480747"/>
    <w:rsid w:val="2164555B"/>
    <w:rsid w:val="218B0B78"/>
    <w:rsid w:val="219C367C"/>
    <w:rsid w:val="21DD7533"/>
    <w:rsid w:val="21FD729B"/>
    <w:rsid w:val="220B1557"/>
    <w:rsid w:val="22466870"/>
    <w:rsid w:val="22993263"/>
    <w:rsid w:val="24A7216D"/>
    <w:rsid w:val="24AA7A3F"/>
    <w:rsid w:val="24B56E14"/>
    <w:rsid w:val="24BB4C9A"/>
    <w:rsid w:val="25CA2B30"/>
    <w:rsid w:val="26892073"/>
    <w:rsid w:val="269F1681"/>
    <w:rsid w:val="26B618CC"/>
    <w:rsid w:val="27DE2FC0"/>
    <w:rsid w:val="28CA01D8"/>
    <w:rsid w:val="2A614A98"/>
    <w:rsid w:val="2BB61F0F"/>
    <w:rsid w:val="2C244FA1"/>
    <w:rsid w:val="2C6142AE"/>
    <w:rsid w:val="2CCF4C96"/>
    <w:rsid w:val="2CD05FD9"/>
    <w:rsid w:val="2E417D09"/>
    <w:rsid w:val="2EA3406A"/>
    <w:rsid w:val="2EC8153F"/>
    <w:rsid w:val="2F0476B2"/>
    <w:rsid w:val="2F124E51"/>
    <w:rsid w:val="2F4733FE"/>
    <w:rsid w:val="2F913390"/>
    <w:rsid w:val="2FBD0A5E"/>
    <w:rsid w:val="2FE619F1"/>
    <w:rsid w:val="30731155"/>
    <w:rsid w:val="33081F33"/>
    <w:rsid w:val="33D32CCC"/>
    <w:rsid w:val="342B1D46"/>
    <w:rsid w:val="34FD1935"/>
    <w:rsid w:val="35483A55"/>
    <w:rsid w:val="35EE3516"/>
    <w:rsid w:val="367D2D2D"/>
    <w:rsid w:val="384977AD"/>
    <w:rsid w:val="38F17347"/>
    <w:rsid w:val="39CB40BB"/>
    <w:rsid w:val="3A072279"/>
    <w:rsid w:val="3B066201"/>
    <w:rsid w:val="3CFD4441"/>
    <w:rsid w:val="3D5C3FB9"/>
    <w:rsid w:val="3DDE0DD4"/>
    <w:rsid w:val="3DF8713D"/>
    <w:rsid w:val="3E0A4B97"/>
    <w:rsid w:val="3EA9688B"/>
    <w:rsid w:val="3EBA0082"/>
    <w:rsid w:val="3ECA2AD9"/>
    <w:rsid w:val="3EE71A11"/>
    <w:rsid w:val="3EFD02AE"/>
    <w:rsid w:val="3F6F2FB1"/>
    <w:rsid w:val="3FB0357B"/>
    <w:rsid w:val="3FE24949"/>
    <w:rsid w:val="3FEF7A31"/>
    <w:rsid w:val="40746B4B"/>
    <w:rsid w:val="40774C14"/>
    <w:rsid w:val="410200B3"/>
    <w:rsid w:val="425158A3"/>
    <w:rsid w:val="42AC759A"/>
    <w:rsid w:val="42C002CF"/>
    <w:rsid w:val="433F6C61"/>
    <w:rsid w:val="43525542"/>
    <w:rsid w:val="43877B10"/>
    <w:rsid w:val="44FA347A"/>
    <w:rsid w:val="45290F50"/>
    <w:rsid w:val="452B1BAF"/>
    <w:rsid w:val="45812155"/>
    <w:rsid w:val="463C0801"/>
    <w:rsid w:val="466B2BA2"/>
    <w:rsid w:val="48193586"/>
    <w:rsid w:val="484D176C"/>
    <w:rsid w:val="48D350C3"/>
    <w:rsid w:val="48F32012"/>
    <w:rsid w:val="4A7B65EB"/>
    <w:rsid w:val="4B751DCD"/>
    <w:rsid w:val="4C5C55AD"/>
    <w:rsid w:val="4D1865A3"/>
    <w:rsid w:val="4E3E6DEE"/>
    <w:rsid w:val="4E7A625A"/>
    <w:rsid w:val="4EDD74E8"/>
    <w:rsid w:val="4F020368"/>
    <w:rsid w:val="4F80608F"/>
    <w:rsid w:val="4FC43323"/>
    <w:rsid w:val="503572C0"/>
    <w:rsid w:val="504A211A"/>
    <w:rsid w:val="511757F2"/>
    <w:rsid w:val="511D4F82"/>
    <w:rsid w:val="51B3364F"/>
    <w:rsid w:val="51FE2294"/>
    <w:rsid w:val="534049B3"/>
    <w:rsid w:val="53A62E82"/>
    <w:rsid w:val="558250F7"/>
    <w:rsid w:val="55850EFA"/>
    <w:rsid w:val="55AD03B6"/>
    <w:rsid w:val="566B3D9C"/>
    <w:rsid w:val="574D580D"/>
    <w:rsid w:val="577D503D"/>
    <w:rsid w:val="57DA1D5C"/>
    <w:rsid w:val="57DD440B"/>
    <w:rsid w:val="57F24E68"/>
    <w:rsid w:val="583A02B4"/>
    <w:rsid w:val="58BB30A2"/>
    <w:rsid w:val="58EF4377"/>
    <w:rsid w:val="58F447C2"/>
    <w:rsid w:val="594E12AA"/>
    <w:rsid w:val="59537B91"/>
    <w:rsid w:val="5966217F"/>
    <w:rsid w:val="59C15A6E"/>
    <w:rsid w:val="59F2097D"/>
    <w:rsid w:val="5A186745"/>
    <w:rsid w:val="5AB3021C"/>
    <w:rsid w:val="5B432946"/>
    <w:rsid w:val="5B822E9D"/>
    <w:rsid w:val="5BD73D3B"/>
    <w:rsid w:val="5C1473E0"/>
    <w:rsid w:val="5C827377"/>
    <w:rsid w:val="5D68477D"/>
    <w:rsid w:val="5E137A36"/>
    <w:rsid w:val="5E5553C7"/>
    <w:rsid w:val="5EB84AF1"/>
    <w:rsid w:val="607C3927"/>
    <w:rsid w:val="60F375C4"/>
    <w:rsid w:val="612B684E"/>
    <w:rsid w:val="61527712"/>
    <w:rsid w:val="63176E75"/>
    <w:rsid w:val="637A5646"/>
    <w:rsid w:val="639A01CB"/>
    <w:rsid w:val="63F4603A"/>
    <w:rsid w:val="63FA4B54"/>
    <w:rsid w:val="64093F70"/>
    <w:rsid w:val="651346D9"/>
    <w:rsid w:val="65923B91"/>
    <w:rsid w:val="65F14AFE"/>
    <w:rsid w:val="66017F6E"/>
    <w:rsid w:val="66A25C6A"/>
    <w:rsid w:val="66D833D1"/>
    <w:rsid w:val="66D90E30"/>
    <w:rsid w:val="67E01CE3"/>
    <w:rsid w:val="68110444"/>
    <w:rsid w:val="68352BB8"/>
    <w:rsid w:val="68551FC8"/>
    <w:rsid w:val="68AB6990"/>
    <w:rsid w:val="68BF1F88"/>
    <w:rsid w:val="69173724"/>
    <w:rsid w:val="6AA40BD1"/>
    <w:rsid w:val="6BEB5FCA"/>
    <w:rsid w:val="6BFA3EFD"/>
    <w:rsid w:val="6CBF479C"/>
    <w:rsid w:val="6D9460E8"/>
    <w:rsid w:val="6E2C2368"/>
    <w:rsid w:val="6F257305"/>
    <w:rsid w:val="6FC648B3"/>
    <w:rsid w:val="70162D6E"/>
    <w:rsid w:val="704045D3"/>
    <w:rsid w:val="70E76A1A"/>
    <w:rsid w:val="71726A12"/>
    <w:rsid w:val="72223297"/>
    <w:rsid w:val="734C6026"/>
    <w:rsid w:val="73B75D5F"/>
    <w:rsid w:val="73E0463F"/>
    <w:rsid w:val="74231ACE"/>
    <w:rsid w:val="748553D3"/>
    <w:rsid w:val="76527987"/>
    <w:rsid w:val="773E295A"/>
    <w:rsid w:val="77B57F4F"/>
    <w:rsid w:val="77B75A0A"/>
    <w:rsid w:val="77D15D7E"/>
    <w:rsid w:val="78091B5E"/>
    <w:rsid w:val="783B658D"/>
    <w:rsid w:val="78AD248D"/>
    <w:rsid w:val="78EA1B6E"/>
    <w:rsid w:val="7938731D"/>
    <w:rsid w:val="7A4C17D5"/>
    <w:rsid w:val="7A772181"/>
    <w:rsid w:val="7C23124E"/>
    <w:rsid w:val="7C865339"/>
    <w:rsid w:val="7C907F65"/>
    <w:rsid w:val="7C98391B"/>
    <w:rsid w:val="7D64046A"/>
    <w:rsid w:val="7D8A04D8"/>
    <w:rsid w:val="7DC26768"/>
    <w:rsid w:val="7E5D61B0"/>
    <w:rsid w:val="7EB70070"/>
    <w:rsid w:val="7EB8677B"/>
    <w:rsid w:val="7FA97DB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00" w:line="440" w:lineRule="exact"/>
      <w:ind w:right="-2" w:rightChars="-1"/>
    </w:pPr>
    <w:rPr>
      <w:rFonts w:ascii="宋体" w:hAnsi="宋体"/>
      <w:sz w:val="28"/>
    </w:rPr>
  </w:style>
  <w:style w:type="paragraph" w:styleId="6">
    <w:name w:val="Body Text Indent"/>
    <w:basedOn w:val="1"/>
    <w:next w:val="7"/>
    <w:autoRedefine/>
    <w:qFormat/>
    <w:uiPriority w:val="0"/>
    <w:pPr>
      <w:spacing w:line="360" w:lineRule="auto"/>
      <w:ind w:firstLine="570"/>
    </w:pPr>
    <w:rPr>
      <w:sz w:val="24"/>
    </w:rPr>
  </w:style>
  <w:style w:type="paragraph" w:styleId="7">
    <w:name w:val="Body Text First Indent 2"/>
    <w:basedOn w:val="1"/>
    <w:next w:val="1"/>
    <w:autoRedefine/>
    <w:qFormat/>
    <w:uiPriority w:val="99"/>
    <w:pPr>
      <w:spacing w:after="120"/>
      <w:ind w:left="420" w:leftChars="200" w:firstLine="420"/>
    </w:pPr>
    <w:rPr>
      <w:color w:val="000000"/>
      <w:sz w:val="20"/>
    </w:rPr>
  </w:style>
  <w:style w:type="paragraph" w:styleId="8">
    <w:name w:val="Plain Text"/>
    <w:basedOn w:val="1"/>
    <w:qFormat/>
    <w:uiPriority w:val="0"/>
    <w:rPr>
      <w:rFonts w:ascii="宋体" w:hAnsi="Courier New"/>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qFormat/>
    <w:uiPriority w:val="0"/>
    <w:pPr>
      <w:ind w:firstLine="420" w:firstLineChars="100"/>
    </w:pPr>
  </w:style>
  <w:style w:type="character" w:styleId="15">
    <w:name w:val="Strong"/>
    <w:basedOn w:val="14"/>
    <w:autoRedefine/>
    <w:qFormat/>
    <w:uiPriority w:val="22"/>
    <w:rPr>
      <w:b/>
      <w:bCs/>
    </w:rPr>
  </w:style>
  <w:style w:type="character" w:styleId="16">
    <w:name w:val="page number"/>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Typewriter"/>
    <w:basedOn w:val="14"/>
    <w:qFormat/>
    <w:uiPriority w:val="0"/>
    <w:rPr>
      <w:rFonts w:hint="default"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autoRedefine/>
    <w:qFormat/>
    <w:uiPriority w:val="0"/>
    <w:rPr>
      <w:color w:val="0000FF"/>
      <w:u w:val="singl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ascii="monospace" w:hAnsi="monospace" w:eastAsia="monospace" w:cs="monospace"/>
    </w:rPr>
  </w:style>
  <w:style w:type="paragraph" w:customStyle="1" w:styleId="28">
    <w:name w:val="p0"/>
    <w:basedOn w:val="1"/>
    <w:qFormat/>
    <w:uiPriority w:val="0"/>
    <w:pPr>
      <w:widowControl/>
    </w:pPr>
    <w:rPr>
      <w:rFonts w:ascii="Calibri" w:hAnsi="Calibri" w:cs="宋体"/>
      <w:kern w:val="0"/>
      <w:szCs w:val="21"/>
    </w:rPr>
  </w:style>
  <w:style w:type="character" w:customStyle="1" w:styleId="29">
    <w:name w:val="hour_am"/>
    <w:basedOn w:val="14"/>
    <w:qFormat/>
    <w:uiPriority w:val="0"/>
  </w:style>
  <w:style w:type="character" w:customStyle="1" w:styleId="30">
    <w:name w:val="old"/>
    <w:basedOn w:val="14"/>
    <w:qFormat/>
    <w:uiPriority w:val="0"/>
    <w:rPr>
      <w:color w:val="999999"/>
    </w:rPr>
  </w:style>
  <w:style w:type="character" w:customStyle="1" w:styleId="31">
    <w:name w:val="hover"/>
    <w:basedOn w:val="14"/>
    <w:qFormat/>
    <w:uiPriority w:val="0"/>
    <w:rPr>
      <w:shd w:val="clear" w:fill="EEEEEE"/>
    </w:rPr>
  </w:style>
  <w:style w:type="character" w:customStyle="1" w:styleId="32">
    <w:name w:val="glyphicon"/>
    <w:basedOn w:val="14"/>
    <w:qFormat/>
    <w:uiPriority w:val="0"/>
  </w:style>
  <w:style w:type="character" w:customStyle="1" w:styleId="33">
    <w:name w:val="hour_pm"/>
    <w:basedOn w:val="14"/>
    <w:qFormat/>
    <w:uiPriority w:val="0"/>
  </w:style>
  <w:style w:type="character" w:customStyle="1" w:styleId="34">
    <w:name w:val="layui-layer-tabnow"/>
    <w:basedOn w:val="14"/>
    <w:qFormat/>
    <w:uiPriority w:val="0"/>
    <w:rPr>
      <w:bdr w:val="single" w:color="CCCCCC" w:sz="6" w:space="0"/>
      <w:shd w:val="clear" w:fill="FFFFFF"/>
    </w:rPr>
  </w:style>
  <w:style w:type="character" w:customStyle="1" w:styleId="35">
    <w:name w:val="first-child"/>
    <w:basedOn w:val="14"/>
    <w:qFormat/>
    <w:uiPriority w:val="0"/>
  </w:style>
  <w:style w:type="character" w:customStyle="1" w:styleId="36">
    <w:name w:val="hover2"/>
    <w:basedOn w:val="14"/>
    <w:qFormat/>
    <w:uiPriority w:val="0"/>
    <w:rPr>
      <w:shd w:val="clear" w:fill="EEEEEE"/>
    </w:rPr>
  </w:style>
  <w:style w:type="paragraph" w:customStyle="1" w:styleId="37">
    <w:name w:val="无间隔_0_1"/>
    <w:basedOn w:val="1"/>
    <w:autoRedefine/>
    <w:qFormat/>
    <w:uiPriority w:val="0"/>
    <w:pPr>
      <w:jc w:val="center"/>
    </w:pPr>
    <w:rPr>
      <w:rFonts w:ascii="Times New Roman" w:hAnsi="Times New Roman" w:eastAsia="黑体" w:cs="Times New Roman"/>
      <w:sz w:val="30"/>
      <w:szCs w:val="30"/>
    </w:rPr>
  </w:style>
  <w:style w:type="paragraph" w:customStyle="1" w:styleId="38">
    <w:name w:val="正文_2_0"/>
    <w:basedOn w:val="1"/>
    <w:autoRedefine/>
    <w:qFormat/>
    <w:uiPriority w:val="0"/>
    <w:rPr>
      <w:rFonts w:ascii="Arial" w:hAnsi="Arial" w:eastAsia="宋体" w:cs="Arial"/>
      <w:szCs w:val="21"/>
    </w:rPr>
  </w:style>
  <w:style w:type="paragraph" w:customStyle="1" w:styleId="39">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0">
    <w:name w:val="NormalCharacter"/>
    <w:qFormat/>
    <w:uiPriority w:val="0"/>
    <w:rPr>
      <w:rFonts w:ascii="Times New Roman" w:hAnsi="Times New Roman" w:eastAsia="宋体" w:cs="Times New Roman"/>
      <w:kern w:val="2"/>
      <w:sz w:val="21"/>
      <w:lang w:val="en-US" w:eastAsia="zh-CN" w:bidi="ar-SA"/>
    </w:rPr>
  </w:style>
  <w:style w:type="paragraph" w:styleId="41">
    <w:name w:val="No Spacing"/>
    <w:basedOn w:val="1"/>
    <w:autoRedefine/>
    <w:qFormat/>
    <w:uiPriority w:val="0"/>
    <w:rPr>
      <w:rFonts w:ascii="Times New Roman" w:hAnsi="Times New Roman" w:eastAsia="宋体" w:cs="Times New Roman"/>
      <w:szCs w:val="21"/>
    </w:rPr>
  </w:style>
  <w:style w:type="character" w:customStyle="1" w:styleId="42">
    <w:name w:val="hover1"/>
    <w:basedOn w:val="14"/>
    <w:qFormat/>
    <w:uiPriority w:val="0"/>
    <w:rPr>
      <w:color w:val="2590EB"/>
    </w:rPr>
  </w:style>
  <w:style w:type="character" w:customStyle="1" w:styleId="43">
    <w:name w:val="hover3"/>
    <w:basedOn w:val="14"/>
    <w:qFormat/>
    <w:uiPriority w:val="0"/>
    <w:rPr>
      <w:color w:val="2590EB"/>
      <w:shd w:val="clear" w:fill="E9F4FD"/>
    </w:rPr>
  </w:style>
  <w:style w:type="paragraph" w:customStyle="1" w:styleId="44">
    <w:name w:val="Default_0"/>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
    <w:name w:val="标题33"/>
    <w:basedOn w:val="2"/>
    <w:qFormat/>
    <w:uiPriority w:val="0"/>
    <w:pPr>
      <w:numPr>
        <w:ilvl w:val="2"/>
        <w:numId w:val="1"/>
      </w:numPr>
      <w:spacing w:before="50" w:beforeLines="50" w:line="360" w:lineRule="auto"/>
    </w:pPr>
    <w:rPr>
      <w:rFonts w:eastAsia="宋体" w:cs="宋体"/>
      <w:b/>
      <w:sz w:val="2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4712</Words>
  <Characters>4884</Characters>
  <Lines>19</Lines>
  <Paragraphs>5</Paragraphs>
  <TotalTime>0</TotalTime>
  <ScaleCrop>false</ScaleCrop>
  <LinksUpToDate>false</LinksUpToDate>
  <CharactersWithSpaces>5153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2025-06-09T07:47:56Z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7ABFF7E8EAFC4DA2BB53117438D0FF82_13</vt:lpwstr>
  </property>
  <property fmtid="{D5CDD505-2E9C-101B-9397-08002B2CF9AE}" pid="4" name="KSOTemplateDocerSaveRecord">
    <vt:lpwstr>eyJoZGlkIjoiMDc3OTNlYWQ1N2NiMGU1ODNiOTdkNWRiYjRlY2Q5ZTciLCJ1c2VySWQiOiI2MDg1NjgyMTAifQ==</vt:lpwstr>
  </property>
</Properties>
</file>