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27" w:rsidRPr="005D7289" w:rsidRDefault="000D3362" w:rsidP="00BE0A4F">
      <w:pPr>
        <w:pStyle w:val="a3"/>
        <w:shd w:val="clear" w:color="auto" w:fill="FFFFFF"/>
        <w:spacing w:before="0" w:beforeAutospacing="0" w:after="0" w:afterAutospacing="0" w:line="360" w:lineRule="auto"/>
        <w:jc w:val="center"/>
        <w:rPr>
          <w:color w:val="333333"/>
        </w:rPr>
      </w:pPr>
      <w:r w:rsidRPr="000D3362">
        <w:rPr>
          <w:rFonts w:hint="eastAsia"/>
          <w:color w:val="333333"/>
        </w:rPr>
        <w:t>管家塘、创业路南复耕地块渠系工程</w:t>
      </w:r>
      <w:r w:rsidR="00BE0A4F" w:rsidRPr="00BE0A4F">
        <w:rPr>
          <w:rFonts w:hint="eastAsia"/>
          <w:color w:val="333333"/>
        </w:rPr>
        <w:t>澄清文件</w:t>
      </w:r>
    </w:p>
    <w:p w:rsidR="00391F27" w:rsidRPr="005D7289" w:rsidRDefault="00BE0A4F" w:rsidP="005D7289">
      <w:pPr>
        <w:pStyle w:val="a3"/>
        <w:shd w:val="clear" w:color="auto" w:fill="FFFFFF"/>
        <w:spacing w:before="0" w:beforeAutospacing="0" w:after="0" w:afterAutospacing="0" w:line="360" w:lineRule="auto"/>
        <w:rPr>
          <w:color w:val="333333"/>
        </w:rPr>
      </w:pPr>
      <w:r>
        <w:rPr>
          <w:color w:val="333333"/>
        </w:rPr>
        <w:t>1、</w:t>
      </w:r>
      <w:r w:rsidR="00391F27" w:rsidRPr="005D7289">
        <w:rPr>
          <w:rFonts w:hint="eastAsia"/>
          <w:color w:val="333333"/>
        </w:rPr>
        <w:t>澄清内容</w:t>
      </w:r>
      <w:r>
        <w:rPr>
          <w:rFonts w:hint="eastAsia"/>
          <w:color w:val="333333"/>
        </w:rPr>
        <w:t>如下</w:t>
      </w:r>
      <w:r w:rsidR="00391F27" w:rsidRPr="005D7289">
        <w:rPr>
          <w:rFonts w:hint="eastAsia"/>
          <w:color w:val="333333"/>
        </w:rPr>
        <w:t>：</w:t>
      </w:r>
    </w:p>
    <w:p w:rsidR="006C4C7B" w:rsidRPr="005D7289" w:rsidRDefault="00391F27" w:rsidP="00D52045">
      <w:pPr>
        <w:autoSpaceDE w:val="0"/>
        <w:autoSpaceDN w:val="0"/>
        <w:adjustRightInd w:val="0"/>
        <w:spacing w:line="360" w:lineRule="auto"/>
        <w:ind w:firstLineChars="276" w:firstLine="580"/>
        <w:jc w:val="left"/>
        <w:rPr>
          <w:color w:val="333333"/>
        </w:rPr>
      </w:pPr>
      <w:r w:rsidRPr="005D7289">
        <w:rPr>
          <w:color w:val="333333"/>
        </w:rPr>
        <w:t>原</w:t>
      </w:r>
      <w:r w:rsidR="00D52045">
        <w:rPr>
          <w:rFonts w:hint="eastAsia"/>
          <w:color w:val="333333"/>
        </w:rPr>
        <w:t>评分办法中“</w:t>
      </w:r>
      <w:r w:rsidR="00D52045" w:rsidRPr="008317A8">
        <w:rPr>
          <w:rFonts w:ascii="宋体" w:hAnsi="宋体" w:hint="eastAsia"/>
          <w:color w:val="000000"/>
          <w:szCs w:val="21"/>
        </w:rPr>
        <w:t>上述最高投标限价和评标价均应扣除工程（专业工程暂估价+暂列金额)后参与计算和抽取；本工程的（专业工程暂估价+暂列金额)为</w:t>
      </w:r>
      <w:r w:rsidR="00D52045" w:rsidRPr="008317A8">
        <w:rPr>
          <w:rFonts w:ascii="宋体" w:hAnsi="宋体" w:hint="eastAsia"/>
          <w:b/>
          <w:bCs/>
          <w:color w:val="000000"/>
          <w:szCs w:val="21"/>
          <w:u w:val="single"/>
        </w:rPr>
        <w:t xml:space="preserve"> </w:t>
      </w:r>
      <w:r w:rsidR="00D52045" w:rsidRPr="008317A8">
        <w:rPr>
          <w:rFonts w:ascii="宋体" w:hAnsi="宋体"/>
          <w:b/>
          <w:bCs/>
          <w:color w:val="000000"/>
          <w:szCs w:val="21"/>
          <w:u w:val="single"/>
        </w:rPr>
        <w:t>0</w:t>
      </w:r>
      <w:r w:rsidR="00D52045" w:rsidRPr="008317A8">
        <w:rPr>
          <w:rFonts w:ascii="宋体" w:hAnsi="宋体" w:hint="eastAsia"/>
          <w:b/>
          <w:bCs/>
          <w:color w:val="000000"/>
          <w:szCs w:val="21"/>
        </w:rPr>
        <w:t>万元</w:t>
      </w:r>
      <w:r w:rsidR="00D52045" w:rsidRPr="008317A8">
        <w:rPr>
          <w:rFonts w:ascii="宋体" w:hAnsi="宋体" w:hint="eastAsia"/>
          <w:color w:val="000000"/>
          <w:szCs w:val="21"/>
        </w:rPr>
        <w:t>。</w:t>
      </w:r>
      <w:r w:rsidR="00D52045">
        <w:rPr>
          <w:rFonts w:hint="eastAsia"/>
          <w:color w:val="333333"/>
        </w:rPr>
        <w:t>”</w:t>
      </w:r>
      <w:r w:rsidR="0030795C">
        <w:rPr>
          <w:rFonts w:hint="eastAsia"/>
          <w:color w:val="333333"/>
        </w:rPr>
        <w:t>。</w:t>
      </w:r>
      <w:r w:rsidR="00D52045">
        <w:rPr>
          <w:rFonts w:hint="eastAsia"/>
          <w:color w:val="333333"/>
        </w:rPr>
        <w:t>调整为：</w:t>
      </w:r>
      <w:r w:rsidR="00D52045" w:rsidRPr="008317A8">
        <w:rPr>
          <w:rFonts w:ascii="宋体" w:hAnsi="宋体" w:hint="eastAsia"/>
          <w:color w:val="000000"/>
          <w:szCs w:val="21"/>
        </w:rPr>
        <w:t>上述最高投标限价和评标价均应扣除工程（专业工程暂估价+</w:t>
      </w:r>
      <w:r w:rsidR="005A140A">
        <w:rPr>
          <w:rFonts w:ascii="宋体" w:hAnsi="宋体" w:hint="eastAsia"/>
          <w:color w:val="000000"/>
          <w:szCs w:val="21"/>
        </w:rPr>
        <w:t>暂列金额</w:t>
      </w:r>
      <w:r w:rsidR="00D52045" w:rsidRPr="008317A8">
        <w:rPr>
          <w:rFonts w:ascii="宋体" w:hAnsi="宋体" w:hint="eastAsia"/>
          <w:color w:val="000000"/>
          <w:szCs w:val="21"/>
        </w:rPr>
        <w:t>)后参与计算和抽取；本工程的（专业工程暂估价+</w:t>
      </w:r>
      <w:r w:rsidR="005A140A">
        <w:rPr>
          <w:rFonts w:ascii="宋体" w:hAnsi="宋体" w:hint="eastAsia"/>
          <w:color w:val="000000"/>
          <w:szCs w:val="21"/>
        </w:rPr>
        <w:t>暂列金额</w:t>
      </w:r>
      <w:r w:rsidR="00D52045" w:rsidRPr="008317A8">
        <w:rPr>
          <w:rFonts w:ascii="宋体" w:hAnsi="宋体" w:hint="eastAsia"/>
          <w:color w:val="000000"/>
          <w:szCs w:val="21"/>
        </w:rPr>
        <w:t>)为</w:t>
      </w:r>
      <w:r w:rsidR="000D3362">
        <w:rPr>
          <w:rFonts w:ascii="宋体" w:hAnsi="宋体"/>
          <w:b/>
          <w:bCs/>
          <w:color w:val="000000"/>
          <w:szCs w:val="21"/>
          <w:u w:val="single"/>
        </w:rPr>
        <w:t>3</w:t>
      </w:r>
      <w:r w:rsidR="00D52045" w:rsidRPr="008317A8">
        <w:rPr>
          <w:rFonts w:ascii="宋体" w:hAnsi="宋体" w:hint="eastAsia"/>
          <w:b/>
          <w:bCs/>
          <w:color w:val="000000"/>
          <w:szCs w:val="21"/>
        </w:rPr>
        <w:t>万元</w:t>
      </w:r>
      <w:r w:rsidR="00D52045">
        <w:rPr>
          <w:rFonts w:ascii="宋体" w:hAnsi="宋体"/>
          <w:b/>
          <w:bCs/>
          <w:color w:val="000000"/>
          <w:szCs w:val="21"/>
        </w:rPr>
        <w:t>。</w:t>
      </w:r>
      <w:r w:rsidR="00D52045">
        <w:rPr>
          <w:rFonts w:ascii="宋体" w:hAnsi="宋体"/>
          <w:color w:val="000000"/>
          <w:szCs w:val="21"/>
        </w:rPr>
        <w:t>调整后</w:t>
      </w:r>
      <w:r w:rsidR="00D52045" w:rsidRPr="00D52045">
        <w:rPr>
          <w:rFonts w:ascii="宋体" w:hAnsi="宋体"/>
          <w:color w:val="000000"/>
          <w:szCs w:val="21"/>
        </w:rPr>
        <w:t>评分办法详见附件</w:t>
      </w:r>
      <w:r w:rsidR="00D52045">
        <w:rPr>
          <w:rFonts w:ascii="宋体" w:hAnsi="宋体" w:hint="eastAsia"/>
          <w:color w:val="000000"/>
          <w:szCs w:val="21"/>
        </w:rPr>
        <w:t>。</w:t>
      </w:r>
    </w:p>
    <w:p w:rsidR="00391F27" w:rsidRPr="005D7289" w:rsidRDefault="00BE0A4F" w:rsidP="005D7289">
      <w:pPr>
        <w:pStyle w:val="a3"/>
        <w:shd w:val="clear" w:color="auto" w:fill="FFFFFF"/>
        <w:spacing w:before="0" w:beforeAutospacing="0" w:after="0" w:afterAutospacing="0" w:line="360" w:lineRule="auto"/>
        <w:rPr>
          <w:color w:val="333333"/>
        </w:rPr>
      </w:pPr>
      <w:r>
        <w:rPr>
          <w:color w:val="333333"/>
        </w:rPr>
        <w:t>2</w:t>
      </w:r>
      <w:r w:rsidR="00391F27" w:rsidRPr="005D7289">
        <w:rPr>
          <w:rFonts w:hint="eastAsia"/>
          <w:color w:val="333333"/>
        </w:rPr>
        <w:t>、</w:t>
      </w:r>
      <w:r w:rsidRPr="00BE0A4F">
        <w:rPr>
          <w:rFonts w:hint="eastAsia"/>
          <w:color w:val="333333"/>
        </w:rPr>
        <w:t>本工程开标时间及其他内容均不变，按原招标文件执行。</w:t>
      </w:r>
    </w:p>
    <w:p w:rsidR="00391F27" w:rsidRPr="005D7289" w:rsidRDefault="00391F27" w:rsidP="005D7289">
      <w:pPr>
        <w:pStyle w:val="a3"/>
        <w:shd w:val="clear" w:color="auto" w:fill="FFFFFF"/>
        <w:spacing w:before="0" w:beforeAutospacing="0" w:after="0" w:afterAutospacing="0" w:line="360" w:lineRule="auto"/>
        <w:rPr>
          <w:color w:val="333333"/>
        </w:rPr>
      </w:pPr>
      <w:r w:rsidRPr="005D7289">
        <w:rPr>
          <w:rFonts w:hint="eastAsia"/>
          <w:color w:val="333333"/>
        </w:rPr>
        <w:t>如给您带来不便，敬请谅解！</w:t>
      </w:r>
    </w:p>
    <w:p w:rsidR="00391F27" w:rsidRPr="005D7289" w:rsidRDefault="00391F27" w:rsidP="005D7289">
      <w:pPr>
        <w:pStyle w:val="a3"/>
        <w:shd w:val="clear" w:color="auto" w:fill="FFFFFF"/>
        <w:spacing w:before="0" w:beforeAutospacing="0" w:after="0" w:afterAutospacing="0" w:line="360" w:lineRule="auto"/>
        <w:rPr>
          <w:color w:val="333333"/>
        </w:rPr>
      </w:pPr>
    </w:p>
    <w:p w:rsidR="00391F27" w:rsidRPr="005D7289" w:rsidRDefault="00391F27" w:rsidP="005D7289">
      <w:pPr>
        <w:pStyle w:val="a3"/>
        <w:shd w:val="clear" w:color="auto" w:fill="FFFFFF"/>
        <w:spacing w:before="0" w:beforeAutospacing="0" w:after="0" w:afterAutospacing="0" w:line="360" w:lineRule="auto"/>
        <w:jc w:val="right"/>
        <w:rPr>
          <w:color w:val="333333"/>
        </w:rPr>
      </w:pPr>
      <w:r w:rsidRPr="005D7289">
        <w:rPr>
          <w:rFonts w:hint="eastAsia"/>
          <w:color w:val="333333"/>
        </w:rPr>
        <w:t>常州市新北区魏村街道办事处</w:t>
      </w:r>
    </w:p>
    <w:p w:rsidR="00391F27" w:rsidRPr="005D7289" w:rsidRDefault="00391F27" w:rsidP="005D7289">
      <w:pPr>
        <w:pStyle w:val="a3"/>
        <w:shd w:val="clear" w:color="auto" w:fill="FFFFFF"/>
        <w:spacing w:before="0" w:beforeAutospacing="0" w:after="0" w:afterAutospacing="0" w:line="360" w:lineRule="auto"/>
        <w:jc w:val="right"/>
        <w:rPr>
          <w:color w:val="333333"/>
        </w:rPr>
      </w:pPr>
      <w:r w:rsidRPr="005D7289">
        <w:rPr>
          <w:rFonts w:hint="eastAsia"/>
          <w:color w:val="333333"/>
        </w:rPr>
        <w:t>江苏春为全过程工程咨询有限公司</w:t>
      </w:r>
    </w:p>
    <w:p w:rsidR="00D52045" w:rsidRDefault="00391F27" w:rsidP="005D7289">
      <w:pPr>
        <w:pStyle w:val="a3"/>
        <w:shd w:val="clear" w:color="auto" w:fill="FFFFFF"/>
        <w:spacing w:before="0" w:beforeAutospacing="0" w:after="0" w:afterAutospacing="0" w:line="360" w:lineRule="auto"/>
        <w:jc w:val="right"/>
        <w:rPr>
          <w:color w:val="333333"/>
        </w:rPr>
      </w:pPr>
      <w:r w:rsidRPr="005D7289">
        <w:rPr>
          <w:rFonts w:hint="eastAsia"/>
          <w:color w:val="333333"/>
        </w:rPr>
        <w:t>202</w:t>
      </w:r>
      <w:r w:rsidR="00D52045">
        <w:rPr>
          <w:color w:val="333333"/>
        </w:rPr>
        <w:t>5</w:t>
      </w:r>
      <w:r w:rsidRPr="005D7289">
        <w:rPr>
          <w:rFonts w:hint="eastAsia"/>
          <w:color w:val="333333"/>
        </w:rPr>
        <w:t>年</w:t>
      </w:r>
      <w:r w:rsidR="00D52045">
        <w:rPr>
          <w:color w:val="333333"/>
        </w:rPr>
        <w:t>6</w:t>
      </w:r>
      <w:r w:rsidRPr="005D7289">
        <w:rPr>
          <w:rFonts w:hint="eastAsia"/>
          <w:color w:val="333333"/>
        </w:rPr>
        <w:t>月</w:t>
      </w:r>
      <w:r w:rsidR="00D52045">
        <w:rPr>
          <w:color w:val="333333"/>
        </w:rPr>
        <w:t>16</w:t>
      </w:r>
      <w:r w:rsidRPr="005D7289">
        <w:rPr>
          <w:rFonts w:hint="eastAsia"/>
          <w:color w:val="333333"/>
        </w:rPr>
        <w:t>日</w:t>
      </w:r>
    </w:p>
    <w:p w:rsidR="00D52045" w:rsidRDefault="00D52045">
      <w:pPr>
        <w:widowControl/>
        <w:jc w:val="left"/>
        <w:rPr>
          <w:rFonts w:ascii="宋体" w:eastAsia="宋体" w:hAnsi="宋体" w:cs="宋体"/>
          <w:color w:val="333333"/>
          <w:kern w:val="0"/>
          <w:sz w:val="24"/>
          <w:szCs w:val="24"/>
        </w:rPr>
      </w:pPr>
      <w:r>
        <w:rPr>
          <w:color w:val="333333"/>
        </w:rPr>
        <w:br w:type="page"/>
      </w:r>
      <w:bookmarkStart w:id="0" w:name="_GoBack"/>
      <w:bookmarkEnd w:id="0"/>
    </w:p>
    <w:p w:rsidR="00391F27" w:rsidRPr="005D7289" w:rsidRDefault="00391F27" w:rsidP="005D7289">
      <w:pPr>
        <w:pStyle w:val="a3"/>
        <w:shd w:val="clear" w:color="auto" w:fill="FFFFFF"/>
        <w:spacing w:before="0" w:beforeAutospacing="0" w:after="0" w:afterAutospacing="0" w:line="360" w:lineRule="auto"/>
        <w:jc w:val="right"/>
        <w:rPr>
          <w:color w:val="333333"/>
        </w:rPr>
      </w:pPr>
    </w:p>
    <w:p w:rsidR="00D52045" w:rsidRPr="008317A8" w:rsidRDefault="00D52045" w:rsidP="00D52045">
      <w:pPr>
        <w:spacing w:afterLines="50" w:after="156" w:line="600" w:lineRule="exact"/>
        <w:jc w:val="center"/>
        <w:rPr>
          <w:rFonts w:ascii="黑体" w:eastAsia="黑体" w:hAnsi="宋体"/>
          <w:color w:val="000000"/>
          <w:sz w:val="44"/>
          <w:szCs w:val="44"/>
        </w:rPr>
      </w:pPr>
      <w:r w:rsidRPr="008317A8">
        <w:rPr>
          <w:rFonts w:ascii="黑体" w:eastAsia="黑体" w:hAnsi="宋体" w:hint="eastAsia"/>
          <w:color w:val="000000"/>
          <w:sz w:val="44"/>
          <w:szCs w:val="44"/>
        </w:rPr>
        <w:t>评标办法</w:t>
      </w:r>
    </w:p>
    <w:p w:rsidR="000D3362" w:rsidRPr="000036E5" w:rsidRDefault="000D3362" w:rsidP="000D3362">
      <w:pPr>
        <w:spacing w:line="360" w:lineRule="auto"/>
        <w:ind w:firstLineChars="192" w:firstLine="405"/>
        <w:rPr>
          <w:rFonts w:ascii="宋体" w:cs="宋体"/>
          <w:b/>
          <w:color w:val="000000"/>
          <w:kern w:val="0"/>
          <w:szCs w:val="21"/>
        </w:rPr>
      </w:pPr>
      <w:bookmarkStart w:id="1" w:name="_Hlk108014910"/>
      <w:r w:rsidRPr="000036E5">
        <w:rPr>
          <w:rFonts w:ascii="宋体" w:cs="宋体" w:hint="eastAsia"/>
          <w:b/>
          <w:color w:val="000000"/>
          <w:kern w:val="0"/>
          <w:szCs w:val="21"/>
        </w:rPr>
        <w:t xml:space="preserve">本着公平、公正、公开的原则对各投标单位的投标文件中的商务标进行评分。具体办法如下： (共计 100 分) </w:t>
      </w:r>
    </w:p>
    <w:p w:rsidR="000D3362" w:rsidRPr="000036E5" w:rsidRDefault="000D3362" w:rsidP="000D3362">
      <w:pPr>
        <w:spacing w:line="360" w:lineRule="auto"/>
        <w:ind w:firstLineChars="192" w:firstLine="405"/>
        <w:rPr>
          <w:rFonts w:ascii="宋体" w:cs="宋体"/>
          <w:b/>
          <w:color w:val="000000"/>
          <w:kern w:val="0"/>
          <w:szCs w:val="21"/>
        </w:rPr>
      </w:pPr>
      <w:r w:rsidRPr="000036E5">
        <w:rPr>
          <w:rFonts w:ascii="宋体" w:cs="宋体" w:hint="eastAsia"/>
          <w:b/>
          <w:color w:val="000000"/>
          <w:kern w:val="0"/>
          <w:szCs w:val="21"/>
        </w:rPr>
        <w:t>一、技术标：不需要</w:t>
      </w:r>
    </w:p>
    <w:p w:rsidR="000D3362" w:rsidRPr="000036E5" w:rsidRDefault="000D3362" w:rsidP="000D3362">
      <w:pPr>
        <w:spacing w:line="360" w:lineRule="auto"/>
        <w:ind w:firstLineChars="192" w:firstLine="405"/>
        <w:rPr>
          <w:rFonts w:ascii="宋体" w:cs="宋体"/>
          <w:b/>
          <w:color w:val="000000"/>
          <w:kern w:val="0"/>
          <w:szCs w:val="21"/>
        </w:rPr>
      </w:pPr>
      <w:r w:rsidRPr="000036E5">
        <w:rPr>
          <w:rFonts w:ascii="宋体" w:cs="宋体" w:hint="eastAsia"/>
          <w:b/>
          <w:color w:val="000000"/>
          <w:kern w:val="0"/>
          <w:szCs w:val="21"/>
        </w:rPr>
        <w:t>二、商务标：（100分）</w:t>
      </w:r>
    </w:p>
    <w:p w:rsidR="000D3362" w:rsidRPr="000036E5" w:rsidRDefault="000D3362" w:rsidP="000D3362">
      <w:pPr>
        <w:spacing w:line="360" w:lineRule="auto"/>
        <w:ind w:firstLineChars="192" w:firstLine="405"/>
        <w:rPr>
          <w:rFonts w:ascii="宋体" w:hAnsi="宋体" w:cs="宋体"/>
          <w:b/>
          <w:bCs/>
          <w:color w:val="000000"/>
          <w:szCs w:val="21"/>
        </w:rPr>
      </w:pPr>
      <w:r w:rsidRPr="000036E5">
        <w:rPr>
          <w:rFonts w:ascii="宋体" w:hAnsi="宋体" w:cs="宋体" w:hint="eastAsia"/>
          <w:b/>
          <w:bCs/>
          <w:color w:val="000000"/>
          <w:szCs w:val="21"/>
        </w:rPr>
        <w:t>1、确定有效投标报价：</w:t>
      </w:r>
    </w:p>
    <w:p w:rsidR="000D3362" w:rsidRPr="000036E5" w:rsidRDefault="000D3362" w:rsidP="000D3362">
      <w:pPr>
        <w:spacing w:line="360" w:lineRule="auto"/>
        <w:ind w:firstLineChars="192" w:firstLine="405"/>
        <w:rPr>
          <w:rFonts w:ascii="宋体" w:hAnsi="宋体" w:cs="宋体"/>
          <w:b/>
          <w:bCs/>
          <w:color w:val="000000"/>
          <w:szCs w:val="21"/>
        </w:rPr>
      </w:pPr>
      <w:r w:rsidRPr="000036E5">
        <w:rPr>
          <w:rFonts w:ascii="宋体" w:hAnsi="宋体" w:cs="宋体" w:hint="eastAsia"/>
          <w:b/>
          <w:bCs/>
          <w:color w:val="000000"/>
          <w:szCs w:val="21"/>
        </w:rPr>
        <w:t>凡符合招标文件、招标答疑纪要等有关招标实质性要求，且在招标控制价(最高限价</w:t>
      </w:r>
      <w:r w:rsidRPr="000036E5">
        <w:rPr>
          <w:rFonts w:ascii="宋体" w:hAnsi="宋体" w:cs="宋体"/>
          <w:b/>
          <w:bCs/>
          <w:color w:val="000000"/>
          <w:szCs w:val="21"/>
          <w:u w:val="single"/>
        </w:rPr>
        <w:t xml:space="preserve"> 405110.62</w:t>
      </w:r>
      <w:r w:rsidRPr="000036E5">
        <w:rPr>
          <w:rFonts w:ascii="宋体" w:hAnsi="宋体" w:cs="宋体"/>
          <w:b/>
          <w:bCs/>
          <w:color w:val="000000"/>
          <w:szCs w:val="21"/>
        </w:rPr>
        <w:t>元</w:t>
      </w:r>
      <w:r w:rsidRPr="000036E5">
        <w:rPr>
          <w:rFonts w:ascii="宋体" w:hAnsi="宋体" w:cs="宋体" w:hint="eastAsia"/>
          <w:b/>
          <w:bCs/>
          <w:color w:val="000000"/>
          <w:szCs w:val="21"/>
        </w:rPr>
        <w:t>)及以下的投标报价均为有效投标报价，未能实质性响应上述有关招标要求的投标文件为无效投标文件。</w:t>
      </w:r>
    </w:p>
    <w:p w:rsidR="000D3362" w:rsidRPr="000036E5" w:rsidRDefault="000D3362" w:rsidP="000D3362">
      <w:pPr>
        <w:spacing w:line="360" w:lineRule="auto"/>
        <w:ind w:firstLineChars="192" w:firstLine="405"/>
        <w:rPr>
          <w:rFonts w:ascii="宋体"/>
          <w:b/>
          <w:bCs/>
          <w:color w:val="000000"/>
          <w:kern w:val="0"/>
          <w:szCs w:val="21"/>
        </w:rPr>
      </w:pPr>
      <w:r w:rsidRPr="000036E5">
        <w:rPr>
          <w:rFonts w:ascii="宋体" w:cs="宋体" w:hint="eastAsia"/>
          <w:b/>
          <w:bCs/>
          <w:color w:val="000000"/>
          <w:kern w:val="0"/>
          <w:szCs w:val="21"/>
        </w:rPr>
        <w:t>2、打分</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（1）确定评标基准价：通过相关投标数据合成确定评标基准价，高出或低于此基准价相应扣分。评标基准价=（A×50%+B×30%+C×20%）×K；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（2）A=本次招标项目最高投标限价×（100%-下浮率△）；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     B=在规定范围内的本次投标除C值外的任意一个有效投标价；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     C=在规定范围内的本次开标最低有效投标价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规定范围为：高于［(本次所有有效投标报价的平均值×0.7+本次招标项目最高投标限价×0.3)×0.75］的有效投标报价；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上述最高投标限价和评标价均应扣除工程（专业工程暂估价+</w:t>
      </w:r>
      <w:r w:rsidR="005A140A">
        <w:rPr>
          <w:rFonts w:ascii="宋体" w:hAnsi="宋体" w:hint="eastAsia"/>
          <w:color w:val="000000"/>
          <w:szCs w:val="21"/>
        </w:rPr>
        <w:t>暂列金额</w:t>
      </w:r>
      <w:r w:rsidRPr="000036E5">
        <w:rPr>
          <w:rFonts w:ascii="宋体" w:hAnsi="宋体" w:hint="eastAsia"/>
          <w:color w:val="000000"/>
          <w:szCs w:val="21"/>
        </w:rPr>
        <w:t>)后参与计算和抽取；本工程的（专业工程暂估价+</w:t>
      </w:r>
      <w:r w:rsidR="005A140A">
        <w:rPr>
          <w:rFonts w:ascii="宋体" w:hAnsi="宋体" w:hint="eastAsia"/>
          <w:color w:val="000000"/>
          <w:szCs w:val="21"/>
        </w:rPr>
        <w:t>暂列金额</w:t>
      </w:r>
      <w:r w:rsidRPr="000036E5">
        <w:rPr>
          <w:rFonts w:ascii="宋体" w:hAnsi="宋体" w:hint="eastAsia"/>
          <w:color w:val="000000"/>
          <w:szCs w:val="21"/>
        </w:rPr>
        <w:t>)为</w:t>
      </w:r>
      <w:r>
        <w:rPr>
          <w:rFonts w:ascii="宋体" w:hAnsi="宋体"/>
          <w:b/>
          <w:bCs/>
          <w:color w:val="000000"/>
          <w:szCs w:val="21"/>
          <w:u w:val="single"/>
        </w:rPr>
        <w:t>3</w:t>
      </w:r>
      <w:r w:rsidRPr="000036E5">
        <w:rPr>
          <w:rFonts w:ascii="宋体" w:hAnsi="宋体" w:hint="eastAsia"/>
          <w:b/>
          <w:bCs/>
          <w:color w:val="000000"/>
          <w:szCs w:val="21"/>
        </w:rPr>
        <w:t>万元</w:t>
      </w:r>
      <w:r w:rsidRPr="000036E5">
        <w:rPr>
          <w:rFonts w:ascii="宋体" w:hAnsi="宋体" w:hint="eastAsia"/>
          <w:color w:val="000000"/>
          <w:szCs w:val="21"/>
        </w:rPr>
        <w:t>。</w:t>
      </w:r>
    </w:p>
    <w:p w:rsidR="000D3362" w:rsidRPr="000036E5" w:rsidRDefault="000D3362" w:rsidP="000D3362">
      <w:pPr>
        <w:ind w:firstLineChars="200" w:firstLine="420"/>
        <w:jc w:val="left"/>
        <w:rPr>
          <w:rFonts w:ascii="宋体" w:hAnsi="宋体"/>
          <w:color w:val="000000"/>
          <w:szCs w:val="21"/>
        </w:rPr>
      </w:pPr>
      <w:r w:rsidRPr="000036E5">
        <w:rPr>
          <w:rFonts w:ascii="宋体" w:hAnsi="宋体" w:hint="eastAsia"/>
          <w:color w:val="000000"/>
          <w:szCs w:val="21"/>
        </w:rPr>
        <w:t>K为下浮系数，取值范围为96%、96.5%、97%、97.5%、98%、</w:t>
      </w:r>
      <w:r w:rsidRPr="000036E5">
        <w:rPr>
          <w:rFonts w:ascii="宋体" w:hAnsi="宋体"/>
          <w:color w:val="000000"/>
          <w:szCs w:val="21"/>
        </w:rPr>
        <w:t>98.5%、99%</w:t>
      </w:r>
      <w:r w:rsidRPr="000036E5">
        <w:rPr>
          <w:rFonts w:ascii="宋体" w:hAnsi="宋体" w:hint="eastAsia"/>
          <w:color w:val="000000"/>
          <w:szCs w:val="21"/>
        </w:rPr>
        <w:t xml:space="preserve">。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3）各有效投标价扣除(暂估价+暂列金额)后与评标基准价比对，等于评标基准价的得满分，高出或低于此基准价相应扣分，每高或低1%扣（0.6、0.7、0.8）分。具体扣分值在开标后评标委员会所有评委确定有效标后由招标人代表进行随机抽取。（按内插法，四舍五入取两位小数）。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注：①Δ为以最高投标限价为基数的下浮率，本工程为：1%、2%、3%、4%、5%、6%、7%、8%、9%、10%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lastRenderedPageBreak/>
        <w:t xml:space="preserve">（4）所有抽签均在开标后评标委员会所有评委确定有效标后由招标人代表进行随机抽取。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（5）评标委员会在评标报告上签字后，ABC合成评标基准价不因招投标当事人质疑、投诉、复议以及其它任何情形而改变，评标过程中的计算错误调整除外。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四、定标</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注意事项： </w:t>
      </w:r>
    </w:p>
    <w:p w:rsidR="000D3362" w:rsidRPr="000036E5" w:rsidRDefault="000D3362" w:rsidP="000D3362">
      <w:pPr>
        <w:autoSpaceDE w:val="0"/>
        <w:autoSpaceDN w:val="0"/>
        <w:adjustRightInd w:val="0"/>
        <w:spacing w:line="360" w:lineRule="auto"/>
        <w:ind w:firstLineChars="176" w:firstLine="370"/>
        <w:jc w:val="left"/>
        <w:rPr>
          <w:rFonts w:ascii="宋体" w:hAnsi="宋体"/>
          <w:color w:val="000000"/>
          <w:szCs w:val="21"/>
        </w:rPr>
      </w:pPr>
      <w:r w:rsidRPr="000036E5">
        <w:rPr>
          <w:rFonts w:ascii="宋体" w:hAnsi="宋体" w:hint="eastAsia"/>
          <w:color w:val="000000"/>
          <w:szCs w:val="21"/>
        </w:rPr>
        <w:t xml:space="preserve">1、一旦发现中标单位存在非法转包、转让、挂靠等行为的，将依法进行处理，给招标人造成损失的，依法承担赔偿责任。 </w:t>
      </w:r>
    </w:p>
    <w:p w:rsidR="000D3362" w:rsidRPr="00A4462A" w:rsidRDefault="000D3362" w:rsidP="000D3362">
      <w:pPr>
        <w:adjustRightInd w:val="0"/>
        <w:snapToGrid w:val="0"/>
        <w:spacing w:line="440" w:lineRule="exact"/>
        <w:ind w:firstLineChars="196" w:firstLine="412"/>
        <w:rPr>
          <w:rFonts w:ascii="宋体" w:hAnsi="宋体"/>
          <w:color w:val="000000"/>
          <w:szCs w:val="21"/>
        </w:rPr>
      </w:pPr>
      <w:r w:rsidRPr="000036E5">
        <w:rPr>
          <w:rFonts w:ascii="宋体" w:hAnsi="宋体" w:hint="eastAsia"/>
          <w:color w:val="000000"/>
          <w:szCs w:val="21"/>
        </w:rPr>
        <w:t>2、本工程招标公告中的评标办法与招标文件中的评标办法不一致时，以招标公告中的评标办法为准。</w:t>
      </w:r>
      <w:bookmarkEnd w:id="1"/>
    </w:p>
    <w:p w:rsidR="00C609D9" w:rsidRPr="000D3362" w:rsidRDefault="00C609D9" w:rsidP="000D3362">
      <w:pPr>
        <w:spacing w:line="360" w:lineRule="auto"/>
        <w:ind w:firstLineChars="192" w:firstLine="403"/>
      </w:pPr>
    </w:p>
    <w:sectPr w:rsidR="00C609D9" w:rsidRPr="000D33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B5" w:rsidRDefault="000C5BB5" w:rsidP="00D52045">
      <w:r>
        <w:separator/>
      </w:r>
    </w:p>
  </w:endnote>
  <w:endnote w:type="continuationSeparator" w:id="0">
    <w:p w:rsidR="000C5BB5" w:rsidRDefault="000C5BB5" w:rsidP="00D5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B5" w:rsidRDefault="000C5BB5" w:rsidP="00D52045">
      <w:r>
        <w:separator/>
      </w:r>
    </w:p>
  </w:footnote>
  <w:footnote w:type="continuationSeparator" w:id="0">
    <w:p w:rsidR="000C5BB5" w:rsidRDefault="000C5BB5" w:rsidP="00D52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1A"/>
    <w:rsid w:val="000C5BB5"/>
    <w:rsid w:val="000D3362"/>
    <w:rsid w:val="001C51AE"/>
    <w:rsid w:val="0030795C"/>
    <w:rsid w:val="00391F27"/>
    <w:rsid w:val="003D253F"/>
    <w:rsid w:val="0049641A"/>
    <w:rsid w:val="005A140A"/>
    <w:rsid w:val="005D7289"/>
    <w:rsid w:val="00667D87"/>
    <w:rsid w:val="006C4C7B"/>
    <w:rsid w:val="00B360A8"/>
    <w:rsid w:val="00BE0A4F"/>
    <w:rsid w:val="00C609D9"/>
    <w:rsid w:val="00D17817"/>
    <w:rsid w:val="00D34C2F"/>
    <w:rsid w:val="00D52045"/>
    <w:rsid w:val="00EC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5CCD4B-1AF2-40EC-993A-E3DAFE49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F27"/>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autoRedefine/>
    <w:qFormat/>
    <w:rsid w:val="00391F27"/>
    <w:rPr>
      <w:rFonts w:ascii="宋体" w:eastAsia="宋体" w:hAnsi="宋体" w:hint="eastAsia"/>
      <w:color w:val="000000"/>
      <w:sz w:val="22"/>
      <w:szCs w:val="22"/>
    </w:rPr>
  </w:style>
  <w:style w:type="paragraph" w:styleId="a4">
    <w:name w:val="header"/>
    <w:basedOn w:val="a"/>
    <w:link w:val="Char"/>
    <w:uiPriority w:val="99"/>
    <w:unhideWhenUsed/>
    <w:rsid w:val="00D52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045"/>
    <w:rPr>
      <w:sz w:val="18"/>
      <w:szCs w:val="18"/>
    </w:rPr>
  </w:style>
  <w:style w:type="paragraph" w:styleId="a5">
    <w:name w:val="footer"/>
    <w:basedOn w:val="a"/>
    <w:link w:val="Char0"/>
    <w:uiPriority w:val="99"/>
    <w:unhideWhenUsed/>
    <w:rsid w:val="00D52045"/>
    <w:pPr>
      <w:tabs>
        <w:tab w:val="center" w:pos="4153"/>
        <w:tab w:val="right" w:pos="8306"/>
      </w:tabs>
      <w:snapToGrid w:val="0"/>
      <w:jc w:val="left"/>
    </w:pPr>
    <w:rPr>
      <w:sz w:val="18"/>
      <w:szCs w:val="18"/>
    </w:rPr>
  </w:style>
  <w:style w:type="character" w:customStyle="1" w:styleId="Char0">
    <w:name w:val="页脚 Char"/>
    <w:basedOn w:val="a0"/>
    <w:link w:val="a5"/>
    <w:uiPriority w:val="99"/>
    <w:rsid w:val="00D520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5503">
      <w:bodyDiv w:val="1"/>
      <w:marLeft w:val="0"/>
      <w:marRight w:val="0"/>
      <w:marTop w:val="0"/>
      <w:marBottom w:val="0"/>
      <w:divBdr>
        <w:top w:val="none" w:sz="0" w:space="0" w:color="auto"/>
        <w:left w:val="none" w:sz="0" w:space="0" w:color="auto"/>
        <w:bottom w:val="none" w:sz="0" w:space="0" w:color="auto"/>
        <w:right w:val="none" w:sz="0" w:space="0" w:color="auto"/>
      </w:divBdr>
      <w:divsChild>
        <w:div w:id="92087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74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63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24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5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50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5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dc:creator>
  <cp:keywords/>
  <dc:description/>
  <cp:lastModifiedBy>刘江</cp:lastModifiedBy>
  <cp:revision>13</cp:revision>
  <dcterms:created xsi:type="dcterms:W3CDTF">2024-05-28T14:30:00Z</dcterms:created>
  <dcterms:modified xsi:type="dcterms:W3CDTF">2025-06-16T05:35:00Z</dcterms:modified>
</cp:coreProperties>
</file>