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971B5">
      <w:pPr>
        <w:keepNext w:val="0"/>
        <w:keepLines w:val="0"/>
        <w:pageBreakBefore w:val="0"/>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b w:val="0"/>
          <w:bCs/>
          <w:color w:val="auto"/>
          <w:kern w:val="44"/>
          <w:sz w:val="44"/>
          <w:highlight w:val="none"/>
        </w:rPr>
      </w:pPr>
      <w:bookmarkStart w:id="0" w:name="_Toc916"/>
      <w:bookmarkStart w:id="158" w:name="_GoBack"/>
      <w:bookmarkEnd w:id="158"/>
      <w:r>
        <w:rPr>
          <w:rFonts w:hint="default" w:ascii="Times New Roman" w:hAnsi="Times New Roman" w:eastAsia="方正小标宋简体" w:cs="Times New Roman"/>
          <w:b w:val="0"/>
          <w:bCs/>
          <w:color w:val="auto"/>
          <w:kern w:val="44"/>
          <w:sz w:val="44"/>
          <w:highlight w:val="none"/>
        </w:rPr>
        <w:t>招标公告</w:t>
      </w:r>
      <w:bookmarkEnd w:id="0"/>
    </w:p>
    <w:p w14:paraId="4CA1F60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bookmarkStart w:id="1" w:name="_Toc50729239"/>
      <w:bookmarkStart w:id="2" w:name="_Hlk24379207"/>
      <w:bookmarkStart w:id="3" w:name="_Toc35393621"/>
      <w:bookmarkStart w:id="4" w:name="_Toc28359079"/>
      <w:bookmarkStart w:id="5" w:name="_Toc28359002"/>
      <w:bookmarkStart w:id="6" w:name="_Toc35393790"/>
      <w:r>
        <w:rPr>
          <w:rFonts w:hint="default" w:ascii="Times New Roman" w:hAnsi="Times New Roman" w:eastAsia="仿宋_GB2312" w:cs="Times New Roman"/>
          <w:color w:val="auto"/>
          <w:sz w:val="32"/>
          <w:szCs w:val="32"/>
          <w:highlight w:val="none"/>
          <w:lang w:val="en-US" w:eastAsia="zh-CN"/>
        </w:rPr>
        <w:t>江苏武晋工程咨询有限公司受</w:t>
      </w:r>
      <w:r>
        <w:rPr>
          <w:rFonts w:hint="eastAsia" w:eastAsia="仿宋_GB2312" w:cs="Times New Roman"/>
          <w:color w:val="auto"/>
          <w:sz w:val="32"/>
          <w:szCs w:val="32"/>
          <w:highlight w:val="none"/>
          <w:lang w:val="en-US" w:eastAsia="zh-CN"/>
        </w:rPr>
        <w:t>常州滨江供热管网有限公司</w:t>
      </w:r>
      <w:r>
        <w:rPr>
          <w:rFonts w:hint="default" w:ascii="Times New Roman" w:hAnsi="Times New Roman" w:eastAsia="仿宋_GB2312" w:cs="Times New Roman"/>
          <w:color w:val="auto"/>
          <w:sz w:val="32"/>
          <w:szCs w:val="32"/>
          <w:highlight w:val="none"/>
          <w:lang w:val="en-US" w:eastAsia="zh-CN"/>
        </w:rPr>
        <w:t>的委托，就其</w:t>
      </w:r>
      <w:r>
        <w:rPr>
          <w:rFonts w:hint="eastAsia" w:eastAsia="仿宋_GB2312" w:cs="Times New Roman"/>
          <w:color w:val="auto"/>
          <w:sz w:val="32"/>
          <w:szCs w:val="32"/>
          <w:highlight w:val="none"/>
          <w:lang w:val="en-US" w:eastAsia="zh-CN"/>
        </w:rPr>
        <w:t>2025-2027年蒸汽管道路径规划设计服务</w:t>
      </w:r>
      <w:r>
        <w:rPr>
          <w:rFonts w:hint="default" w:ascii="Times New Roman" w:hAnsi="Times New Roman" w:eastAsia="仿宋_GB2312" w:cs="Times New Roman"/>
          <w:color w:val="auto"/>
          <w:sz w:val="32"/>
          <w:szCs w:val="32"/>
          <w:highlight w:val="none"/>
          <w:lang w:val="en-US" w:eastAsia="zh-CN"/>
        </w:rPr>
        <w:t>进行公开招标。</w:t>
      </w:r>
      <w:bookmarkStart w:id="7" w:name="_Hlk2870228"/>
      <w:r>
        <w:rPr>
          <w:rFonts w:hint="default" w:ascii="Times New Roman" w:hAnsi="Times New Roman" w:eastAsia="仿宋_GB2312" w:cs="Times New Roman"/>
          <w:color w:val="auto"/>
          <w:sz w:val="32"/>
          <w:szCs w:val="32"/>
          <w:highlight w:val="none"/>
          <w:lang w:val="en-US" w:eastAsia="zh-CN"/>
        </w:rPr>
        <w:t>现邀请符合条件的投标人参加本次公开招标</w:t>
      </w:r>
      <w:bookmarkEnd w:id="7"/>
      <w:r>
        <w:rPr>
          <w:rFonts w:hint="default" w:ascii="Times New Roman" w:hAnsi="Times New Roman" w:eastAsia="仿宋_GB2312" w:cs="Times New Roman"/>
          <w:color w:val="auto"/>
          <w:sz w:val="32"/>
          <w:szCs w:val="32"/>
          <w:highlight w:val="none"/>
          <w:lang w:val="en-US" w:eastAsia="zh-CN"/>
        </w:rPr>
        <w:t>，有关事项的具体内容公告如下：</w:t>
      </w:r>
    </w:p>
    <w:p w14:paraId="5C7ECB4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一、招标项目基本情况</w:t>
      </w:r>
    </w:p>
    <w:bookmarkEnd w:id="1"/>
    <w:bookmarkEnd w:id="2"/>
    <w:bookmarkEnd w:id="3"/>
    <w:bookmarkEnd w:id="4"/>
    <w:bookmarkEnd w:id="5"/>
    <w:bookmarkEnd w:id="6"/>
    <w:p w14:paraId="5C5D97F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bookmarkStart w:id="8" w:name="_Toc6215"/>
      <w:bookmarkStart w:id="9" w:name="_Toc31349"/>
      <w:bookmarkStart w:id="10" w:name="_Toc20455"/>
      <w:bookmarkStart w:id="11" w:name="_Toc28359080"/>
      <w:bookmarkStart w:id="12" w:name="_Toc1438"/>
      <w:bookmarkStart w:id="13" w:name="_Toc35393622"/>
      <w:bookmarkStart w:id="14" w:name="_Toc28359003"/>
      <w:bookmarkStart w:id="15" w:name="_Toc50729247"/>
      <w:bookmarkStart w:id="16" w:name="_Toc35393791"/>
      <w:r>
        <w:rPr>
          <w:rFonts w:hint="default" w:ascii="Times New Roman" w:hAnsi="Times New Roman" w:eastAsia="仿宋_GB2312" w:cs="Times New Roman"/>
          <w:color w:val="auto"/>
          <w:sz w:val="32"/>
          <w:szCs w:val="32"/>
          <w:highlight w:val="none"/>
          <w:lang w:val="en-US" w:eastAsia="zh-CN"/>
        </w:rPr>
        <w:t>项目编号</w:t>
      </w:r>
      <w:bookmarkStart w:id="17" w:name="_Toc50729241"/>
      <w:bookmarkStart w:id="18" w:name="_Toc30352"/>
      <w:bookmarkStart w:id="19" w:name="_Toc26994"/>
      <w:r>
        <w:rPr>
          <w:rFonts w:hint="default" w:ascii="Times New Roman" w:hAnsi="Times New Roman" w:eastAsia="仿宋_GB2312" w:cs="Times New Roman"/>
          <w:color w:val="auto"/>
          <w:sz w:val="32"/>
          <w:szCs w:val="32"/>
          <w:highlight w:val="none"/>
          <w:lang w:val="en-US" w:eastAsia="zh-CN"/>
        </w:rPr>
        <w:t>：</w:t>
      </w:r>
      <w:r>
        <w:rPr>
          <w:rFonts w:hint="default" w:eastAsia="仿宋_GB2312" w:cs="Times New Roman"/>
          <w:color w:val="auto"/>
          <w:kern w:val="2"/>
          <w:sz w:val="32"/>
          <w:szCs w:val="32"/>
          <w:highlight w:val="none"/>
          <w:lang w:eastAsia="zh-CN"/>
        </w:rPr>
        <w:t>WJ-CG-2025055</w:t>
      </w:r>
    </w:p>
    <w:p w14:paraId="2B3D8B5A">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项目名称</w:t>
      </w:r>
      <w:bookmarkEnd w:id="17"/>
      <w:bookmarkEnd w:id="18"/>
      <w:bookmarkEnd w:id="19"/>
      <w:bookmarkStart w:id="20" w:name="_Toc841"/>
      <w:bookmarkStart w:id="21" w:name="_Toc4501"/>
      <w:bookmarkStart w:id="22" w:name="_Toc16952"/>
      <w:bookmarkStart w:id="23" w:name="_Toc2326"/>
      <w:bookmarkStart w:id="24" w:name="_Toc7983"/>
      <w:bookmarkStart w:id="25" w:name="_Toc50729244"/>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2025-2027年蒸汽管道路径规划设计服务</w:t>
      </w:r>
    </w:p>
    <w:p w14:paraId="494E3B57">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项目地点</w:t>
      </w:r>
      <w:bookmarkEnd w:id="20"/>
      <w:bookmarkEnd w:id="21"/>
      <w:bookmarkEnd w:id="22"/>
      <w:r>
        <w:rPr>
          <w:rFonts w:hint="default" w:ascii="Times New Roman" w:hAnsi="Times New Roman" w:eastAsia="仿宋_GB2312" w:cs="Times New Roman"/>
          <w:color w:val="auto"/>
          <w:sz w:val="32"/>
          <w:szCs w:val="32"/>
          <w:highlight w:val="none"/>
          <w:lang w:val="en-US" w:eastAsia="zh-CN"/>
        </w:rPr>
        <w:t>：常州市新北区</w:t>
      </w:r>
    </w:p>
    <w:p w14:paraId="222EC73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招标范围</w:t>
      </w:r>
      <w:bookmarkEnd w:id="23"/>
      <w:bookmarkEnd w:id="24"/>
      <w:bookmarkEnd w:id="25"/>
      <w:bookmarkStart w:id="26" w:name="_Toc27388"/>
      <w:bookmarkStart w:id="27" w:name="_Toc29796"/>
      <w:bookmarkStart w:id="28" w:name="_Toc50729245"/>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常州滨江供热管网有限公司2025-2027年零星蒸汽管道路径规划编制并通</w:t>
      </w:r>
      <w:r>
        <w:rPr>
          <w:rFonts w:hint="eastAsia" w:ascii="Times New Roman" w:hAnsi="Times New Roman" w:eastAsia="仿宋_GB2312" w:cs="Times New Roman"/>
          <w:color w:val="auto"/>
          <w:sz w:val="32"/>
          <w:szCs w:val="32"/>
          <w:highlight w:val="none"/>
          <w:lang w:val="en-US" w:eastAsia="zh-CN"/>
        </w:rPr>
        <w:t>过</w:t>
      </w:r>
      <w:r>
        <w:rPr>
          <w:rFonts w:hint="eastAsia" w:ascii="Times New Roman" w:hAnsi="Times New Roman" w:eastAsia="仿宋_GB2312" w:cs="Times New Roman"/>
          <w:color w:val="auto"/>
          <w:kern w:val="2"/>
          <w:sz w:val="32"/>
          <w:szCs w:val="32"/>
          <w:highlight w:val="none"/>
          <w:lang w:val="en-US" w:eastAsia="zh-CN"/>
        </w:rPr>
        <w:t>常州市自然资源和规划局</w:t>
      </w:r>
      <w:r>
        <w:rPr>
          <w:rFonts w:hint="eastAsia" w:ascii="Times New Roman" w:hAnsi="Times New Roman" w:eastAsia="仿宋_GB2312" w:cs="Times New Roman"/>
          <w:color w:val="auto"/>
          <w:sz w:val="32"/>
          <w:szCs w:val="32"/>
          <w:highlight w:val="none"/>
          <w:lang w:val="en-US" w:eastAsia="zh-CN"/>
        </w:rPr>
        <w:t>审</w:t>
      </w:r>
      <w:r>
        <w:rPr>
          <w:rFonts w:hint="eastAsia" w:eastAsia="仿宋_GB2312" w:cs="Times New Roman"/>
          <w:color w:val="auto"/>
          <w:sz w:val="32"/>
          <w:szCs w:val="32"/>
          <w:highlight w:val="none"/>
          <w:lang w:val="en-US" w:eastAsia="zh-CN"/>
        </w:rPr>
        <w:t>查</w:t>
      </w:r>
      <w:r>
        <w:rPr>
          <w:rFonts w:hint="default" w:ascii="Times New Roman" w:hAnsi="Times New Roman" w:eastAsia="仿宋_GB2312" w:cs="Times New Roman"/>
          <w:color w:val="auto"/>
          <w:sz w:val="32"/>
          <w:szCs w:val="32"/>
          <w:highlight w:val="none"/>
          <w:lang w:val="en-US" w:eastAsia="zh-CN"/>
        </w:rPr>
        <w:t>。</w:t>
      </w:r>
    </w:p>
    <w:p w14:paraId="4AAFBF4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项目估算价：</w:t>
      </w:r>
      <w:r>
        <w:rPr>
          <w:rFonts w:hint="eastAsia" w:eastAsia="仿宋_GB2312" w:cs="Times New Roman"/>
          <w:b w:val="0"/>
          <w:bCs w:val="0"/>
          <w:i w:val="0"/>
          <w:iCs w:val="0"/>
          <w:color w:val="auto"/>
          <w:kern w:val="2"/>
          <w:sz w:val="32"/>
          <w:szCs w:val="32"/>
          <w:highlight w:val="none"/>
          <w:u w:val="none"/>
          <w:lang w:val="en-US" w:eastAsia="zh-CN" w:bidi="ar"/>
        </w:rPr>
        <w:t>354.65</w:t>
      </w:r>
      <w:r>
        <w:rPr>
          <w:rFonts w:hint="default"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，报价总价不得超过控制价，否则做无效投标处理。</w:t>
      </w:r>
    </w:p>
    <w:p w14:paraId="037A3075">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合作期限</w:t>
      </w:r>
      <w:r>
        <w:rPr>
          <w:rFonts w:hint="eastAsia" w:eastAsia="仿宋_GB2312" w:cs="Times New Roman"/>
          <w:color w:val="auto"/>
          <w:sz w:val="32"/>
          <w:szCs w:val="32"/>
          <w:highlight w:val="none"/>
          <w:lang w:val="en-US" w:eastAsia="zh-CN"/>
        </w:rPr>
        <w:t>：三年</w:t>
      </w:r>
      <w:r>
        <w:rPr>
          <w:rFonts w:hint="default" w:ascii="Times New Roman" w:hAnsi="Times New Roman" w:eastAsia="仿宋_GB2312" w:cs="Times New Roman"/>
          <w:color w:val="auto"/>
          <w:sz w:val="32"/>
          <w:szCs w:val="32"/>
          <w:highlight w:val="none"/>
          <w:lang w:val="en-US" w:eastAsia="zh-CN"/>
        </w:rPr>
        <w:t>。</w:t>
      </w:r>
    </w:p>
    <w:p w14:paraId="406ADF0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质量要求：必须满足现行的标准、规范、规程和技术条例，</w:t>
      </w:r>
      <w:r>
        <w:rPr>
          <w:rFonts w:hint="eastAsia" w:eastAsia="仿宋_GB2312" w:cs="Times New Roman"/>
          <w:color w:val="auto"/>
          <w:sz w:val="32"/>
          <w:szCs w:val="32"/>
          <w:highlight w:val="none"/>
          <w:lang w:val="en-US" w:eastAsia="zh-CN"/>
        </w:rPr>
        <w:t>并通过</w:t>
      </w:r>
      <w:r>
        <w:rPr>
          <w:rFonts w:hint="eastAsia" w:ascii="Times New Roman" w:hAnsi="Times New Roman" w:eastAsia="仿宋_GB2312" w:cs="Times New Roman"/>
          <w:color w:val="auto"/>
          <w:kern w:val="2"/>
          <w:sz w:val="32"/>
          <w:szCs w:val="32"/>
          <w:highlight w:val="none"/>
          <w:lang w:val="en-US" w:eastAsia="zh-CN"/>
        </w:rPr>
        <w:t>常州市自然资源和规划局</w:t>
      </w:r>
      <w:r>
        <w:rPr>
          <w:rFonts w:hint="eastAsia" w:ascii="Times New Roman" w:hAnsi="Times New Roman" w:eastAsia="仿宋_GB2312" w:cs="Times New Roman"/>
          <w:color w:val="auto"/>
          <w:sz w:val="32"/>
          <w:szCs w:val="32"/>
          <w:highlight w:val="none"/>
          <w:lang w:val="en-US" w:eastAsia="zh-CN"/>
        </w:rPr>
        <w:t>审</w:t>
      </w:r>
      <w:r>
        <w:rPr>
          <w:rFonts w:hint="eastAsia" w:eastAsia="仿宋_GB2312" w:cs="Times New Roman"/>
          <w:color w:val="auto"/>
          <w:sz w:val="32"/>
          <w:szCs w:val="32"/>
          <w:highlight w:val="none"/>
          <w:lang w:val="en-US" w:eastAsia="zh-CN"/>
        </w:rPr>
        <w:t>查</w:t>
      </w:r>
      <w:r>
        <w:rPr>
          <w:rFonts w:hint="default" w:ascii="Times New Roman" w:hAnsi="Times New Roman" w:eastAsia="仿宋_GB2312" w:cs="Times New Roman"/>
          <w:color w:val="auto"/>
          <w:sz w:val="32"/>
          <w:szCs w:val="32"/>
          <w:highlight w:val="none"/>
          <w:lang w:val="en-US" w:eastAsia="zh-CN"/>
        </w:rPr>
        <w:t>。</w:t>
      </w:r>
    </w:p>
    <w:bookmarkEnd w:id="8"/>
    <w:bookmarkEnd w:id="9"/>
    <w:bookmarkEnd w:id="26"/>
    <w:bookmarkEnd w:id="27"/>
    <w:bookmarkEnd w:id="28"/>
    <w:p w14:paraId="232BEC6D">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二、申请人的资格要求</w:t>
      </w:r>
      <w:bookmarkEnd w:id="10"/>
      <w:bookmarkEnd w:id="11"/>
      <w:bookmarkEnd w:id="12"/>
      <w:bookmarkEnd w:id="13"/>
      <w:bookmarkEnd w:id="14"/>
      <w:bookmarkEnd w:id="15"/>
      <w:bookmarkEnd w:id="16"/>
    </w:p>
    <w:p w14:paraId="50E1C47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bookmarkStart w:id="29" w:name="_Toc50729248"/>
      <w:bookmarkStart w:id="30" w:name="_Toc16599"/>
      <w:bookmarkStart w:id="31" w:name="_Toc286"/>
      <w:bookmarkStart w:id="32" w:name="_Toc28359081"/>
      <w:bookmarkStart w:id="33" w:name="_Toc3263"/>
      <w:bookmarkStart w:id="34" w:name="_Toc5514"/>
      <w:bookmarkStart w:id="35" w:name="_Toc28359004"/>
      <w:bookmarkStart w:id="36" w:name="_Toc50729250"/>
      <w:r>
        <w:rPr>
          <w:rFonts w:hint="eastAsia" w:ascii="楷体_GB2312" w:hAnsi="楷体_GB2312" w:eastAsia="楷体_GB2312" w:cs="楷体_GB2312"/>
          <w:b w:val="0"/>
          <w:bCs w:val="0"/>
          <w:color w:val="auto"/>
          <w:sz w:val="32"/>
          <w:szCs w:val="32"/>
          <w:highlight w:val="none"/>
          <w:lang w:val="en-US" w:eastAsia="zh-CN"/>
        </w:rPr>
        <w:t>1．满足以下规定</w:t>
      </w:r>
      <w:bookmarkEnd w:id="29"/>
      <w:bookmarkEnd w:id="30"/>
      <w:bookmarkEnd w:id="31"/>
    </w:p>
    <w:p w14:paraId="063F675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37" w:name="_Toc7357"/>
      <w:bookmarkStart w:id="38" w:name="_Toc24416"/>
      <w:r>
        <w:rPr>
          <w:rFonts w:hint="eastAsia" w:ascii="仿宋_GB2312" w:hAnsi="仿宋_GB2312" w:eastAsia="仿宋_GB2312" w:cs="仿宋_GB2312"/>
          <w:b w:val="0"/>
          <w:bCs w:val="0"/>
          <w:color w:val="auto"/>
          <w:sz w:val="32"/>
          <w:szCs w:val="32"/>
          <w:highlight w:val="none"/>
          <w:lang w:val="en-US" w:eastAsia="zh-CN"/>
        </w:rPr>
        <w:t>（1）具有独立承担民事责任的能力法人或其他组织；</w:t>
      </w:r>
      <w:bookmarkEnd w:id="37"/>
      <w:bookmarkEnd w:id="38"/>
    </w:p>
    <w:p w14:paraId="7D3A59D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39" w:name="_Toc16474"/>
      <w:bookmarkStart w:id="40" w:name="_Toc13642"/>
      <w:r>
        <w:rPr>
          <w:rFonts w:hint="eastAsia" w:ascii="仿宋_GB2312" w:hAnsi="仿宋_GB2312" w:eastAsia="仿宋_GB2312" w:cs="仿宋_GB2312"/>
          <w:b w:val="0"/>
          <w:bCs w:val="0"/>
          <w:color w:val="auto"/>
          <w:sz w:val="32"/>
          <w:szCs w:val="32"/>
          <w:highlight w:val="none"/>
          <w:lang w:val="en-US" w:eastAsia="zh-CN"/>
        </w:rPr>
        <w:t>（2）具有良好的商业信誉和健全的财务会计制度；</w:t>
      </w:r>
      <w:bookmarkEnd w:id="39"/>
      <w:bookmarkEnd w:id="40"/>
    </w:p>
    <w:p w14:paraId="54A7F64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41" w:name="_Toc30174"/>
      <w:bookmarkStart w:id="42" w:name="_Toc10264"/>
      <w:r>
        <w:rPr>
          <w:rFonts w:hint="eastAsia" w:ascii="仿宋_GB2312" w:hAnsi="仿宋_GB2312" w:eastAsia="仿宋_GB2312" w:cs="仿宋_GB2312"/>
          <w:b w:val="0"/>
          <w:bCs w:val="0"/>
          <w:color w:val="auto"/>
          <w:sz w:val="32"/>
          <w:szCs w:val="32"/>
          <w:highlight w:val="none"/>
          <w:lang w:val="en-US" w:eastAsia="zh-CN"/>
        </w:rPr>
        <w:t>（3）具有履行合同所必需的设备和专业技术能力；</w:t>
      </w:r>
      <w:bookmarkEnd w:id="41"/>
      <w:bookmarkEnd w:id="42"/>
    </w:p>
    <w:p w14:paraId="588F148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43" w:name="_Toc10474"/>
      <w:bookmarkStart w:id="44" w:name="_Toc5823"/>
      <w:r>
        <w:rPr>
          <w:rFonts w:hint="eastAsia" w:ascii="仿宋_GB2312" w:hAnsi="仿宋_GB2312" w:eastAsia="仿宋_GB2312" w:cs="仿宋_GB2312"/>
          <w:b w:val="0"/>
          <w:bCs w:val="0"/>
          <w:color w:val="auto"/>
          <w:sz w:val="32"/>
          <w:szCs w:val="32"/>
          <w:highlight w:val="none"/>
          <w:lang w:val="en-US" w:eastAsia="zh-CN"/>
        </w:rPr>
        <w:t>（4）有依法缴纳税收和社会保障资金的良好记录；</w:t>
      </w:r>
      <w:bookmarkEnd w:id="43"/>
      <w:bookmarkEnd w:id="44"/>
    </w:p>
    <w:p w14:paraId="186BCDB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45" w:name="_Toc15916"/>
      <w:bookmarkStart w:id="46" w:name="_Toc16451"/>
      <w:r>
        <w:rPr>
          <w:rFonts w:hint="eastAsia" w:ascii="仿宋_GB2312" w:hAnsi="仿宋_GB2312" w:eastAsia="仿宋_GB2312" w:cs="仿宋_GB2312"/>
          <w:b w:val="0"/>
          <w:bCs w:val="0"/>
          <w:color w:val="auto"/>
          <w:sz w:val="32"/>
          <w:szCs w:val="32"/>
          <w:highlight w:val="none"/>
          <w:lang w:val="en-US" w:eastAsia="zh-CN"/>
        </w:rPr>
        <w:t>（5）参加招投标活动前三年内，在经营活动中没有重大违法记录；</w:t>
      </w:r>
      <w:bookmarkEnd w:id="45"/>
      <w:bookmarkEnd w:id="46"/>
    </w:p>
    <w:p w14:paraId="1E4208A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47" w:name="_Toc17215"/>
      <w:bookmarkStart w:id="48" w:name="_Toc14244"/>
      <w:r>
        <w:rPr>
          <w:rFonts w:hint="eastAsia" w:ascii="仿宋_GB2312" w:hAnsi="仿宋_GB2312" w:eastAsia="仿宋_GB2312" w:cs="仿宋_GB2312"/>
          <w:b w:val="0"/>
          <w:bCs w:val="0"/>
          <w:color w:val="auto"/>
          <w:sz w:val="32"/>
          <w:szCs w:val="32"/>
          <w:highlight w:val="none"/>
          <w:lang w:val="en-US" w:eastAsia="zh-CN"/>
        </w:rPr>
        <w:t>（6）未被“信用中国”网站列入失信被执行人、重大税收违法案件当事人名单，在“中国裁判文书网”无行贿记录证明（以评标开始后现场查询结果为准）；</w:t>
      </w:r>
    </w:p>
    <w:p w14:paraId="64D4E8D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（7）单位负责人为同一人或者存在直接控股、管理关系的不同投标人（包含法定代表人为同一个人的两个及两个以上法人，母公司、全资子公司及其控股公司），不得参加同一合同项下的招投标活动；</w:t>
      </w:r>
      <w:bookmarkEnd w:id="47"/>
      <w:bookmarkEnd w:id="48"/>
    </w:p>
    <w:p w14:paraId="7201240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49" w:name="_Toc4660"/>
      <w:bookmarkStart w:id="50" w:name="_Toc23517"/>
      <w:r>
        <w:rPr>
          <w:rFonts w:hint="eastAsia" w:ascii="仿宋_GB2312" w:hAnsi="仿宋_GB2312" w:eastAsia="仿宋_GB2312" w:cs="仿宋_GB2312"/>
          <w:b w:val="0"/>
          <w:bCs w:val="0"/>
          <w:color w:val="auto"/>
          <w:sz w:val="32"/>
          <w:szCs w:val="32"/>
          <w:highlight w:val="none"/>
          <w:lang w:val="en-US" w:eastAsia="zh-CN"/>
        </w:rPr>
        <w:t>（8）法律、行政法规规定的其他条件。</w:t>
      </w:r>
      <w:bookmarkEnd w:id="49"/>
      <w:bookmarkEnd w:id="50"/>
    </w:p>
    <w:bookmarkEnd w:id="32"/>
    <w:bookmarkEnd w:id="33"/>
    <w:bookmarkEnd w:id="34"/>
    <w:bookmarkEnd w:id="35"/>
    <w:bookmarkEnd w:id="36"/>
    <w:p w14:paraId="1628EA3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bookmarkStart w:id="51" w:name="_Toc50729249"/>
      <w:bookmarkStart w:id="52" w:name="_Toc23211"/>
      <w:bookmarkStart w:id="53" w:name="_Toc11156"/>
      <w:bookmarkStart w:id="54" w:name="_Toc28359082"/>
      <w:bookmarkStart w:id="55" w:name="_Toc28359005"/>
      <w:bookmarkStart w:id="56" w:name="_Toc50729264"/>
      <w:bookmarkStart w:id="57" w:name="_Toc35393793"/>
      <w:bookmarkStart w:id="58" w:name="_Toc35393624"/>
      <w:r>
        <w:rPr>
          <w:rFonts w:hint="eastAsia" w:ascii="楷体_GB2312" w:hAnsi="楷体_GB2312" w:eastAsia="楷体_GB2312" w:cs="楷体_GB2312"/>
          <w:b w:val="0"/>
          <w:bCs w:val="0"/>
          <w:color w:val="auto"/>
          <w:sz w:val="32"/>
          <w:szCs w:val="32"/>
          <w:highlight w:val="none"/>
          <w:lang w:val="en-US" w:eastAsia="zh-CN"/>
        </w:rPr>
        <w:t>2</w:t>
      </w:r>
      <w:bookmarkEnd w:id="51"/>
      <w:r>
        <w:rPr>
          <w:rFonts w:hint="eastAsia" w:ascii="楷体_GB2312" w:hAnsi="楷体_GB2312" w:eastAsia="楷体_GB2312" w:cs="楷体_GB2312"/>
          <w:b w:val="0"/>
          <w:bCs w:val="0"/>
          <w:color w:val="auto"/>
          <w:sz w:val="32"/>
          <w:szCs w:val="32"/>
          <w:highlight w:val="none"/>
          <w:lang w:val="en-US" w:eastAsia="zh-CN"/>
        </w:rPr>
        <w:t>．本项目的特定资格要求</w:t>
      </w:r>
      <w:bookmarkStart w:id="59" w:name="_Toc35393792"/>
      <w:bookmarkStart w:id="60" w:name="_Toc35393623"/>
    </w:p>
    <w:p w14:paraId="7B900A3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（1）投标人须</w:t>
      </w:r>
      <w:bookmarkStart w:id="61" w:name="_Toc1726"/>
      <w:bookmarkStart w:id="62" w:name="_Toc10466"/>
      <w:r>
        <w:rPr>
          <w:rFonts w:hint="eastAsia" w:ascii="仿宋_GB2312" w:hAnsi="仿宋_GB2312" w:eastAsia="仿宋_GB2312" w:cs="仿宋_GB2312"/>
          <w:color w:val="auto"/>
          <w:sz w:val="32"/>
          <w:szCs w:val="32"/>
          <w:highlight w:val="none"/>
        </w:rPr>
        <w:t>具有城乡规划编制乙级及以上或城乡规划（国土空间规划）编制乙级及以上资质</w:t>
      </w:r>
      <w:r>
        <w:rPr>
          <w:rFonts w:hint="eastAsia" w:ascii="仿宋_GB2312" w:hAnsi="仿宋_GB2312" w:eastAsia="仿宋_GB2312" w:cs="仿宋_GB2312"/>
          <w:b w:val="0"/>
          <w:bCs w:val="0"/>
          <w:color w:val="auto"/>
          <w:sz w:val="32"/>
          <w:szCs w:val="32"/>
          <w:highlight w:val="none"/>
          <w:lang w:val="en-US" w:eastAsia="zh-CN"/>
        </w:rPr>
        <w:t>；</w:t>
      </w:r>
    </w:p>
    <w:p w14:paraId="6CD7ECE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bookmarkEnd w:id="61"/>
      <w:bookmarkEnd w:id="62"/>
      <w:r>
        <w:rPr>
          <w:rFonts w:hint="eastAsia" w:ascii="仿宋_GB2312" w:hAnsi="仿宋_GB2312" w:eastAsia="仿宋_GB2312" w:cs="仿宋_GB2312"/>
          <w:b w:val="0"/>
          <w:bCs w:val="0"/>
          <w:color w:val="auto"/>
          <w:sz w:val="32"/>
          <w:szCs w:val="32"/>
          <w:highlight w:val="none"/>
          <w:lang w:val="en-US" w:eastAsia="zh-CN"/>
        </w:rPr>
        <w:t>投标人拟派的项目负责人须具有注册城乡规划师资格。</w:t>
      </w:r>
    </w:p>
    <w:p w14:paraId="2B860EC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3．本项目不接受联合体投标。</w:t>
      </w:r>
    </w:p>
    <w:bookmarkEnd w:id="59"/>
    <w:bookmarkEnd w:id="60"/>
    <w:p w14:paraId="68AF18DF">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三、获取招标文件</w:t>
      </w:r>
      <w:bookmarkEnd w:id="52"/>
      <w:bookmarkEnd w:id="53"/>
      <w:bookmarkStart w:id="63" w:name="_Toc17741"/>
      <w:bookmarkStart w:id="64" w:name="_Toc5528"/>
      <w:bookmarkStart w:id="65" w:name="_Toc14402"/>
      <w:bookmarkStart w:id="66" w:name="_Toc50729256"/>
    </w:p>
    <w:bookmarkEnd w:id="63"/>
    <w:bookmarkEnd w:id="64"/>
    <w:bookmarkEnd w:id="65"/>
    <w:bookmarkEnd w:id="66"/>
    <w:p w14:paraId="7E63D26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bookmarkStart w:id="67" w:name="_Hlk124518588"/>
      <w:bookmarkStart w:id="68" w:name="_Toc15427"/>
      <w:bookmarkStart w:id="69" w:name="_Toc15081"/>
      <w:r>
        <w:rPr>
          <w:rFonts w:hint="eastAsia" w:ascii="楷体_GB2312" w:hAnsi="楷体_GB2312" w:eastAsia="楷体_GB2312" w:cs="楷体_GB2312"/>
          <w:b w:val="0"/>
          <w:bCs w:val="0"/>
          <w:color w:val="auto"/>
          <w:sz w:val="32"/>
          <w:szCs w:val="32"/>
          <w:highlight w:val="none"/>
          <w:lang w:val="en-US" w:eastAsia="zh-CN"/>
        </w:rPr>
        <w:t>1．报名时间</w:t>
      </w:r>
    </w:p>
    <w:p w14:paraId="697292D1">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2025年</w:t>
      </w:r>
      <w:r>
        <w:rPr>
          <w:rFonts w:hint="eastAsia"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eastAsia="zh-CN"/>
        </w:rPr>
        <w:t>月</w:t>
      </w:r>
      <w:r>
        <w:rPr>
          <w:rFonts w:hint="eastAsia" w:eastAsia="仿宋_GB2312" w:cs="Times New Roman"/>
          <w:b w:val="0"/>
          <w:bCs w:val="0"/>
          <w:color w:val="auto"/>
          <w:sz w:val="32"/>
          <w:szCs w:val="32"/>
          <w:highlight w:val="none"/>
          <w:lang w:val="en-US" w:eastAsia="zh-CN"/>
        </w:rPr>
        <w:t>24</w:t>
      </w:r>
      <w:r>
        <w:rPr>
          <w:rFonts w:hint="default" w:ascii="Times New Roman" w:hAnsi="Times New Roman" w:eastAsia="仿宋_GB2312" w:cs="Times New Roman"/>
          <w:b w:val="0"/>
          <w:bCs w:val="0"/>
          <w:color w:val="auto"/>
          <w:sz w:val="32"/>
          <w:szCs w:val="32"/>
          <w:highlight w:val="none"/>
          <w:lang w:eastAsia="zh-CN"/>
        </w:rPr>
        <w:t>日至2025年</w:t>
      </w:r>
      <w:r>
        <w:rPr>
          <w:rFonts w:hint="eastAsia"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eastAsia="zh-CN"/>
        </w:rPr>
        <w:t>月</w:t>
      </w:r>
      <w:r>
        <w:rPr>
          <w:rFonts w:hint="eastAsia" w:eastAsia="仿宋_GB2312" w:cs="Times New Roman"/>
          <w:b w:val="0"/>
          <w:bCs w:val="0"/>
          <w:color w:val="auto"/>
          <w:sz w:val="32"/>
          <w:szCs w:val="32"/>
          <w:highlight w:val="none"/>
          <w:lang w:val="en-US" w:eastAsia="zh-CN"/>
        </w:rPr>
        <w:t>27</w:t>
      </w:r>
      <w:r>
        <w:rPr>
          <w:rFonts w:hint="default" w:ascii="Times New Roman" w:hAnsi="Times New Roman" w:eastAsia="仿宋_GB2312" w:cs="Times New Roman"/>
          <w:b w:val="0"/>
          <w:bCs w:val="0"/>
          <w:color w:val="auto"/>
          <w:sz w:val="32"/>
          <w:szCs w:val="32"/>
          <w:highlight w:val="none"/>
          <w:lang w:eastAsia="zh-CN"/>
        </w:rPr>
        <w:t>日</w:t>
      </w:r>
      <w:r>
        <w:rPr>
          <w:rFonts w:hint="default" w:ascii="Times New Roman" w:hAnsi="Times New Roman" w:eastAsia="仿宋_GB2312" w:cs="Times New Roman"/>
          <w:b w:val="0"/>
          <w:bCs w:val="0"/>
          <w:color w:val="auto"/>
          <w:sz w:val="32"/>
          <w:szCs w:val="32"/>
          <w:highlight w:val="none"/>
        </w:rPr>
        <w:t>17</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00</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北京时间</w:t>
      </w:r>
      <w:r>
        <w:rPr>
          <w:rFonts w:hint="default" w:ascii="Times New Roman" w:hAnsi="Times New Roman" w:eastAsia="仿宋_GB2312" w:cs="Times New Roman"/>
          <w:b w:val="0"/>
          <w:bCs w:val="0"/>
          <w:color w:val="auto"/>
          <w:sz w:val="32"/>
          <w:szCs w:val="32"/>
          <w:highlight w:val="none"/>
          <w:lang w:eastAsia="zh-CN"/>
        </w:rPr>
        <w:t>）</w:t>
      </w:r>
    </w:p>
    <w:p w14:paraId="56BED303">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本公告发布网站为</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常州高新区管委会（新北区人民政府）网站、</w:t>
      </w:r>
      <w:r>
        <w:rPr>
          <w:rFonts w:hint="default" w:ascii="Times New Roman" w:hAnsi="Times New Roman" w:eastAsia="仿宋_GB2312" w:cs="Times New Roman"/>
          <w:b w:val="0"/>
          <w:bCs w:val="0"/>
          <w:color w:val="auto"/>
          <w:sz w:val="32"/>
          <w:szCs w:val="32"/>
          <w:highlight w:val="none"/>
          <w:lang w:val="en-US" w:eastAsia="zh-CN"/>
        </w:rPr>
        <w:t>E交易平台网站、江苏武晋工程咨询有限公司</w:t>
      </w:r>
      <w:r>
        <w:rPr>
          <w:rFonts w:hint="default" w:ascii="Times New Roman" w:hAnsi="Times New Roman" w:eastAsia="仿宋_GB2312" w:cs="Times New Roman"/>
          <w:b w:val="0"/>
          <w:bCs w:val="0"/>
          <w:color w:val="auto"/>
          <w:sz w:val="32"/>
          <w:szCs w:val="32"/>
          <w:highlight w:val="none"/>
        </w:rPr>
        <w:t>网。</w:t>
      </w:r>
    </w:p>
    <w:p w14:paraId="439F4C0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2．招标文件获取时间</w:t>
      </w:r>
    </w:p>
    <w:p w14:paraId="269C08C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2025年</w:t>
      </w:r>
      <w:r>
        <w:rPr>
          <w:rFonts w:hint="eastAsia"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eastAsia="zh-CN"/>
        </w:rPr>
        <w:t>月</w:t>
      </w:r>
      <w:r>
        <w:rPr>
          <w:rFonts w:hint="eastAsia" w:eastAsia="仿宋_GB2312" w:cs="Times New Roman"/>
          <w:b w:val="0"/>
          <w:bCs w:val="0"/>
          <w:color w:val="auto"/>
          <w:sz w:val="32"/>
          <w:szCs w:val="32"/>
          <w:highlight w:val="none"/>
          <w:lang w:val="en-US" w:eastAsia="zh-CN"/>
        </w:rPr>
        <w:t>24</w:t>
      </w:r>
      <w:r>
        <w:rPr>
          <w:rFonts w:hint="default" w:ascii="Times New Roman" w:hAnsi="Times New Roman" w:eastAsia="仿宋_GB2312" w:cs="Times New Roman"/>
          <w:b w:val="0"/>
          <w:bCs w:val="0"/>
          <w:color w:val="auto"/>
          <w:sz w:val="32"/>
          <w:szCs w:val="32"/>
          <w:highlight w:val="none"/>
          <w:lang w:eastAsia="zh-CN"/>
        </w:rPr>
        <w:t>日至2025年</w:t>
      </w:r>
      <w:r>
        <w:rPr>
          <w:rFonts w:hint="eastAsia"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eastAsia="zh-CN"/>
        </w:rPr>
        <w:t>月</w:t>
      </w:r>
      <w:r>
        <w:rPr>
          <w:rFonts w:hint="eastAsia" w:eastAsia="仿宋_GB2312" w:cs="Times New Roman"/>
          <w:b w:val="0"/>
          <w:bCs w:val="0"/>
          <w:color w:val="auto"/>
          <w:sz w:val="32"/>
          <w:szCs w:val="32"/>
          <w:highlight w:val="none"/>
          <w:lang w:val="en-US" w:eastAsia="zh-CN"/>
        </w:rPr>
        <w:t>27</w:t>
      </w:r>
      <w:r>
        <w:rPr>
          <w:rFonts w:hint="default" w:ascii="Times New Roman" w:hAnsi="Times New Roman" w:eastAsia="仿宋_GB2312" w:cs="Times New Roman"/>
          <w:b w:val="0"/>
          <w:bCs w:val="0"/>
          <w:color w:val="auto"/>
          <w:sz w:val="32"/>
          <w:szCs w:val="32"/>
          <w:highlight w:val="none"/>
          <w:lang w:eastAsia="zh-CN"/>
        </w:rPr>
        <w:t>日</w:t>
      </w:r>
      <w:r>
        <w:rPr>
          <w:rFonts w:hint="default" w:ascii="Times New Roman" w:hAnsi="Times New Roman" w:eastAsia="仿宋_GB2312" w:cs="Times New Roman"/>
          <w:b w:val="0"/>
          <w:bCs w:val="0"/>
          <w:color w:val="auto"/>
          <w:sz w:val="32"/>
          <w:szCs w:val="32"/>
          <w:highlight w:val="none"/>
        </w:rPr>
        <w:t>17</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00</w:t>
      </w:r>
    </w:p>
    <w:p w14:paraId="3520EDA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3．招标文件获取方式</w:t>
      </w:r>
    </w:p>
    <w:p w14:paraId="326D68A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投标人首先应注册成为E交易平台网站会员，详见会员操作指南。</w:t>
      </w:r>
    </w:p>
    <w:p w14:paraId="747C365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投标人按系统提示交纳相关费用后在规定的报名时间内下载采购文件。</w:t>
      </w:r>
    </w:p>
    <w:p w14:paraId="7C2B2F3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4．相关费用</w:t>
      </w:r>
    </w:p>
    <w:p w14:paraId="4CEFA8D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（1）招标文件资料费：人民币300元整。</w:t>
      </w:r>
    </w:p>
    <w:p w14:paraId="4ACC0B3E">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招标文件资料费发票由代理机构开具；开票方式：开标后30日内开具发票并发至投标人邮箱。开票联系方式：0519-89891660。</w:t>
      </w:r>
    </w:p>
    <w:p w14:paraId="79FA9FE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（2）平台服务费：由中标人按E交易系统提示操作。平台服务费收款单位：江苏易交易信息科技有限公司，发票由江苏易交易信息科技有限公司开具。</w:t>
      </w:r>
    </w:p>
    <w:p w14:paraId="2655D5E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注：</w:t>
      </w:r>
    </w:p>
    <w:p w14:paraId="675C65E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1）下载者首次登录平台前，须前往平台免费注册，注册成功且完善相关信息后，可以及时参与平台上所有发布的项目；</w:t>
      </w:r>
    </w:p>
    <w:p w14:paraId="08B5083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2）平台网站首页“帮助中心”提供操作手册，下载者可以下载并根据操作手册提示进行注册、登录等操作。平台咨询电话为：400-828-9082。平台会通过短信提醒下载者进行注册、支付、下载等操作；</w:t>
      </w:r>
    </w:p>
    <w:p w14:paraId="155A05B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3）非因代理机构或平台原因，发票一经开具不予退换。</w:t>
      </w:r>
    </w:p>
    <w:bookmarkEnd w:id="67"/>
    <w:p w14:paraId="6F216A8A">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四、提交投标文件</w:t>
      </w:r>
      <w:bookmarkEnd w:id="54"/>
      <w:bookmarkEnd w:id="55"/>
      <w:r>
        <w:rPr>
          <w:rFonts w:hint="default" w:ascii="Times New Roman" w:hAnsi="Times New Roman" w:eastAsia="黑体" w:cs="Times New Roman"/>
          <w:b w:val="0"/>
          <w:bCs w:val="0"/>
          <w:color w:val="auto"/>
          <w:sz w:val="32"/>
          <w:szCs w:val="32"/>
          <w:highlight w:val="none"/>
        </w:rPr>
        <w:t>截止时间、开标时间和地点</w:t>
      </w:r>
      <w:bookmarkEnd w:id="56"/>
      <w:bookmarkEnd w:id="57"/>
      <w:bookmarkEnd w:id="58"/>
      <w:bookmarkEnd w:id="68"/>
      <w:bookmarkEnd w:id="69"/>
    </w:p>
    <w:p w14:paraId="16BE5D7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bookmarkStart w:id="70" w:name="_Toc5046"/>
      <w:bookmarkStart w:id="71" w:name="_Toc21373"/>
      <w:bookmarkStart w:id="72" w:name="_Toc50729265"/>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4：00</w:t>
      </w:r>
      <w:r>
        <w:rPr>
          <w:rFonts w:hint="eastAsia" w:ascii="仿宋_GB2312" w:hAnsi="仿宋_GB2312" w:eastAsia="仿宋_GB2312" w:cs="仿宋_GB2312"/>
          <w:color w:val="auto"/>
          <w:sz w:val="32"/>
          <w:szCs w:val="32"/>
          <w:highlight w:val="none"/>
        </w:rPr>
        <w:t>分（北京时间）</w:t>
      </w:r>
      <w:bookmarkEnd w:id="70"/>
      <w:bookmarkEnd w:id="71"/>
      <w:bookmarkEnd w:id="72"/>
      <w:r>
        <w:rPr>
          <w:rFonts w:hint="eastAsia" w:ascii="仿宋_GB2312" w:hAnsi="仿宋_GB2312" w:eastAsia="仿宋_GB2312" w:cs="仿宋_GB2312"/>
          <w:color w:val="auto"/>
          <w:sz w:val="32"/>
          <w:szCs w:val="32"/>
          <w:highlight w:val="none"/>
          <w:lang w:eastAsia="zh-CN"/>
        </w:rPr>
        <w:t>；</w:t>
      </w:r>
    </w:p>
    <w:p w14:paraId="6A04018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bookmarkStart w:id="73" w:name="_Toc13228"/>
      <w:bookmarkStart w:id="74" w:name="_Toc16579"/>
      <w:bookmarkStart w:id="75" w:name="_Toc50729266"/>
      <w:r>
        <w:rPr>
          <w:rFonts w:hint="eastAsia" w:ascii="仿宋_GB2312" w:hAnsi="仿宋_GB2312" w:eastAsia="仿宋_GB2312" w:cs="仿宋_GB2312"/>
          <w:color w:val="auto"/>
          <w:sz w:val="32"/>
          <w:szCs w:val="32"/>
          <w:highlight w:val="none"/>
        </w:rPr>
        <w:t>地点</w:t>
      </w:r>
      <w:bookmarkEnd w:id="73"/>
      <w:bookmarkEnd w:id="74"/>
      <w:bookmarkEnd w:id="75"/>
      <w:r>
        <w:rPr>
          <w:rFonts w:hint="eastAsia" w:ascii="仿宋_GB2312" w:hAnsi="仿宋_GB2312" w:eastAsia="仿宋_GB2312" w:cs="仿宋_GB2312"/>
          <w:b w:val="0"/>
          <w:bCs w:val="0"/>
          <w:color w:val="auto"/>
          <w:sz w:val="32"/>
          <w:szCs w:val="32"/>
          <w:highlight w:val="none"/>
          <w:lang w:val="en-US" w:eastAsia="zh-CN"/>
        </w:rPr>
        <w:t>：常州市武进区延政中路世贸大厦A801开标室。</w:t>
      </w:r>
    </w:p>
    <w:p w14:paraId="28F38DC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bookmarkStart w:id="76" w:name="_Toc9740"/>
      <w:bookmarkStart w:id="77" w:name="_Toc50729267"/>
      <w:bookmarkStart w:id="78" w:name="_Toc35393625"/>
      <w:bookmarkStart w:id="79" w:name="_Toc28359007"/>
      <w:bookmarkStart w:id="80" w:name="_Toc28359084"/>
      <w:bookmarkStart w:id="81" w:name="_Toc6813"/>
      <w:bookmarkStart w:id="82" w:name="_Toc35393794"/>
      <w:bookmarkStart w:id="83" w:name="_Toc13056"/>
      <w:bookmarkStart w:id="84" w:name="_Toc50729270"/>
      <w:bookmarkStart w:id="85" w:name="_Toc867"/>
      <w:bookmarkStart w:id="86" w:name="_Toc50729282"/>
      <w:r>
        <w:rPr>
          <w:rFonts w:hint="default" w:ascii="Times New Roman" w:hAnsi="Times New Roman" w:eastAsia="黑体" w:cs="Times New Roman"/>
          <w:b w:val="0"/>
          <w:bCs w:val="0"/>
          <w:color w:val="auto"/>
          <w:sz w:val="32"/>
          <w:szCs w:val="32"/>
          <w:highlight w:val="none"/>
        </w:rPr>
        <w:t>五、公告期限</w:t>
      </w:r>
      <w:bookmarkEnd w:id="76"/>
      <w:bookmarkEnd w:id="77"/>
      <w:bookmarkEnd w:id="78"/>
      <w:bookmarkEnd w:id="79"/>
      <w:bookmarkEnd w:id="80"/>
      <w:bookmarkEnd w:id="81"/>
      <w:bookmarkEnd w:id="82"/>
    </w:p>
    <w:p w14:paraId="20DD478B">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rPr>
      </w:pPr>
      <w:bookmarkStart w:id="87" w:name="_Toc50729268"/>
      <w:bookmarkStart w:id="88" w:name="_Toc5121"/>
      <w:bookmarkStart w:id="89" w:name="_Toc18582"/>
      <w:r>
        <w:rPr>
          <w:rFonts w:hint="default" w:ascii="Times New Roman" w:hAnsi="Times New Roman" w:eastAsia="仿宋_GB2312" w:cs="Times New Roman"/>
          <w:color w:val="auto"/>
          <w:sz w:val="32"/>
          <w:szCs w:val="32"/>
          <w:highlight w:val="none"/>
        </w:rPr>
        <w:t>自本公告发布之日起5</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w:t>
      </w:r>
      <w:bookmarkEnd w:id="87"/>
      <w:bookmarkEnd w:id="88"/>
      <w:bookmarkEnd w:id="89"/>
    </w:p>
    <w:p w14:paraId="6B0E895C">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bookmarkStart w:id="90" w:name="_Toc3888"/>
      <w:bookmarkStart w:id="91" w:name="_Toc35393626"/>
      <w:bookmarkStart w:id="92" w:name="_Toc50729269"/>
      <w:bookmarkStart w:id="93" w:name="_Toc35393795"/>
      <w:bookmarkStart w:id="94" w:name="_Toc25253"/>
      <w:r>
        <w:rPr>
          <w:rFonts w:hint="default" w:ascii="Times New Roman" w:hAnsi="Times New Roman" w:eastAsia="黑体" w:cs="Times New Roman"/>
          <w:b w:val="0"/>
          <w:bCs w:val="0"/>
          <w:color w:val="auto"/>
          <w:sz w:val="32"/>
          <w:szCs w:val="32"/>
          <w:highlight w:val="none"/>
        </w:rPr>
        <w:t>六、其他补充事宜</w:t>
      </w:r>
      <w:bookmarkEnd w:id="90"/>
      <w:bookmarkEnd w:id="91"/>
      <w:bookmarkEnd w:id="92"/>
      <w:bookmarkEnd w:id="93"/>
      <w:bookmarkEnd w:id="94"/>
    </w:p>
    <w:p w14:paraId="7C0D529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1．澄清及答疑</w:t>
      </w:r>
      <w:bookmarkEnd w:id="83"/>
      <w:bookmarkEnd w:id="84"/>
      <w:bookmarkEnd w:id="85"/>
    </w:p>
    <w:p w14:paraId="783ED5AC">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rPr>
      </w:pPr>
      <w:bookmarkStart w:id="95" w:name="_Toc7362"/>
      <w:bookmarkStart w:id="96" w:name="_Toc26141"/>
      <w:bookmarkStart w:id="97" w:name="_Toc50729272"/>
      <w:bookmarkStart w:id="98" w:name="_Toc24415"/>
      <w:bookmarkStart w:id="99" w:name="_Toc16040"/>
      <w:bookmarkStart w:id="100" w:name="_Toc58928456"/>
      <w:r>
        <w:rPr>
          <w:rFonts w:hint="default" w:ascii="Times New Roman" w:hAnsi="Times New Roman" w:eastAsia="仿宋_GB2312" w:cs="Times New Roman"/>
          <w:color w:val="auto"/>
          <w:sz w:val="32"/>
          <w:szCs w:val="32"/>
          <w:highlight w:val="none"/>
        </w:rPr>
        <w:t>（1）本项目不集中组织现场勘察，投标人如有需要，可自行考察现场。对招标文件需要进行澄清或有异议的投标人，均应在知道或者应当知道相关内容之日起七日内通过E交易平台向</w:t>
      </w:r>
      <w:r>
        <w:rPr>
          <w:rFonts w:hint="default" w:ascii="Times New Roman" w:hAnsi="Times New Roman" w:eastAsia="仿宋_GB2312" w:cs="Times New Roman"/>
          <w:color w:val="auto"/>
          <w:sz w:val="32"/>
          <w:szCs w:val="32"/>
          <w:highlight w:val="none"/>
          <w:lang w:eastAsia="zh-CN"/>
        </w:rPr>
        <w:t>江苏武晋工程咨询有限公司</w:t>
      </w:r>
      <w:r>
        <w:rPr>
          <w:rFonts w:hint="default" w:ascii="Times New Roman" w:hAnsi="Times New Roman" w:eastAsia="仿宋_GB2312" w:cs="Times New Roman"/>
          <w:color w:val="auto"/>
          <w:sz w:val="32"/>
          <w:szCs w:val="32"/>
          <w:highlight w:val="none"/>
        </w:rPr>
        <w:t>提出。</w:t>
      </w:r>
    </w:p>
    <w:p w14:paraId="7525779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（2）有关本次招标的事项若存在变更或修改，招标代理机构将通过补充或更正形式在网站上发布，因未能及时了解相关最新信息所引起的投标失误责任由投标人自负。</w:t>
      </w:r>
      <w:bookmarkEnd w:id="95"/>
      <w:bookmarkEnd w:id="96"/>
      <w:bookmarkEnd w:id="97"/>
    </w:p>
    <w:p w14:paraId="16D8689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2．投标保证金有关事项</w:t>
      </w:r>
      <w:bookmarkEnd w:id="98"/>
      <w:bookmarkEnd w:id="99"/>
      <w:bookmarkEnd w:id="100"/>
    </w:p>
    <w:p w14:paraId="7577D70C">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rPr>
      </w:pPr>
      <w:bookmarkStart w:id="101" w:name="_Toc3819"/>
      <w:bookmarkStart w:id="102" w:name="_Toc25660"/>
      <w:bookmarkStart w:id="103" w:name="_Toc50729274"/>
      <w:bookmarkStart w:id="104" w:name="_Toc31281"/>
      <w:bookmarkStart w:id="105" w:name="_Toc9912"/>
      <w:bookmarkStart w:id="106" w:name="_Toc50729281"/>
      <w:bookmarkStart w:id="107" w:name="_Toc58928465"/>
      <w:bookmarkStart w:id="108" w:name="_Toc17674"/>
      <w:bookmarkStart w:id="109" w:name="_Toc15581"/>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1）投标保证金数额：人民币</w:t>
      </w:r>
      <w:r>
        <w:rPr>
          <w:rFonts w:hint="eastAsia" w:eastAsia="仿宋_GB2312" w:cs="Times New Roman"/>
          <w:color w:val="auto"/>
          <w:sz w:val="32"/>
          <w:szCs w:val="32"/>
          <w:highlight w:val="none"/>
          <w:lang w:val="en-US" w:eastAsia="zh-CN"/>
        </w:rPr>
        <w:t>70000</w:t>
      </w:r>
      <w:r>
        <w:rPr>
          <w:rFonts w:hint="default" w:ascii="Times New Roman" w:hAnsi="Times New Roman" w:eastAsia="仿宋_GB2312" w:cs="Times New Roman"/>
          <w:color w:val="auto"/>
          <w:sz w:val="32"/>
          <w:szCs w:val="32"/>
          <w:highlight w:val="none"/>
        </w:rPr>
        <w:t>元整</w:t>
      </w:r>
      <w:bookmarkEnd w:id="101"/>
      <w:bookmarkEnd w:id="102"/>
      <w:bookmarkEnd w:id="103"/>
    </w:p>
    <w:p w14:paraId="1E79226D">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rPr>
      </w:pPr>
      <w:bookmarkStart w:id="110" w:name="_Toc50729275"/>
      <w:bookmarkStart w:id="111" w:name="_Toc3119"/>
      <w:bookmarkStart w:id="112" w:name="_Toc11681"/>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w:t>
      </w:r>
      <w:bookmarkEnd w:id="110"/>
      <w:bookmarkEnd w:id="111"/>
      <w:bookmarkEnd w:id="112"/>
      <w:bookmarkStart w:id="113" w:name="_Toc50729278"/>
      <w:bookmarkStart w:id="114" w:name="_Toc23254"/>
      <w:bookmarkStart w:id="115" w:name="_Toc25521"/>
      <w:r>
        <w:rPr>
          <w:rFonts w:hint="default" w:ascii="Times New Roman" w:hAnsi="Times New Roman" w:eastAsia="仿宋_GB2312" w:cs="Times New Roman"/>
          <w:color w:val="auto"/>
          <w:sz w:val="32"/>
          <w:szCs w:val="32"/>
          <w:highlight w:val="none"/>
        </w:rPr>
        <w:t>投标保证金</w:t>
      </w:r>
      <w:r>
        <w:rPr>
          <w:rFonts w:hint="default" w:ascii="Times New Roman" w:hAnsi="Times New Roman" w:eastAsia="仿宋_GB2312" w:cs="Times New Roman"/>
          <w:color w:val="auto"/>
          <w:sz w:val="32"/>
          <w:szCs w:val="32"/>
          <w:highlight w:val="none"/>
          <w:lang w:eastAsia="zh-CN"/>
        </w:rPr>
        <w:t>到账</w:t>
      </w:r>
      <w:r>
        <w:rPr>
          <w:rFonts w:hint="default" w:ascii="Times New Roman" w:hAnsi="Times New Roman" w:eastAsia="仿宋_GB2312" w:cs="Times New Roman"/>
          <w:color w:val="auto"/>
          <w:sz w:val="32"/>
          <w:szCs w:val="32"/>
          <w:highlight w:val="none"/>
        </w:rPr>
        <w:t>截止日期：</w:t>
      </w:r>
      <w:bookmarkEnd w:id="113"/>
      <w:r>
        <w:rPr>
          <w:rFonts w:hint="default" w:ascii="Times New Roman" w:hAnsi="Times New Roman" w:eastAsia="仿宋_GB2312" w:cs="Times New Roman"/>
          <w:color w:val="auto"/>
          <w:sz w:val="32"/>
          <w:szCs w:val="32"/>
          <w:highlight w:val="none"/>
          <w:lang w:val="en-US" w:eastAsia="zh-CN"/>
        </w:rPr>
        <w:t>2025年</w:t>
      </w:r>
      <w:r>
        <w:rPr>
          <w:rFonts w:hint="default" w:eastAsia="仿宋_GB2312" w:cs="Times New Roman"/>
          <w:color w:val="auto"/>
          <w:sz w:val="32"/>
          <w:szCs w:val="32"/>
          <w:highlight w:val="none"/>
          <w:lang w:val="en-US" w:eastAsia="zh-CN"/>
          <w:rPrChange w:id="0" w:author="李盛" w:date="2025-06-24T12:59:47Z">
            <w:rPr>
              <w:rFonts w:hint="eastAsia" w:eastAsia="仿宋_GB2312" w:cs="Times New Roman"/>
              <w:color w:val="auto"/>
              <w:sz w:val="32"/>
              <w:szCs w:val="32"/>
              <w:highlight w:val="none"/>
              <w:lang w:val="en-US" w:eastAsia="zh-CN"/>
            </w:rPr>
          </w:rPrChange>
        </w:rPr>
        <w:t>7</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0</w:t>
      </w:r>
      <w:bookmarkEnd w:id="114"/>
      <w:bookmarkEnd w:id="115"/>
    </w:p>
    <w:p w14:paraId="2F3EEC65">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rPr>
      </w:pPr>
      <w:bookmarkStart w:id="116" w:name="_Toc2599"/>
      <w:bookmarkStart w:id="117" w:name="_Toc15844"/>
      <w:bookmarkStart w:id="118" w:name="_Toc50729279"/>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3）投标保证金交纳方式：</w:t>
      </w:r>
      <w:bookmarkEnd w:id="116"/>
      <w:bookmarkEnd w:id="117"/>
      <w:bookmarkEnd w:id="118"/>
      <w:r>
        <w:rPr>
          <w:rFonts w:hint="default" w:ascii="Times New Roman" w:hAnsi="Times New Roman" w:eastAsia="仿宋_GB2312" w:cs="Times New Roman"/>
          <w:color w:val="auto"/>
          <w:sz w:val="32"/>
          <w:szCs w:val="32"/>
          <w:highlight w:val="none"/>
        </w:rPr>
        <w:t xml:space="preserve">按E交易平台提示信息操作 </w:t>
      </w:r>
    </w:p>
    <w:p w14:paraId="6F5FEF4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投标人应充分考虑投标保证金在途时间，确保投标保证金在到账截止时间前到达投标保证金专用账户。</w:t>
      </w:r>
      <w:bookmarkEnd w:id="104"/>
      <w:bookmarkEnd w:id="105"/>
      <w:bookmarkEnd w:id="106"/>
    </w:p>
    <w:p w14:paraId="1F1C4BCF">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3．招标文件售后一概不退。投标人一经报名，不得更改单位名称。投标人递交的投标文件概不退还。</w:t>
      </w:r>
      <w:bookmarkEnd w:id="107"/>
      <w:bookmarkEnd w:id="108"/>
      <w:bookmarkEnd w:id="109"/>
    </w:p>
    <w:p w14:paraId="565BFBD9">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auto"/>
          <w:sz w:val="32"/>
          <w:szCs w:val="32"/>
          <w:highlight w:val="none"/>
          <w:lang w:val="en-US" w:eastAsia="zh-CN"/>
        </w:rPr>
      </w:pPr>
      <w:bookmarkStart w:id="119" w:name="_Toc58928466"/>
      <w:bookmarkStart w:id="120" w:name="_Toc7134"/>
      <w:bookmarkStart w:id="121" w:name="_Toc21892"/>
      <w:r>
        <w:rPr>
          <w:rFonts w:hint="eastAsia" w:ascii="楷体_GB2312" w:hAnsi="楷体_GB2312" w:eastAsia="楷体_GB2312" w:cs="楷体_GB2312"/>
          <w:color w:val="auto"/>
          <w:sz w:val="32"/>
          <w:szCs w:val="32"/>
          <w:highlight w:val="none"/>
          <w:lang w:val="en-US" w:eastAsia="zh-CN"/>
        </w:rPr>
        <w:t>4．本项目不满3家投标，将重新组织招标。</w:t>
      </w:r>
      <w:bookmarkEnd w:id="119"/>
      <w:bookmarkEnd w:id="120"/>
      <w:bookmarkEnd w:id="121"/>
    </w:p>
    <w:p w14:paraId="1CDECFA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5．报名成功不代表资格审查通过，投标单位最终资格的确认以招标活动开始后资格审查结果为准。</w:t>
      </w:r>
    </w:p>
    <w:bookmarkEnd w:id="86"/>
    <w:p w14:paraId="245A4596">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auto"/>
          <w:sz w:val="32"/>
          <w:szCs w:val="32"/>
          <w:highlight w:val="none"/>
        </w:rPr>
      </w:pPr>
      <w:bookmarkStart w:id="122" w:name="_Toc50729285"/>
      <w:bookmarkStart w:id="123" w:name="_Toc18943"/>
      <w:bookmarkStart w:id="124" w:name="_Toc35393796"/>
      <w:bookmarkStart w:id="125" w:name="_Toc35393627"/>
      <w:bookmarkStart w:id="126" w:name="_Toc28359085"/>
      <w:bookmarkStart w:id="127" w:name="_Toc14271"/>
      <w:bookmarkStart w:id="128" w:name="_Toc28359008"/>
      <w:r>
        <w:rPr>
          <w:rFonts w:hint="default"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rPr>
        <w:t>、对本次招标提出询问，请按以下方式联系</w:t>
      </w:r>
      <w:bookmarkEnd w:id="122"/>
      <w:bookmarkEnd w:id="123"/>
      <w:bookmarkEnd w:id="124"/>
      <w:bookmarkEnd w:id="125"/>
      <w:bookmarkEnd w:id="126"/>
      <w:bookmarkEnd w:id="127"/>
      <w:bookmarkEnd w:id="128"/>
    </w:p>
    <w:p w14:paraId="5908C76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bookmarkStart w:id="129" w:name="_Toc18870"/>
      <w:bookmarkStart w:id="130" w:name="_Toc50729286"/>
      <w:bookmarkStart w:id="131" w:name="_Toc15264"/>
      <w:r>
        <w:rPr>
          <w:rFonts w:hint="eastAsia" w:ascii="楷体_GB2312" w:hAnsi="楷体_GB2312" w:eastAsia="楷体_GB2312" w:cs="楷体_GB2312"/>
          <w:b w:val="0"/>
          <w:bCs w:val="0"/>
          <w:color w:val="auto"/>
          <w:sz w:val="32"/>
          <w:szCs w:val="32"/>
          <w:highlight w:val="none"/>
          <w:lang w:val="en-US" w:eastAsia="zh-CN"/>
        </w:rPr>
        <w:t>1．招标人信息</w:t>
      </w:r>
      <w:bookmarkEnd w:id="129"/>
      <w:bookmarkEnd w:id="130"/>
      <w:bookmarkEnd w:id="131"/>
    </w:p>
    <w:p w14:paraId="4B734A8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132" w:name="_Toc22434"/>
      <w:bookmarkStart w:id="133" w:name="_Toc58928470"/>
      <w:bookmarkStart w:id="134" w:name="_Toc22000"/>
      <w:bookmarkStart w:id="135" w:name="_Toc27032"/>
      <w:bookmarkStart w:id="136" w:name="_Toc50729290"/>
      <w:bookmarkStart w:id="137" w:name="_Toc27984"/>
      <w:bookmarkStart w:id="138" w:name="_Toc28359086"/>
      <w:bookmarkStart w:id="139" w:name="_Toc67"/>
      <w:bookmarkStart w:id="140" w:name="_Toc28359009"/>
      <w:r>
        <w:rPr>
          <w:rFonts w:hint="eastAsia" w:ascii="仿宋_GB2312" w:hAnsi="仿宋_GB2312" w:eastAsia="仿宋_GB2312" w:cs="仿宋_GB2312"/>
          <w:color w:val="auto"/>
          <w:sz w:val="32"/>
          <w:szCs w:val="32"/>
          <w:highlight w:val="none"/>
        </w:rPr>
        <w:t>名  称</w:t>
      </w:r>
      <w:bookmarkEnd w:id="132"/>
      <w:bookmarkEnd w:id="133"/>
      <w:bookmarkEnd w:id="134"/>
      <w:bookmarkEnd w:id="135"/>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常州滨江供热管网有限公司</w:t>
      </w:r>
    </w:p>
    <w:p w14:paraId="5981D99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  址：常州市新北区东海路202号1号楼5楼</w:t>
      </w:r>
    </w:p>
    <w:p w14:paraId="52AEA4D7">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141" w:name="_Toc29405"/>
      <w:bookmarkStart w:id="142" w:name="_Toc21856"/>
      <w:bookmarkStart w:id="143" w:name="_Toc17016"/>
      <w:r>
        <w:rPr>
          <w:rFonts w:hint="eastAsia" w:ascii="仿宋_GB2312" w:hAnsi="仿宋_GB2312" w:eastAsia="仿宋_GB2312" w:cs="仿宋_GB2312"/>
          <w:color w:val="auto"/>
          <w:sz w:val="32"/>
          <w:szCs w:val="32"/>
          <w:highlight w:val="none"/>
          <w:lang w:val="en-US" w:eastAsia="zh-CN"/>
        </w:rPr>
        <w:t>联系人：</w:t>
      </w:r>
      <w:bookmarkEnd w:id="141"/>
      <w:bookmarkEnd w:id="142"/>
      <w:bookmarkEnd w:id="143"/>
      <w:r>
        <w:rPr>
          <w:rFonts w:hint="eastAsia" w:ascii="仿宋_GB2312" w:hAnsi="仿宋_GB2312" w:eastAsia="仿宋_GB2312" w:cs="仿宋_GB2312"/>
          <w:color w:val="auto"/>
          <w:sz w:val="32"/>
          <w:szCs w:val="32"/>
          <w:highlight w:val="none"/>
          <w:lang w:val="en-US" w:eastAsia="zh-CN"/>
        </w:rPr>
        <w:t>祁女士</w:t>
      </w:r>
    </w:p>
    <w:p w14:paraId="3FA43899">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bookmarkStart w:id="144" w:name="_Toc30302"/>
      <w:bookmarkStart w:id="145" w:name="_Toc13582"/>
      <w:bookmarkStart w:id="146" w:name="_Toc20149"/>
      <w:r>
        <w:rPr>
          <w:rFonts w:hint="eastAsia" w:ascii="仿宋_GB2312" w:hAnsi="仿宋_GB2312" w:eastAsia="仿宋_GB2312" w:cs="仿宋_GB2312"/>
          <w:color w:val="auto"/>
          <w:sz w:val="32"/>
          <w:szCs w:val="32"/>
          <w:highlight w:val="none"/>
        </w:rPr>
        <w:t>电  话</w:t>
      </w:r>
      <w:bookmarkEnd w:id="144"/>
      <w:bookmarkEnd w:id="145"/>
      <w:bookmarkEnd w:id="146"/>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0519-85582503</w:t>
      </w:r>
    </w:p>
    <w:p w14:paraId="4058CC8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2．代理机构信息</w:t>
      </w:r>
      <w:bookmarkEnd w:id="136"/>
      <w:bookmarkEnd w:id="137"/>
      <w:bookmarkEnd w:id="138"/>
      <w:bookmarkEnd w:id="139"/>
      <w:bookmarkEnd w:id="140"/>
    </w:p>
    <w:p w14:paraId="3C3C636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bookmarkStart w:id="147" w:name="_Toc23754"/>
      <w:bookmarkStart w:id="148" w:name="_Toc12078"/>
      <w:bookmarkStart w:id="149" w:name="_Toc50729291"/>
      <w:r>
        <w:rPr>
          <w:rFonts w:hint="eastAsia" w:ascii="仿宋_GB2312" w:hAnsi="仿宋_GB2312" w:eastAsia="仿宋_GB2312" w:cs="仿宋_GB2312"/>
          <w:color w:val="auto"/>
          <w:sz w:val="32"/>
          <w:szCs w:val="32"/>
          <w:highlight w:val="none"/>
        </w:rPr>
        <w:t>名  称</w:t>
      </w:r>
      <w:r>
        <w:rPr>
          <w:rFonts w:hint="eastAsia" w:ascii="仿宋_GB2312" w:hAnsi="仿宋_GB2312" w:eastAsia="仿宋_GB2312" w:cs="仿宋_GB2312"/>
          <w:color w:val="auto"/>
          <w:sz w:val="32"/>
          <w:szCs w:val="32"/>
          <w:highlight w:val="none"/>
          <w:lang w:val="en-US" w:eastAsia="zh-CN"/>
        </w:rPr>
        <w:t>：</w:t>
      </w:r>
      <w:bookmarkEnd w:id="147"/>
      <w:bookmarkEnd w:id="148"/>
      <w:bookmarkEnd w:id="149"/>
      <w:r>
        <w:rPr>
          <w:rFonts w:hint="eastAsia" w:ascii="仿宋_GB2312" w:hAnsi="仿宋_GB2312" w:eastAsia="仿宋_GB2312" w:cs="仿宋_GB2312"/>
          <w:color w:val="auto"/>
          <w:sz w:val="32"/>
          <w:szCs w:val="32"/>
          <w:highlight w:val="none"/>
          <w:lang w:eastAsia="zh-CN"/>
        </w:rPr>
        <w:t>江苏武晋工程咨询有限公司</w:t>
      </w:r>
      <w:r>
        <w:rPr>
          <w:rFonts w:hint="eastAsia" w:ascii="仿宋_GB2312" w:hAnsi="仿宋_GB2312" w:eastAsia="仿宋_GB2312" w:cs="仿宋_GB2312"/>
          <w:color w:val="auto"/>
          <w:sz w:val="32"/>
          <w:szCs w:val="32"/>
          <w:highlight w:val="none"/>
        </w:rPr>
        <w:t>　</w:t>
      </w:r>
    </w:p>
    <w:p w14:paraId="0C57CF0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bookmarkStart w:id="150" w:name="_Toc20589"/>
      <w:bookmarkStart w:id="151" w:name="_Toc13482"/>
      <w:bookmarkStart w:id="152" w:name="_Toc50729292"/>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常州市武进区延政中路世贸大厦A801室</w:t>
      </w:r>
      <w:bookmarkEnd w:id="150"/>
      <w:bookmarkEnd w:id="151"/>
      <w:bookmarkEnd w:id="152"/>
    </w:p>
    <w:p w14:paraId="7F7C0A6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bookmarkStart w:id="153" w:name="_Toc446"/>
      <w:bookmarkStart w:id="154" w:name="_Toc19307"/>
      <w:bookmarkStart w:id="155" w:name="_Toc50729293"/>
      <w:r>
        <w:rPr>
          <w:rFonts w:hint="eastAsia" w:ascii="仿宋_GB2312" w:hAnsi="仿宋_GB2312" w:eastAsia="仿宋_GB2312" w:cs="仿宋_GB2312"/>
          <w:color w:val="auto"/>
          <w:sz w:val="32"/>
          <w:szCs w:val="32"/>
          <w:highlight w:val="none"/>
        </w:rPr>
        <w:t>联系人</w:t>
      </w:r>
      <w:bookmarkEnd w:id="153"/>
      <w:bookmarkEnd w:id="154"/>
      <w:r>
        <w:rPr>
          <w:rFonts w:hint="eastAsia" w:ascii="仿宋_GB2312" w:hAnsi="仿宋_GB2312" w:eastAsia="仿宋_GB2312" w:cs="仿宋_GB2312"/>
          <w:color w:val="auto"/>
          <w:sz w:val="32"/>
          <w:szCs w:val="32"/>
          <w:highlight w:val="none"/>
          <w:lang w:val="en-US" w:eastAsia="zh-CN"/>
        </w:rPr>
        <w:t>：李</w:t>
      </w:r>
      <w:r>
        <w:rPr>
          <w:rFonts w:hint="eastAsia" w:ascii="仿宋_GB2312" w:hAnsi="仿宋_GB2312" w:eastAsia="仿宋_GB2312" w:cs="仿宋_GB2312"/>
          <w:color w:val="auto"/>
          <w:sz w:val="32"/>
          <w:szCs w:val="32"/>
          <w:highlight w:val="none"/>
        </w:rPr>
        <w:t xml:space="preserve">工 </w:t>
      </w:r>
    </w:p>
    <w:p w14:paraId="1253DF3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bookmarkStart w:id="156" w:name="_Toc4555"/>
      <w:bookmarkStart w:id="157" w:name="_Toc14270"/>
      <w:r>
        <w:rPr>
          <w:rFonts w:hint="eastAsia" w:ascii="仿宋_GB2312" w:hAnsi="仿宋_GB2312" w:eastAsia="仿宋_GB2312" w:cs="仿宋_GB2312"/>
          <w:color w:val="auto"/>
          <w:sz w:val="32"/>
          <w:szCs w:val="32"/>
          <w:highlight w:val="none"/>
        </w:rPr>
        <w:t>联系方式</w:t>
      </w:r>
      <w:bookmarkEnd w:id="155"/>
      <w:bookmarkEnd w:id="156"/>
      <w:bookmarkEnd w:id="157"/>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0519-8</w:t>
      </w:r>
      <w:r>
        <w:rPr>
          <w:rFonts w:hint="eastAsia" w:ascii="仿宋_GB2312" w:hAnsi="仿宋_GB2312" w:eastAsia="仿宋_GB2312" w:cs="仿宋_GB2312"/>
          <w:color w:val="auto"/>
          <w:sz w:val="32"/>
          <w:szCs w:val="32"/>
          <w:highlight w:val="none"/>
          <w:lang w:val="en-US" w:eastAsia="zh-CN"/>
        </w:rPr>
        <w:t>9891660</w:t>
      </w:r>
    </w:p>
    <w:p w14:paraId="5FFC1C7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  箱</w:t>
      </w:r>
      <w:r>
        <w:rPr>
          <w:rFonts w:hint="eastAsia" w:ascii="仿宋_GB2312" w:hAnsi="仿宋_GB2312" w:eastAsia="仿宋_GB2312" w:cs="仿宋_GB2312"/>
          <w:color w:val="auto"/>
          <w:sz w:val="32"/>
          <w:szCs w:val="32"/>
          <w:highlight w:val="none"/>
          <w:lang w:val="en-US" w:eastAsia="zh-CN"/>
        </w:rPr>
        <w:t>：24863979@qq</w:t>
      </w:r>
      <w:r>
        <w:rPr>
          <w:rFonts w:hint="eastAsia" w:ascii="仿宋_GB2312" w:hAnsi="仿宋_GB2312" w:eastAsia="仿宋_GB2312" w:cs="仿宋_GB2312"/>
          <w:color w:val="auto"/>
          <w:sz w:val="32"/>
          <w:szCs w:val="32"/>
          <w:highlight w:val="none"/>
        </w:rPr>
        <w:t>.com</w:t>
      </w:r>
    </w:p>
    <w:p w14:paraId="505CF5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注：上述个人信息由于工作需要经机构同意对外公布。</w:t>
      </w:r>
    </w:p>
    <w:p w14:paraId="617C62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928" w:right="1361" w:bottom="2154" w:left="1474" w:header="851" w:footer="992" w:gutter="0"/>
          <w:pgNumType w:fmt="decimal"/>
          <w:cols w:space="425" w:num="1"/>
          <w:docGrid w:type="lines" w:linePitch="312" w:charSpace="0"/>
        </w:sectPr>
      </w:pPr>
    </w:p>
    <w:p w14:paraId="7BECA9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14:paraId="7E2CD72D">
      <w:pPr>
        <w:keepNext w:val="0"/>
        <w:keepLines w:val="0"/>
        <w:pageBreakBefore w:val="0"/>
        <w:tabs>
          <w:tab w:val="left" w:pos="0"/>
          <w:tab w:val="left" w:pos="993"/>
          <w:tab w:val="left" w:pos="1134"/>
        </w:tabs>
        <w:kinsoku/>
        <w:wordWrap/>
        <w:overflowPunct/>
        <w:topLinePunct w:val="0"/>
        <w:autoSpaceDE/>
        <w:autoSpaceDN/>
        <w:bidi w:val="0"/>
        <w:adjustRightInd w:val="0"/>
        <w:snapToGrid w:val="0"/>
        <w:spacing w:line="560" w:lineRule="exact"/>
        <w:jc w:val="center"/>
        <w:rPr>
          <w:rFonts w:hint="default" w:ascii="Times New Roman" w:hAnsi="Times New Roman" w:cs="Times New Roman"/>
          <w:b/>
          <w:snapToGrid w:val="0"/>
          <w:color w:val="auto"/>
          <w:sz w:val="44"/>
          <w:szCs w:val="44"/>
          <w:highlight w:val="none"/>
        </w:rPr>
      </w:pPr>
      <w:r>
        <w:rPr>
          <w:rFonts w:hint="default" w:ascii="Times New Roman" w:hAnsi="Times New Roman" w:eastAsia="方正小标宋简体" w:cs="Times New Roman"/>
          <w:color w:val="auto"/>
          <w:sz w:val="44"/>
          <w:szCs w:val="44"/>
          <w:highlight w:val="none"/>
        </w:rPr>
        <w:t>评标细则</w:t>
      </w:r>
    </w:p>
    <w:p w14:paraId="7FA09B30">
      <w:pPr>
        <w:pStyle w:val="15"/>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本工程只对符合招标文件、招标答疑纪要等有关招标实质性要求且经过评审确定为有效标书的投标文件进行评审，采用综合评分法，对各投标文件就投标报价、商务部分和技术部分等进行全面评审计分，具体办法如下： </w:t>
      </w:r>
    </w:p>
    <w:tbl>
      <w:tblPr>
        <w:tblStyle w:val="9"/>
        <w:tblW w:w="9886" w:type="dxa"/>
        <w:jc w:val="center"/>
        <w:tblLayout w:type="fixed"/>
        <w:tblCellMar>
          <w:top w:w="0" w:type="dxa"/>
          <w:left w:w="0" w:type="dxa"/>
          <w:bottom w:w="0" w:type="dxa"/>
          <w:right w:w="0" w:type="dxa"/>
        </w:tblCellMar>
      </w:tblPr>
      <w:tblGrid>
        <w:gridCol w:w="1685"/>
        <w:gridCol w:w="5471"/>
        <w:gridCol w:w="786"/>
        <w:gridCol w:w="8"/>
        <w:gridCol w:w="1936"/>
      </w:tblGrid>
      <w:tr w14:paraId="0C55F179">
        <w:tblPrEx>
          <w:tblCellMar>
            <w:top w:w="0" w:type="dxa"/>
            <w:left w:w="0" w:type="dxa"/>
            <w:bottom w:w="0" w:type="dxa"/>
            <w:right w:w="0" w:type="dxa"/>
          </w:tblCellMar>
        </w:tblPrEx>
        <w:trPr>
          <w:trHeight w:val="534"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403D3">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评分项目</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2302A">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评分细则</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46E27">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分值</w:t>
            </w:r>
          </w:p>
        </w:tc>
        <w:tc>
          <w:tcPr>
            <w:tcW w:w="19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893C2">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备  注</w:t>
            </w:r>
          </w:p>
        </w:tc>
      </w:tr>
      <w:tr w14:paraId="0806B72E">
        <w:tblPrEx>
          <w:tblCellMar>
            <w:top w:w="0" w:type="dxa"/>
            <w:left w:w="0" w:type="dxa"/>
            <w:bottom w:w="0" w:type="dxa"/>
            <w:right w:w="0" w:type="dxa"/>
          </w:tblCellMar>
        </w:tblPrEx>
        <w:trPr>
          <w:trHeight w:val="90" w:hRule="atLeast"/>
          <w:jc w:val="center"/>
        </w:trPr>
        <w:tc>
          <w:tcPr>
            <w:tcW w:w="98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CDAAA">
            <w:pPr>
              <w:keepNext w:val="0"/>
              <w:keepLines w:val="0"/>
              <w:pageBreakBefore w:val="0"/>
              <w:tabs>
                <w:tab w:val="left" w:pos="740"/>
              </w:tabs>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一、价格部分（10分）</w:t>
            </w:r>
          </w:p>
        </w:tc>
      </w:tr>
      <w:tr w14:paraId="2024EAE0">
        <w:tblPrEx>
          <w:tblCellMar>
            <w:top w:w="0" w:type="dxa"/>
            <w:left w:w="0" w:type="dxa"/>
            <w:bottom w:w="0" w:type="dxa"/>
            <w:right w:w="0" w:type="dxa"/>
          </w:tblCellMar>
        </w:tblPrEx>
        <w:trPr>
          <w:trHeight w:val="1848"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BD3EF">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投标报价</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3ECDF">
            <w:pPr>
              <w:kinsoku w:val="0"/>
              <w:autoSpaceDE w:val="0"/>
              <w:autoSpaceDN w:val="0"/>
              <w:adjustRightInd w:val="0"/>
              <w:snapToGrid w:val="0"/>
              <w:spacing w:before="194" w:line="233" w:lineRule="auto"/>
              <w:ind w:left="112" w:right="103"/>
              <w:jc w:val="both"/>
              <w:textAlignment w:val="baseline"/>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满足招标文件要求且</w:t>
            </w:r>
            <w:r>
              <w:rPr>
                <w:rFonts w:hint="eastAsia" w:ascii="Times New Roman" w:hAnsi="Times New Roman" w:eastAsia="仿宋_GB2312" w:cs="Times New Roman"/>
                <w:color w:val="auto"/>
                <w:kern w:val="2"/>
                <w:sz w:val="32"/>
                <w:szCs w:val="32"/>
                <w:highlight w:val="none"/>
                <w:lang w:val="en-US" w:eastAsia="zh-CN" w:bidi="ar-SA"/>
              </w:rPr>
              <w:t>有效</w:t>
            </w:r>
            <w:r>
              <w:rPr>
                <w:rFonts w:hint="default" w:ascii="Times New Roman" w:hAnsi="Times New Roman" w:eastAsia="仿宋_GB2312" w:cs="Times New Roman"/>
                <w:color w:val="auto"/>
                <w:kern w:val="2"/>
                <w:sz w:val="32"/>
                <w:szCs w:val="32"/>
                <w:highlight w:val="none"/>
                <w:lang w:val="en-US" w:eastAsia="zh-CN" w:bidi="ar-SA"/>
              </w:rPr>
              <w:t>报价最低的报价</w:t>
            </w:r>
            <w:r>
              <w:rPr>
                <w:rFonts w:hint="eastAsia" w:eastAsia="仿宋_GB2312" w:cs="Times New Roman"/>
                <w:color w:val="auto"/>
                <w:kern w:val="2"/>
                <w:sz w:val="32"/>
                <w:szCs w:val="32"/>
                <w:highlight w:val="none"/>
                <w:lang w:val="en-US" w:eastAsia="zh-CN" w:bidi="ar-SA"/>
              </w:rPr>
              <w:t>（折扣率最低）</w:t>
            </w:r>
            <w:r>
              <w:rPr>
                <w:rFonts w:hint="default" w:ascii="Times New Roman" w:hAnsi="Times New Roman" w:eastAsia="仿宋_GB2312" w:cs="Times New Roman"/>
                <w:color w:val="auto"/>
                <w:kern w:val="2"/>
                <w:sz w:val="32"/>
                <w:szCs w:val="32"/>
                <w:highlight w:val="none"/>
                <w:lang w:val="en-US" w:eastAsia="zh-CN" w:bidi="ar-SA"/>
              </w:rPr>
              <w:t>为评标基准价，其价格分为满分。其他供应商的价格分统一按照下列公式计算：</w:t>
            </w:r>
          </w:p>
          <w:p w14:paraId="37B8654F">
            <w:pPr>
              <w:kinsoku w:val="0"/>
              <w:autoSpaceDE w:val="0"/>
              <w:autoSpaceDN w:val="0"/>
              <w:adjustRightInd w:val="0"/>
              <w:snapToGrid w:val="0"/>
              <w:spacing w:before="194" w:line="233" w:lineRule="auto"/>
              <w:ind w:left="112" w:right="103"/>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投标报价得分=（评标基准价/投标报价）×10</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08B55">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w:t>
            </w:r>
          </w:p>
        </w:tc>
        <w:tc>
          <w:tcPr>
            <w:tcW w:w="19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2ECA2">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p>
        </w:tc>
      </w:tr>
      <w:tr w14:paraId="26DD814A">
        <w:tblPrEx>
          <w:tblCellMar>
            <w:top w:w="0" w:type="dxa"/>
            <w:left w:w="0" w:type="dxa"/>
            <w:bottom w:w="0" w:type="dxa"/>
            <w:right w:w="0" w:type="dxa"/>
          </w:tblCellMar>
        </w:tblPrEx>
        <w:trPr>
          <w:trHeight w:val="729" w:hRule="atLeast"/>
          <w:jc w:val="center"/>
        </w:trPr>
        <w:tc>
          <w:tcPr>
            <w:tcW w:w="98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C2819">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二、商务部分（</w:t>
            </w:r>
            <w:r>
              <w:rPr>
                <w:rFonts w:hint="eastAsia" w:eastAsia="仿宋_GB2312" w:cs="Times New Roman"/>
                <w:b/>
                <w:bCs/>
                <w:color w:val="auto"/>
                <w:sz w:val="32"/>
                <w:szCs w:val="32"/>
                <w:highlight w:val="none"/>
                <w:lang w:val="en-US" w:eastAsia="zh-CN"/>
              </w:rPr>
              <w:t>35</w:t>
            </w:r>
            <w:r>
              <w:rPr>
                <w:rFonts w:hint="default" w:ascii="Times New Roman" w:hAnsi="Times New Roman" w:eastAsia="仿宋_GB2312" w:cs="Times New Roman"/>
                <w:b/>
                <w:bCs/>
                <w:color w:val="auto"/>
                <w:sz w:val="32"/>
                <w:szCs w:val="32"/>
                <w:highlight w:val="none"/>
              </w:rPr>
              <w:t>分）</w:t>
            </w:r>
          </w:p>
        </w:tc>
      </w:tr>
      <w:tr w14:paraId="5863CE75">
        <w:tblPrEx>
          <w:tblCellMar>
            <w:top w:w="0" w:type="dxa"/>
            <w:left w:w="0" w:type="dxa"/>
            <w:bottom w:w="0" w:type="dxa"/>
            <w:right w:w="0" w:type="dxa"/>
          </w:tblCellMar>
        </w:tblPrEx>
        <w:trPr>
          <w:trHeight w:val="539"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87E1B">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管理体系认证</w:t>
            </w:r>
          </w:p>
        </w:tc>
        <w:tc>
          <w:tcPr>
            <w:tcW w:w="5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57478">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投标人</w:t>
            </w:r>
            <w:r>
              <w:rPr>
                <w:rFonts w:hint="eastAsia" w:ascii="仿宋_GB2312" w:hAnsi="仿宋_GB2312" w:eastAsia="仿宋_GB2312" w:cs="仿宋_GB2312"/>
                <w:color w:val="auto"/>
                <w:kern w:val="0"/>
                <w:sz w:val="32"/>
                <w:szCs w:val="32"/>
                <w:highlight w:val="none"/>
                <w:lang w:eastAsia="zh-CN"/>
              </w:rPr>
              <w:t>具有有效的质量管理体系认证证书、环境管理体系认证，职业健康安全管理体系认证，每提供一项证书得2分，最高得6分。</w:t>
            </w:r>
          </w:p>
        </w:tc>
        <w:tc>
          <w:tcPr>
            <w:tcW w:w="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E69FE">
            <w:pPr>
              <w:keepNext w:val="0"/>
              <w:keepLines w:val="0"/>
              <w:pageBreakBefore w:val="0"/>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6</w:t>
            </w:r>
          </w:p>
        </w:tc>
        <w:tc>
          <w:tcPr>
            <w:tcW w:w="19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63C8C">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eastAsia="zh-CN"/>
              </w:rPr>
              <w:t>提供证书</w:t>
            </w:r>
            <w:r>
              <w:rPr>
                <w:rFonts w:hint="eastAsia" w:eastAsia="仿宋_GB2312" w:cs="Times New Roman"/>
                <w:color w:val="auto"/>
                <w:kern w:val="0"/>
                <w:sz w:val="32"/>
                <w:szCs w:val="32"/>
                <w:highlight w:val="none"/>
                <w:lang w:val="en-US" w:eastAsia="zh-CN"/>
              </w:rPr>
              <w:t>复印件加盖投标人公章</w:t>
            </w:r>
            <w:r>
              <w:rPr>
                <w:rFonts w:hint="default" w:ascii="Times New Roman" w:hAnsi="Times New Roman" w:eastAsia="仿宋_GB2312" w:cs="Times New Roman"/>
                <w:color w:val="auto"/>
                <w:kern w:val="0"/>
                <w:sz w:val="32"/>
                <w:szCs w:val="32"/>
                <w:highlight w:val="none"/>
                <w:lang w:eastAsia="zh-CN"/>
              </w:rPr>
              <w:t>，在国家认监委网站查询为有效状态，否则不得分。</w:t>
            </w:r>
          </w:p>
        </w:tc>
      </w:tr>
      <w:tr w14:paraId="77E7133A">
        <w:tblPrEx>
          <w:tblCellMar>
            <w:top w:w="0" w:type="dxa"/>
            <w:left w:w="0" w:type="dxa"/>
            <w:bottom w:w="0" w:type="dxa"/>
            <w:right w:w="0" w:type="dxa"/>
          </w:tblCellMar>
        </w:tblPrEx>
        <w:trPr>
          <w:trHeight w:val="2252" w:hRule="atLeast"/>
          <w:jc w:val="center"/>
        </w:trPr>
        <w:tc>
          <w:tcPr>
            <w:tcW w:w="16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6520FC3">
            <w:pPr>
              <w:keepNext w:val="0"/>
              <w:keepLines w:val="0"/>
              <w:pageBreakBefore w:val="0"/>
              <w:kinsoku/>
              <w:wordWrap/>
              <w:overflowPunct/>
              <w:topLinePunct w:val="0"/>
              <w:autoSpaceDE/>
              <w:autoSpaceDN/>
              <w:bidi w:val="0"/>
              <w:spacing w:line="560" w:lineRule="exact"/>
              <w:ind w:right="76" w:rightChars="36"/>
              <w:jc w:val="center"/>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人员配备</w:t>
            </w:r>
          </w:p>
        </w:tc>
        <w:tc>
          <w:tcPr>
            <w:tcW w:w="54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19CDAE">
            <w:pPr>
              <w:keepNext w:val="0"/>
              <w:keepLines w:val="0"/>
              <w:pageBreakBefore w:val="0"/>
              <w:kinsoku/>
              <w:wordWrap/>
              <w:overflowPunct/>
              <w:topLinePunct w:val="0"/>
              <w:autoSpaceDE/>
              <w:autoSpaceDN/>
              <w:bidi w:val="0"/>
              <w:spacing w:line="560" w:lineRule="exact"/>
              <w:ind w:right="76" w:rightChars="36"/>
              <w:textAlignment w:val="center"/>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项目负责人</w:t>
            </w:r>
            <w:r>
              <w:rPr>
                <w:rFonts w:hint="eastAsia" w:ascii="Times New Roman" w:hAnsi="Times New Roman" w:eastAsia="仿宋_GB2312" w:cs="Times New Roman"/>
                <w:color w:val="auto"/>
                <w:kern w:val="0"/>
                <w:sz w:val="32"/>
                <w:szCs w:val="32"/>
                <w:highlight w:val="none"/>
                <w:lang w:eastAsia="zh-CN"/>
              </w:rPr>
              <w:t>：</w:t>
            </w:r>
          </w:p>
          <w:p w14:paraId="437FC19D">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项目负责人</w:t>
            </w:r>
            <w:r>
              <w:rPr>
                <w:rFonts w:hint="default" w:ascii="Times New Roman" w:hAnsi="Times New Roman" w:eastAsia="仿宋_GB2312" w:cs="Times New Roman"/>
                <w:color w:val="auto"/>
                <w:kern w:val="0"/>
                <w:sz w:val="32"/>
                <w:szCs w:val="32"/>
                <w:highlight w:val="none"/>
                <w:lang w:eastAsia="zh-CN"/>
              </w:rPr>
              <w:t>具有高级城市规划师职称的得2分、具有研究员级高级城市规划师职称的得3分</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本项最高得</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分。（本项评分中需提供职称证书）</w:t>
            </w:r>
          </w:p>
          <w:p w14:paraId="695A7302">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项目负责人</w:t>
            </w:r>
            <w:r>
              <w:rPr>
                <w:rFonts w:hint="default" w:ascii="Times New Roman" w:hAnsi="Times New Roman" w:eastAsia="仿宋_GB2312" w:cs="Times New Roman"/>
                <w:color w:val="auto"/>
                <w:kern w:val="0"/>
                <w:sz w:val="32"/>
                <w:szCs w:val="32"/>
                <w:highlight w:val="none"/>
                <w:lang w:eastAsia="zh-CN"/>
              </w:rPr>
              <w:t>具有国家注册城乡（城市）规划师证书的，得2分。</w:t>
            </w:r>
          </w:p>
          <w:p w14:paraId="56D071E6">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（本项评分中需提供</w:t>
            </w:r>
            <w:r>
              <w:rPr>
                <w:rFonts w:hint="eastAsia" w:ascii="Times New Roman" w:hAnsi="Times New Roman" w:eastAsia="仿宋_GB2312" w:cs="Times New Roman"/>
                <w:color w:val="auto"/>
                <w:kern w:val="0"/>
                <w:sz w:val="32"/>
                <w:szCs w:val="32"/>
                <w:highlight w:val="none"/>
                <w:lang w:val="en-US" w:eastAsia="zh-CN"/>
              </w:rPr>
              <w:t>注册</w:t>
            </w:r>
            <w:r>
              <w:rPr>
                <w:rFonts w:hint="default" w:ascii="Times New Roman" w:hAnsi="Times New Roman" w:eastAsia="仿宋_GB2312" w:cs="Times New Roman"/>
                <w:color w:val="auto"/>
                <w:kern w:val="0"/>
                <w:sz w:val="32"/>
                <w:szCs w:val="32"/>
                <w:highlight w:val="none"/>
              </w:rPr>
              <w:t>证书）</w:t>
            </w:r>
          </w:p>
        </w:tc>
        <w:tc>
          <w:tcPr>
            <w:tcW w:w="7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0C0A81">
            <w:pPr>
              <w:keepNext w:val="0"/>
              <w:keepLines w:val="0"/>
              <w:pageBreakBefore w:val="0"/>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highlight w:val="none"/>
                <w:lang w:val="en-US" w:eastAsia="zh-CN"/>
              </w:rPr>
              <w:t>5</w:t>
            </w:r>
          </w:p>
        </w:tc>
        <w:tc>
          <w:tcPr>
            <w:tcW w:w="1944"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DFA5B5E">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同时提供证书</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投标单位为其缴纳社会基本养老保险的缴纳凭证复印件并加盖公章（缴纳时间为202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月至</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p>
        </w:tc>
      </w:tr>
      <w:tr w14:paraId="037F8FCA">
        <w:tblPrEx>
          <w:tblCellMar>
            <w:top w:w="0" w:type="dxa"/>
            <w:left w:w="0" w:type="dxa"/>
            <w:bottom w:w="0" w:type="dxa"/>
            <w:right w:w="0" w:type="dxa"/>
          </w:tblCellMar>
        </w:tblPrEx>
        <w:trPr>
          <w:trHeight w:val="2940" w:hRule="atLeast"/>
          <w:jc w:val="center"/>
        </w:trPr>
        <w:tc>
          <w:tcPr>
            <w:tcW w:w="1685" w:type="dxa"/>
            <w:vMerge w:val="continue"/>
            <w:tcBorders>
              <w:left w:val="single" w:color="000000" w:sz="4" w:space="0"/>
              <w:right w:val="single" w:color="000000" w:sz="4" w:space="0"/>
            </w:tcBorders>
            <w:noWrap w:val="0"/>
            <w:tcMar>
              <w:top w:w="15" w:type="dxa"/>
              <w:left w:w="15" w:type="dxa"/>
              <w:right w:w="15" w:type="dxa"/>
            </w:tcMar>
            <w:vAlign w:val="center"/>
          </w:tcPr>
          <w:p w14:paraId="632CB886">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kern w:val="0"/>
                <w:sz w:val="32"/>
                <w:szCs w:val="32"/>
                <w:highlight w:val="none"/>
              </w:rPr>
            </w:pPr>
          </w:p>
        </w:tc>
        <w:tc>
          <w:tcPr>
            <w:tcW w:w="547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9D60CDA">
            <w:pPr>
              <w:keepNext w:val="0"/>
              <w:keepLines w:val="0"/>
              <w:pageBreakBefore w:val="0"/>
              <w:kinsoku/>
              <w:wordWrap/>
              <w:overflowPunct/>
              <w:topLinePunct w:val="0"/>
              <w:autoSpaceDE/>
              <w:autoSpaceDN/>
              <w:bidi w:val="0"/>
              <w:spacing w:line="560" w:lineRule="exact"/>
              <w:ind w:right="76" w:rightChars="36"/>
              <w:textAlignment w:val="center"/>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团队成员：</w:t>
            </w:r>
          </w:p>
          <w:p w14:paraId="03B7DDE4">
            <w:pPr>
              <w:keepNext w:val="0"/>
              <w:keepLines w:val="0"/>
              <w:pageBreakBefore w:val="0"/>
              <w:kinsoku/>
              <w:wordWrap/>
              <w:overflowPunct/>
              <w:topLinePunct w:val="0"/>
              <w:autoSpaceDE/>
              <w:autoSpaceDN/>
              <w:bidi w:val="0"/>
              <w:spacing w:line="560" w:lineRule="exact"/>
              <w:ind w:right="76" w:rightChars="36"/>
              <w:textAlignment w:val="center"/>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1．项目组成员（除项目负责人）具有高级（含副高）及以上职称的，有1个得2分，最高得6分；</w:t>
            </w:r>
          </w:p>
          <w:p w14:paraId="3B80428D">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2．项目组成员（除项目负责人）具有国家注册城乡（城市）规划师证书的，有1个得2分，最高得6分。</w:t>
            </w:r>
          </w:p>
          <w:p w14:paraId="1C557B70">
            <w:pPr>
              <w:keepNext w:val="0"/>
              <w:keepLines w:val="0"/>
              <w:pageBreakBefore w:val="0"/>
              <w:kinsoku/>
              <w:wordWrap/>
              <w:overflowPunct/>
              <w:topLinePunct w:val="0"/>
              <w:autoSpaceDE/>
              <w:autoSpaceDN/>
              <w:bidi w:val="0"/>
              <w:spacing w:line="560" w:lineRule="exact"/>
              <w:ind w:right="76" w:rightChars="36"/>
              <w:textAlignment w:val="center"/>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（本项评分中需提供供职称证书</w:t>
            </w:r>
            <w:r>
              <w:rPr>
                <w:rFonts w:hint="eastAsia"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注册</w:t>
            </w:r>
            <w:r>
              <w:rPr>
                <w:rFonts w:hint="default" w:ascii="Times New Roman" w:hAnsi="Times New Roman" w:eastAsia="仿宋_GB2312" w:cs="Times New Roman"/>
                <w:color w:val="auto"/>
                <w:kern w:val="0"/>
                <w:sz w:val="32"/>
                <w:szCs w:val="32"/>
                <w:highlight w:val="none"/>
              </w:rPr>
              <w:t>证书）</w:t>
            </w:r>
          </w:p>
        </w:tc>
        <w:tc>
          <w:tcPr>
            <w:tcW w:w="78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95F04F">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12</w:t>
            </w:r>
          </w:p>
        </w:tc>
        <w:tc>
          <w:tcPr>
            <w:tcW w:w="1944" w:type="dxa"/>
            <w:gridSpan w:val="2"/>
            <w:vMerge w:val="continue"/>
            <w:tcBorders>
              <w:left w:val="single" w:color="000000" w:sz="4" w:space="0"/>
              <w:right w:val="single" w:color="000000" w:sz="4" w:space="0"/>
            </w:tcBorders>
            <w:noWrap/>
            <w:tcMar>
              <w:top w:w="15" w:type="dxa"/>
              <w:left w:w="15" w:type="dxa"/>
              <w:right w:w="15" w:type="dxa"/>
            </w:tcMar>
            <w:vAlign w:val="center"/>
          </w:tcPr>
          <w:p w14:paraId="6D1D0B65">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color w:val="auto"/>
                <w:sz w:val="32"/>
                <w:szCs w:val="32"/>
                <w:highlight w:val="none"/>
              </w:rPr>
            </w:pPr>
          </w:p>
        </w:tc>
      </w:tr>
      <w:tr w14:paraId="5A0990EE">
        <w:tblPrEx>
          <w:tblCellMar>
            <w:top w:w="0" w:type="dxa"/>
            <w:left w:w="0" w:type="dxa"/>
            <w:bottom w:w="0" w:type="dxa"/>
            <w:right w:w="0" w:type="dxa"/>
          </w:tblCellMar>
        </w:tblPrEx>
        <w:trPr>
          <w:trHeight w:val="1055" w:hRule="atLeast"/>
          <w:jc w:val="center"/>
        </w:trPr>
        <w:tc>
          <w:tcPr>
            <w:tcW w:w="1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48354">
            <w:pPr>
              <w:keepNext w:val="0"/>
              <w:keepLines w:val="0"/>
              <w:pageBreakBefore w:val="0"/>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类似业绩</w:t>
            </w:r>
          </w:p>
        </w:tc>
        <w:tc>
          <w:tcPr>
            <w:tcW w:w="547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3CBAC28">
            <w:pPr>
              <w:pStyle w:val="2"/>
              <w:keepNext w:val="0"/>
              <w:keepLines w:val="0"/>
              <w:pageBreakBefore w:val="0"/>
              <w:kinsoku/>
              <w:wordWrap/>
              <w:overflowPunct/>
              <w:topLinePunct w:val="0"/>
              <w:autoSpaceDE/>
              <w:autoSpaceDN/>
              <w:bidi w:val="0"/>
              <w:spacing w:before="31" w:line="560" w:lineRule="exact"/>
              <w:ind w:right="7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投标人</w:t>
            </w:r>
            <w:r>
              <w:rPr>
                <w:rFonts w:hint="default" w:ascii="Times New Roman" w:hAnsi="Times New Roman" w:eastAsia="仿宋_GB2312" w:cs="Times New Roman"/>
                <w:color w:val="auto"/>
                <w:sz w:val="32"/>
                <w:szCs w:val="32"/>
                <w:highlight w:val="none"/>
                <w:lang w:eastAsia="zh-CN"/>
              </w:rPr>
              <w:t>2022年1月1日（含）以来具有类似规划服务业绩的</w:t>
            </w:r>
            <w:r>
              <w:rPr>
                <w:rFonts w:hint="default" w:ascii="Times New Roman" w:hAnsi="Times New Roman" w:eastAsia="仿宋_GB2312" w:cs="Times New Roman"/>
                <w:color w:val="auto"/>
                <w:sz w:val="32"/>
                <w:szCs w:val="32"/>
                <w:highlight w:val="none"/>
              </w:rPr>
              <w:t>，有一项得</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分，本项限评</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项，本项最高得1</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分。</w:t>
            </w:r>
          </w:p>
        </w:tc>
        <w:tc>
          <w:tcPr>
            <w:tcW w:w="7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029A180">
            <w:pPr>
              <w:keepNext w:val="0"/>
              <w:keepLines w:val="0"/>
              <w:pageBreakBefore w:val="0"/>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eastAsia" w:eastAsia="仿宋_GB2312" w:cs="Times New Roman"/>
                <w:color w:val="auto"/>
                <w:sz w:val="32"/>
                <w:szCs w:val="32"/>
                <w:highlight w:val="none"/>
                <w:lang w:val="en-US" w:eastAsia="zh-CN"/>
              </w:rPr>
              <w:t>2</w:t>
            </w:r>
          </w:p>
        </w:tc>
        <w:tc>
          <w:tcPr>
            <w:tcW w:w="194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A3CBA">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提供合同</w:t>
            </w:r>
            <w:r>
              <w:rPr>
                <w:rFonts w:hint="eastAsia" w:eastAsia="仿宋_GB2312" w:cs="Times New Roman"/>
                <w:color w:val="auto"/>
                <w:sz w:val="32"/>
                <w:szCs w:val="32"/>
                <w:highlight w:val="none"/>
                <w:lang w:val="en-US" w:eastAsia="zh-CN"/>
              </w:rPr>
              <w:t>复印件盖章投标人公章</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未提供或提供不全均不得分。</w:t>
            </w:r>
          </w:p>
          <w:p w14:paraId="0AC4829D">
            <w:pPr>
              <w:keepNext w:val="0"/>
              <w:keepLines w:val="0"/>
              <w:pageBreakBefore w:val="0"/>
              <w:kinsoku/>
              <w:wordWrap/>
              <w:overflowPunct/>
              <w:topLinePunct w:val="0"/>
              <w:autoSpaceDE/>
              <w:autoSpaceDN/>
              <w:bidi w:val="0"/>
              <w:spacing w:line="560" w:lineRule="exact"/>
              <w:ind w:right="55" w:rightChars="2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时间和</w:t>
            </w:r>
            <w:r>
              <w:rPr>
                <w:rFonts w:hint="eastAsia" w:eastAsia="仿宋_GB2312" w:cs="Times New Roman"/>
                <w:color w:val="auto"/>
                <w:sz w:val="32"/>
                <w:szCs w:val="32"/>
                <w:highlight w:val="none"/>
                <w:lang w:val="en-US" w:eastAsia="zh-CN"/>
              </w:rPr>
              <w:t>类型</w:t>
            </w:r>
            <w:r>
              <w:rPr>
                <w:rFonts w:hint="default" w:ascii="Times New Roman" w:hAnsi="Times New Roman" w:eastAsia="仿宋_GB2312" w:cs="Times New Roman"/>
                <w:color w:val="auto"/>
                <w:sz w:val="32"/>
                <w:szCs w:val="32"/>
                <w:highlight w:val="none"/>
              </w:rPr>
              <w:t>均以合同载明为准。</w:t>
            </w:r>
          </w:p>
        </w:tc>
      </w:tr>
      <w:tr w14:paraId="44EF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886" w:type="dxa"/>
            <w:gridSpan w:val="5"/>
            <w:noWrap w:val="0"/>
            <w:vAlign w:val="center"/>
          </w:tcPr>
          <w:p w14:paraId="5E176084">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三、技术方案（</w:t>
            </w:r>
            <w:r>
              <w:rPr>
                <w:rFonts w:hint="eastAsia" w:eastAsia="仿宋_GB2312" w:cs="Times New Roman"/>
                <w:b/>
                <w:bCs/>
                <w:color w:val="auto"/>
                <w:sz w:val="32"/>
                <w:szCs w:val="32"/>
                <w:highlight w:val="none"/>
                <w:lang w:val="en-US" w:eastAsia="zh-CN"/>
              </w:rPr>
              <w:t>55</w:t>
            </w:r>
            <w:r>
              <w:rPr>
                <w:rFonts w:hint="default" w:ascii="Times New Roman" w:hAnsi="Times New Roman" w:eastAsia="仿宋_GB2312" w:cs="Times New Roman"/>
                <w:b/>
                <w:bCs/>
                <w:color w:val="auto"/>
                <w:sz w:val="32"/>
                <w:szCs w:val="32"/>
                <w:highlight w:val="none"/>
              </w:rPr>
              <w:t>分）</w:t>
            </w:r>
          </w:p>
        </w:tc>
      </w:tr>
      <w:tr w14:paraId="617C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noWrap w:val="0"/>
            <w:vAlign w:val="center"/>
          </w:tcPr>
          <w:p w14:paraId="4BC5A606">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总体思路</w:t>
            </w:r>
          </w:p>
        </w:tc>
        <w:tc>
          <w:tcPr>
            <w:tcW w:w="5471" w:type="dxa"/>
            <w:noWrap w:val="0"/>
            <w:vAlign w:val="center"/>
          </w:tcPr>
          <w:p w14:paraId="7E39D637">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对区域背景的分析解读、现状条件的认知梳理，对项目</w:t>
            </w:r>
            <w:r>
              <w:rPr>
                <w:rFonts w:hint="eastAsia" w:eastAsia="仿宋_GB2312" w:cs="Times New Roman"/>
                <w:color w:val="auto"/>
                <w:sz w:val="32"/>
                <w:szCs w:val="32"/>
                <w:highlight w:val="none"/>
                <w:lang w:val="en-US" w:eastAsia="zh-CN"/>
              </w:rPr>
              <w:t>的</w:t>
            </w:r>
            <w:r>
              <w:rPr>
                <w:rFonts w:hint="eastAsia" w:ascii="Times New Roman" w:hAnsi="Times New Roman" w:eastAsia="仿宋_GB2312" w:cs="Times New Roman"/>
                <w:color w:val="auto"/>
                <w:sz w:val="32"/>
                <w:szCs w:val="32"/>
                <w:highlight w:val="none"/>
                <w:lang w:val="en-US" w:eastAsia="zh-CN"/>
              </w:rPr>
              <w:t>认识、理解和总体把握方面进行评审：</w:t>
            </w:r>
          </w:p>
          <w:p w14:paraId="0BDBF91D">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调查充分、完整，对项目的总体认识、理解和把握能紧密结合本项目实际，全面统筹、完整合理、准确、深入到位的得15-12分；</w:t>
            </w:r>
          </w:p>
          <w:p w14:paraId="10F08E34">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调查较为充分，对项目的总体认识、理解和把握能较好结合本项目实际，各项因素考虑较为全面、合理、准确的得11-8分；</w:t>
            </w:r>
          </w:p>
          <w:p w14:paraId="778C0AFF">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对项目的总体认识、理解和把握能结合本项目实际，未做充分深入调查，对各项因素未作综合考虑，全面性、合理性有所欠缺的得7-4分；</w:t>
            </w:r>
          </w:p>
          <w:p w14:paraId="528EDBFC">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对本项目的调查、总体认识、理解和把握不清的得3-1分；</w:t>
            </w:r>
          </w:p>
          <w:p w14:paraId="536F15CB">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en-US"/>
              </w:rPr>
              <w:t>5</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en-US"/>
              </w:rPr>
              <w:t>未提供不得分。</w:t>
            </w:r>
          </w:p>
        </w:tc>
        <w:tc>
          <w:tcPr>
            <w:tcW w:w="786" w:type="dxa"/>
            <w:noWrap w:val="0"/>
            <w:vAlign w:val="center"/>
          </w:tcPr>
          <w:p w14:paraId="36E33EE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15</w:t>
            </w:r>
          </w:p>
        </w:tc>
        <w:tc>
          <w:tcPr>
            <w:tcW w:w="1944" w:type="dxa"/>
            <w:gridSpan w:val="2"/>
            <w:noWrap w:val="0"/>
            <w:vAlign w:val="center"/>
          </w:tcPr>
          <w:p w14:paraId="04293036">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p>
        </w:tc>
      </w:tr>
      <w:tr w14:paraId="74B3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6357BDD9">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质量保障</w:t>
            </w:r>
          </w:p>
        </w:tc>
        <w:tc>
          <w:tcPr>
            <w:tcW w:w="5471" w:type="dxa"/>
            <w:noWrap w:val="0"/>
            <w:vAlign w:val="center"/>
          </w:tcPr>
          <w:p w14:paraId="0482754E">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包括但不限于：质量目标，质量标准，项目整体及各分项内容的质量保证体系，多重审核机制等方面：</w:t>
            </w:r>
          </w:p>
          <w:p w14:paraId="1BDAEB42">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对以上方面分析非常到位，理解准确，能够完全满足项目技术要求，具有科学性、完整性，得20-16分；</w:t>
            </w:r>
          </w:p>
          <w:p w14:paraId="475C7AAD">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对以上方面分析到位，理解比较准确，能够</w:t>
            </w:r>
            <w:r>
              <w:rPr>
                <w:rFonts w:hint="eastAsia" w:ascii="Times New Roman" w:hAnsi="Times New Roman" w:eastAsia="仿宋_GB2312" w:cs="Times New Roman"/>
                <w:color w:val="auto"/>
                <w:sz w:val="32"/>
                <w:szCs w:val="32"/>
                <w:highlight w:val="none"/>
                <w:lang w:eastAsia="zh-CN"/>
              </w:rPr>
              <w:t>基本满足项目技术要求，得15-11分；</w:t>
            </w:r>
          </w:p>
          <w:p w14:paraId="41DB26B3">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对以上方面分析一般，理解一般，勉强满足项目技术要求，得10-6分；</w:t>
            </w:r>
          </w:p>
          <w:p w14:paraId="20BABEDD">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对以上方面理解不够准确，不能很好满足项目技术要求，得5-1分；</w:t>
            </w:r>
          </w:p>
          <w:p w14:paraId="5D556E90">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未提供不得分。</w:t>
            </w:r>
          </w:p>
        </w:tc>
        <w:tc>
          <w:tcPr>
            <w:tcW w:w="794" w:type="dxa"/>
            <w:gridSpan w:val="2"/>
            <w:noWrap w:val="0"/>
            <w:vAlign w:val="center"/>
          </w:tcPr>
          <w:p w14:paraId="049D9C3A">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20</w:t>
            </w:r>
          </w:p>
        </w:tc>
        <w:tc>
          <w:tcPr>
            <w:tcW w:w="1936" w:type="dxa"/>
            <w:noWrap w:val="0"/>
            <w:vAlign w:val="center"/>
          </w:tcPr>
          <w:p w14:paraId="7B0B6C39">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p>
        </w:tc>
      </w:tr>
      <w:tr w14:paraId="1D76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85" w:type="dxa"/>
            <w:noWrap w:val="0"/>
            <w:vAlign w:val="center"/>
          </w:tcPr>
          <w:p w14:paraId="09C89308">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后续服务方案</w:t>
            </w:r>
          </w:p>
        </w:tc>
        <w:tc>
          <w:tcPr>
            <w:tcW w:w="5471" w:type="dxa"/>
            <w:noWrap w:val="0"/>
            <w:vAlign w:val="center"/>
          </w:tcPr>
          <w:p w14:paraId="0CB0C9F3">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对项目投入的资源优势，提出优化建议方案，项目服务承诺，服务响应时间，沟通协调机制（与政府行政主管部门、</w:t>
            </w:r>
            <w:r>
              <w:rPr>
                <w:rFonts w:hint="eastAsia" w:eastAsia="仿宋_GB2312" w:cs="Times New Roman"/>
                <w:color w:val="auto"/>
                <w:sz w:val="32"/>
                <w:szCs w:val="32"/>
                <w:highlight w:val="none"/>
                <w:lang w:val="en-US" w:eastAsia="zh-CN"/>
              </w:rPr>
              <w:t>招标</w:t>
            </w:r>
            <w:r>
              <w:rPr>
                <w:rFonts w:hint="eastAsia" w:ascii="Times New Roman" w:hAnsi="Times New Roman" w:eastAsia="仿宋_GB2312" w:cs="Times New Roman"/>
                <w:color w:val="auto"/>
                <w:sz w:val="32"/>
                <w:szCs w:val="32"/>
                <w:highlight w:val="none"/>
                <w:lang w:val="en-US" w:eastAsia="zh-CN"/>
              </w:rPr>
              <w:t>人等），对突发事件的应对预案等方面进行评审：</w:t>
            </w:r>
          </w:p>
          <w:p w14:paraId="75401E41">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方案内容清晰、科学、合理、完整、可操作性强得20-16分；</w:t>
            </w:r>
          </w:p>
          <w:p w14:paraId="37D59F8C">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方案内容较为完整、科学、合理、可实施性较强的得15-11分；</w:t>
            </w:r>
          </w:p>
          <w:p w14:paraId="1956821F">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方案内容基本完整、科学、合理、具有一定可实施性的得10-6分；</w:t>
            </w:r>
          </w:p>
          <w:p w14:paraId="26CAA4F2">
            <w:pPr>
              <w:keepNext w:val="0"/>
              <w:keepLines w:val="0"/>
              <w:pageBreakBefore w:val="0"/>
              <w:kinsoku/>
              <w:wordWrap/>
              <w:overflowPunct/>
              <w:topLinePunct w:val="0"/>
              <w:autoSpaceDE/>
              <w:autoSpaceDN/>
              <w:bidi w:val="0"/>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方案内容完整性欠缺、合理性缺乏、可操作性不强的得5-1分；</w:t>
            </w:r>
          </w:p>
          <w:p w14:paraId="09DB7EFB">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en-US"/>
              </w:rPr>
              <w:t>5</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en-US"/>
              </w:rPr>
              <w:t>未提供不得分。</w:t>
            </w:r>
          </w:p>
        </w:tc>
        <w:tc>
          <w:tcPr>
            <w:tcW w:w="794" w:type="dxa"/>
            <w:gridSpan w:val="2"/>
            <w:noWrap w:val="0"/>
            <w:vAlign w:val="center"/>
          </w:tcPr>
          <w:p w14:paraId="39EFA2A3">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20</w:t>
            </w:r>
          </w:p>
        </w:tc>
        <w:tc>
          <w:tcPr>
            <w:tcW w:w="1936" w:type="dxa"/>
            <w:noWrap w:val="0"/>
            <w:vAlign w:val="center"/>
          </w:tcPr>
          <w:p w14:paraId="3CD60181">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p>
        </w:tc>
      </w:tr>
      <w:tr w14:paraId="14DD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886" w:type="dxa"/>
            <w:gridSpan w:val="5"/>
            <w:noWrap w:val="0"/>
            <w:vAlign w:val="center"/>
          </w:tcPr>
          <w:p w14:paraId="5ADDD4FA">
            <w:pPr>
              <w:keepNext w:val="0"/>
              <w:keepLines w:val="0"/>
              <w:pageBreakBefore w:val="0"/>
              <w:widowControl/>
              <w:kinsoku/>
              <w:wordWrap/>
              <w:overflowPunct/>
              <w:topLinePunct w:val="0"/>
              <w:autoSpaceDE/>
              <w:autoSpaceDN/>
              <w:bidi w:val="0"/>
              <w:spacing w:line="56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技术方案评分说明：</w:t>
            </w:r>
          </w:p>
          <w:p w14:paraId="5252C491">
            <w:pPr>
              <w:keepNext w:val="0"/>
              <w:keepLines w:val="0"/>
              <w:pageBreakBefore w:val="0"/>
              <w:widowControl/>
              <w:kinsoku/>
              <w:wordWrap/>
              <w:overflowPunct/>
              <w:topLinePunct w:val="0"/>
              <w:autoSpaceDE/>
              <w:autoSpaceDN/>
              <w:bidi w:val="0"/>
              <w:spacing w:line="56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 xml:space="preserve">（1）技术方案由评委独立打分，各项评审要点由评委直接打分。 </w:t>
            </w:r>
          </w:p>
          <w:p w14:paraId="3D8D0DDB">
            <w:pPr>
              <w:keepNext w:val="0"/>
              <w:keepLines w:val="0"/>
              <w:pageBreakBefore w:val="0"/>
              <w:widowControl/>
              <w:kinsoku/>
              <w:wordWrap/>
              <w:overflowPunct/>
              <w:topLinePunct w:val="0"/>
              <w:autoSpaceDE/>
              <w:autoSpaceDN/>
              <w:bidi w:val="0"/>
              <w:spacing w:line="56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（2）技术方案各评分点得分应当取所有技术标评委评分的平均值为最终得分。</w:t>
            </w:r>
          </w:p>
        </w:tc>
      </w:tr>
    </w:tbl>
    <w:p w14:paraId="4C177A2A">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定标：</w:t>
      </w:r>
    </w:p>
    <w:p w14:paraId="7CCE43D8">
      <w:pPr>
        <w:keepNext w:val="0"/>
        <w:keepLines w:val="0"/>
        <w:pageBreakBefore w:val="0"/>
        <w:kinsoku/>
        <w:wordWrap/>
        <w:overflowPunct/>
        <w:topLinePunct w:val="0"/>
        <w:autoSpaceDE/>
        <w:autoSpaceDN/>
        <w:bidi w:val="0"/>
        <w:spacing w:line="560" w:lineRule="exact"/>
        <w:ind w:firstLine="646" w:firstLineChars="20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在所有有效投标文件中得分最高的投标单位为第一中标候选人。</w:t>
      </w:r>
    </w:p>
    <w:p w14:paraId="24A5E518">
      <w:pPr>
        <w:keepNext w:val="0"/>
        <w:keepLines w:val="0"/>
        <w:pageBreakBefore w:val="0"/>
        <w:kinsoku/>
        <w:wordWrap/>
        <w:overflowPunct/>
        <w:topLinePunct w:val="0"/>
        <w:autoSpaceDE/>
        <w:autoSpaceDN/>
        <w:bidi w:val="0"/>
        <w:spacing w:line="560" w:lineRule="exact"/>
        <w:ind w:firstLine="646" w:firstLineChars="202"/>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评标委员会取综合得分最高者为第一中标候选人，次高者为第二中标候选人，以此类推。若综合评分相同，则取技术方案评分最高者靠前排序；若综合评分相同、技术方案评分也相同则根据签到顺序中从前往后顺序由招标人抽签确定中标候选人。</w:t>
      </w:r>
    </w:p>
    <w:p w14:paraId="0CEEAAFE">
      <w:pPr>
        <w:keepNext w:val="0"/>
        <w:keepLines w:val="0"/>
        <w:pageBreakBefore w:val="0"/>
        <w:kinsoku/>
        <w:wordWrap/>
        <w:overflowPunct/>
        <w:topLinePunct w:val="0"/>
        <w:autoSpaceDE/>
        <w:autoSpaceDN/>
        <w:bidi w:val="0"/>
        <w:spacing w:line="560" w:lineRule="exact"/>
        <w:ind w:firstLine="646" w:firstLineChars="202"/>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评标程序：评标程序：1）符合性评审（资格审查）；2）清标；3）技术标评审并汇总；4）经济标评审；5）商务标评审；6）汇总得分；7）定标。</w:t>
      </w:r>
    </w:p>
    <w:p w14:paraId="7ED5F019">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注意事项：</w:t>
      </w:r>
    </w:p>
    <w:p w14:paraId="7C948C89">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1</w:t>
      </w:r>
      <w:r>
        <w:rPr>
          <w:rFonts w:hint="default" w:ascii="Times New Roman" w:hAnsi="Times New Roman" w:eastAsia="仿宋_GB2312" w:cs="Times New Roman"/>
          <w:b/>
          <w:bCs/>
          <w:color w:val="auto"/>
          <w:kern w:val="0"/>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rPr>
        <w:t>本评标办法中所涉各项原件均为原件，开标时需携带原件。</w:t>
      </w:r>
    </w:p>
    <w:p w14:paraId="5AB0E020">
      <w:pPr>
        <w:keepNext w:val="0"/>
        <w:keepLines w:val="0"/>
        <w:pageBreakBefore w:val="0"/>
        <w:kinsoku/>
        <w:wordWrap/>
        <w:overflowPunct/>
        <w:topLinePunct w:val="0"/>
        <w:autoSpaceDE/>
        <w:autoSpaceDN/>
        <w:bidi w:val="0"/>
        <w:spacing w:line="560" w:lineRule="exact"/>
        <w:ind w:firstLine="649" w:firstLineChars="202"/>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w:t>
      </w:r>
      <w:r>
        <w:rPr>
          <w:rFonts w:hint="default" w:ascii="Times New Roman" w:hAnsi="Times New Roman" w:eastAsia="仿宋_GB2312" w:cs="Times New Roman"/>
          <w:b/>
          <w:bCs/>
          <w:color w:val="auto"/>
          <w:kern w:val="0"/>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rPr>
        <w:t>一旦发现中标单位存在非法转包、转让、挂靠等行为的，将依法进行处理，给招标人造成损失的，依法承担赔偿责任。</w:t>
      </w:r>
    </w:p>
    <w:p w14:paraId="218FCF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rPr>
        <w:t>3</w:t>
      </w:r>
      <w:r>
        <w:rPr>
          <w:rFonts w:hint="default" w:ascii="Times New Roman" w:hAnsi="Times New Roman" w:eastAsia="仿宋_GB2312" w:cs="Times New Roman"/>
          <w:b/>
          <w:bCs/>
          <w:color w:val="auto"/>
          <w:kern w:val="0"/>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rPr>
        <w:t>本工程招标公告中的评标办法与招标文件中的评标办法不一致时，以招标公告中的评标办法为准。</w:t>
      </w:r>
    </w:p>
    <w:p w14:paraId="13869D14">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color w:val="auto"/>
          <w:highlight w:val="none"/>
        </w:rPr>
      </w:pPr>
    </w:p>
    <w:sectPr>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670755-45B3-440D-B129-D90009C18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7F59DEC7-7F9B-422E-AF23-EDF050E90F7B}"/>
  </w:font>
  <w:font w:name="仿宋_GB2312">
    <w:panose1 w:val="02010609030101010101"/>
    <w:charset w:val="86"/>
    <w:family w:val="auto"/>
    <w:pitch w:val="default"/>
    <w:sig w:usb0="00000001" w:usb1="080E0000" w:usb2="00000000" w:usb3="00000000" w:csb0="00040000" w:csb1="00000000"/>
    <w:embedRegular r:id="rId3" w:fontKey="{699E594A-FD5D-494F-B9FA-35E468092423}"/>
  </w:font>
  <w:font w:name="楷体_GB2312">
    <w:panose1 w:val="02010609030101010101"/>
    <w:charset w:val="86"/>
    <w:family w:val="auto"/>
    <w:pitch w:val="default"/>
    <w:sig w:usb0="00000001" w:usb1="080E0000" w:usb2="00000000" w:usb3="00000000" w:csb0="00040000" w:csb1="00000000"/>
    <w:embedRegular r:id="rId4" w:fontKey="{AA93C357-5CE5-4F32-86F3-B95B348F6DAF}"/>
  </w:font>
  <w:font w:name="楷体">
    <w:panose1 w:val="02010609060101010101"/>
    <w:charset w:val="86"/>
    <w:family w:val="auto"/>
    <w:pitch w:val="default"/>
    <w:sig w:usb0="800002BF" w:usb1="38CF7CFA" w:usb2="00000016" w:usb3="00000000" w:csb0="00040001" w:csb1="00000000"/>
    <w:embedRegular r:id="rId5" w:fontKey="{62210303-9CD0-41D9-916E-69188611AB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DF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2502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2502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盛">
    <w15:presenceInfo w15:providerId="None" w15:userId="李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OTNlYWQ1N2NiMGU1ODNiOTdkNWRiYjRlY2Q5ZTcifQ=="/>
  </w:docVars>
  <w:rsids>
    <w:rsidRoot w:val="64606810"/>
    <w:rsid w:val="004D22A7"/>
    <w:rsid w:val="006B31E4"/>
    <w:rsid w:val="0091184B"/>
    <w:rsid w:val="009B314F"/>
    <w:rsid w:val="014F7BDD"/>
    <w:rsid w:val="0163262B"/>
    <w:rsid w:val="01C02880"/>
    <w:rsid w:val="01D35485"/>
    <w:rsid w:val="01D71E5D"/>
    <w:rsid w:val="021A6EC4"/>
    <w:rsid w:val="024A0BB7"/>
    <w:rsid w:val="02571C51"/>
    <w:rsid w:val="028601CB"/>
    <w:rsid w:val="02C21BD0"/>
    <w:rsid w:val="02E70051"/>
    <w:rsid w:val="033D3911"/>
    <w:rsid w:val="03AB773A"/>
    <w:rsid w:val="03C86C8B"/>
    <w:rsid w:val="03DC7D5B"/>
    <w:rsid w:val="0408739D"/>
    <w:rsid w:val="041116DA"/>
    <w:rsid w:val="0432607F"/>
    <w:rsid w:val="043874F4"/>
    <w:rsid w:val="04844854"/>
    <w:rsid w:val="04923510"/>
    <w:rsid w:val="04DD649A"/>
    <w:rsid w:val="04FB6EB0"/>
    <w:rsid w:val="051F2AA0"/>
    <w:rsid w:val="052F43B2"/>
    <w:rsid w:val="059637D3"/>
    <w:rsid w:val="05C23886"/>
    <w:rsid w:val="05CF59C2"/>
    <w:rsid w:val="05D04771"/>
    <w:rsid w:val="0691536B"/>
    <w:rsid w:val="06916C1C"/>
    <w:rsid w:val="06AC5AB4"/>
    <w:rsid w:val="06DD1708"/>
    <w:rsid w:val="06ED0C50"/>
    <w:rsid w:val="070502B5"/>
    <w:rsid w:val="076444C8"/>
    <w:rsid w:val="078132CC"/>
    <w:rsid w:val="079D3EB7"/>
    <w:rsid w:val="08112570"/>
    <w:rsid w:val="08141959"/>
    <w:rsid w:val="082D1D98"/>
    <w:rsid w:val="086966D5"/>
    <w:rsid w:val="08B34B7E"/>
    <w:rsid w:val="08BC0618"/>
    <w:rsid w:val="08C72A0B"/>
    <w:rsid w:val="0901356C"/>
    <w:rsid w:val="09095D10"/>
    <w:rsid w:val="09875731"/>
    <w:rsid w:val="09B259BF"/>
    <w:rsid w:val="09C52EE8"/>
    <w:rsid w:val="0A407666"/>
    <w:rsid w:val="0A7D7BA6"/>
    <w:rsid w:val="0A873752"/>
    <w:rsid w:val="0AB4073D"/>
    <w:rsid w:val="0B137087"/>
    <w:rsid w:val="0B3F572D"/>
    <w:rsid w:val="0B6671B0"/>
    <w:rsid w:val="0B674587"/>
    <w:rsid w:val="0B6775E7"/>
    <w:rsid w:val="0BBF3B7A"/>
    <w:rsid w:val="0C216E2C"/>
    <w:rsid w:val="0C223A77"/>
    <w:rsid w:val="0C4C20FB"/>
    <w:rsid w:val="0D086AC5"/>
    <w:rsid w:val="0D711C8A"/>
    <w:rsid w:val="0DC14423"/>
    <w:rsid w:val="0DFC5AB3"/>
    <w:rsid w:val="0E2F549F"/>
    <w:rsid w:val="0E5D077D"/>
    <w:rsid w:val="0E9733D5"/>
    <w:rsid w:val="0EE9447B"/>
    <w:rsid w:val="0F2D046E"/>
    <w:rsid w:val="0F7335E5"/>
    <w:rsid w:val="100F78FA"/>
    <w:rsid w:val="10402F4A"/>
    <w:rsid w:val="105F3980"/>
    <w:rsid w:val="106A6E14"/>
    <w:rsid w:val="107E1E01"/>
    <w:rsid w:val="108840DF"/>
    <w:rsid w:val="108D128B"/>
    <w:rsid w:val="109828AE"/>
    <w:rsid w:val="10AD2E6B"/>
    <w:rsid w:val="111801BF"/>
    <w:rsid w:val="11D84D01"/>
    <w:rsid w:val="11DF131B"/>
    <w:rsid w:val="11E6288B"/>
    <w:rsid w:val="125A1A32"/>
    <w:rsid w:val="12782CB0"/>
    <w:rsid w:val="12934F4F"/>
    <w:rsid w:val="12E733A0"/>
    <w:rsid w:val="13144FF5"/>
    <w:rsid w:val="131A7445"/>
    <w:rsid w:val="13237214"/>
    <w:rsid w:val="13870ABE"/>
    <w:rsid w:val="13D465FC"/>
    <w:rsid w:val="143879A2"/>
    <w:rsid w:val="145464B3"/>
    <w:rsid w:val="147A3017"/>
    <w:rsid w:val="14B7749F"/>
    <w:rsid w:val="14EC447B"/>
    <w:rsid w:val="15602085"/>
    <w:rsid w:val="156773DA"/>
    <w:rsid w:val="162C66A8"/>
    <w:rsid w:val="17123E9C"/>
    <w:rsid w:val="17127A9D"/>
    <w:rsid w:val="17151689"/>
    <w:rsid w:val="179760EB"/>
    <w:rsid w:val="17F32E69"/>
    <w:rsid w:val="18F338FE"/>
    <w:rsid w:val="190A1374"/>
    <w:rsid w:val="19190F9A"/>
    <w:rsid w:val="197B7B7C"/>
    <w:rsid w:val="199319F8"/>
    <w:rsid w:val="19C255DC"/>
    <w:rsid w:val="19EF2318"/>
    <w:rsid w:val="1A0E2C80"/>
    <w:rsid w:val="1A404C2F"/>
    <w:rsid w:val="1A6D52DE"/>
    <w:rsid w:val="1A700B26"/>
    <w:rsid w:val="1A862C7C"/>
    <w:rsid w:val="1A92742E"/>
    <w:rsid w:val="1AB62AFA"/>
    <w:rsid w:val="1AEF6ED9"/>
    <w:rsid w:val="1B4A1C64"/>
    <w:rsid w:val="1B8C4BB9"/>
    <w:rsid w:val="1BB3239F"/>
    <w:rsid w:val="1BD2365E"/>
    <w:rsid w:val="1BF54F0F"/>
    <w:rsid w:val="1C080590"/>
    <w:rsid w:val="1C142469"/>
    <w:rsid w:val="1C9C6D7D"/>
    <w:rsid w:val="1C9E6351"/>
    <w:rsid w:val="1CDF0BB6"/>
    <w:rsid w:val="1CED4238"/>
    <w:rsid w:val="1D13631D"/>
    <w:rsid w:val="1D1C62D7"/>
    <w:rsid w:val="1D746009"/>
    <w:rsid w:val="1DAB3B84"/>
    <w:rsid w:val="1DBA49EB"/>
    <w:rsid w:val="1E0C16EA"/>
    <w:rsid w:val="1E0D5E6A"/>
    <w:rsid w:val="1E17008F"/>
    <w:rsid w:val="1E242665"/>
    <w:rsid w:val="1E6432D4"/>
    <w:rsid w:val="1EF0170C"/>
    <w:rsid w:val="1F70798B"/>
    <w:rsid w:val="1F7F14F7"/>
    <w:rsid w:val="1FAA11BB"/>
    <w:rsid w:val="1FC071B4"/>
    <w:rsid w:val="1FEA1C1E"/>
    <w:rsid w:val="20A477FE"/>
    <w:rsid w:val="20BF6BA0"/>
    <w:rsid w:val="21020B82"/>
    <w:rsid w:val="21294361"/>
    <w:rsid w:val="21902632"/>
    <w:rsid w:val="21E01060"/>
    <w:rsid w:val="222A7BF5"/>
    <w:rsid w:val="224218B0"/>
    <w:rsid w:val="22C04851"/>
    <w:rsid w:val="22E42C35"/>
    <w:rsid w:val="22E84DDE"/>
    <w:rsid w:val="22F60C7F"/>
    <w:rsid w:val="237210D0"/>
    <w:rsid w:val="23D93D62"/>
    <w:rsid w:val="241C01AD"/>
    <w:rsid w:val="24D05B25"/>
    <w:rsid w:val="25207B05"/>
    <w:rsid w:val="2579346E"/>
    <w:rsid w:val="258824ED"/>
    <w:rsid w:val="25A228CE"/>
    <w:rsid w:val="25D406AD"/>
    <w:rsid w:val="25E35CB5"/>
    <w:rsid w:val="25FD0DA8"/>
    <w:rsid w:val="26437A41"/>
    <w:rsid w:val="26630172"/>
    <w:rsid w:val="266A424F"/>
    <w:rsid w:val="2688646A"/>
    <w:rsid w:val="26AE5090"/>
    <w:rsid w:val="270C11F6"/>
    <w:rsid w:val="271D7B28"/>
    <w:rsid w:val="28072F22"/>
    <w:rsid w:val="28100013"/>
    <w:rsid w:val="28213F7A"/>
    <w:rsid w:val="28A16ED3"/>
    <w:rsid w:val="28B1316E"/>
    <w:rsid w:val="28E92847"/>
    <w:rsid w:val="28F76D30"/>
    <w:rsid w:val="292A5B05"/>
    <w:rsid w:val="2944281D"/>
    <w:rsid w:val="296A19BB"/>
    <w:rsid w:val="299D30D3"/>
    <w:rsid w:val="2A054061"/>
    <w:rsid w:val="2A4D35B6"/>
    <w:rsid w:val="2A645DDC"/>
    <w:rsid w:val="2AB400C5"/>
    <w:rsid w:val="2AB564C6"/>
    <w:rsid w:val="2AE83A31"/>
    <w:rsid w:val="2B634913"/>
    <w:rsid w:val="2BB02BCF"/>
    <w:rsid w:val="2BC74EA2"/>
    <w:rsid w:val="2C22417F"/>
    <w:rsid w:val="2CAF54FB"/>
    <w:rsid w:val="2CE75663"/>
    <w:rsid w:val="2D680A92"/>
    <w:rsid w:val="2D9A7064"/>
    <w:rsid w:val="2DB0354B"/>
    <w:rsid w:val="2E9338AB"/>
    <w:rsid w:val="2EAC037F"/>
    <w:rsid w:val="2EDF0F07"/>
    <w:rsid w:val="2EE11AF6"/>
    <w:rsid w:val="2FD46CE6"/>
    <w:rsid w:val="2FF17A21"/>
    <w:rsid w:val="300A35B0"/>
    <w:rsid w:val="304A0A5E"/>
    <w:rsid w:val="305D436A"/>
    <w:rsid w:val="305F289C"/>
    <w:rsid w:val="30AB23D6"/>
    <w:rsid w:val="30C61BCC"/>
    <w:rsid w:val="30DE49BA"/>
    <w:rsid w:val="30E6401D"/>
    <w:rsid w:val="30E9253E"/>
    <w:rsid w:val="30E945DD"/>
    <w:rsid w:val="30F74231"/>
    <w:rsid w:val="314B4751"/>
    <w:rsid w:val="31796C3F"/>
    <w:rsid w:val="31A12786"/>
    <w:rsid w:val="31AD52B4"/>
    <w:rsid w:val="32355135"/>
    <w:rsid w:val="328F0AE4"/>
    <w:rsid w:val="32B81A7F"/>
    <w:rsid w:val="32CE4243"/>
    <w:rsid w:val="32EC675D"/>
    <w:rsid w:val="331C1F78"/>
    <w:rsid w:val="331E0839"/>
    <w:rsid w:val="33467397"/>
    <w:rsid w:val="3355029B"/>
    <w:rsid w:val="33874B66"/>
    <w:rsid w:val="3398564E"/>
    <w:rsid w:val="340158B1"/>
    <w:rsid w:val="341D7D55"/>
    <w:rsid w:val="3430444E"/>
    <w:rsid w:val="343E52D3"/>
    <w:rsid w:val="346E3CCF"/>
    <w:rsid w:val="34715534"/>
    <w:rsid w:val="34862818"/>
    <w:rsid w:val="34B72C03"/>
    <w:rsid w:val="34D126EC"/>
    <w:rsid w:val="35162CAD"/>
    <w:rsid w:val="352B6BD7"/>
    <w:rsid w:val="35647D8D"/>
    <w:rsid w:val="358F3C7A"/>
    <w:rsid w:val="35995E8B"/>
    <w:rsid w:val="35AC0095"/>
    <w:rsid w:val="35B51E9E"/>
    <w:rsid w:val="35E25BB7"/>
    <w:rsid w:val="36237179"/>
    <w:rsid w:val="363403E1"/>
    <w:rsid w:val="36543F66"/>
    <w:rsid w:val="365929CF"/>
    <w:rsid w:val="366075AD"/>
    <w:rsid w:val="367817B6"/>
    <w:rsid w:val="36AB1A7F"/>
    <w:rsid w:val="36CC5265"/>
    <w:rsid w:val="37024FE0"/>
    <w:rsid w:val="3757633F"/>
    <w:rsid w:val="37620175"/>
    <w:rsid w:val="376A17D3"/>
    <w:rsid w:val="37C01C66"/>
    <w:rsid w:val="37CF3E0B"/>
    <w:rsid w:val="37FA2C83"/>
    <w:rsid w:val="380E74CE"/>
    <w:rsid w:val="383438BF"/>
    <w:rsid w:val="38677832"/>
    <w:rsid w:val="38690EBA"/>
    <w:rsid w:val="386F6F9F"/>
    <w:rsid w:val="38A26249"/>
    <w:rsid w:val="38B8126E"/>
    <w:rsid w:val="38C14D15"/>
    <w:rsid w:val="390D1CDC"/>
    <w:rsid w:val="391A2AB5"/>
    <w:rsid w:val="397668DF"/>
    <w:rsid w:val="397E3121"/>
    <w:rsid w:val="39857A13"/>
    <w:rsid w:val="39BF6247"/>
    <w:rsid w:val="39D04257"/>
    <w:rsid w:val="3A581621"/>
    <w:rsid w:val="3A68099E"/>
    <w:rsid w:val="3B212F20"/>
    <w:rsid w:val="3B3F1147"/>
    <w:rsid w:val="3B3F2CA7"/>
    <w:rsid w:val="3B6A59F9"/>
    <w:rsid w:val="3B924618"/>
    <w:rsid w:val="3BC07809"/>
    <w:rsid w:val="3BCD3D0E"/>
    <w:rsid w:val="3BE506B2"/>
    <w:rsid w:val="3C131A3E"/>
    <w:rsid w:val="3C145852"/>
    <w:rsid w:val="3D283127"/>
    <w:rsid w:val="3D4445A5"/>
    <w:rsid w:val="3D507CF1"/>
    <w:rsid w:val="3DB819BE"/>
    <w:rsid w:val="3DCF187A"/>
    <w:rsid w:val="3DDA0262"/>
    <w:rsid w:val="3DFD0EFC"/>
    <w:rsid w:val="3EAB0654"/>
    <w:rsid w:val="3F3B2424"/>
    <w:rsid w:val="3F656DE4"/>
    <w:rsid w:val="3F6A0E94"/>
    <w:rsid w:val="3F7647BE"/>
    <w:rsid w:val="3F9501DB"/>
    <w:rsid w:val="3FC74681"/>
    <w:rsid w:val="3FDE3F22"/>
    <w:rsid w:val="3FF878C8"/>
    <w:rsid w:val="40361898"/>
    <w:rsid w:val="407C5205"/>
    <w:rsid w:val="40A63F0F"/>
    <w:rsid w:val="410A1CEA"/>
    <w:rsid w:val="4121343E"/>
    <w:rsid w:val="416A0352"/>
    <w:rsid w:val="416F3BBA"/>
    <w:rsid w:val="41CD18E1"/>
    <w:rsid w:val="41F84F2F"/>
    <w:rsid w:val="420C58CB"/>
    <w:rsid w:val="424B538C"/>
    <w:rsid w:val="42EE6544"/>
    <w:rsid w:val="44BE3D70"/>
    <w:rsid w:val="44D507C1"/>
    <w:rsid w:val="44D73FA4"/>
    <w:rsid w:val="44DA29BA"/>
    <w:rsid w:val="45064A87"/>
    <w:rsid w:val="454E74B5"/>
    <w:rsid w:val="45912DCB"/>
    <w:rsid w:val="45913DE9"/>
    <w:rsid w:val="45A73923"/>
    <w:rsid w:val="45B47DEE"/>
    <w:rsid w:val="45C67CF0"/>
    <w:rsid w:val="45E97954"/>
    <w:rsid w:val="46220201"/>
    <w:rsid w:val="465825A3"/>
    <w:rsid w:val="467C7B85"/>
    <w:rsid w:val="46D012DA"/>
    <w:rsid w:val="47107CA8"/>
    <w:rsid w:val="47377925"/>
    <w:rsid w:val="47620E4D"/>
    <w:rsid w:val="47810FF8"/>
    <w:rsid w:val="478E6C79"/>
    <w:rsid w:val="47D900A5"/>
    <w:rsid w:val="47EA3DB9"/>
    <w:rsid w:val="484A5D46"/>
    <w:rsid w:val="48936094"/>
    <w:rsid w:val="48C165DA"/>
    <w:rsid w:val="48C22B65"/>
    <w:rsid w:val="48C9401C"/>
    <w:rsid w:val="48E50DF6"/>
    <w:rsid w:val="48E83F73"/>
    <w:rsid w:val="49074858"/>
    <w:rsid w:val="49920CBD"/>
    <w:rsid w:val="49D832A3"/>
    <w:rsid w:val="49D968F3"/>
    <w:rsid w:val="4A8A64B8"/>
    <w:rsid w:val="4A9E7598"/>
    <w:rsid w:val="4ACD1FA8"/>
    <w:rsid w:val="4ADC08DA"/>
    <w:rsid w:val="4B535EBC"/>
    <w:rsid w:val="4BBF0633"/>
    <w:rsid w:val="4BD25C63"/>
    <w:rsid w:val="4BD411EA"/>
    <w:rsid w:val="4C053681"/>
    <w:rsid w:val="4CD121DA"/>
    <w:rsid w:val="4D1B4BF6"/>
    <w:rsid w:val="4D52234C"/>
    <w:rsid w:val="4D666AD6"/>
    <w:rsid w:val="4D95264F"/>
    <w:rsid w:val="4DDF0975"/>
    <w:rsid w:val="4E3B7B32"/>
    <w:rsid w:val="4E4E5F3D"/>
    <w:rsid w:val="4E53323B"/>
    <w:rsid w:val="4F434A37"/>
    <w:rsid w:val="4F5213AA"/>
    <w:rsid w:val="4FA27AF2"/>
    <w:rsid w:val="4FDB6E34"/>
    <w:rsid w:val="4FEB4BAE"/>
    <w:rsid w:val="504B3D19"/>
    <w:rsid w:val="50830AE8"/>
    <w:rsid w:val="508965F6"/>
    <w:rsid w:val="50CC7050"/>
    <w:rsid w:val="50E32127"/>
    <w:rsid w:val="50EF5BE5"/>
    <w:rsid w:val="510B7F22"/>
    <w:rsid w:val="512056EC"/>
    <w:rsid w:val="51695F30"/>
    <w:rsid w:val="51F83758"/>
    <w:rsid w:val="520A442F"/>
    <w:rsid w:val="527907DE"/>
    <w:rsid w:val="52873962"/>
    <w:rsid w:val="52950BF7"/>
    <w:rsid w:val="52F27170"/>
    <w:rsid w:val="5358625C"/>
    <w:rsid w:val="536D2AF6"/>
    <w:rsid w:val="542B75E3"/>
    <w:rsid w:val="5470231F"/>
    <w:rsid w:val="547B6F7C"/>
    <w:rsid w:val="54904645"/>
    <w:rsid w:val="54CE5636"/>
    <w:rsid w:val="54D94246"/>
    <w:rsid w:val="54E51125"/>
    <w:rsid w:val="54FE3FC8"/>
    <w:rsid w:val="552A7AF5"/>
    <w:rsid w:val="557B65FB"/>
    <w:rsid w:val="557F2654"/>
    <w:rsid w:val="56064695"/>
    <w:rsid w:val="56D507BE"/>
    <w:rsid w:val="56E4241D"/>
    <w:rsid w:val="576B22D6"/>
    <w:rsid w:val="579C031A"/>
    <w:rsid w:val="57CD363C"/>
    <w:rsid w:val="57EB0FC6"/>
    <w:rsid w:val="57F97325"/>
    <w:rsid w:val="58372DD6"/>
    <w:rsid w:val="587753D7"/>
    <w:rsid w:val="58AB6E4F"/>
    <w:rsid w:val="591405F1"/>
    <w:rsid w:val="59434A9F"/>
    <w:rsid w:val="59A665DC"/>
    <w:rsid w:val="59DB6A3B"/>
    <w:rsid w:val="5A6D32C5"/>
    <w:rsid w:val="5A751DEA"/>
    <w:rsid w:val="5A903B04"/>
    <w:rsid w:val="5B24736C"/>
    <w:rsid w:val="5BDF312D"/>
    <w:rsid w:val="5C105D5E"/>
    <w:rsid w:val="5C270EC2"/>
    <w:rsid w:val="5C601B79"/>
    <w:rsid w:val="5C8075C4"/>
    <w:rsid w:val="5C8E7193"/>
    <w:rsid w:val="5C8E73DA"/>
    <w:rsid w:val="5C9526F9"/>
    <w:rsid w:val="5CBE5849"/>
    <w:rsid w:val="5CFF282C"/>
    <w:rsid w:val="5D137698"/>
    <w:rsid w:val="5D3636AB"/>
    <w:rsid w:val="5D8F3B1B"/>
    <w:rsid w:val="5DC6212E"/>
    <w:rsid w:val="5DF357AD"/>
    <w:rsid w:val="5E0970EC"/>
    <w:rsid w:val="5E7245DC"/>
    <w:rsid w:val="5E8B2A4C"/>
    <w:rsid w:val="5EB97DCB"/>
    <w:rsid w:val="5EC51496"/>
    <w:rsid w:val="5EF01A3F"/>
    <w:rsid w:val="5F3E6C4E"/>
    <w:rsid w:val="5F576619"/>
    <w:rsid w:val="5F6F678E"/>
    <w:rsid w:val="5F761114"/>
    <w:rsid w:val="5F8B7B88"/>
    <w:rsid w:val="5FD535E4"/>
    <w:rsid w:val="602C2622"/>
    <w:rsid w:val="60363BB4"/>
    <w:rsid w:val="603B49EA"/>
    <w:rsid w:val="6056058C"/>
    <w:rsid w:val="607E7625"/>
    <w:rsid w:val="60DD7B24"/>
    <w:rsid w:val="61216B30"/>
    <w:rsid w:val="612C0D28"/>
    <w:rsid w:val="6132561D"/>
    <w:rsid w:val="6180299B"/>
    <w:rsid w:val="61FC7F64"/>
    <w:rsid w:val="62432284"/>
    <w:rsid w:val="624A3B5C"/>
    <w:rsid w:val="62A0552A"/>
    <w:rsid w:val="62B3379A"/>
    <w:rsid w:val="62F615EE"/>
    <w:rsid w:val="63191172"/>
    <w:rsid w:val="636700CE"/>
    <w:rsid w:val="64236C3D"/>
    <w:rsid w:val="642E7EE5"/>
    <w:rsid w:val="645D1D76"/>
    <w:rsid w:val="64606810"/>
    <w:rsid w:val="64691577"/>
    <w:rsid w:val="6493397B"/>
    <w:rsid w:val="64EE7DEE"/>
    <w:rsid w:val="6520443C"/>
    <w:rsid w:val="653352FC"/>
    <w:rsid w:val="653D4140"/>
    <w:rsid w:val="65501489"/>
    <w:rsid w:val="65676711"/>
    <w:rsid w:val="65702B3D"/>
    <w:rsid w:val="658E5B0E"/>
    <w:rsid w:val="65A40629"/>
    <w:rsid w:val="65DE0946"/>
    <w:rsid w:val="66AA62F3"/>
    <w:rsid w:val="67254250"/>
    <w:rsid w:val="67550FD9"/>
    <w:rsid w:val="677166C6"/>
    <w:rsid w:val="6798411D"/>
    <w:rsid w:val="67B555DB"/>
    <w:rsid w:val="67E15E7B"/>
    <w:rsid w:val="69061EEF"/>
    <w:rsid w:val="697138A5"/>
    <w:rsid w:val="69BF0B05"/>
    <w:rsid w:val="69CD665B"/>
    <w:rsid w:val="69DE18BE"/>
    <w:rsid w:val="6A3E01C5"/>
    <w:rsid w:val="6AAC328A"/>
    <w:rsid w:val="6AB76615"/>
    <w:rsid w:val="6AD60663"/>
    <w:rsid w:val="6B767C7F"/>
    <w:rsid w:val="6B7F6C55"/>
    <w:rsid w:val="6BDF041C"/>
    <w:rsid w:val="6C6733DF"/>
    <w:rsid w:val="6C9D6148"/>
    <w:rsid w:val="6CDC4732"/>
    <w:rsid w:val="6CFA617E"/>
    <w:rsid w:val="6D0F3008"/>
    <w:rsid w:val="6D276271"/>
    <w:rsid w:val="6D2B3C81"/>
    <w:rsid w:val="6D447CB1"/>
    <w:rsid w:val="6D7653E2"/>
    <w:rsid w:val="6DFC1331"/>
    <w:rsid w:val="6E2E0DC8"/>
    <w:rsid w:val="6E8C5AFE"/>
    <w:rsid w:val="6E9545E6"/>
    <w:rsid w:val="6E9632B0"/>
    <w:rsid w:val="6E964C64"/>
    <w:rsid w:val="6ED851B4"/>
    <w:rsid w:val="6F241291"/>
    <w:rsid w:val="6F41738A"/>
    <w:rsid w:val="6F940A44"/>
    <w:rsid w:val="6FB14FBE"/>
    <w:rsid w:val="6FED383E"/>
    <w:rsid w:val="700C2E13"/>
    <w:rsid w:val="70134C80"/>
    <w:rsid w:val="70377A30"/>
    <w:rsid w:val="70611C84"/>
    <w:rsid w:val="70746D2F"/>
    <w:rsid w:val="70A00C67"/>
    <w:rsid w:val="71352C64"/>
    <w:rsid w:val="71611714"/>
    <w:rsid w:val="719527CB"/>
    <w:rsid w:val="71DA64B0"/>
    <w:rsid w:val="72190E55"/>
    <w:rsid w:val="721B0C16"/>
    <w:rsid w:val="73525AC4"/>
    <w:rsid w:val="73B4413E"/>
    <w:rsid w:val="73B94F48"/>
    <w:rsid w:val="73DF6CB2"/>
    <w:rsid w:val="73E6120B"/>
    <w:rsid w:val="73F97190"/>
    <w:rsid w:val="74060BA5"/>
    <w:rsid w:val="742615E7"/>
    <w:rsid w:val="74BA6D30"/>
    <w:rsid w:val="74DE6BA2"/>
    <w:rsid w:val="74F274DB"/>
    <w:rsid w:val="74F871C5"/>
    <w:rsid w:val="7507563C"/>
    <w:rsid w:val="753C7334"/>
    <w:rsid w:val="75501410"/>
    <w:rsid w:val="75AC3C3A"/>
    <w:rsid w:val="75CF68B8"/>
    <w:rsid w:val="75D228F4"/>
    <w:rsid w:val="75FB557A"/>
    <w:rsid w:val="76101401"/>
    <w:rsid w:val="76685F07"/>
    <w:rsid w:val="76723E54"/>
    <w:rsid w:val="76740D50"/>
    <w:rsid w:val="78160CF5"/>
    <w:rsid w:val="782B1296"/>
    <w:rsid w:val="783A3BFB"/>
    <w:rsid w:val="783E6BB3"/>
    <w:rsid w:val="78A02918"/>
    <w:rsid w:val="78B6564F"/>
    <w:rsid w:val="78C5514A"/>
    <w:rsid w:val="79470915"/>
    <w:rsid w:val="79674B9C"/>
    <w:rsid w:val="797F1EE5"/>
    <w:rsid w:val="7A0669AE"/>
    <w:rsid w:val="7A4704BC"/>
    <w:rsid w:val="7A530236"/>
    <w:rsid w:val="7AA70FD6"/>
    <w:rsid w:val="7AAD4830"/>
    <w:rsid w:val="7AFB1762"/>
    <w:rsid w:val="7B1F20A4"/>
    <w:rsid w:val="7B5573A2"/>
    <w:rsid w:val="7B6E3FBF"/>
    <w:rsid w:val="7B737828"/>
    <w:rsid w:val="7B9031FD"/>
    <w:rsid w:val="7B9D3134"/>
    <w:rsid w:val="7BDB0C64"/>
    <w:rsid w:val="7C013972"/>
    <w:rsid w:val="7C2C4136"/>
    <w:rsid w:val="7C3945CD"/>
    <w:rsid w:val="7C473C98"/>
    <w:rsid w:val="7C5D1D17"/>
    <w:rsid w:val="7C773348"/>
    <w:rsid w:val="7C790E6E"/>
    <w:rsid w:val="7CFB4A3A"/>
    <w:rsid w:val="7D1164DC"/>
    <w:rsid w:val="7D2C2683"/>
    <w:rsid w:val="7D3A650D"/>
    <w:rsid w:val="7DB61C4E"/>
    <w:rsid w:val="7DD54F8C"/>
    <w:rsid w:val="7DF6526C"/>
    <w:rsid w:val="7E8C4AC0"/>
    <w:rsid w:val="7E945C3D"/>
    <w:rsid w:val="7EAC0876"/>
    <w:rsid w:val="7F0034C7"/>
    <w:rsid w:val="7F565C13"/>
    <w:rsid w:val="7F792F33"/>
    <w:rsid w:val="7F8534A4"/>
    <w:rsid w:val="7F921DED"/>
    <w:rsid w:val="7FD31FB6"/>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style>
  <w:style w:type="paragraph" w:customStyle="1" w:styleId="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2"/>
    <w:autoRedefine/>
    <w:qFormat/>
    <w:uiPriority w:val="0"/>
    <w:pPr>
      <w:ind w:firstLine="420" w:firstLineChars="100"/>
    </w:pPr>
  </w:style>
  <w:style w:type="paragraph" w:styleId="8">
    <w:name w:val="Body Text First Indent 2"/>
    <w:basedOn w:val="1"/>
    <w:next w:val="1"/>
    <w:autoRedefine/>
    <w:unhideWhenUsed/>
    <w:qFormat/>
    <w:uiPriority w:val="99"/>
    <w:pPr>
      <w:spacing w:after="120" w:line="240" w:lineRule="auto"/>
      <w:ind w:left="420" w:leftChars="200" w:firstLine="420" w:firstLineChars="200"/>
    </w:pPr>
    <w:rPr>
      <w:rFonts w:ascii="Times New Roman"/>
      <w:sz w:val="21"/>
      <w:szCs w:val="21"/>
    </w:rPr>
  </w:style>
  <w:style w:type="character" w:styleId="11">
    <w:name w:val="Strong"/>
    <w:basedOn w:val="10"/>
    <w:qFormat/>
    <w:uiPriority w:val="0"/>
    <w:rPr>
      <w:rFonts w:hint="eastAsia" w:ascii="微软雅黑" w:hAnsi="微软雅黑" w:eastAsia="微软雅黑" w:cs="微软雅黑"/>
      <w:b/>
    </w:rPr>
  </w:style>
  <w:style w:type="character" w:styleId="12">
    <w:name w:val="FollowedHyperlink"/>
    <w:basedOn w:val="10"/>
    <w:autoRedefine/>
    <w:qFormat/>
    <w:uiPriority w:val="0"/>
    <w:rPr>
      <w:color w:val="666666"/>
      <w:u w:val="none"/>
    </w:rPr>
  </w:style>
  <w:style w:type="character" w:styleId="13">
    <w:name w:val="Emphasis"/>
    <w:basedOn w:val="10"/>
    <w:autoRedefine/>
    <w:qFormat/>
    <w:uiPriority w:val="0"/>
    <w:rPr>
      <w:rFonts w:hint="eastAsia" w:ascii="微软雅黑" w:hAnsi="微软雅黑" w:eastAsia="微软雅黑" w:cs="微软雅黑"/>
      <w:i/>
    </w:rPr>
  </w:style>
  <w:style w:type="character" w:styleId="14">
    <w:name w:val="Hyperlink"/>
    <w:autoRedefine/>
    <w:qFormat/>
    <w:uiPriority w:val="0"/>
    <w:rPr>
      <w:color w:val="0000FF"/>
      <w:u w:val="none"/>
    </w:rPr>
  </w:style>
  <w:style w:type="paragraph" w:customStyle="1" w:styleId="15">
    <w:name w:val="正文文本_0"/>
    <w:qFormat/>
    <w:uiPriority w:val="0"/>
    <w:pPr>
      <w:jc w:val="both"/>
    </w:pPr>
    <w:rPr>
      <w:rFonts w:ascii="宋体" w:hAnsi="宋体" w:eastAsia="宋体" w:cs="宋体"/>
      <w:kern w:val="2"/>
      <w:sz w:val="21"/>
      <w:szCs w:val="21"/>
      <w:lang w:val="zh-CN" w:eastAsia="zh-CN" w:bidi="zh-CN"/>
    </w:rPr>
  </w:style>
  <w:style w:type="character" w:customStyle="1" w:styleId="16">
    <w:name w:val="NormalCharacter"/>
    <w:qFormat/>
    <w:uiPriority w:val="0"/>
    <w:rPr>
      <w:rFonts w:ascii="Times New Roman" w:hAnsi="Times New Roman" w:eastAsia="宋体" w:cs="Times New Roman"/>
      <w:kern w:val="2"/>
      <w:sz w:val="21"/>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3625</Words>
  <Characters>3829</Characters>
  <Lines>0</Lines>
  <Paragraphs>0</Paragraphs>
  <TotalTime>11</TotalTime>
  <ScaleCrop>false</ScaleCrop>
  <LinksUpToDate>false</LinksUpToDate>
  <CharactersWithSpaces>3847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2023-04-26T08:11:00Z</dcterms:created>
  <dc:creator>杨欣羽</dc:creator>
  <cp:lastModifiedBy>刘潍</cp:lastModifiedBy>
  <cp:lastPrinted>2023-05-11T13:25:00Z</cp:lastPrinted>
  <dcterms:modified xsi:type="dcterms:W3CDTF">2025-06-26T08:20:42Z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99B5E33ABAA747EC9D822F2286F40290_13</vt:lpwstr>
  </property>
  <property fmtid="{D5CDD505-2E9C-101B-9397-08002B2CF9AE}" pid="4" name="KSOTemplateDocerSaveRecord">
    <vt:lpwstr>eyJoZGlkIjoiZGJkMTA2NmJhZDY0OTYzMzJhNjEzNzRmM2VjNTZhOTMiLCJ1c2VySWQiOiI2NzY5NjE1ODQifQ==</vt:lpwstr>
  </property>
</Properties>
</file>