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117E0659">
      <w:pPr>
        <w:adjustRightInd w:val="0"/>
        <w:snapToGrid w:val="0"/>
        <w:spacing w:line="312" w:lineRule="auto"/>
        <w:jc w:val="center"/>
        <w:rPr>
          <w:rFonts w:hint="eastAsia" w:ascii="楷体" w:hAnsi="楷体" w:eastAsia="楷体" w:cs="宋体"/>
          <w:b/>
          <w:bCs/>
          <w:sz w:val="28"/>
          <w:szCs w:val="28"/>
          <w:highlight w:val="none"/>
          <w:lang w:bidi="zh-CN"/>
        </w:rPr>
      </w:pPr>
      <w:r>
        <w:rPr>
          <w:rFonts w:hint="eastAsia" w:ascii="楷体" w:hAnsi="楷体" w:eastAsia="楷体" w:cs="宋体"/>
          <w:b/>
          <w:bCs/>
          <w:sz w:val="28"/>
          <w:szCs w:val="28"/>
          <w:highlight w:val="none"/>
          <w:lang w:bidi="zh-CN"/>
        </w:rPr>
        <w:t>润江村人居环境1222建设工程（大圩埭）</w:t>
      </w:r>
    </w:p>
    <w:p w14:paraId="2A1E2DB3">
      <w:pPr>
        <w:adjustRightInd w:val="0"/>
        <w:snapToGrid w:val="0"/>
        <w:spacing w:line="312" w:lineRule="auto"/>
        <w:jc w:val="center"/>
        <w:rPr>
          <w:rFonts w:ascii="楷体" w:hAnsi="楷体" w:eastAsia="楷体" w:cs="宋体"/>
          <w:b/>
          <w:bCs/>
          <w:sz w:val="28"/>
          <w:szCs w:val="28"/>
          <w:highlight w:val="none"/>
          <w:lang w:val="zh-CN" w:bidi="zh-CN"/>
        </w:rPr>
      </w:pPr>
      <w:r>
        <w:rPr>
          <w:rFonts w:hint="eastAsia" w:ascii="楷体" w:hAnsi="楷体" w:eastAsia="楷体" w:cs="宋体"/>
          <w:b/>
          <w:bCs/>
          <w:sz w:val="28"/>
          <w:szCs w:val="28"/>
          <w:highlight w:val="none"/>
          <w:lang w:val="zh-CN" w:bidi="zh-CN"/>
        </w:rPr>
        <w:t>工程量清单及招标控制价编制说明</w:t>
      </w:r>
    </w:p>
    <w:p w14:paraId="62CBFCB9">
      <w:pPr>
        <w:pStyle w:val="11"/>
        <w:autoSpaceDE w:val="0"/>
        <w:autoSpaceDN w:val="0"/>
        <w:adjustRightInd w:val="0"/>
        <w:snapToGrid w:val="0"/>
        <w:spacing w:line="312" w:lineRule="auto"/>
        <w:ind w:right="-29" w:rightChars="-14" w:firstLine="482"/>
        <w:rPr>
          <w:rFonts w:ascii="楷体" w:hAnsi="楷体" w:eastAsia="楷体" w:cs="宋体"/>
          <w:b/>
          <w:bCs/>
          <w:sz w:val="24"/>
          <w:highlight w:val="none"/>
        </w:rPr>
      </w:pPr>
      <w:r>
        <w:rPr>
          <w:rFonts w:hint="eastAsia" w:ascii="楷体" w:hAnsi="楷体" w:eastAsia="楷体" w:cs="宋体"/>
          <w:b/>
          <w:bCs/>
          <w:sz w:val="24"/>
          <w:highlight w:val="none"/>
        </w:rPr>
        <w:t>一、工程概况</w:t>
      </w:r>
    </w:p>
    <w:p w14:paraId="46AB3719">
      <w:pPr>
        <w:autoSpaceDE w:val="0"/>
        <w:autoSpaceDN w:val="0"/>
        <w:adjustRightInd w:val="0"/>
        <w:ind w:firstLine="480" w:firstLineChars="200"/>
        <w:jc w:val="left"/>
        <w:rPr>
          <w:rFonts w:ascii="楷体" w:hAnsi="楷体" w:eastAsia="楷体" w:cs="宋体"/>
          <w:b w:val="0"/>
          <w:bCs w:val="0"/>
          <w:sz w:val="24"/>
          <w:highlight w:val="none"/>
        </w:rPr>
      </w:pPr>
      <w:r>
        <w:rPr>
          <w:rFonts w:hint="eastAsia" w:ascii="楷体" w:hAnsi="楷体" w:eastAsia="楷体" w:cs="宋体"/>
          <w:b w:val="0"/>
          <w:bCs w:val="0"/>
          <w:sz w:val="24"/>
          <w:highlight w:val="none"/>
        </w:rPr>
        <w:t>1、本工程为润江村人居环境1222建设工程（大圩埭），位于常州市新北区，涉及</w:t>
      </w:r>
      <w:r>
        <w:rPr>
          <w:rFonts w:hint="eastAsia" w:ascii="楷体" w:hAnsi="楷体" w:eastAsia="楷体" w:cs="宋体"/>
          <w:b w:val="0"/>
          <w:bCs w:val="0"/>
          <w:sz w:val="24"/>
          <w:highlight w:val="none"/>
          <w:lang w:val="en-US" w:eastAsia="zh-CN"/>
        </w:rPr>
        <w:t>村容村貌提升、村庄垃圾清理、</w:t>
      </w:r>
      <w:r>
        <w:rPr>
          <w:rFonts w:hint="eastAsia" w:ascii="楷体" w:hAnsi="楷体" w:eastAsia="楷体" w:cs="宋体"/>
          <w:b w:val="0"/>
          <w:bCs w:val="0"/>
          <w:sz w:val="24"/>
          <w:highlight w:val="none"/>
        </w:rPr>
        <w:t>道路改造等。</w:t>
      </w:r>
    </w:p>
    <w:p w14:paraId="316D9785">
      <w:pPr>
        <w:pStyle w:val="11"/>
        <w:autoSpaceDE w:val="0"/>
        <w:autoSpaceDN w:val="0"/>
        <w:adjustRightInd w:val="0"/>
        <w:snapToGrid w:val="0"/>
        <w:spacing w:line="312" w:lineRule="auto"/>
        <w:ind w:right="-29" w:rightChars="-14" w:firstLine="480"/>
        <w:rPr>
          <w:rFonts w:ascii="楷体" w:hAnsi="楷体" w:eastAsia="楷体" w:cs="宋体"/>
          <w:b w:val="0"/>
          <w:bCs w:val="0"/>
          <w:sz w:val="24"/>
          <w:highlight w:val="none"/>
        </w:rPr>
      </w:pPr>
      <w:r>
        <w:rPr>
          <w:rFonts w:hint="eastAsia" w:ascii="楷体" w:hAnsi="楷体" w:eastAsia="楷体" w:cs="宋体"/>
          <w:b w:val="0"/>
          <w:bCs w:val="0"/>
          <w:sz w:val="24"/>
          <w:highlight w:val="none"/>
        </w:rPr>
        <w:t>2、其余详见招标文件的有关内容。</w:t>
      </w:r>
    </w:p>
    <w:p w14:paraId="545A9033">
      <w:pPr>
        <w:pStyle w:val="11"/>
        <w:autoSpaceDE w:val="0"/>
        <w:autoSpaceDN w:val="0"/>
        <w:adjustRightInd w:val="0"/>
        <w:snapToGrid w:val="0"/>
        <w:spacing w:line="312" w:lineRule="auto"/>
        <w:ind w:right="-29" w:rightChars="-14" w:firstLine="482"/>
        <w:rPr>
          <w:rFonts w:ascii="楷体" w:hAnsi="楷体" w:eastAsia="楷体" w:cs="宋体"/>
          <w:sz w:val="24"/>
          <w:highlight w:val="none"/>
        </w:rPr>
      </w:pPr>
      <w:r>
        <w:rPr>
          <w:rFonts w:hint="eastAsia" w:ascii="楷体" w:hAnsi="楷体" w:eastAsia="楷体" w:cs="宋体"/>
          <w:b/>
          <w:bCs/>
          <w:sz w:val="24"/>
          <w:highlight w:val="none"/>
        </w:rPr>
        <w:t>二、招标范围：</w:t>
      </w:r>
      <w:r>
        <w:rPr>
          <w:rFonts w:hint="eastAsia" w:ascii="楷体" w:hAnsi="楷体" w:eastAsia="楷体" w:cs="宋体"/>
          <w:sz w:val="24"/>
          <w:highlight w:val="none"/>
        </w:rPr>
        <w:t>详见工程量清单。</w:t>
      </w:r>
    </w:p>
    <w:p w14:paraId="315AC7EC">
      <w:pPr>
        <w:pStyle w:val="11"/>
        <w:tabs>
          <w:tab w:val="left" w:pos="567"/>
        </w:tabs>
        <w:autoSpaceDE w:val="0"/>
        <w:autoSpaceDN w:val="0"/>
        <w:adjustRightInd w:val="0"/>
        <w:snapToGrid w:val="0"/>
        <w:spacing w:line="312" w:lineRule="auto"/>
        <w:ind w:right="-29" w:rightChars="-14" w:firstLine="482"/>
        <w:rPr>
          <w:rFonts w:ascii="楷体" w:hAnsi="楷体" w:eastAsia="楷体" w:cs="宋体"/>
          <w:b/>
          <w:bCs/>
          <w:sz w:val="24"/>
          <w:highlight w:val="none"/>
        </w:rPr>
      </w:pPr>
      <w:r>
        <w:rPr>
          <w:rFonts w:hint="eastAsia" w:ascii="楷体" w:hAnsi="楷体" w:eastAsia="楷体" w:cs="宋体"/>
          <w:b/>
          <w:bCs/>
          <w:sz w:val="24"/>
          <w:highlight w:val="none"/>
        </w:rPr>
        <w:t>三、清单、控制价编制依据：</w:t>
      </w:r>
    </w:p>
    <w:p w14:paraId="02B488F2">
      <w:pPr>
        <w:pStyle w:val="11"/>
        <w:autoSpaceDE w:val="0"/>
        <w:autoSpaceDN w:val="0"/>
        <w:adjustRightInd w:val="0"/>
        <w:snapToGrid w:val="0"/>
        <w:spacing w:line="312" w:lineRule="auto"/>
        <w:ind w:right="-29" w:rightChars="-14" w:firstLine="480"/>
        <w:rPr>
          <w:rFonts w:ascii="楷体" w:hAnsi="楷体" w:eastAsia="楷体" w:cs="宋体"/>
          <w:sz w:val="24"/>
          <w:highlight w:val="none"/>
        </w:rPr>
      </w:pPr>
      <w:r>
        <w:rPr>
          <w:rFonts w:hint="eastAsia" w:ascii="楷体" w:hAnsi="楷体" w:eastAsia="楷体" w:cs="宋体"/>
          <w:sz w:val="24"/>
          <w:highlight w:val="none"/>
        </w:rPr>
        <w:t>1、根据建设单位提供的施工图纸、工程量清单及其要求；</w:t>
      </w:r>
    </w:p>
    <w:p w14:paraId="62F66814">
      <w:pPr>
        <w:pStyle w:val="11"/>
        <w:autoSpaceDE w:val="0"/>
        <w:autoSpaceDN w:val="0"/>
        <w:adjustRightInd w:val="0"/>
        <w:snapToGrid w:val="0"/>
        <w:spacing w:line="312" w:lineRule="auto"/>
        <w:ind w:right="-29" w:rightChars="-14" w:firstLine="480"/>
        <w:rPr>
          <w:rFonts w:ascii="楷体" w:hAnsi="楷体" w:eastAsia="楷体" w:cs="宋体"/>
          <w:sz w:val="24"/>
          <w:highlight w:val="none"/>
        </w:rPr>
      </w:pPr>
      <w:r>
        <w:rPr>
          <w:rFonts w:hint="eastAsia" w:ascii="楷体" w:hAnsi="楷体" w:eastAsia="楷体" w:cs="宋体"/>
          <w:sz w:val="24"/>
          <w:highlight w:val="none"/>
        </w:rPr>
        <w:t>2、《建设工程工程量清单计价规范》﹝GB50500-2013﹞、《房屋建筑与装饰工程工程量计算规范》﹝GB50854-2013﹞、《通用安装工程工程量计算规范》﹝GB50856-2013﹞及《市政工程工程量计算规范》﹝GB50857-2013﹞</w:t>
      </w:r>
      <w:bookmarkStart w:id="0" w:name="_GoBack"/>
      <w:bookmarkEnd w:id="0"/>
      <w:r>
        <w:rPr>
          <w:rFonts w:hint="eastAsia" w:ascii="楷体" w:hAnsi="楷体" w:eastAsia="楷体" w:cs="宋体"/>
          <w:sz w:val="24"/>
          <w:highlight w:val="none"/>
        </w:rPr>
        <w:t>等专业工程工程量计算规范；</w:t>
      </w:r>
    </w:p>
    <w:p w14:paraId="2203C201">
      <w:pPr>
        <w:pStyle w:val="11"/>
        <w:autoSpaceDE w:val="0"/>
        <w:autoSpaceDN w:val="0"/>
        <w:adjustRightInd w:val="0"/>
        <w:snapToGrid w:val="0"/>
        <w:spacing w:line="312" w:lineRule="auto"/>
        <w:ind w:right="-29" w:rightChars="-14" w:firstLine="480"/>
        <w:rPr>
          <w:rFonts w:ascii="楷体" w:hAnsi="楷体" w:eastAsia="楷体" w:cs="宋体"/>
          <w:sz w:val="24"/>
          <w:highlight w:val="none"/>
        </w:rPr>
      </w:pPr>
      <w:r>
        <w:rPr>
          <w:rFonts w:hint="eastAsia" w:ascii="楷体" w:hAnsi="楷体" w:eastAsia="楷体" w:cs="宋体"/>
          <w:sz w:val="24"/>
          <w:highlight w:val="none"/>
        </w:rPr>
        <w:t>3、《江苏省市政工程计价定额》（2014版）、《江苏省仿古及园林工程计价定额》(2007版)、《江苏省建设工程费用定额》(2014版)、《江苏省2015绿色建筑工程计价定额》及苏建价﹝2016﹞154号文件附件一（一般计税方法）、常建﹝2016﹞94号文件、常建﹝2014﹞279号、常建﹝2019﹞1号、苏建函价﹝2019﹞178号；</w:t>
      </w:r>
    </w:p>
    <w:p w14:paraId="053658B7">
      <w:pPr>
        <w:pStyle w:val="11"/>
        <w:autoSpaceDE w:val="0"/>
        <w:autoSpaceDN w:val="0"/>
        <w:adjustRightInd w:val="0"/>
        <w:snapToGrid w:val="0"/>
        <w:spacing w:line="312" w:lineRule="auto"/>
        <w:ind w:right="-29" w:rightChars="-14" w:firstLine="480"/>
        <w:rPr>
          <w:rFonts w:ascii="楷体" w:hAnsi="楷体" w:eastAsia="楷体" w:cs="宋体"/>
          <w:sz w:val="24"/>
          <w:highlight w:val="none"/>
        </w:rPr>
      </w:pPr>
      <w:r>
        <w:rPr>
          <w:rFonts w:hint="eastAsia" w:ascii="楷体" w:hAnsi="楷体" w:eastAsia="楷体" w:cs="宋体"/>
          <w:sz w:val="24"/>
          <w:highlight w:val="none"/>
        </w:rPr>
        <w:t>4、主要材料价格按202</w:t>
      </w:r>
      <w:r>
        <w:rPr>
          <w:rFonts w:hint="eastAsia" w:ascii="楷体" w:hAnsi="楷体" w:eastAsia="楷体" w:cs="宋体"/>
          <w:sz w:val="24"/>
          <w:highlight w:val="none"/>
          <w:lang w:val="en-US" w:eastAsia="zh-CN"/>
        </w:rPr>
        <w:t>5</w:t>
      </w:r>
      <w:r>
        <w:rPr>
          <w:rFonts w:hint="eastAsia" w:ascii="楷体" w:hAnsi="楷体" w:eastAsia="楷体" w:cs="宋体"/>
          <w:sz w:val="24"/>
          <w:highlight w:val="none"/>
        </w:rPr>
        <w:t>年</w:t>
      </w:r>
      <w:r>
        <w:rPr>
          <w:rFonts w:hint="eastAsia" w:ascii="楷体" w:hAnsi="楷体" w:eastAsia="楷体" w:cs="宋体"/>
          <w:sz w:val="24"/>
          <w:highlight w:val="none"/>
          <w:lang w:val="en-US" w:eastAsia="zh-CN"/>
        </w:rPr>
        <w:t>5</w:t>
      </w:r>
      <w:r>
        <w:rPr>
          <w:rFonts w:hint="eastAsia" w:ascii="楷体" w:hAnsi="楷体" w:eastAsia="楷体" w:cs="宋体"/>
          <w:sz w:val="24"/>
          <w:highlight w:val="none"/>
        </w:rPr>
        <w:t>月份《常州市工程造价信息》除税指导价的价格执行；若遇本期没有的，价格按前一个月份的除税指导价的价格，以此类推；信息价缺项的按市场询价；参照信息价的材料价格按信息价除税指导价执行。</w:t>
      </w:r>
      <w:r>
        <w:rPr>
          <w:rFonts w:ascii="楷体" w:hAnsi="楷体" w:eastAsia="楷体" w:cs="宋体"/>
          <w:sz w:val="24"/>
          <w:highlight w:val="none"/>
        </w:rPr>
        <w:t xml:space="preserve"> </w:t>
      </w:r>
    </w:p>
    <w:p w14:paraId="10F60860">
      <w:pPr>
        <w:pStyle w:val="11"/>
        <w:autoSpaceDE w:val="0"/>
        <w:autoSpaceDN w:val="0"/>
        <w:adjustRightInd w:val="0"/>
        <w:snapToGrid w:val="0"/>
        <w:spacing w:line="312" w:lineRule="auto"/>
        <w:ind w:right="-29" w:rightChars="-14" w:firstLine="480"/>
        <w:rPr>
          <w:rFonts w:ascii="楷体" w:hAnsi="楷体" w:eastAsia="楷体" w:cs="宋体"/>
          <w:sz w:val="24"/>
          <w:highlight w:val="none"/>
        </w:rPr>
      </w:pPr>
      <w:r>
        <w:rPr>
          <w:rFonts w:hint="eastAsia" w:ascii="楷体" w:hAnsi="楷体" w:eastAsia="楷体" w:cs="宋体"/>
          <w:sz w:val="24"/>
          <w:highlight w:val="none"/>
        </w:rPr>
        <w:t>5、人工单价按苏建函价﹝202</w:t>
      </w:r>
      <w:r>
        <w:rPr>
          <w:rFonts w:hint="eastAsia" w:ascii="楷体" w:hAnsi="楷体" w:eastAsia="楷体" w:cs="宋体"/>
          <w:sz w:val="24"/>
          <w:highlight w:val="none"/>
          <w:lang w:val="en-US" w:eastAsia="zh-CN"/>
        </w:rPr>
        <w:t>5</w:t>
      </w:r>
      <w:r>
        <w:rPr>
          <w:rFonts w:hint="eastAsia" w:ascii="楷体" w:hAnsi="楷体" w:eastAsia="楷体" w:cs="宋体"/>
          <w:sz w:val="24"/>
          <w:highlight w:val="none"/>
        </w:rPr>
        <w:t>﹞</w:t>
      </w:r>
      <w:r>
        <w:rPr>
          <w:rFonts w:hint="eastAsia" w:ascii="楷体" w:hAnsi="楷体" w:eastAsia="楷体" w:cs="宋体"/>
          <w:sz w:val="24"/>
          <w:highlight w:val="none"/>
          <w:lang w:val="en-US" w:eastAsia="zh-CN"/>
        </w:rPr>
        <w:t>66</w:t>
      </w:r>
      <w:r>
        <w:rPr>
          <w:rFonts w:hint="eastAsia" w:ascii="楷体" w:hAnsi="楷体" w:eastAsia="楷体" w:cs="宋体"/>
          <w:sz w:val="24"/>
          <w:highlight w:val="none"/>
        </w:rPr>
        <w:t>号文件执行；</w:t>
      </w:r>
    </w:p>
    <w:p w14:paraId="49ABFE93">
      <w:pPr>
        <w:pStyle w:val="11"/>
        <w:autoSpaceDE w:val="0"/>
        <w:autoSpaceDN w:val="0"/>
        <w:adjustRightInd w:val="0"/>
        <w:snapToGrid w:val="0"/>
        <w:spacing w:line="312" w:lineRule="auto"/>
        <w:ind w:right="-29" w:rightChars="-14" w:firstLine="480"/>
        <w:rPr>
          <w:rFonts w:ascii="楷体" w:hAnsi="楷体" w:eastAsia="楷体" w:cs="宋体"/>
          <w:sz w:val="24"/>
          <w:highlight w:val="none"/>
        </w:rPr>
      </w:pPr>
      <w:r>
        <w:rPr>
          <w:rFonts w:hint="eastAsia" w:ascii="楷体" w:hAnsi="楷体" w:eastAsia="楷体" w:cs="宋体"/>
          <w:sz w:val="24"/>
          <w:highlight w:val="none"/>
        </w:rPr>
        <w:t>6、机械费用依据江苏省2014年台班单价，其中水、电、油料、机械人工调差，机械人工单价按苏建函价﹝2024﹞83号文件执行；</w:t>
      </w:r>
    </w:p>
    <w:p w14:paraId="665233FA">
      <w:pPr>
        <w:adjustRightInd w:val="0"/>
        <w:snapToGrid w:val="0"/>
        <w:spacing w:line="312" w:lineRule="auto"/>
        <w:ind w:right="-29" w:rightChars="-14" w:firstLine="480" w:firstLineChars="200"/>
        <w:rPr>
          <w:rFonts w:hint="eastAsia" w:ascii="楷体" w:hAnsi="楷体" w:eastAsia="楷体" w:cs="宋体"/>
          <w:sz w:val="24"/>
          <w:highlight w:val="none"/>
          <w:lang w:eastAsia="zh-CN"/>
        </w:rPr>
      </w:pPr>
      <w:r>
        <w:rPr>
          <w:rFonts w:hint="eastAsia" w:ascii="楷体" w:hAnsi="楷体" w:eastAsia="楷体" w:cs="宋体"/>
          <w:sz w:val="24"/>
          <w:highlight w:val="none"/>
        </w:rPr>
        <w:t>7、工程类别：详见</w:t>
      </w:r>
      <w:r>
        <w:rPr>
          <w:rFonts w:hint="eastAsia" w:ascii="楷体" w:hAnsi="楷体" w:eastAsia="楷体" w:cs="宋体"/>
          <w:sz w:val="24"/>
          <w:highlight w:val="none"/>
          <w:lang w:val="en-US" w:eastAsia="zh-CN"/>
        </w:rPr>
        <w:t>各单位工程</w:t>
      </w:r>
      <w:r>
        <w:rPr>
          <w:rFonts w:hint="eastAsia" w:ascii="楷体" w:hAnsi="楷体" w:eastAsia="楷体" w:cs="宋体"/>
          <w:sz w:val="24"/>
          <w:highlight w:val="none"/>
          <w:lang w:eastAsia="zh-CN"/>
        </w:rPr>
        <w:t>。</w:t>
      </w:r>
    </w:p>
    <w:p w14:paraId="7AA0F135">
      <w:pPr>
        <w:pStyle w:val="11"/>
        <w:tabs>
          <w:tab w:val="left" w:pos="567"/>
        </w:tabs>
        <w:autoSpaceDE w:val="0"/>
        <w:autoSpaceDN w:val="0"/>
        <w:adjustRightInd w:val="0"/>
        <w:snapToGrid w:val="0"/>
        <w:spacing w:line="312" w:lineRule="auto"/>
        <w:ind w:right="-29" w:rightChars="-14" w:firstLine="482"/>
        <w:rPr>
          <w:rFonts w:ascii="楷体" w:hAnsi="楷体" w:eastAsia="楷体" w:cs="宋体"/>
          <w:b/>
          <w:sz w:val="24"/>
          <w:highlight w:val="none"/>
        </w:rPr>
      </w:pPr>
      <w:r>
        <w:rPr>
          <w:rFonts w:hint="eastAsia" w:ascii="楷体" w:hAnsi="楷体" w:eastAsia="楷体" w:cs="宋体"/>
          <w:b/>
          <w:sz w:val="24"/>
          <w:highlight w:val="none"/>
        </w:rPr>
        <w:t>四、编制说明</w:t>
      </w:r>
    </w:p>
    <w:p w14:paraId="0B5273F8">
      <w:pPr>
        <w:pStyle w:val="11"/>
        <w:autoSpaceDE w:val="0"/>
        <w:autoSpaceDN w:val="0"/>
        <w:adjustRightInd w:val="0"/>
        <w:snapToGrid w:val="0"/>
        <w:spacing w:line="312" w:lineRule="auto"/>
        <w:ind w:right="-29" w:rightChars="-14" w:firstLine="480"/>
        <w:rPr>
          <w:rFonts w:ascii="楷体" w:hAnsi="楷体" w:eastAsia="楷体" w:cs="宋体"/>
          <w:sz w:val="24"/>
          <w:highlight w:val="none"/>
        </w:rPr>
      </w:pPr>
      <w:r>
        <w:rPr>
          <w:rFonts w:hint="eastAsia" w:ascii="楷体" w:hAnsi="楷体" w:eastAsia="楷体" w:cs="宋体"/>
          <w:sz w:val="24"/>
          <w:highlight w:val="none"/>
        </w:rPr>
        <w:t>1、投标报价依据招标文件中分部分项工程量清单项目的特征描述及相关计价规定计算，当工程量清单项目特征描述不全时以设计说明及相关规范为准。各清单项目仅列出了主要工作内容，除另有规定和说明外，应视为已经包含完成该项目所列或未列的全部工作内容。本清单所列工程数量是根据现行情况暂定的，仅作为投标的共同基础，不能作为最终结算与支付的依据。工程量清单中所列工程量的变动，丝毫不会降低或影响合同条件的效力，也不免除承包商按规定的标准进行施工和修复缺陷的责任。</w:t>
      </w:r>
    </w:p>
    <w:p w14:paraId="7537B25A">
      <w:pPr>
        <w:pStyle w:val="11"/>
        <w:autoSpaceDE w:val="0"/>
        <w:autoSpaceDN w:val="0"/>
        <w:adjustRightInd w:val="0"/>
        <w:snapToGrid w:val="0"/>
        <w:spacing w:line="312" w:lineRule="auto"/>
        <w:ind w:right="-29" w:rightChars="-14" w:firstLine="480"/>
        <w:rPr>
          <w:rFonts w:ascii="楷体" w:hAnsi="楷体" w:eastAsia="楷体" w:cs="宋体"/>
          <w:sz w:val="24"/>
          <w:highlight w:val="none"/>
        </w:rPr>
      </w:pPr>
      <w:r>
        <w:rPr>
          <w:rFonts w:hint="eastAsia" w:ascii="楷体" w:hAnsi="楷体" w:eastAsia="楷体" w:cs="宋体"/>
          <w:sz w:val="24"/>
          <w:highlight w:val="none"/>
        </w:rPr>
        <w:t>2、投标人须自行考虑整个施工范围内，各种建筑施工材料的运输条件、运输距离、各种可能存在的干扰因素，合理安排各种材料设备的运输方法、运输设备，并在投标报价中充分考虑相应场内、场外运输费用，材料的场内、场外运输费用，结算时均不另行计算。</w:t>
      </w:r>
    </w:p>
    <w:p w14:paraId="74C22EE9">
      <w:pPr>
        <w:pStyle w:val="11"/>
        <w:autoSpaceDE w:val="0"/>
        <w:autoSpaceDN w:val="0"/>
        <w:adjustRightInd w:val="0"/>
        <w:snapToGrid w:val="0"/>
        <w:spacing w:line="312" w:lineRule="auto"/>
        <w:ind w:right="-29" w:rightChars="-14" w:firstLine="480"/>
        <w:rPr>
          <w:rFonts w:ascii="楷体" w:hAnsi="楷体" w:eastAsia="楷体" w:cs="宋体"/>
          <w:sz w:val="24"/>
          <w:highlight w:val="none"/>
        </w:rPr>
      </w:pPr>
      <w:r>
        <w:rPr>
          <w:rFonts w:hint="eastAsia" w:ascii="楷体" w:hAnsi="楷体" w:eastAsia="楷体" w:cs="宋体"/>
          <w:sz w:val="24"/>
          <w:highlight w:val="none"/>
        </w:rPr>
        <w:t>3、所有现浇及预制砼均采用商品砼，砂浆采用自拌砂浆。如投标人选用预拌商品砼输送方式与清单项目特征不符，请在投标综合单价中自行考虑，结算时，预拌商品砼输送方式不同，综合单价不调整，投标人报价时应充分考虑此因素。所有预制、现浇砼的模板等费用均包含在相应的综合单价中，相应费用应由投标人在报价时综合考虑，结算时不再另行计取模板制作安拆费用。</w:t>
      </w:r>
    </w:p>
    <w:p w14:paraId="588EA98A">
      <w:pPr>
        <w:pStyle w:val="11"/>
        <w:autoSpaceDE w:val="0"/>
        <w:autoSpaceDN w:val="0"/>
        <w:adjustRightInd w:val="0"/>
        <w:snapToGrid w:val="0"/>
        <w:spacing w:line="312" w:lineRule="auto"/>
        <w:ind w:right="-29" w:rightChars="-14" w:firstLine="480"/>
        <w:rPr>
          <w:rFonts w:ascii="楷体" w:hAnsi="楷体" w:eastAsia="楷体" w:cs="宋体"/>
          <w:sz w:val="24"/>
          <w:highlight w:val="none"/>
        </w:rPr>
      </w:pPr>
      <w:r>
        <w:rPr>
          <w:rFonts w:hint="eastAsia" w:ascii="楷体" w:hAnsi="楷体" w:eastAsia="楷体" w:cs="宋体"/>
          <w:sz w:val="24"/>
          <w:highlight w:val="none"/>
        </w:rPr>
        <w:t xml:space="preserve">4、本工程施工过程必须严格按照《大气污染防治法》、《江苏省大气污染防治条例》、《建筑工地扬尘防治标准》、《常州市建筑施工扬尘控制实施细则》、《关于加强全市建筑领域非道路移动工程机械污染防治工作的通知》等要求，投标单位在投标报价中充分考虑各项防治措施费用，结算时该费用不作调整。 </w:t>
      </w:r>
    </w:p>
    <w:p w14:paraId="740AE793">
      <w:pPr>
        <w:pStyle w:val="11"/>
        <w:autoSpaceDE w:val="0"/>
        <w:autoSpaceDN w:val="0"/>
        <w:adjustRightInd w:val="0"/>
        <w:snapToGrid w:val="0"/>
        <w:spacing w:line="312" w:lineRule="auto"/>
        <w:ind w:right="-29" w:rightChars="-14" w:firstLine="480"/>
        <w:rPr>
          <w:rFonts w:ascii="楷体" w:hAnsi="楷体" w:eastAsia="楷体" w:cs="宋体"/>
          <w:sz w:val="24"/>
          <w:highlight w:val="none"/>
        </w:rPr>
      </w:pPr>
      <w:r>
        <w:rPr>
          <w:rFonts w:ascii="楷体" w:hAnsi="楷体" w:eastAsia="楷体" w:cs="宋体"/>
          <w:sz w:val="24"/>
          <w:highlight w:val="none"/>
        </w:rPr>
        <w:t>5</w:t>
      </w:r>
      <w:r>
        <w:rPr>
          <w:rFonts w:hint="eastAsia" w:ascii="楷体" w:hAnsi="楷体" w:eastAsia="楷体" w:cs="宋体"/>
          <w:sz w:val="24"/>
          <w:highlight w:val="none"/>
        </w:rPr>
        <w:t>、土方部分编制说明：（1）挖沟槽、基坑、一般土方因工作面和放坡增加的工程量并入土方工程量中，放坡系数和工作面宽度按13规范执行；如承包人施工组织设计中的放坡系数和工作面宽度与规范不同时，在土方综合单价中考虑（2）本工程土方除淤泥质土等非适用土外，均需考虑平衡利用。土方、材料的平衡原则（所有填方或灰土体积按竣工压实体积考虑；所有挖方、拆除物按原始体积考虑；所有构筑物按实际占用体积考虑；不考虑挖土与填土在体积上的变化；不考虑灰土含灰量引起的体积变化；不考虑填土密实度和取土密实度的差异。所有缺土或灰土土方按上述原则平衡）。各投标单位务必在单价中考虑道路挖土、槽坑挖填，取土与回填，灰土含灰、土方或路基结构层密实度等因素，充分考虑挖土与填土的单价及风险。</w:t>
      </w:r>
    </w:p>
    <w:p w14:paraId="6162E770">
      <w:pPr>
        <w:pStyle w:val="11"/>
        <w:autoSpaceDE w:val="0"/>
        <w:autoSpaceDN w:val="0"/>
        <w:adjustRightInd w:val="0"/>
        <w:snapToGrid w:val="0"/>
        <w:spacing w:line="312" w:lineRule="auto"/>
        <w:ind w:right="-29" w:rightChars="-14" w:firstLine="480"/>
        <w:rPr>
          <w:rFonts w:ascii="楷体" w:hAnsi="楷体" w:eastAsia="楷体" w:cs="宋体"/>
          <w:sz w:val="24"/>
          <w:highlight w:val="none"/>
        </w:rPr>
      </w:pPr>
      <w:r>
        <w:rPr>
          <w:rFonts w:ascii="楷体" w:hAnsi="楷体" w:eastAsia="楷体" w:cs="宋体"/>
          <w:sz w:val="24"/>
          <w:highlight w:val="none"/>
        </w:rPr>
        <w:t>6</w:t>
      </w:r>
      <w:r>
        <w:rPr>
          <w:rFonts w:hint="eastAsia" w:ascii="楷体" w:hAnsi="楷体" w:eastAsia="楷体" w:cs="宋体"/>
          <w:sz w:val="24"/>
          <w:highlight w:val="none"/>
        </w:rPr>
        <w:t>、回填方的报价投标人应根据现场实际情况、地质勘探资料、招标人要求、考虑回填土场内运输归堆等所有因素后自行报价。</w:t>
      </w:r>
    </w:p>
    <w:p w14:paraId="2A55A967">
      <w:pPr>
        <w:pStyle w:val="11"/>
        <w:autoSpaceDE w:val="0"/>
        <w:autoSpaceDN w:val="0"/>
        <w:adjustRightInd w:val="0"/>
        <w:snapToGrid w:val="0"/>
        <w:spacing w:line="312" w:lineRule="auto"/>
        <w:ind w:right="-29" w:rightChars="-14" w:firstLine="480"/>
        <w:rPr>
          <w:rFonts w:ascii="楷体" w:hAnsi="楷体" w:eastAsia="楷体" w:cs="宋体"/>
          <w:sz w:val="24"/>
          <w:highlight w:val="none"/>
        </w:rPr>
      </w:pPr>
      <w:r>
        <w:rPr>
          <w:rFonts w:ascii="楷体" w:hAnsi="楷体" w:eastAsia="楷体" w:cs="宋体"/>
          <w:sz w:val="24"/>
          <w:highlight w:val="none"/>
        </w:rPr>
        <w:t>7</w:t>
      </w:r>
      <w:r>
        <w:rPr>
          <w:rFonts w:hint="eastAsia" w:ascii="楷体" w:hAnsi="楷体" w:eastAsia="楷体" w:cs="宋体"/>
          <w:sz w:val="24"/>
          <w:highlight w:val="none"/>
        </w:rPr>
        <w:t xml:space="preserve">、因环保及大气管控要求导致的土方临时周转或弃运间断进行所增加的费投标人自行考虑。 </w:t>
      </w:r>
    </w:p>
    <w:p w14:paraId="3350959B">
      <w:pPr>
        <w:pStyle w:val="11"/>
        <w:autoSpaceDE w:val="0"/>
        <w:autoSpaceDN w:val="0"/>
        <w:adjustRightInd w:val="0"/>
        <w:snapToGrid w:val="0"/>
        <w:spacing w:line="312" w:lineRule="auto"/>
        <w:ind w:right="-29" w:rightChars="-14" w:firstLine="480"/>
        <w:rPr>
          <w:rFonts w:ascii="楷体" w:hAnsi="楷体" w:eastAsia="楷体" w:cs="宋体"/>
          <w:sz w:val="24"/>
          <w:highlight w:val="none"/>
        </w:rPr>
      </w:pPr>
      <w:r>
        <w:rPr>
          <w:rFonts w:ascii="楷体" w:hAnsi="楷体" w:eastAsia="楷体" w:cs="宋体"/>
          <w:sz w:val="24"/>
          <w:highlight w:val="none"/>
        </w:rPr>
        <w:t>8</w:t>
      </w:r>
      <w:r>
        <w:rPr>
          <w:rFonts w:hint="eastAsia" w:ascii="楷体" w:hAnsi="楷体" w:eastAsia="楷体" w:cs="宋体"/>
          <w:sz w:val="24"/>
          <w:highlight w:val="none"/>
        </w:rPr>
        <w:t xml:space="preserve">、凡是混凝土中没有描述到钢筋的，均不含钢筋。所有预制、现浇砼（除围墙外）的模板费用均包含在相应的综合单价中。所有混凝土按图纸要求留伸缩缝，含锯缝、缩缝、胀缝、养生等图示内容，在相应的混凝土子目综合单价中统一考虑。工程中涉及的混凝土的输送方式由施工单位自行考虑，结算不调整。 </w:t>
      </w:r>
    </w:p>
    <w:p w14:paraId="35883633">
      <w:pPr>
        <w:pStyle w:val="11"/>
        <w:autoSpaceDE w:val="0"/>
        <w:autoSpaceDN w:val="0"/>
        <w:adjustRightInd w:val="0"/>
        <w:snapToGrid w:val="0"/>
        <w:spacing w:line="312" w:lineRule="auto"/>
        <w:ind w:right="-29" w:rightChars="-14" w:firstLine="480"/>
        <w:rPr>
          <w:rFonts w:ascii="楷体" w:hAnsi="楷体" w:eastAsia="楷体" w:cs="宋体"/>
          <w:sz w:val="24"/>
          <w:highlight w:val="none"/>
        </w:rPr>
      </w:pPr>
      <w:r>
        <w:rPr>
          <w:rFonts w:ascii="楷体" w:hAnsi="楷体" w:eastAsia="楷体" w:cs="宋体"/>
          <w:sz w:val="24"/>
          <w:highlight w:val="none"/>
        </w:rPr>
        <w:t>9</w:t>
      </w:r>
      <w:r>
        <w:rPr>
          <w:rFonts w:hint="eastAsia" w:ascii="楷体" w:hAnsi="楷体" w:eastAsia="楷体" w:cs="宋体"/>
          <w:sz w:val="24"/>
          <w:highlight w:val="none"/>
        </w:rPr>
        <w:t>、“大型机械设备进出场及安拆”等所有按“项”为单位设置的分部分项工程量清单及单价措施清单，投标人应充分熟悉现场情况，考虑项目的施工组织设计和施工方案，现场根据甲方及设计要求实施，在报价中予以考虑，结算时该项价格不做任何调整。</w:t>
      </w:r>
    </w:p>
    <w:p w14:paraId="459402AA">
      <w:pPr>
        <w:pStyle w:val="11"/>
        <w:autoSpaceDE w:val="0"/>
        <w:autoSpaceDN w:val="0"/>
        <w:adjustRightInd w:val="0"/>
        <w:snapToGrid w:val="0"/>
        <w:spacing w:line="312" w:lineRule="auto"/>
        <w:ind w:right="-29" w:rightChars="-14" w:firstLine="480"/>
        <w:rPr>
          <w:rFonts w:ascii="楷体" w:hAnsi="楷体" w:eastAsia="楷体" w:cs="宋体"/>
          <w:sz w:val="24"/>
          <w:highlight w:val="none"/>
        </w:rPr>
      </w:pPr>
      <w:r>
        <w:rPr>
          <w:rFonts w:ascii="楷体" w:hAnsi="楷体" w:eastAsia="楷体" w:cs="宋体"/>
          <w:sz w:val="24"/>
          <w:highlight w:val="none"/>
        </w:rPr>
        <w:t>10</w:t>
      </w:r>
      <w:r>
        <w:rPr>
          <w:rFonts w:hint="eastAsia" w:ascii="楷体" w:hAnsi="楷体" w:eastAsia="楷体" w:cs="宋体"/>
          <w:sz w:val="24"/>
          <w:highlight w:val="none"/>
        </w:rPr>
        <w:t xml:space="preserve">、本工程所需的各种施工便道、临时交通道路，及各类场地、道路的借用、拆除和恢复等由投标人自行考虑。投标人请自行踏勘现场，调查本工程所处地理位置及地质情况， 合理规划施工所需便道，并在投标报价中充分考虑相应的费用,含恢复原状地貌及便道垃圾拆除外运弃置等所有工作内容，结算不再另行计算。投标人应自行认真勘察现场，根据工程实际与施工组织设计在清单措施项目报价时综合考虑，但不得更改招标人已列措施项目。结算时，不得以措施项目清单漏项为由要求新增措施项目。 </w:t>
      </w:r>
    </w:p>
    <w:p w14:paraId="312F9B1F">
      <w:pPr>
        <w:pStyle w:val="11"/>
        <w:autoSpaceDE w:val="0"/>
        <w:autoSpaceDN w:val="0"/>
        <w:adjustRightInd w:val="0"/>
        <w:snapToGrid w:val="0"/>
        <w:spacing w:line="312" w:lineRule="auto"/>
        <w:ind w:right="-29" w:rightChars="-14" w:firstLine="480"/>
        <w:rPr>
          <w:rFonts w:ascii="楷体" w:hAnsi="楷体" w:eastAsia="楷体" w:cs="宋体"/>
          <w:sz w:val="24"/>
          <w:highlight w:val="none"/>
        </w:rPr>
      </w:pPr>
      <w:r>
        <w:rPr>
          <w:rFonts w:ascii="楷体" w:hAnsi="楷体" w:eastAsia="楷体" w:cs="宋体"/>
          <w:sz w:val="24"/>
          <w:highlight w:val="none"/>
        </w:rPr>
        <w:t>11</w:t>
      </w:r>
      <w:r>
        <w:rPr>
          <w:rFonts w:hint="eastAsia" w:ascii="楷体" w:hAnsi="楷体" w:eastAsia="楷体" w:cs="宋体"/>
          <w:sz w:val="24"/>
          <w:highlight w:val="none"/>
        </w:rPr>
        <w:t>、投标人应自行认真勘察现场，根据工程实际与施工组织设计可对清单已列措施项目进行增补。结算时，除工程变更引起的施工方案改变外，不得以措施项目清单漏项为由要求新增措施项目。</w:t>
      </w:r>
    </w:p>
    <w:p w14:paraId="0A5EB873">
      <w:pPr>
        <w:pStyle w:val="11"/>
        <w:autoSpaceDE w:val="0"/>
        <w:autoSpaceDN w:val="0"/>
        <w:adjustRightInd w:val="0"/>
        <w:snapToGrid w:val="0"/>
        <w:spacing w:line="312" w:lineRule="auto"/>
        <w:ind w:right="-29" w:rightChars="-14" w:firstLine="480"/>
        <w:rPr>
          <w:rFonts w:ascii="楷体" w:hAnsi="楷体" w:eastAsia="楷体" w:cs="宋体"/>
          <w:sz w:val="24"/>
          <w:highlight w:val="none"/>
        </w:rPr>
      </w:pPr>
      <w:r>
        <w:rPr>
          <w:rFonts w:hint="eastAsia" w:ascii="楷体" w:hAnsi="楷体" w:eastAsia="楷体" w:cs="宋体"/>
          <w:sz w:val="24"/>
          <w:highlight w:val="none"/>
        </w:rPr>
        <w:t>1</w:t>
      </w:r>
      <w:r>
        <w:rPr>
          <w:rFonts w:hint="eastAsia" w:ascii="楷体" w:hAnsi="楷体" w:eastAsia="楷体" w:cs="宋体"/>
          <w:sz w:val="24"/>
          <w:highlight w:val="none"/>
          <w:lang w:val="en-US" w:eastAsia="zh-CN"/>
        </w:rPr>
        <w:t>2</w:t>
      </w:r>
      <w:r>
        <w:rPr>
          <w:rFonts w:hint="eastAsia" w:ascii="楷体" w:hAnsi="楷体" w:eastAsia="楷体" w:cs="宋体"/>
          <w:sz w:val="24"/>
          <w:highlight w:val="none"/>
        </w:rPr>
        <w:t>、规费、税金及总价措施项目费中的现场安全文明施工（基本费）和扬尘污染防治增加费为不可竞争费，投标报价时按清单表中的费率计取，不得调整。</w:t>
      </w:r>
    </w:p>
    <w:p w14:paraId="6100D1EB">
      <w:pPr>
        <w:pStyle w:val="11"/>
        <w:autoSpaceDE w:val="0"/>
        <w:autoSpaceDN w:val="0"/>
        <w:adjustRightInd w:val="0"/>
        <w:snapToGrid w:val="0"/>
        <w:spacing w:line="312" w:lineRule="auto"/>
        <w:ind w:right="-29" w:rightChars="-14" w:firstLine="480"/>
        <w:rPr>
          <w:rFonts w:ascii="楷体" w:hAnsi="楷体" w:eastAsia="楷体" w:cs="宋体"/>
          <w:sz w:val="24"/>
          <w:highlight w:val="none"/>
        </w:rPr>
      </w:pPr>
      <w:r>
        <w:rPr>
          <w:rFonts w:ascii="楷体" w:hAnsi="楷体" w:eastAsia="楷体" w:cs="宋体"/>
          <w:sz w:val="24"/>
          <w:highlight w:val="none"/>
        </w:rPr>
        <w:t>1</w:t>
      </w:r>
      <w:r>
        <w:rPr>
          <w:rFonts w:hint="eastAsia" w:ascii="楷体" w:hAnsi="楷体" w:eastAsia="楷体" w:cs="宋体"/>
          <w:sz w:val="24"/>
          <w:highlight w:val="none"/>
          <w:lang w:val="en-US" w:eastAsia="zh-CN"/>
        </w:rPr>
        <w:t>3</w:t>
      </w:r>
      <w:r>
        <w:rPr>
          <w:rFonts w:hint="eastAsia" w:ascii="楷体" w:hAnsi="楷体" w:eastAsia="楷体" w:cs="宋体"/>
          <w:sz w:val="24"/>
          <w:highlight w:val="none"/>
        </w:rPr>
        <w:t>、本工程施工所需的材料、机械设备、工器具等可能需要进行场内倒运或二次搬运。投标人应根据施工现场情况</w:t>
      </w:r>
      <w:r>
        <w:rPr>
          <w:rFonts w:hint="eastAsia" w:ascii="楷体" w:hAnsi="楷体" w:eastAsia="楷体" w:cs="宋体"/>
          <w:sz w:val="24"/>
          <w:highlight w:val="none"/>
          <w:lang w:eastAsia="zh-CN"/>
        </w:rPr>
        <w:t>，</w:t>
      </w:r>
      <w:r>
        <w:rPr>
          <w:rFonts w:hint="eastAsia" w:ascii="楷体" w:hAnsi="楷体" w:eastAsia="楷体" w:cs="宋体"/>
          <w:sz w:val="24"/>
          <w:highlight w:val="none"/>
        </w:rPr>
        <w:t>以及施工组织设计（或施工方案），自行考虑施工所需的材料、机械设备、工具的场内运输与倒运，并在本次投标报价中应充分考虑上述因素所引起的各种相关费用，结算时不另计算也不作任何调整。</w:t>
      </w:r>
    </w:p>
    <w:p w14:paraId="0AB65344">
      <w:pPr>
        <w:adjustRightInd w:val="0"/>
        <w:snapToGrid w:val="0"/>
        <w:spacing w:line="312" w:lineRule="auto"/>
        <w:ind w:right="-29" w:rightChars="-14" w:firstLine="482" w:firstLineChars="200"/>
        <w:rPr>
          <w:rFonts w:ascii="楷体" w:hAnsi="楷体" w:eastAsia="楷体" w:cs="宋体"/>
          <w:b/>
          <w:sz w:val="24"/>
          <w:highlight w:val="none"/>
        </w:rPr>
      </w:pPr>
      <w:r>
        <w:rPr>
          <w:rFonts w:hint="eastAsia" w:ascii="楷体" w:hAnsi="楷体" w:eastAsia="楷体" w:cs="宋体"/>
          <w:b/>
          <w:sz w:val="24"/>
          <w:highlight w:val="none"/>
        </w:rPr>
        <w:t>五、措施项目、规费及税金等</w:t>
      </w:r>
    </w:p>
    <w:p w14:paraId="0FA51BE4">
      <w:pPr>
        <w:adjustRightInd w:val="0"/>
        <w:snapToGrid w:val="0"/>
        <w:spacing w:line="312" w:lineRule="auto"/>
        <w:ind w:right="-29" w:rightChars="-14" w:firstLine="480" w:firstLineChars="200"/>
        <w:rPr>
          <w:rFonts w:ascii="楷体" w:hAnsi="楷体" w:eastAsia="楷体" w:cs="宋体"/>
          <w:sz w:val="24"/>
          <w:highlight w:val="none"/>
        </w:rPr>
      </w:pPr>
      <w:r>
        <w:rPr>
          <w:rFonts w:hint="eastAsia" w:ascii="楷体" w:hAnsi="楷体" w:eastAsia="楷体" w:cs="宋体"/>
          <w:sz w:val="24"/>
          <w:highlight w:val="none"/>
        </w:rPr>
        <w:t>1、措施项目中总价措施项目费率：文明施工费按苏建价﹝2016﹞154号文件附件一（一般计税方法）安全文明施工费只计取基本费及扬尘污染防治增加费；其余取费均按常建﹝2016﹞94号文件、常建﹝2014﹞279号文件、常建﹝2019﹞1号及省住建厅﹝2019﹞19号文件计取。</w:t>
      </w:r>
    </w:p>
    <w:p w14:paraId="4C2BC40B">
      <w:pPr>
        <w:adjustRightInd w:val="0"/>
        <w:snapToGrid w:val="0"/>
        <w:spacing w:line="312" w:lineRule="auto"/>
        <w:ind w:right="-29" w:rightChars="-14" w:firstLine="480" w:firstLineChars="200"/>
        <w:rPr>
          <w:rFonts w:ascii="楷体" w:hAnsi="楷体" w:eastAsia="楷体" w:cs="宋体"/>
          <w:sz w:val="24"/>
          <w:highlight w:val="none"/>
        </w:rPr>
      </w:pPr>
      <w:r>
        <w:rPr>
          <w:rFonts w:ascii="楷体" w:hAnsi="楷体" w:eastAsia="楷体" w:cs="宋体"/>
          <w:sz w:val="24"/>
          <w:highlight w:val="none"/>
        </w:rPr>
        <w:t>2</w:t>
      </w:r>
      <w:r>
        <w:rPr>
          <w:rFonts w:hint="eastAsia" w:ascii="楷体" w:hAnsi="楷体" w:eastAsia="楷体" w:cs="宋体"/>
          <w:sz w:val="24"/>
          <w:highlight w:val="none"/>
        </w:rPr>
        <w:t>、规费按苏建价﹝2016﹞154号文件附件一（一般计税方法）计取；税金按苏建函价﹝2019﹞178号文件执行。</w:t>
      </w:r>
    </w:p>
    <w:p w14:paraId="460CC3C2">
      <w:pPr>
        <w:adjustRightInd w:val="0"/>
        <w:snapToGrid w:val="0"/>
        <w:spacing w:line="312" w:lineRule="auto"/>
        <w:ind w:right="-29" w:rightChars="-14" w:firstLine="480" w:firstLineChars="200"/>
        <w:rPr>
          <w:rFonts w:ascii="楷体" w:hAnsi="楷体" w:eastAsia="楷体" w:cs="宋体"/>
          <w:sz w:val="24"/>
          <w:highlight w:val="none"/>
        </w:rPr>
      </w:pPr>
      <w:r>
        <w:rPr>
          <w:rFonts w:ascii="楷体" w:hAnsi="楷体" w:eastAsia="楷体" w:cs="宋体"/>
          <w:sz w:val="24"/>
          <w:highlight w:val="none"/>
        </w:rPr>
        <w:t>3</w:t>
      </w:r>
      <w:r>
        <w:rPr>
          <w:rFonts w:hint="eastAsia" w:ascii="楷体" w:hAnsi="楷体" w:eastAsia="楷体" w:cs="宋体"/>
          <w:sz w:val="24"/>
          <w:highlight w:val="none"/>
        </w:rPr>
        <w:t>、暂列金额：详见清单。</w:t>
      </w:r>
    </w:p>
    <w:p w14:paraId="1AAE33BB">
      <w:pPr>
        <w:adjustRightInd w:val="0"/>
        <w:snapToGrid w:val="0"/>
        <w:spacing w:line="312" w:lineRule="auto"/>
        <w:ind w:right="-29" w:rightChars="-14" w:firstLine="480" w:firstLineChars="200"/>
        <w:rPr>
          <w:rFonts w:ascii="楷体" w:hAnsi="楷体" w:eastAsia="楷体" w:cs="宋体"/>
          <w:sz w:val="24"/>
          <w:highlight w:val="none"/>
        </w:rPr>
      </w:pPr>
    </w:p>
    <w:p w14:paraId="28034D00">
      <w:pPr>
        <w:adjustRightInd w:val="0"/>
        <w:snapToGrid w:val="0"/>
        <w:spacing w:line="312" w:lineRule="auto"/>
        <w:ind w:right="-29" w:rightChars="-14" w:firstLine="480" w:firstLineChars="200"/>
        <w:rPr>
          <w:rFonts w:ascii="楷体" w:hAnsi="楷体" w:eastAsia="楷体" w:cs="宋体"/>
          <w:sz w:val="24"/>
          <w:highlight w:val="none"/>
        </w:rPr>
      </w:pPr>
    </w:p>
    <w:p w14:paraId="21ADB818">
      <w:pPr>
        <w:adjustRightInd w:val="0"/>
        <w:snapToGrid w:val="0"/>
        <w:spacing w:line="312" w:lineRule="auto"/>
        <w:ind w:right="-29" w:rightChars="-14" w:firstLine="480" w:firstLineChars="200"/>
        <w:rPr>
          <w:rFonts w:ascii="楷体" w:hAnsi="楷体" w:eastAsia="楷体" w:cs="宋体"/>
          <w:sz w:val="24"/>
          <w:highlight w:val="none"/>
        </w:rPr>
      </w:pPr>
    </w:p>
    <w:p w14:paraId="207C21F3">
      <w:pPr>
        <w:adjustRightInd w:val="0"/>
        <w:snapToGrid w:val="0"/>
        <w:spacing w:line="312" w:lineRule="auto"/>
        <w:ind w:right="-29" w:rightChars="-14" w:firstLine="480" w:firstLineChars="200"/>
        <w:rPr>
          <w:rFonts w:ascii="楷体" w:hAnsi="楷体" w:eastAsia="楷体" w:cs="宋体"/>
          <w:sz w:val="24"/>
          <w:highlight w:val="none"/>
        </w:rPr>
      </w:pPr>
      <w:r>
        <w:rPr>
          <w:rFonts w:hint="eastAsia" w:ascii="楷体" w:hAnsi="楷体" w:eastAsia="楷体" w:cs="宋体"/>
          <w:sz w:val="24"/>
          <w:highlight w:val="none"/>
        </w:rPr>
        <w:t xml:space="preserve">                                              </w:t>
      </w:r>
    </w:p>
    <w:p w14:paraId="552F27B7">
      <w:pPr>
        <w:spacing w:line="360" w:lineRule="auto"/>
        <w:jc w:val="right"/>
        <w:rPr>
          <w:rFonts w:hint="eastAsia" w:ascii="楷体_GB2312" w:hAnsi="宋体" w:eastAsia="楷体_GB2312" w:cs="宋体"/>
          <w:sz w:val="24"/>
          <w:highlight w:val="none"/>
          <w:lang w:val="en-US" w:eastAsia="zh-CN"/>
        </w:rPr>
      </w:pPr>
      <w:r>
        <w:rPr>
          <w:rFonts w:hint="eastAsia" w:ascii="楷体_GB2312" w:hAnsi="宋体" w:eastAsia="楷体_GB2312" w:cs="宋体"/>
          <w:sz w:val="24"/>
          <w:highlight w:val="none"/>
          <w:lang w:val="en-US" w:eastAsia="zh-CN"/>
        </w:rPr>
        <w:t>2025年6月</w:t>
      </w:r>
    </w:p>
    <w:p w14:paraId="2B651ED1">
      <w:pPr>
        <w:spacing w:line="360" w:lineRule="auto"/>
        <w:jc w:val="right"/>
        <w:rPr>
          <w:rFonts w:hint="eastAsia" w:ascii="楷体_GB2312" w:hAnsi="宋体" w:eastAsia="楷体_GB2312" w:cs="宋体"/>
          <w:sz w:val="24"/>
          <w:highlight w:val="none"/>
          <w:lang w:val="en-US" w:eastAsia="zh-CN"/>
        </w:rPr>
      </w:pPr>
    </w:p>
    <w:p w14:paraId="4EF0DE41">
      <w:pPr>
        <w:spacing w:line="360" w:lineRule="auto"/>
        <w:jc w:val="right"/>
        <w:rPr>
          <w:rFonts w:hint="eastAsia" w:ascii="楷体_GB2312" w:hAnsi="宋体" w:eastAsia="楷体_GB2312" w:cs="宋体"/>
          <w:sz w:val="24"/>
          <w:highlight w:val="none"/>
          <w:lang w:val="en-US" w:eastAsia="zh-CN"/>
        </w:rPr>
      </w:pPr>
    </w:p>
    <w:p w14:paraId="45C587CE">
      <w:pPr>
        <w:spacing w:line="360" w:lineRule="auto"/>
        <w:jc w:val="right"/>
        <w:rPr>
          <w:rFonts w:hint="default" w:ascii="楷体_GB2312" w:hAnsi="宋体" w:eastAsia="楷体_GB2312" w:cs="宋体"/>
          <w:sz w:val="24"/>
          <w:highlight w:val="none"/>
          <w:lang w:val="en-US" w:eastAsia="zh-CN"/>
        </w:rPr>
      </w:pPr>
    </w:p>
    <w:sectPr>
      <w:footerReference r:id="rId3" w:type="default"/>
      <w:pgSz w:w="11906" w:h="16838"/>
      <w:pgMar w:top="1134" w:right="1134" w:bottom="1134" w:left="1134" w:header="851" w:footer="567" w:gutter="454"/>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32241155"/>
    </w:sdtPr>
    <w:sdtEndPr>
      <w:rPr>
        <w:sz w:val="24"/>
        <w:szCs w:val="24"/>
      </w:rPr>
    </w:sdtEndPr>
    <w:sdtContent>
      <w:sdt>
        <w:sdtPr>
          <w:id w:val="1728636285"/>
        </w:sdtPr>
        <w:sdtEndPr>
          <w:rPr>
            <w:sz w:val="24"/>
            <w:szCs w:val="24"/>
          </w:rPr>
        </w:sdtEndPr>
        <w:sdtContent>
          <w:p w14:paraId="6492C4A1">
            <w:pPr>
              <w:pStyle w:val="4"/>
              <w:jc w:val="center"/>
              <w:rPr>
                <w:sz w:val="24"/>
                <w:szCs w:val="24"/>
              </w:rPr>
            </w:pPr>
            <w:r>
              <w:rPr>
                <w:b/>
                <w:bCs/>
                <w:sz w:val="24"/>
                <w:szCs w:val="24"/>
              </w:rPr>
              <w:fldChar w:fldCharType="begin"/>
            </w:r>
            <w:r>
              <w:rPr>
                <w:b/>
                <w:bCs/>
                <w:sz w:val="24"/>
                <w:szCs w:val="24"/>
              </w:rPr>
              <w:instrText xml:space="preserve">PAGE</w:instrText>
            </w:r>
            <w:r>
              <w:rPr>
                <w:b/>
                <w:bCs/>
                <w:sz w:val="24"/>
                <w:szCs w:val="24"/>
              </w:rPr>
              <w:fldChar w:fldCharType="separate"/>
            </w:r>
            <w:r>
              <w:rPr>
                <w:b/>
                <w:bCs/>
                <w:sz w:val="24"/>
                <w:szCs w:val="24"/>
              </w:rPr>
              <w:t>6</w:t>
            </w:r>
            <w:r>
              <w:rPr>
                <w:b/>
                <w:bCs/>
                <w:sz w:val="24"/>
                <w:szCs w:val="24"/>
              </w:rPr>
              <w:fldChar w:fldCharType="end"/>
            </w:r>
            <w:r>
              <w:rPr>
                <w:sz w:val="24"/>
                <w:szCs w:val="24"/>
                <w:lang w:val="zh-CN"/>
              </w:rPr>
              <w:t xml:space="preserve"> / </w:t>
            </w:r>
            <w:r>
              <w:rPr>
                <w:b/>
                <w:bCs/>
                <w:sz w:val="24"/>
                <w:szCs w:val="24"/>
              </w:rPr>
              <w:fldChar w:fldCharType="begin"/>
            </w:r>
            <w:r>
              <w:rPr>
                <w:b/>
                <w:bCs/>
                <w:sz w:val="24"/>
                <w:szCs w:val="24"/>
              </w:rPr>
              <w:instrText xml:space="preserve">NUMPAGES</w:instrText>
            </w:r>
            <w:r>
              <w:rPr>
                <w:b/>
                <w:bCs/>
                <w:sz w:val="24"/>
                <w:szCs w:val="24"/>
              </w:rPr>
              <w:fldChar w:fldCharType="separate"/>
            </w:r>
            <w:r>
              <w:rPr>
                <w:b/>
                <w:bCs/>
                <w:sz w:val="24"/>
                <w:szCs w:val="24"/>
              </w:rPr>
              <w:t>6</w:t>
            </w:r>
            <w:r>
              <w:rPr>
                <w:b/>
                <w:bCs/>
                <w:sz w:val="24"/>
                <w:szCs w:val="24"/>
              </w:rPr>
              <w:fldChar w:fldCharType="end"/>
            </w:r>
          </w:p>
        </w:sdtContent>
      </w:sdt>
    </w:sdtContent>
  </w:sdt>
  <w:p w14:paraId="6D8E4268">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NmNzYzMTViNjU1ZWQyMTVmMGVjYWRlMDJjZGY4NmIifQ=="/>
  </w:docVars>
  <w:rsids>
    <w:rsidRoot w:val="06B27601"/>
    <w:rsid w:val="000213B1"/>
    <w:rsid w:val="000213D3"/>
    <w:rsid w:val="00024829"/>
    <w:rsid w:val="00026307"/>
    <w:rsid w:val="00045974"/>
    <w:rsid w:val="00053695"/>
    <w:rsid w:val="00061829"/>
    <w:rsid w:val="00075740"/>
    <w:rsid w:val="0007629F"/>
    <w:rsid w:val="00090BF5"/>
    <w:rsid w:val="000B67C7"/>
    <w:rsid w:val="001143E3"/>
    <w:rsid w:val="001224DE"/>
    <w:rsid w:val="0014652B"/>
    <w:rsid w:val="00156D57"/>
    <w:rsid w:val="00183EB0"/>
    <w:rsid w:val="0018649A"/>
    <w:rsid w:val="001A4502"/>
    <w:rsid w:val="001B09BA"/>
    <w:rsid w:val="001D483F"/>
    <w:rsid w:val="001E1514"/>
    <w:rsid w:val="001E61E4"/>
    <w:rsid w:val="00202F8B"/>
    <w:rsid w:val="00220780"/>
    <w:rsid w:val="00224631"/>
    <w:rsid w:val="0023057D"/>
    <w:rsid w:val="002418D4"/>
    <w:rsid w:val="0025054D"/>
    <w:rsid w:val="002551CE"/>
    <w:rsid w:val="0025573D"/>
    <w:rsid w:val="002566B6"/>
    <w:rsid w:val="00262192"/>
    <w:rsid w:val="002A341B"/>
    <w:rsid w:val="002C2B49"/>
    <w:rsid w:val="00305ADA"/>
    <w:rsid w:val="00306359"/>
    <w:rsid w:val="00306776"/>
    <w:rsid w:val="003137EA"/>
    <w:rsid w:val="003154DA"/>
    <w:rsid w:val="0032244F"/>
    <w:rsid w:val="00342762"/>
    <w:rsid w:val="00366BF6"/>
    <w:rsid w:val="0038457E"/>
    <w:rsid w:val="00392641"/>
    <w:rsid w:val="0039396A"/>
    <w:rsid w:val="003A16D8"/>
    <w:rsid w:val="003B5340"/>
    <w:rsid w:val="003B63F8"/>
    <w:rsid w:val="003D0D78"/>
    <w:rsid w:val="003F209F"/>
    <w:rsid w:val="00400F3B"/>
    <w:rsid w:val="00405320"/>
    <w:rsid w:val="00406D08"/>
    <w:rsid w:val="0042154D"/>
    <w:rsid w:val="00436483"/>
    <w:rsid w:val="00444E1E"/>
    <w:rsid w:val="00452CAB"/>
    <w:rsid w:val="00467F3E"/>
    <w:rsid w:val="00467FCF"/>
    <w:rsid w:val="00491F3D"/>
    <w:rsid w:val="004A1835"/>
    <w:rsid w:val="004A1F07"/>
    <w:rsid w:val="004B5A24"/>
    <w:rsid w:val="004B7A99"/>
    <w:rsid w:val="004C6FFA"/>
    <w:rsid w:val="004D2623"/>
    <w:rsid w:val="004E0F25"/>
    <w:rsid w:val="004F1838"/>
    <w:rsid w:val="004F2DA6"/>
    <w:rsid w:val="00502759"/>
    <w:rsid w:val="00504218"/>
    <w:rsid w:val="0050466A"/>
    <w:rsid w:val="00511DF9"/>
    <w:rsid w:val="0051275B"/>
    <w:rsid w:val="00516F48"/>
    <w:rsid w:val="005179A0"/>
    <w:rsid w:val="005212B9"/>
    <w:rsid w:val="00526F54"/>
    <w:rsid w:val="00555FB8"/>
    <w:rsid w:val="00563F84"/>
    <w:rsid w:val="0056671C"/>
    <w:rsid w:val="00572EFF"/>
    <w:rsid w:val="00591759"/>
    <w:rsid w:val="005B1674"/>
    <w:rsid w:val="005B5A3E"/>
    <w:rsid w:val="005B7011"/>
    <w:rsid w:val="005B765F"/>
    <w:rsid w:val="005C2446"/>
    <w:rsid w:val="005C36EA"/>
    <w:rsid w:val="005C5F52"/>
    <w:rsid w:val="005D2B8A"/>
    <w:rsid w:val="005D47B3"/>
    <w:rsid w:val="00600A37"/>
    <w:rsid w:val="00605D60"/>
    <w:rsid w:val="00621E08"/>
    <w:rsid w:val="006344A9"/>
    <w:rsid w:val="0063642E"/>
    <w:rsid w:val="00641F7B"/>
    <w:rsid w:val="00654A8A"/>
    <w:rsid w:val="00661186"/>
    <w:rsid w:val="00662B37"/>
    <w:rsid w:val="00684C54"/>
    <w:rsid w:val="00695ACC"/>
    <w:rsid w:val="0069673A"/>
    <w:rsid w:val="006B4DA6"/>
    <w:rsid w:val="006E1E6A"/>
    <w:rsid w:val="006E2646"/>
    <w:rsid w:val="006F7B29"/>
    <w:rsid w:val="00712CA4"/>
    <w:rsid w:val="00720EC4"/>
    <w:rsid w:val="0072693D"/>
    <w:rsid w:val="00732BB3"/>
    <w:rsid w:val="007512E1"/>
    <w:rsid w:val="007534E7"/>
    <w:rsid w:val="00771235"/>
    <w:rsid w:val="00792B18"/>
    <w:rsid w:val="00793415"/>
    <w:rsid w:val="00793673"/>
    <w:rsid w:val="007A3E45"/>
    <w:rsid w:val="007B7D80"/>
    <w:rsid w:val="007C3AB0"/>
    <w:rsid w:val="007D185E"/>
    <w:rsid w:val="007E48A9"/>
    <w:rsid w:val="007F75F1"/>
    <w:rsid w:val="007F7E04"/>
    <w:rsid w:val="008074AB"/>
    <w:rsid w:val="0080790B"/>
    <w:rsid w:val="0082175F"/>
    <w:rsid w:val="00825DD5"/>
    <w:rsid w:val="00834CCF"/>
    <w:rsid w:val="00866D94"/>
    <w:rsid w:val="00873CFB"/>
    <w:rsid w:val="00873FAA"/>
    <w:rsid w:val="008A0F4E"/>
    <w:rsid w:val="008C27D2"/>
    <w:rsid w:val="009028B1"/>
    <w:rsid w:val="00905725"/>
    <w:rsid w:val="00907E17"/>
    <w:rsid w:val="00907F56"/>
    <w:rsid w:val="00913184"/>
    <w:rsid w:val="00925100"/>
    <w:rsid w:val="00925C41"/>
    <w:rsid w:val="00934336"/>
    <w:rsid w:val="009423EC"/>
    <w:rsid w:val="00945F56"/>
    <w:rsid w:val="0095069F"/>
    <w:rsid w:val="00961B83"/>
    <w:rsid w:val="00961C1B"/>
    <w:rsid w:val="0096675C"/>
    <w:rsid w:val="00966F59"/>
    <w:rsid w:val="00967322"/>
    <w:rsid w:val="00985885"/>
    <w:rsid w:val="009B7172"/>
    <w:rsid w:val="009D0DFF"/>
    <w:rsid w:val="009D6686"/>
    <w:rsid w:val="009E1312"/>
    <w:rsid w:val="009E409D"/>
    <w:rsid w:val="009E7593"/>
    <w:rsid w:val="009F3A4C"/>
    <w:rsid w:val="009F408C"/>
    <w:rsid w:val="00A131E0"/>
    <w:rsid w:val="00A326FD"/>
    <w:rsid w:val="00A3319B"/>
    <w:rsid w:val="00A415DB"/>
    <w:rsid w:val="00A455B5"/>
    <w:rsid w:val="00A46A1E"/>
    <w:rsid w:val="00A46CCE"/>
    <w:rsid w:val="00A54095"/>
    <w:rsid w:val="00A626A7"/>
    <w:rsid w:val="00A8493C"/>
    <w:rsid w:val="00A92F84"/>
    <w:rsid w:val="00A97D84"/>
    <w:rsid w:val="00AB1107"/>
    <w:rsid w:val="00AC0066"/>
    <w:rsid w:val="00AC68CE"/>
    <w:rsid w:val="00AD18E0"/>
    <w:rsid w:val="00AD23AA"/>
    <w:rsid w:val="00AE39A0"/>
    <w:rsid w:val="00AE4F6B"/>
    <w:rsid w:val="00AF479F"/>
    <w:rsid w:val="00B02CBD"/>
    <w:rsid w:val="00B11F9E"/>
    <w:rsid w:val="00B14956"/>
    <w:rsid w:val="00B22B47"/>
    <w:rsid w:val="00B30AFF"/>
    <w:rsid w:val="00B32013"/>
    <w:rsid w:val="00B34044"/>
    <w:rsid w:val="00B761F9"/>
    <w:rsid w:val="00B76208"/>
    <w:rsid w:val="00B84B7B"/>
    <w:rsid w:val="00BD2662"/>
    <w:rsid w:val="00C0626F"/>
    <w:rsid w:val="00C13EFA"/>
    <w:rsid w:val="00C16AC1"/>
    <w:rsid w:val="00C16E07"/>
    <w:rsid w:val="00C179C7"/>
    <w:rsid w:val="00C43F3E"/>
    <w:rsid w:val="00C5107F"/>
    <w:rsid w:val="00C66D83"/>
    <w:rsid w:val="00C90742"/>
    <w:rsid w:val="00CA2E35"/>
    <w:rsid w:val="00CB5B9F"/>
    <w:rsid w:val="00CB7CAF"/>
    <w:rsid w:val="00CC16CA"/>
    <w:rsid w:val="00CC2805"/>
    <w:rsid w:val="00CC4224"/>
    <w:rsid w:val="00CD6098"/>
    <w:rsid w:val="00CE0135"/>
    <w:rsid w:val="00D13B20"/>
    <w:rsid w:val="00D14F89"/>
    <w:rsid w:val="00D15490"/>
    <w:rsid w:val="00D15EB2"/>
    <w:rsid w:val="00D17FAA"/>
    <w:rsid w:val="00D31EC5"/>
    <w:rsid w:val="00D40C39"/>
    <w:rsid w:val="00D66CAB"/>
    <w:rsid w:val="00D77708"/>
    <w:rsid w:val="00D8563E"/>
    <w:rsid w:val="00DA5CFF"/>
    <w:rsid w:val="00DB06BF"/>
    <w:rsid w:val="00DB52CB"/>
    <w:rsid w:val="00DC4FC9"/>
    <w:rsid w:val="00DD1D4B"/>
    <w:rsid w:val="00E0362E"/>
    <w:rsid w:val="00E216D8"/>
    <w:rsid w:val="00E21BA9"/>
    <w:rsid w:val="00E3263A"/>
    <w:rsid w:val="00E460BD"/>
    <w:rsid w:val="00E50D43"/>
    <w:rsid w:val="00E770B2"/>
    <w:rsid w:val="00E8479B"/>
    <w:rsid w:val="00EA24D9"/>
    <w:rsid w:val="00EA3508"/>
    <w:rsid w:val="00EB28FC"/>
    <w:rsid w:val="00EC0AC6"/>
    <w:rsid w:val="00ED745F"/>
    <w:rsid w:val="00EF046A"/>
    <w:rsid w:val="00EF0A53"/>
    <w:rsid w:val="00F1705B"/>
    <w:rsid w:val="00F22C73"/>
    <w:rsid w:val="00F473D0"/>
    <w:rsid w:val="00F47695"/>
    <w:rsid w:val="00F65574"/>
    <w:rsid w:val="00F73AE4"/>
    <w:rsid w:val="00F74F40"/>
    <w:rsid w:val="00F81C31"/>
    <w:rsid w:val="00F90D14"/>
    <w:rsid w:val="00F92CDA"/>
    <w:rsid w:val="00FA088B"/>
    <w:rsid w:val="00FC4414"/>
    <w:rsid w:val="00FD13FB"/>
    <w:rsid w:val="00FE18AF"/>
    <w:rsid w:val="00FF5F18"/>
    <w:rsid w:val="00FF6A81"/>
    <w:rsid w:val="01142111"/>
    <w:rsid w:val="011B2B2B"/>
    <w:rsid w:val="012F642B"/>
    <w:rsid w:val="01647919"/>
    <w:rsid w:val="01AF071D"/>
    <w:rsid w:val="01C54A0E"/>
    <w:rsid w:val="01C56746"/>
    <w:rsid w:val="01E071E8"/>
    <w:rsid w:val="01F947CA"/>
    <w:rsid w:val="02343BDA"/>
    <w:rsid w:val="0245364D"/>
    <w:rsid w:val="02614168"/>
    <w:rsid w:val="02637E49"/>
    <w:rsid w:val="0284068A"/>
    <w:rsid w:val="02873364"/>
    <w:rsid w:val="029B3896"/>
    <w:rsid w:val="029E67EE"/>
    <w:rsid w:val="02AE50EF"/>
    <w:rsid w:val="02CA16E5"/>
    <w:rsid w:val="02CB3045"/>
    <w:rsid w:val="02D22BB4"/>
    <w:rsid w:val="0308697E"/>
    <w:rsid w:val="03120D18"/>
    <w:rsid w:val="03152658"/>
    <w:rsid w:val="03211D0C"/>
    <w:rsid w:val="032F0AB4"/>
    <w:rsid w:val="037B4AA5"/>
    <w:rsid w:val="038D2E8D"/>
    <w:rsid w:val="03E50DA5"/>
    <w:rsid w:val="03F25D34"/>
    <w:rsid w:val="04060028"/>
    <w:rsid w:val="040657D6"/>
    <w:rsid w:val="0414147C"/>
    <w:rsid w:val="04182CFA"/>
    <w:rsid w:val="042F2AAF"/>
    <w:rsid w:val="04570F4A"/>
    <w:rsid w:val="0467645C"/>
    <w:rsid w:val="046F3459"/>
    <w:rsid w:val="04772EC4"/>
    <w:rsid w:val="04846FC2"/>
    <w:rsid w:val="04946342"/>
    <w:rsid w:val="04AE329D"/>
    <w:rsid w:val="04B16B82"/>
    <w:rsid w:val="04F77A49"/>
    <w:rsid w:val="04FB300D"/>
    <w:rsid w:val="05455708"/>
    <w:rsid w:val="05495BA9"/>
    <w:rsid w:val="05552D29"/>
    <w:rsid w:val="055966C8"/>
    <w:rsid w:val="055B0BD6"/>
    <w:rsid w:val="05633D11"/>
    <w:rsid w:val="057141F9"/>
    <w:rsid w:val="05816CA1"/>
    <w:rsid w:val="0588709C"/>
    <w:rsid w:val="05A2189E"/>
    <w:rsid w:val="05B279F9"/>
    <w:rsid w:val="05BE7694"/>
    <w:rsid w:val="05C92F2E"/>
    <w:rsid w:val="05DD680E"/>
    <w:rsid w:val="05DF4237"/>
    <w:rsid w:val="062140A2"/>
    <w:rsid w:val="06395A72"/>
    <w:rsid w:val="0678024A"/>
    <w:rsid w:val="067B0BF4"/>
    <w:rsid w:val="069B28B5"/>
    <w:rsid w:val="06B27601"/>
    <w:rsid w:val="06C40BBA"/>
    <w:rsid w:val="06E914AF"/>
    <w:rsid w:val="06F93E08"/>
    <w:rsid w:val="06FD297A"/>
    <w:rsid w:val="07305478"/>
    <w:rsid w:val="07372D39"/>
    <w:rsid w:val="073E559E"/>
    <w:rsid w:val="0749035D"/>
    <w:rsid w:val="074B4D3F"/>
    <w:rsid w:val="07516222"/>
    <w:rsid w:val="077B6D94"/>
    <w:rsid w:val="077E2249"/>
    <w:rsid w:val="07890CAD"/>
    <w:rsid w:val="078C6DF2"/>
    <w:rsid w:val="07B47487"/>
    <w:rsid w:val="07D81812"/>
    <w:rsid w:val="07DC3ECE"/>
    <w:rsid w:val="07E20445"/>
    <w:rsid w:val="07F56401"/>
    <w:rsid w:val="08122569"/>
    <w:rsid w:val="08125CCD"/>
    <w:rsid w:val="08247B7F"/>
    <w:rsid w:val="084F7FB2"/>
    <w:rsid w:val="08625F4F"/>
    <w:rsid w:val="08877C74"/>
    <w:rsid w:val="08A0003A"/>
    <w:rsid w:val="08AF1043"/>
    <w:rsid w:val="08B877E5"/>
    <w:rsid w:val="08C801A5"/>
    <w:rsid w:val="08CF3AA9"/>
    <w:rsid w:val="08EC0E75"/>
    <w:rsid w:val="08FF2530"/>
    <w:rsid w:val="090A79EB"/>
    <w:rsid w:val="095334C0"/>
    <w:rsid w:val="0969546E"/>
    <w:rsid w:val="096C3955"/>
    <w:rsid w:val="096E3F51"/>
    <w:rsid w:val="097919DF"/>
    <w:rsid w:val="09892F79"/>
    <w:rsid w:val="09976787"/>
    <w:rsid w:val="09AB0C4B"/>
    <w:rsid w:val="09B52092"/>
    <w:rsid w:val="09B66840"/>
    <w:rsid w:val="09C62AF1"/>
    <w:rsid w:val="09E55200"/>
    <w:rsid w:val="09EF2E17"/>
    <w:rsid w:val="09FD6804"/>
    <w:rsid w:val="0A003ACA"/>
    <w:rsid w:val="0A330B61"/>
    <w:rsid w:val="0A3D75BB"/>
    <w:rsid w:val="0A4376B4"/>
    <w:rsid w:val="0A516E8C"/>
    <w:rsid w:val="0A7F4C23"/>
    <w:rsid w:val="0A9C17E3"/>
    <w:rsid w:val="0AAD6DA8"/>
    <w:rsid w:val="0AAF0398"/>
    <w:rsid w:val="0ABF52CC"/>
    <w:rsid w:val="0B1C4173"/>
    <w:rsid w:val="0B333AB3"/>
    <w:rsid w:val="0B4838F3"/>
    <w:rsid w:val="0B74767F"/>
    <w:rsid w:val="0B86234D"/>
    <w:rsid w:val="0BAA0F88"/>
    <w:rsid w:val="0BC83605"/>
    <w:rsid w:val="0BE43443"/>
    <w:rsid w:val="0BE52139"/>
    <w:rsid w:val="0BF44E85"/>
    <w:rsid w:val="0C135C11"/>
    <w:rsid w:val="0C1B6A51"/>
    <w:rsid w:val="0C536FC9"/>
    <w:rsid w:val="0C580DC7"/>
    <w:rsid w:val="0C621521"/>
    <w:rsid w:val="0C8101F8"/>
    <w:rsid w:val="0C914567"/>
    <w:rsid w:val="0CAD30BB"/>
    <w:rsid w:val="0CCD7BFD"/>
    <w:rsid w:val="0CD411C9"/>
    <w:rsid w:val="0CD964C7"/>
    <w:rsid w:val="0CED7BA7"/>
    <w:rsid w:val="0D68491B"/>
    <w:rsid w:val="0D6E14BE"/>
    <w:rsid w:val="0D953DDA"/>
    <w:rsid w:val="0DB32F9B"/>
    <w:rsid w:val="0DBA0C55"/>
    <w:rsid w:val="0DBE5FB9"/>
    <w:rsid w:val="0DCC7B27"/>
    <w:rsid w:val="0DD76664"/>
    <w:rsid w:val="0DD85FB8"/>
    <w:rsid w:val="0E1D7677"/>
    <w:rsid w:val="0E2E1D8C"/>
    <w:rsid w:val="0E586F07"/>
    <w:rsid w:val="0E5D5A1C"/>
    <w:rsid w:val="0E656159"/>
    <w:rsid w:val="0EA35B15"/>
    <w:rsid w:val="0EA46611"/>
    <w:rsid w:val="0EEA5405"/>
    <w:rsid w:val="0F04407B"/>
    <w:rsid w:val="0F1D5662"/>
    <w:rsid w:val="0F263401"/>
    <w:rsid w:val="0F3D13A4"/>
    <w:rsid w:val="0F4417A5"/>
    <w:rsid w:val="0F6818EA"/>
    <w:rsid w:val="0F684E35"/>
    <w:rsid w:val="0F751EDB"/>
    <w:rsid w:val="0F7E2C50"/>
    <w:rsid w:val="0F8242B2"/>
    <w:rsid w:val="0F9D010E"/>
    <w:rsid w:val="0FA0531C"/>
    <w:rsid w:val="0FAB69E5"/>
    <w:rsid w:val="0FC63102"/>
    <w:rsid w:val="0FF842E1"/>
    <w:rsid w:val="10102900"/>
    <w:rsid w:val="103418CA"/>
    <w:rsid w:val="103F6452"/>
    <w:rsid w:val="104B7F8E"/>
    <w:rsid w:val="104D7DA9"/>
    <w:rsid w:val="106555AE"/>
    <w:rsid w:val="106569D2"/>
    <w:rsid w:val="10771643"/>
    <w:rsid w:val="10BC4EE8"/>
    <w:rsid w:val="10C0488A"/>
    <w:rsid w:val="10F86B42"/>
    <w:rsid w:val="113A72D9"/>
    <w:rsid w:val="113F0712"/>
    <w:rsid w:val="116227AB"/>
    <w:rsid w:val="11833D52"/>
    <w:rsid w:val="11836890"/>
    <w:rsid w:val="11C84414"/>
    <w:rsid w:val="11D20A26"/>
    <w:rsid w:val="11E15398"/>
    <w:rsid w:val="11E74E99"/>
    <w:rsid w:val="126175B1"/>
    <w:rsid w:val="12821A90"/>
    <w:rsid w:val="12887094"/>
    <w:rsid w:val="1297185E"/>
    <w:rsid w:val="12D0388D"/>
    <w:rsid w:val="12DA6516"/>
    <w:rsid w:val="12EB4989"/>
    <w:rsid w:val="12F23208"/>
    <w:rsid w:val="130B27B0"/>
    <w:rsid w:val="1324419A"/>
    <w:rsid w:val="13520E8E"/>
    <w:rsid w:val="13D3355C"/>
    <w:rsid w:val="13E86C94"/>
    <w:rsid w:val="13F64795"/>
    <w:rsid w:val="14077E0A"/>
    <w:rsid w:val="140F2009"/>
    <w:rsid w:val="141061DA"/>
    <w:rsid w:val="1418089A"/>
    <w:rsid w:val="143C06EE"/>
    <w:rsid w:val="14430125"/>
    <w:rsid w:val="14441256"/>
    <w:rsid w:val="14542848"/>
    <w:rsid w:val="146F0DDA"/>
    <w:rsid w:val="149B3C1A"/>
    <w:rsid w:val="14BC3291"/>
    <w:rsid w:val="15185271"/>
    <w:rsid w:val="15311BD4"/>
    <w:rsid w:val="15372895"/>
    <w:rsid w:val="153B5075"/>
    <w:rsid w:val="154E2FE5"/>
    <w:rsid w:val="15750EC2"/>
    <w:rsid w:val="157733C0"/>
    <w:rsid w:val="159D565E"/>
    <w:rsid w:val="159E2E23"/>
    <w:rsid w:val="15B22CAB"/>
    <w:rsid w:val="15C02069"/>
    <w:rsid w:val="15D11790"/>
    <w:rsid w:val="16086803"/>
    <w:rsid w:val="161E3A52"/>
    <w:rsid w:val="164C1516"/>
    <w:rsid w:val="16622E39"/>
    <w:rsid w:val="168126C4"/>
    <w:rsid w:val="16821F66"/>
    <w:rsid w:val="169B3815"/>
    <w:rsid w:val="16A42E92"/>
    <w:rsid w:val="16D80D2E"/>
    <w:rsid w:val="16DA47EC"/>
    <w:rsid w:val="16E51163"/>
    <w:rsid w:val="16EB6976"/>
    <w:rsid w:val="170E004A"/>
    <w:rsid w:val="171479E9"/>
    <w:rsid w:val="173118DD"/>
    <w:rsid w:val="176C391A"/>
    <w:rsid w:val="17792F4B"/>
    <w:rsid w:val="177D4270"/>
    <w:rsid w:val="17A23D36"/>
    <w:rsid w:val="17AB495F"/>
    <w:rsid w:val="17C9229B"/>
    <w:rsid w:val="17E25561"/>
    <w:rsid w:val="17E45FE8"/>
    <w:rsid w:val="17EF6781"/>
    <w:rsid w:val="180424C9"/>
    <w:rsid w:val="182C6CDF"/>
    <w:rsid w:val="18592CE7"/>
    <w:rsid w:val="185D23A8"/>
    <w:rsid w:val="18716174"/>
    <w:rsid w:val="187C4F1B"/>
    <w:rsid w:val="18886BCE"/>
    <w:rsid w:val="18983BDE"/>
    <w:rsid w:val="18A73C60"/>
    <w:rsid w:val="18A93820"/>
    <w:rsid w:val="18AA07A7"/>
    <w:rsid w:val="18C3623A"/>
    <w:rsid w:val="18E67462"/>
    <w:rsid w:val="18FA43BB"/>
    <w:rsid w:val="191B42B7"/>
    <w:rsid w:val="192137A1"/>
    <w:rsid w:val="1967727F"/>
    <w:rsid w:val="199D15DC"/>
    <w:rsid w:val="19AB0A3B"/>
    <w:rsid w:val="19BC4B6E"/>
    <w:rsid w:val="19E50899"/>
    <w:rsid w:val="19EC0C93"/>
    <w:rsid w:val="19F37F5C"/>
    <w:rsid w:val="19F71BC1"/>
    <w:rsid w:val="19FE4BC0"/>
    <w:rsid w:val="1A093160"/>
    <w:rsid w:val="1A0D689C"/>
    <w:rsid w:val="1A187822"/>
    <w:rsid w:val="1A966654"/>
    <w:rsid w:val="1AD30F73"/>
    <w:rsid w:val="1AE71B69"/>
    <w:rsid w:val="1AF46891"/>
    <w:rsid w:val="1B205377"/>
    <w:rsid w:val="1B42181C"/>
    <w:rsid w:val="1B4D012A"/>
    <w:rsid w:val="1B912DC7"/>
    <w:rsid w:val="1B995C9B"/>
    <w:rsid w:val="1BAF198B"/>
    <w:rsid w:val="1BE032F7"/>
    <w:rsid w:val="1BF7584C"/>
    <w:rsid w:val="1BF84FF2"/>
    <w:rsid w:val="1C201B16"/>
    <w:rsid w:val="1C317798"/>
    <w:rsid w:val="1C550CCD"/>
    <w:rsid w:val="1C6B76B5"/>
    <w:rsid w:val="1C8147CC"/>
    <w:rsid w:val="1CBB4D6B"/>
    <w:rsid w:val="1CBE504D"/>
    <w:rsid w:val="1D057CB8"/>
    <w:rsid w:val="1D0667D9"/>
    <w:rsid w:val="1D1C385B"/>
    <w:rsid w:val="1D2740B7"/>
    <w:rsid w:val="1D277310"/>
    <w:rsid w:val="1D47520F"/>
    <w:rsid w:val="1D8A6135"/>
    <w:rsid w:val="1D8B7163"/>
    <w:rsid w:val="1D8F05A2"/>
    <w:rsid w:val="1D91519C"/>
    <w:rsid w:val="1DA35C34"/>
    <w:rsid w:val="1DB3096B"/>
    <w:rsid w:val="1DD40CB1"/>
    <w:rsid w:val="1DD54E5B"/>
    <w:rsid w:val="1DD666D9"/>
    <w:rsid w:val="1DDC20DB"/>
    <w:rsid w:val="1DDE1FFB"/>
    <w:rsid w:val="1DFA66FA"/>
    <w:rsid w:val="1DFD53B6"/>
    <w:rsid w:val="1E0C7E23"/>
    <w:rsid w:val="1E1C6825"/>
    <w:rsid w:val="1E2A1F6C"/>
    <w:rsid w:val="1E46654E"/>
    <w:rsid w:val="1E4E5F27"/>
    <w:rsid w:val="1E567F89"/>
    <w:rsid w:val="1E6C0D99"/>
    <w:rsid w:val="1ED95C97"/>
    <w:rsid w:val="1EE23061"/>
    <w:rsid w:val="1EE323FB"/>
    <w:rsid w:val="1EEB3788"/>
    <w:rsid w:val="1EED2ADA"/>
    <w:rsid w:val="1F381E2A"/>
    <w:rsid w:val="1F3B4034"/>
    <w:rsid w:val="1F7A271A"/>
    <w:rsid w:val="1F8B2DAB"/>
    <w:rsid w:val="1F8F26DB"/>
    <w:rsid w:val="1FE045D3"/>
    <w:rsid w:val="1FEC351F"/>
    <w:rsid w:val="1FF11707"/>
    <w:rsid w:val="2068074A"/>
    <w:rsid w:val="206C04CC"/>
    <w:rsid w:val="2081558C"/>
    <w:rsid w:val="20B85CA3"/>
    <w:rsid w:val="20F6364A"/>
    <w:rsid w:val="212C5940"/>
    <w:rsid w:val="21344354"/>
    <w:rsid w:val="21395354"/>
    <w:rsid w:val="21404BAD"/>
    <w:rsid w:val="21437DE1"/>
    <w:rsid w:val="214E450D"/>
    <w:rsid w:val="215F3504"/>
    <w:rsid w:val="21864824"/>
    <w:rsid w:val="21A03ED2"/>
    <w:rsid w:val="21BC347F"/>
    <w:rsid w:val="21CB7B20"/>
    <w:rsid w:val="21DA1638"/>
    <w:rsid w:val="21E35AB9"/>
    <w:rsid w:val="220442C2"/>
    <w:rsid w:val="220F1C6B"/>
    <w:rsid w:val="221A500D"/>
    <w:rsid w:val="222B5F8D"/>
    <w:rsid w:val="223073E4"/>
    <w:rsid w:val="2233117B"/>
    <w:rsid w:val="223D1372"/>
    <w:rsid w:val="223F600F"/>
    <w:rsid w:val="225035B5"/>
    <w:rsid w:val="225D33DB"/>
    <w:rsid w:val="2279267F"/>
    <w:rsid w:val="228100A2"/>
    <w:rsid w:val="228662A4"/>
    <w:rsid w:val="22AD5782"/>
    <w:rsid w:val="22B574A7"/>
    <w:rsid w:val="22B64696"/>
    <w:rsid w:val="22C10760"/>
    <w:rsid w:val="22C50CD5"/>
    <w:rsid w:val="22E16204"/>
    <w:rsid w:val="22F33C81"/>
    <w:rsid w:val="22FA1E5B"/>
    <w:rsid w:val="23793285"/>
    <w:rsid w:val="24143AE6"/>
    <w:rsid w:val="241B2F4B"/>
    <w:rsid w:val="242C710E"/>
    <w:rsid w:val="24567CBA"/>
    <w:rsid w:val="245B5A1B"/>
    <w:rsid w:val="246B484A"/>
    <w:rsid w:val="247A77EC"/>
    <w:rsid w:val="248E1DFF"/>
    <w:rsid w:val="24A056FC"/>
    <w:rsid w:val="24BF01F4"/>
    <w:rsid w:val="24BF7E15"/>
    <w:rsid w:val="24C71DCB"/>
    <w:rsid w:val="24D91B2F"/>
    <w:rsid w:val="24FF36FA"/>
    <w:rsid w:val="2512035B"/>
    <w:rsid w:val="25166B88"/>
    <w:rsid w:val="251E5F5C"/>
    <w:rsid w:val="25273C9D"/>
    <w:rsid w:val="252E7441"/>
    <w:rsid w:val="25377254"/>
    <w:rsid w:val="2549168A"/>
    <w:rsid w:val="257D2BC7"/>
    <w:rsid w:val="257F0C56"/>
    <w:rsid w:val="258F0C04"/>
    <w:rsid w:val="25D52A9E"/>
    <w:rsid w:val="25D65135"/>
    <w:rsid w:val="25F71FAE"/>
    <w:rsid w:val="26056A1E"/>
    <w:rsid w:val="26105E51"/>
    <w:rsid w:val="262F337B"/>
    <w:rsid w:val="26333F8E"/>
    <w:rsid w:val="266A7D77"/>
    <w:rsid w:val="267B6CF6"/>
    <w:rsid w:val="267E5D5F"/>
    <w:rsid w:val="26937079"/>
    <w:rsid w:val="26AE0FC5"/>
    <w:rsid w:val="26D736A5"/>
    <w:rsid w:val="26DC2B74"/>
    <w:rsid w:val="26F90F56"/>
    <w:rsid w:val="271F1930"/>
    <w:rsid w:val="272449F5"/>
    <w:rsid w:val="27627665"/>
    <w:rsid w:val="27966F11"/>
    <w:rsid w:val="27A66B3C"/>
    <w:rsid w:val="27D55AB2"/>
    <w:rsid w:val="27E93DE5"/>
    <w:rsid w:val="28017EBF"/>
    <w:rsid w:val="280332A1"/>
    <w:rsid w:val="282811E6"/>
    <w:rsid w:val="282834FC"/>
    <w:rsid w:val="28477CB1"/>
    <w:rsid w:val="28571ADC"/>
    <w:rsid w:val="28583BE7"/>
    <w:rsid w:val="286C25A3"/>
    <w:rsid w:val="29211484"/>
    <w:rsid w:val="2938700C"/>
    <w:rsid w:val="29433F1F"/>
    <w:rsid w:val="29572306"/>
    <w:rsid w:val="29646798"/>
    <w:rsid w:val="297B72E1"/>
    <w:rsid w:val="29FB2E83"/>
    <w:rsid w:val="2A0A3FEC"/>
    <w:rsid w:val="2A1434C8"/>
    <w:rsid w:val="2A1F1427"/>
    <w:rsid w:val="2A3A6177"/>
    <w:rsid w:val="2A4B7F99"/>
    <w:rsid w:val="2A770A2C"/>
    <w:rsid w:val="2A8D67C9"/>
    <w:rsid w:val="2A934623"/>
    <w:rsid w:val="2A9C5575"/>
    <w:rsid w:val="2AAE1BF8"/>
    <w:rsid w:val="2AB76BB5"/>
    <w:rsid w:val="2AB93D76"/>
    <w:rsid w:val="2ABD5247"/>
    <w:rsid w:val="2B1B5BEB"/>
    <w:rsid w:val="2B1E08BF"/>
    <w:rsid w:val="2B6913E9"/>
    <w:rsid w:val="2B706760"/>
    <w:rsid w:val="2B816D8B"/>
    <w:rsid w:val="2B952EA7"/>
    <w:rsid w:val="2BB85D79"/>
    <w:rsid w:val="2C1F3F91"/>
    <w:rsid w:val="2C390212"/>
    <w:rsid w:val="2C787AE4"/>
    <w:rsid w:val="2C7C2EC2"/>
    <w:rsid w:val="2CA572B5"/>
    <w:rsid w:val="2CAC4944"/>
    <w:rsid w:val="2CBE5328"/>
    <w:rsid w:val="2CC6055E"/>
    <w:rsid w:val="2CCD3F43"/>
    <w:rsid w:val="2CD81612"/>
    <w:rsid w:val="2CEA60CE"/>
    <w:rsid w:val="2CFB462B"/>
    <w:rsid w:val="2CFB6A9E"/>
    <w:rsid w:val="2D053B89"/>
    <w:rsid w:val="2D1210DA"/>
    <w:rsid w:val="2D282153"/>
    <w:rsid w:val="2D4A5CAC"/>
    <w:rsid w:val="2D4E0EB5"/>
    <w:rsid w:val="2D720931"/>
    <w:rsid w:val="2D771180"/>
    <w:rsid w:val="2DA33629"/>
    <w:rsid w:val="2DB06FE9"/>
    <w:rsid w:val="2DC439F2"/>
    <w:rsid w:val="2DD257FD"/>
    <w:rsid w:val="2DE77D0E"/>
    <w:rsid w:val="2DF56A99"/>
    <w:rsid w:val="2DF72AAD"/>
    <w:rsid w:val="2E0F10CF"/>
    <w:rsid w:val="2E5167AC"/>
    <w:rsid w:val="2E59033F"/>
    <w:rsid w:val="2E9C1DF4"/>
    <w:rsid w:val="2EB21EBC"/>
    <w:rsid w:val="2ED03647"/>
    <w:rsid w:val="2EE57D97"/>
    <w:rsid w:val="2F172743"/>
    <w:rsid w:val="2F1A29D6"/>
    <w:rsid w:val="2F554267"/>
    <w:rsid w:val="2F665E0D"/>
    <w:rsid w:val="2F70543C"/>
    <w:rsid w:val="2F8672F9"/>
    <w:rsid w:val="2F967358"/>
    <w:rsid w:val="2F9912B9"/>
    <w:rsid w:val="2FAB6195"/>
    <w:rsid w:val="2FB75D0E"/>
    <w:rsid w:val="301F1DFE"/>
    <w:rsid w:val="303C1FA4"/>
    <w:rsid w:val="307C2D2B"/>
    <w:rsid w:val="30AF6C7B"/>
    <w:rsid w:val="30B673EC"/>
    <w:rsid w:val="30BE59DF"/>
    <w:rsid w:val="30D43580"/>
    <w:rsid w:val="30ED6B67"/>
    <w:rsid w:val="30F61522"/>
    <w:rsid w:val="310E5039"/>
    <w:rsid w:val="31884867"/>
    <w:rsid w:val="3194363A"/>
    <w:rsid w:val="31A76480"/>
    <w:rsid w:val="31AB3B0D"/>
    <w:rsid w:val="31C063D6"/>
    <w:rsid w:val="31CB6D7F"/>
    <w:rsid w:val="31D80661"/>
    <w:rsid w:val="31DD0AEE"/>
    <w:rsid w:val="31F725AC"/>
    <w:rsid w:val="31F96658"/>
    <w:rsid w:val="32145F06"/>
    <w:rsid w:val="322418C9"/>
    <w:rsid w:val="32345E52"/>
    <w:rsid w:val="32534A5B"/>
    <w:rsid w:val="326045A3"/>
    <w:rsid w:val="327B6FF6"/>
    <w:rsid w:val="32A11A33"/>
    <w:rsid w:val="32A579DD"/>
    <w:rsid w:val="32A921FC"/>
    <w:rsid w:val="32B07BD2"/>
    <w:rsid w:val="32BF4781"/>
    <w:rsid w:val="32C32D5C"/>
    <w:rsid w:val="32CF1F57"/>
    <w:rsid w:val="32E4366A"/>
    <w:rsid w:val="32E623AC"/>
    <w:rsid w:val="330063FE"/>
    <w:rsid w:val="33010B52"/>
    <w:rsid w:val="33186438"/>
    <w:rsid w:val="334105F1"/>
    <w:rsid w:val="335E32E2"/>
    <w:rsid w:val="33826F10"/>
    <w:rsid w:val="338D6E2E"/>
    <w:rsid w:val="33BE62F8"/>
    <w:rsid w:val="33C544EA"/>
    <w:rsid w:val="33C91A68"/>
    <w:rsid w:val="33F61B25"/>
    <w:rsid w:val="33F701EC"/>
    <w:rsid w:val="340C7CA0"/>
    <w:rsid w:val="340E73EF"/>
    <w:rsid w:val="342C659A"/>
    <w:rsid w:val="34513D65"/>
    <w:rsid w:val="3464535F"/>
    <w:rsid w:val="34750ADD"/>
    <w:rsid w:val="34B52A18"/>
    <w:rsid w:val="34BE0C05"/>
    <w:rsid w:val="34D55D89"/>
    <w:rsid w:val="34EB2503"/>
    <w:rsid w:val="3511654A"/>
    <w:rsid w:val="352B25EA"/>
    <w:rsid w:val="352C50F0"/>
    <w:rsid w:val="35533E02"/>
    <w:rsid w:val="35547976"/>
    <w:rsid w:val="355A1668"/>
    <w:rsid w:val="357E5BBE"/>
    <w:rsid w:val="35A2094C"/>
    <w:rsid w:val="35A82C75"/>
    <w:rsid w:val="35BA41DE"/>
    <w:rsid w:val="35CA28E1"/>
    <w:rsid w:val="35DF78B1"/>
    <w:rsid w:val="35E8203C"/>
    <w:rsid w:val="35EA06F7"/>
    <w:rsid w:val="36241636"/>
    <w:rsid w:val="36310B8F"/>
    <w:rsid w:val="36314784"/>
    <w:rsid w:val="364D2E92"/>
    <w:rsid w:val="365312CC"/>
    <w:rsid w:val="36616070"/>
    <w:rsid w:val="367A6683"/>
    <w:rsid w:val="36AC7411"/>
    <w:rsid w:val="36BD56E6"/>
    <w:rsid w:val="36D02C08"/>
    <w:rsid w:val="370D1E0B"/>
    <w:rsid w:val="375A78EB"/>
    <w:rsid w:val="375D0239"/>
    <w:rsid w:val="37834B36"/>
    <w:rsid w:val="3785196E"/>
    <w:rsid w:val="37D751C1"/>
    <w:rsid w:val="37EA6EAB"/>
    <w:rsid w:val="37F378E1"/>
    <w:rsid w:val="37F54D60"/>
    <w:rsid w:val="38523DED"/>
    <w:rsid w:val="385B0AD6"/>
    <w:rsid w:val="38746E98"/>
    <w:rsid w:val="38766BD3"/>
    <w:rsid w:val="38795F07"/>
    <w:rsid w:val="387B1AA9"/>
    <w:rsid w:val="388410D1"/>
    <w:rsid w:val="388B5172"/>
    <w:rsid w:val="3896427F"/>
    <w:rsid w:val="39075D87"/>
    <w:rsid w:val="390B1DD4"/>
    <w:rsid w:val="393659C9"/>
    <w:rsid w:val="393717B6"/>
    <w:rsid w:val="394B41DD"/>
    <w:rsid w:val="39B36BBD"/>
    <w:rsid w:val="3A066AE5"/>
    <w:rsid w:val="3A3C3D44"/>
    <w:rsid w:val="3A45702C"/>
    <w:rsid w:val="3A4C2474"/>
    <w:rsid w:val="3A5745B1"/>
    <w:rsid w:val="3A64280F"/>
    <w:rsid w:val="3A7705A8"/>
    <w:rsid w:val="3A7B7B7B"/>
    <w:rsid w:val="3A7C2795"/>
    <w:rsid w:val="3A821A23"/>
    <w:rsid w:val="3AAB28A5"/>
    <w:rsid w:val="3AE97DA7"/>
    <w:rsid w:val="3AF35BC4"/>
    <w:rsid w:val="3B7279EB"/>
    <w:rsid w:val="3B876F5A"/>
    <w:rsid w:val="3B924069"/>
    <w:rsid w:val="3BC75A30"/>
    <w:rsid w:val="3BE257FB"/>
    <w:rsid w:val="3BEE7A28"/>
    <w:rsid w:val="3C041014"/>
    <w:rsid w:val="3C6E0587"/>
    <w:rsid w:val="3C981369"/>
    <w:rsid w:val="3CA91C1F"/>
    <w:rsid w:val="3CAB0CD7"/>
    <w:rsid w:val="3CBB3F5B"/>
    <w:rsid w:val="3CE40763"/>
    <w:rsid w:val="3D027315"/>
    <w:rsid w:val="3D0475E5"/>
    <w:rsid w:val="3D146D6A"/>
    <w:rsid w:val="3D1923B9"/>
    <w:rsid w:val="3D1A37A7"/>
    <w:rsid w:val="3D1C1E65"/>
    <w:rsid w:val="3D1D1202"/>
    <w:rsid w:val="3D206030"/>
    <w:rsid w:val="3D2C44A6"/>
    <w:rsid w:val="3D327482"/>
    <w:rsid w:val="3D48776F"/>
    <w:rsid w:val="3D5E3B89"/>
    <w:rsid w:val="3D610845"/>
    <w:rsid w:val="3D6900A8"/>
    <w:rsid w:val="3D9F4ABC"/>
    <w:rsid w:val="3DBF72AC"/>
    <w:rsid w:val="3DF77AC6"/>
    <w:rsid w:val="3DFA7359"/>
    <w:rsid w:val="3E0249CA"/>
    <w:rsid w:val="3E195B90"/>
    <w:rsid w:val="3E2E4777"/>
    <w:rsid w:val="3E3078D6"/>
    <w:rsid w:val="3E393DF4"/>
    <w:rsid w:val="3E3977E1"/>
    <w:rsid w:val="3E525A25"/>
    <w:rsid w:val="3E684073"/>
    <w:rsid w:val="3E77587B"/>
    <w:rsid w:val="3E8473EE"/>
    <w:rsid w:val="3E9D5323"/>
    <w:rsid w:val="3EC25E34"/>
    <w:rsid w:val="3ED756EE"/>
    <w:rsid w:val="3EE448D5"/>
    <w:rsid w:val="3EEF19E6"/>
    <w:rsid w:val="3EFC203A"/>
    <w:rsid w:val="3F1667E6"/>
    <w:rsid w:val="3F1873B7"/>
    <w:rsid w:val="3F304005"/>
    <w:rsid w:val="3F353111"/>
    <w:rsid w:val="3F3F7FDE"/>
    <w:rsid w:val="3F5A7121"/>
    <w:rsid w:val="3F656CF7"/>
    <w:rsid w:val="3F920CBC"/>
    <w:rsid w:val="3FA01CAE"/>
    <w:rsid w:val="3FDB180D"/>
    <w:rsid w:val="3FDE770F"/>
    <w:rsid w:val="3FF26923"/>
    <w:rsid w:val="400673BF"/>
    <w:rsid w:val="4022296C"/>
    <w:rsid w:val="40227DF7"/>
    <w:rsid w:val="403A06CB"/>
    <w:rsid w:val="40407D5F"/>
    <w:rsid w:val="40895BA5"/>
    <w:rsid w:val="408A0D4D"/>
    <w:rsid w:val="40AE0464"/>
    <w:rsid w:val="40B90934"/>
    <w:rsid w:val="40FB38D2"/>
    <w:rsid w:val="41165621"/>
    <w:rsid w:val="413C3D56"/>
    <w:rsid w:val="41453355"/>
    <w:rsid w:val="41761A53"/>
    <w:rsid w:val="417A1535"/>
    <w:rsid w:val="418B7033"/>
    <w:rsid w:val="41A31862"/>
    <w:rsid w:val="41A3543F"/>
    <w:rsid w:val="41D96CD2"/>
    <w:rsid w:val="41E4184D"/>
    <w:rsid w:val="41EC6A5A"/>
    <w:rsid w:val="420018E0"/>
    <w:rsid w:val="420A0880"/>
    <w:rsid w:val="42213580"/>
    <w:rsid w:val="42286983"/>
    <w:rsid w:val="42286E96"/>
    <w:rsid w:val="42447113"/>
    <w:rsid w:val="42513890"/>
    <w:rsid w:val="4276259B"/>
    <w:rsid w:val="427A6A9A"/>
    <w:rsid w:val="42842A8E"/>
    <w:rsid w:val="429143F5"/>
    <w:rsid w:val="4293123D"/>
    <w:rsid w:val="42A85306"/>
    <w:rsid w:val="42B50B0B"/>
    <w:rsid w:val="42D97F9B"/>
    <w:rsid w:val="42E30CDB"/>
    <w:rsid w:val="43035C53"/>
    <w:rsid w:val="432D5E5F"/>
    <w:rsid w:val="434A153B"/>
    <w:rsid w:val="436712A2"/>
    <w:rsid w:val="437F1FDA"/>
    <w:rsid w:val="437F7878"/>
    <w:rsid w:val="437F7A5C"/>
    <w:rsid w:val="43AC2CE5"/>
    <w:rsid w:val="43B421FD"/>
    <w:rsid w:val="43DC0AF1"/>
    <w:rsid w:val="43F51C23"/>
    <w:rsid w:val="44234CB7"/>
    <w:rsid w:val="442711EF"/>
    <w:rsid w:val="443C3480"/>
    <w:rsid w:val="443E5D4F"/>
    <w:rsid w:val="445C3DBB"/>
    <w:rsid w:val="445D1F40"/>
    <w:rsid w:val="44604A65"/>
    <w:rsid w:val="44643FF2"/>
    <w:rsid w:val="44691533"/>
    <w:rsid w:val="44896194"/>
    <w:rsid w:val="448A6C0E"/>
    <w:rsid w:val="44915DC4"/>
    <w:rsid w:val="44A13E7F"/>
    <w:rsid w:val="44BF467F"/>
    <w:rsid w:val="44CD1016"/>
    <w:rsid w:val="44D9418E"/>
    <w:rsid w:val="44DE468F"/>
    <w:rsid w:val="44E05E74"/>
    <w:rsid w:val="450B6960"/>
    <w:rsid w:val="450E27ED"/>
    <w:rsid w:val="452029F1"/>
    <w:rsid w:val="454B7E92"/>
    <w:rsid w:val="4575440F"/>
    <w:rsid w:val="45792FBA"/>
    <w:rsid w:val="457A2495"/>
    <w:rsid w:val="45945A73"/>
    <w:rsid w:val="45946793"/>
    <w:rsid w:val="45A205BF"/>
    <w:rsid w:val="45AC6C4F"/>
    <w:rsid w:val="45D171AA"/>
    <w:rsid w:val="4616680D"/>
    <w:rsid w:val="46177C6D"/>
    <w:rsid w:val="462D624C"/>
    <w:rsid w:val="46312123"/>
    <w:rsid w:val="466123A4"/>
    <w:rsid w:val="466D13EF"/>
    <w:rsid w:val="466E5133"/>
    <w:rsid w:val="468C00C4"/>
    <w:rsid w:val="46906EE5"/>
    <w:rsid w:val="469B663B"/>
    <w:rsid w:val="46AF6091"/>
    <w:rsid w:val="46DA1C82"/>
    <w:rsid w:val="46E5339B"/>
    <w:rsid w:val="46EE57B0"/>
    <w:rsid w:val="470C756B"/>
    <w:rsid w:val="47211A9C"/>
    <w:rsid w:val="47E13CED"/>
    <w:rsid w:val="47EA21F3"/>
    <w:rsid w:val="48381D7C"/>
    <w:rsid w:val="483F2B2C"/>
    <w:rsid w:val="483F7107"/>
    <w:rsid w:val="484763AB"/>
    <w:rsid w:val="487B775F"/>
    <w:rsid w:val="48850F8A"/>
    <w:rsid w:val="48897089"/>
    <w:rsid w:val="48A252FE"/>
    <w:rsid w:val="48A25638"/>
    <w:rsid w:val="48B43BC7"/>
    <w:rsid w:val="48D9404B"/>
    <w:rsid w:val="48F639FC"/>
    <w:rsid w:val="491C6FC2"/>
    <w:rsid w:val="495F13B6"/>
    <w:rsid w:val="49683E4C"/>
    <w:rsid w:val="496B4910"/>
    <w:rsid w:val="499A44A8"/>
    <w:rsid w:val="49AE4709"/>
    <w:rsid w:val="49B01CA2"/>
    <w:rsid w:val="49B81C26"/>
    <w:rsid w:val="49D475FA"/>
    <w:rsid w:val="49DD4203"/>
    <w:rsid w:val="49F85FB8"/>
    <w:rsid w:val="49FA7C0A"/>
    <w:rsid w:val="4A0D4C1E"/>
    <w:rsid w:val="4A47654A"/>
    <w:rsid w:val="4A4C1457"/>
    <w:rsid w:val="4A674EDB"/>
    <w:rsid w:val="4A8934BC"/>
    <w:rsid w:val="4A9D01F0"/>
    <w:rsid w:val="4AA37477"/>
    <w:rsid w:val="4AAA3934"/>
    <w:rsid w:val="4AC856D2"/>
    <w:rsid w:val="4ADF5037"/>
    <w:rsid w:val="4B0176CF"/>
    <w:rsid w:val="4B071A16"/>
    <w:rsid w:val="4B2401A1"/>
    <w:rsid w:val="4B2B05B6"/>
    <w:rsid w:val="4B363B17"/>
    <w:rsid w:val="4B5B643C"/>
    <w:rsid w:val="4B5E749E"/>
    <w:rsid w:val="4B692656"/>
    <w:rsid w:val="4B871BA6"/>
    <w:rsid w:val="4B964886"/>
    <w:rsid w:val="4BA3144B"/>
    <w:rsid w:val="4BB051F0"/>
    <w:rsid w:val="4BB2237B"/>
    <w:rsid w:val="4BCE1181"/>
    <w:rsid w:val="4C053B0B"/>
    <w:rsid w:val="4C0F36A0"/>
    <w:rsid w:val="4C565582"/>
    <w:rsid w:val="4C7D5D38"/>
    <w:rsid w:val="4C806BE1"/>
    <w:rsid w:val="4C8E75BC"/>
    <w:rsid w:val="4CD55AF8"/>
    <w:rsid w:val="4CD63BBD"/>
    <w:rsid w:val="4CF657C8"/>
    <w:rsid w:val="4D0229C2"/>
    <w:rsid w:val="4D042436"/>
    <w:rsid w:val="4D164D00"/>
    <w:rsid w:val="4D1C61E7"/>
    <w:rsid w:val="4D7216AC"/>
    <w:rsid w:val="4DA22296"/>
    <w:rsid w:val="4DAB0EB8"/>
    <w:rsid w:val="4DB56139"/>
    <w:rsid w:val="4E006F0B"/>
    <w:rsid w:val="4E071E06"/>
    <w:rsid w:val="4E2C612C"/>
    <w:rsid w:val="4E422657"/>
    <w:rsid w:val="4E5144E4"/>
    <w:rsid w:val="4E53356A"/>
    <w:rsid w:val="4E546DC5"/>
    <w:rsid w:val="4E612149"/>
    <w:rsid w:val="4E767073"/>
    <w:rsid w:val="4E872DBF"/>
    <w:rsid w:val="4E8E4374"/>
    <w:rsid w:val="4E9F6DC0"/>
    <w:rsid w:val="4EA04F99"/>
    <w:rsid w:val="4EA7136E"/>
    <w:rsid w:val="4EB17800"/>
    <w:rsid w:val="4EBB0064"/>
    <w:rsid w:val="4ECF066A"/>
    <w:rsid w:val="4F2A291F"/>
    <w:rsid w:val="4F3558B2"/>
    <w:rsid w:val="4F365BC1"/>
    <w:rsid w:val="4F570620"/>
    <w:rsid w:val="4F5A0BCD"/>
    <w:rsid w:val="4F634AAB"/>
    <w:rsid w:val="4FC8508B"/>
    <w:rsid w:val="4FCC2895"/>
    <w:rsid w:val="4FD317D8"/>
    <w:rsid w:val="4FD476F2"/>
    <w:rsid w:val="4FD54A62"/>
    <w:rsid w:val="5007196F"/>
    <w:rsid w:val="5009598E"/>
    <w:rsid w:val="501531D5"/>
    <w:rsid w:val="50252CDC"/>
    <w:rsid w:val="503F5FED"/>
    <w:rsid w:val="504365DD"/>
    <w:rsid w:val="50545DB6"/>
    <w:rsid w:val="50561F98"/>
    <w:rsid w:val="505E5D43"/>
    <w:rsid w:val="506D70B6"/>
    <w:rsid w:val="509217EB"/>
    <w:rsid w:val="50A9657C"/>
    <w:rsid w:val="50DA3392"/>
    <w:rsid w:val="50E11EA0"/>
    <w:rsid w:val="50E97EE2"/>
    <w:rsid w:val="50EE4B89"/>
    <w:rsid w:val="51220796"/>
    <w:rsid w:val="512B5BC9"/>
    <w:rsid w:val="51336DAB"/>
    <w:rsid w:val="515B6E5E"/>
    <w:rsid w:val="51741B15"/>
    <w:rsid w:val="518A5748"/>
    <w:rsid w:val="51C13397"/>
    <w:rsid w:val="51C357A2"/>
    <w:rsid w:val="51F25117"/>
    <w:rsid w:val="51F35F7E"/>
    <w:rsid w:val="5233789B"/>
    <w:rsid w:val="523F1D53"/>
    <w:rsid w:val="524A593D"/>
    <w:rsid w:val="525A1D19"/>
    <w:rsid w:val="527276E3"/>
    <w:rsid w:val="5278736F"/>
    <w:rsid w:val="529F5181"/>
    <w:rsid w:val="52AF1C53"/>
    <w:rsid w:val="52B52193"/>
    <w:rsid w:val="52BC7618"/>
    <w:rsid w:val="532248DE"/>
    <w:rsid w:val="532710FB"/>
    <w:rsid w:val="53791BB3"/>
    <w:rsid w:val="539023F4"/>
    <w:rsid w:val="53AD5699"/>
    <w:rsid w:val="53AE66C8"/>
    <w:rsid w:val="53B55240"/>
    <w:rsid w:val="53D41F7B"/>
    <w:rsid w:val="53D46EF3"/>
    <w:rsid w:val="53D7586F"/>
    <w:rsid w:val="53E6453D"/>
    <w:rsid w:val="54075B49"/>
    <w:rsid w:val="5437558A"/>
    <w:rsid w:val="54465428"/>
    <w:rsid w:val="544978FB"/>
    <w:rsid w:val="54581B8D"/>
    <w:rsid w:val="548D4172"/>
    <w:rsid w:val="549551C8"/>
    <w:rsid w:val="54A44D5D"/>
    <w:rsid w:val="54A73D20"/>
    <w:rsid w:val="54C44371"/>
    <w:rsid w:val="54E04404"/>
    <w:rsid w:val="54E26AAE"/>
    <w:rsid w:val="54EE6CDD"/>
    <w:rsid w:val="54F857CE"/>
    <w:rsid w:val="54FD72DE"/>
    <w:rsid w:val="551E0D8D"/>
    <w:rsid w:val="555A45D4"/>
    <w:rsid w:val="557D277A"/>
    <w:rsid w:val="557E7725"/>
    <w:rsid w:val="558865B4"/>
    <w:rsid w:val="55997525"/>
    <w:rsid w:val="55A56DAF"/>
    <w:rsid w:val="55D311D8"/>
    <w:rsid w:val="560F0426"/>
    <w:rsid w:val="5612255F"/>
    <w:rsid w:val="566700CC"/>
    <w:rsid w:val="56710C98"/>
    <w:rsid w:val="568E24B7"/>
    <w:rsid w:val="56982091"/>
    <w:rsid w:val="56B54EF4"/>
    <w:rsid w:val="56C85804"/>
    <w:rsid w:val="56E96628"/>
    <w:rsid w:val="56EA5E90"/>
    <w:rsid w:val="56EE6680"/>
    <w:rsid w:val="56FE36E8"/>
    <w:rsid w:val="5701078F"/>
    <w:rsid w:val="57023BF9"/>
    <w:rsid w:val="571A4BCD"/>
    <w:rsid w:val="573D3A80"/>
    <w:rsid w:val="57782D9D"/>
    <w:rsid w:val="578A1038"/>
    <w:rsid w:val="579460C2"/>
    <w:rsid w:val="57954F9B"/>
    <w:rsid w:val="57CC57C4"/>
    <w:rsid w:val="57ED74B9"/>
    <w:rsid w:val="57EE650C"/>
    <w:rsid w:val="57F56DFA"/>
    <w:rsid w:val="5822757B"/>
    <w:rsid w:val="58385FF2"/>
    <w:rsid w:val="589E0A0C"/>
    <w:rsid w:val="58A023F1"/>
    <w:rsid w:val="58B04F10"/>
    <w:rsid w:val="58B65C27"/>
    <w:rsid w:val="58E02331"/>
    <w:rsid w:val="58FE3278"/>
    <w:rsid w:val="590B6729"/>
    <w:rsid w:val="59202AD4"/>
    <w:rsid w:val="59710EEB"/>
    <w:rsid w:val="597B3145"/>
    <w:rsid w:val="598331C4"/>
    <w:rsid w:val="59852BDE"/>
    <w:rsid w:val="59E97743"/>
    <w:rsid w:val="59FE0BC7"/>
    <w:rsid w:val="5A1C552E"/>
    <w:rsid w:val="5A1F32E7"/>
    <w:rsid w:val="5A673280"/>
    <w:rsid w:val="5A6737F4"/>
    <w:rsid w:val="5A782F33"/>
    <w:rsid w:val="5A8B03EC"/>
    <w:rsid w:val="5A9D2250"/>
    <w:rsid w:val="5A9D6980"/>
    <w:rsid w:val="5A9F53A0"/>
    <w:rsid w:val="5AA7570F"/>
    <w:rsid w:val="5B2D3603"/>
    <w:rsid w:val="5B2D5BBC"/>
    <w:rsid w:val="5B3971D9"/>
    <w:rsid w:val="5B3A5827"/>
    <w:rsid w:val="5B44071F"/>
    <w:rsid w:val="5B643BE2"/>
    <w:rsid w:val="5B8E714E"/>
    <w:rsid w:val="5BCF1086"/>
    <w:rsid w:val="5BD01C8E"/>
    <w:rsid w:val="5BFA6A5E"/>
    <w:rsid w:val="5C4C2934"/>
    <w:rsid w:val="5C62283F"/>
    <w:rsid w:val="5C767D3E"/>
    <w:rsid w:val="5CF44F03"/>
    <w:rsid w:val="5CFB31FF"/>
    <w:rsid w:val="5D04290C"/>
    <w:rsid w:val="5D0B1DBD"/>
    <w:rsid w:val="5D15206E"/>
    <w:rsid w:val="5D1530E0"/>
    <w:rsid w:val="5D1B01A7"/>
    <w:rsid w:val="5D1B5B2B"/>
    <w:rsid w:val="5D2375F3"/>
    <w:rsid w:val="5D417AF1"/>
    <w:rsid w:val="5D473F3A"/>
    <w:rsid w:val="5D5C640F"/>
    <w:rsid w:val="5D6C4073"/>
    <w:rsid w:val="5D753E20"/>
    <w:rsid w:val="5D7912D8"/>
    <w:rsid w:val="5D8D71E6"/>
    <w:rsid w:val="5D976090"/>
    <w:rsid w:val="5DB228C6"/>
    <w:rsid w:val="5DC53D2E"/>
    <w:rsid w:val="5DE86635"/>
    <w:rsid w:val="5DFA7E1D"/>
    <w:rsid w:val="5E2B0BB1"/>
    <w:rsid w:val="5E3D2A72"/>
    <w:rsid w:val="5E423C6F"/>
    <w:rsid w:val="5E471AA1"/>
    <w:rsid w:val="5E474781"/>
    <w:rsid w:val="5E4F1BCF"/>
    <w:rsid w:val="5E6459BF"/>
    <w:rsid w:val="5E804760"/>
    <w:rsid w:val="5E846DED"/>
    <w:rsid w:val="5E8E4E79"/>
    <w:rsid w:val="5E8F534E"/>
    <w:rsid w:val="5EAF124D"/>
    <w:rsid w:val="5EC96CCE"/>
    <w:rsid w:val="5EFD1271"/>
    <w:rsid w:val="5F0A5A35"/>
    <w:rsid w:val="5F391748"/>
    <w:rsid w:val="5F6C2703"/>
    <w:rsid w:val="5F9238A5"/>
    <w:rsid w:val="5F9824EB"/>
    <w:rsid w:val="5FB81E2F"/>
    <w:rsid w:val="5FC17907"/>
    <w:rsid w:val="5FC47872"/>
    <w:rsid w:val="5FDD1DBD"/>
    <w:rsid w:val="5FDE4B10"/>
    <w:rsid w:val="5FFD407C"/>
    <w:rsid w:val="601C3BD7"/>
    <w:rsid w:val="60516934"/>
    <w:rsid w:val="60817CC8"/>
    <w:rsid w:val="60BD6244"/>
    <w:rsid w:val="60C6370B"/>
    <w:rsid w:val="60FF0976"/>
    <w:rsid w:val="61146A2D"/>
    <w:rsid w:val="611E0FA0"/>
    <w:rsid w:val="61477340"/>
    <w:rsid w:val="615975E4"/>
    <w:rsid w:val="617F7AFF"/>
    <w:rsid w:val="61824B0E"/>
    <w:rsid w:val="61A604F7"/>
    <w:rsid w:val="61BE65FE"/>
    <w:rsid w:val="61E46543"/>
    <w:rsid w:val="61E812A0"/>
    <w:rsid w:val="61FE5D11"/>
    <w:rsid w:val="620710F5"/>
    <w:rsid w:val="62111EF5"/>
    <w:rsid w:val="62722DD2"/>
    <w:rsid w:val="6284171A"/>
    <w:rsid w:val="62842F89"/>
    <w:rsid w:val="628720EA"/>
    <w:rsid w:val="62940C5C"/>
    <w:rsid w:val="6298717E"/>
    <w:rsid w:val="629A220B"/>
    <w:rsid w:val="629E6DE5"/>
    <w:rsid w:val="62A03392"/>
    <w:rsid w:val="62CA5AE1"/>
    <w:rsid w:val="62CC3C6F"/>
    <w:rsid w:val="62EE017F"/>
    <w:rsid w:val="63331E1F"/>
    <w:rsid w:val="633B58F5"/>
    <w:rsid w:val="635E15F9"/>
    <w:rsid w:val="636A5E80"/>
    <w:rsid w:val="637006A2"/>
    <w:rsid w:val="63845028"/>
    <w:rsid w:val="6394392A"/>
    <w:rsid w:val="63D70B71"/>
    <w:rsid w:val="63E21675"/>
    <w:rsid w:val="63F703B7"/>
    <w:rsid w:val="641F411C"/>
    <w:rsid w:val="64392CFE"/>
    <w:rsid w:val="644A28B7"/>
    <w:rsid w:val="64517B85"/>
    <w:rsid w:val="645E6CBB"/>
    <w:rsid w:val="645F599D"/>
    <w:rsid w:val="646A791A"/>
    <w:rsid w:val="64763C0B"/>
    <w:rsid w:val="64944962"/>
    <w:rsid w:val="64AD3CFB"/>
    <w:rsid w:val="64DB6B51"/>
    <w:rsid w:val="65375CB7"/>
    <w:rsid w:val="654A0430"/>
    <w:rsid w:val="655A0DFD"/>
    <w:rsid w:val="65682C28"/>
    <w:rsid w:val="657F3F4A"/>
    <w:rsid w:val="657F71F9"/>
    <w:rsid w:val="658C2BAD"/>
    <w:rsid w:val="65A07D2F"/>
    <w:rsid w:val="65A32D4F"/>
    <w:rsid w:val="65AA1ECF"/>
    <w:rsid w:val="65B83E2B"/>
    <w:rsid w:val="65B9138D"/>
    <w:rsid w:val="65C143EF"/>
    <w:rsid w:val="65CF6FC0"/>
    <w:rsid w:val="65D25EC7"/>
    <w:rsid w:val="65F44E9D"/>
    <w:rsid w:val="660E25A8"/>
    <w:rsid w:val="660E38C9"/>
    <w:rsid w:val="66140D3F"/>
    <w:rsid w:val="6614708C"/>
    <w:rsid w:val="662C4031"/>
    <w:rsid w:val="663B35CC"/>
    <w:rsid w:val="66655BF1"/>
    <w:rsid w:val="666F6773"/>
    <w:rsid w:val="669B1BD1"/>
    <w:rsid w:val="66A15871"/>
    <w:rsid w:val="66B5414D"/>
    <w:rsid w:val="66DF013A"/>
    <w:rsid w:val="66ED1EBC"/>
    <w:rsid w:val="66ED2365"/>
    <w:rsid w:val="66F14C6B"/>
    <w:rsid w:val="6705162F"/>
    <w:rsid w:val="670615FE"/>
    <w:rsid w:val="670A213F"/>
    <w:rsid w:val="671A3D67"/>
    <w:rsid w:val="67385396"/>
    <w:rsid w:val="674A06EE"/>
    <w:rsid w:val="676C446C"/>
    <w:rsid w:val="676D6128"/>
    <w:rsid w:val="67933AC1"/>
    <w:rsid w:val="67A26B9F"/>
    <w:rsid w:val="681D64AC"/>
    <w:rsid w:val="68212C2E"/>
    <w:rsid w:val="682137B5"/>
    <w:rsid w:val="68A34212"/>
    <w:rsid w:val="68A643F7"/>
    <w:rsid w:val="68B157DD"/>
    <w:rsid w:val="68BA1CA5"/>
    <w:rsid w:val="68CE404A"/>
    <w:rsid w:val="68D15D62"/>
    <w:rsid w:val="68D90A2D"/>
    <w:rsid w:val="692A284F"/>
    <w:rsid w:val="69827E4A"/>
    <w:rsid w:val="69AE059C"/>
    <w:rsid w:val="69CA5CFC"/>
    <w:rsid w:val="69DB37B0"/>
    <w:rsid w:val="6A2D5782"/>
    <w:rsid w:val="6A3D1DC9"/>
    <w:rsid w:val="6A4E0997"/>
    <w:rsid w:val="6A534559"/>
    <w:rsid w:val="6A5C2EFC"/>
    <w:rsid w:val="6A7351AE"/>
    <w:rsid w:val="6AAA2519"/>
    <w:rsid w:val="6AAB1749"/>
    <w:rsid w:val="6AB6239D"/>
    <w:rsid w:val="6ADA6627"/>
    <w:rsid w:val="6AF36F8F"/>
    <w:rsid w:val="6B305098"/>
    <w:rsid w:val="6B39455B"/>
    <w:rsid w:val="6B46114E"/>
    <w:rsid w:val="6B510D02"/>
    <w:rsid w:val="6B712B17"/>
    <w:rsid w:val="6B73115C"/>
    <w:rsid w:val="6B86058F"/>
    <w:rsid w:val="6B9D14F6"/>
    <w:rsid w:val="6C1D0C7C"/>
    <w:rsid w:val="6C3E523F"/>
    <w:rsid w:val="6C433FDD"/>
    <w:rsid w:val="6C4426B7"/>
    <w:rsid w:val="6C5B0094"/>
    <w:rsid w:val="6C747A01"/>
    <w:rsid w:val="6C8B7267"/>
    <w:rsid w:val="6C8F01CE"/>
    <w:rsid w:val="6CAE0606"/>
    <w:rsid w:val="6CF87658"/>
    <w:rsid w:val="6CF968F3"/>
    <w:rsid w:val="6D0845CF"/>
    <w:rsid w:val="6D123B86"/>
    <w:rsid w:val="6D8F3DC9"/>
    <w:rsid w:val="6D903300"/>
    <w:rsid w:val="6D915A21"/>
    <w:rsid w:val="6DA74FF6"/>
    <w:rsid w:val="6DDD6410"/>
    <w:rsid w:val="6E01111F"/>
    <w:rsid w:val="6E0270DA"/>
    <w:rsid w:val="6E2948A0"/>
    <w:rsid w:val="6E2E41B5"/>
    <w:rsid w:val="6E365647"/>
    <w:rsid w:val="6E3E44AE"/>
    <w:rsid w:val="6E6D50D3"/>
    <w:rsid w:val="6E721B1D"/>
    <w:rsid w:val="6E724474"/>
    <w:rsid w:val="6E961CE3"/>
    <w:rsid w:val="6EEA7B2B"/>
    <w:rsid w:val="6EF1368F"/>
    <w:rsid w:val="6EFC4F59"/>
    <w:rsid w:val="6F0B6E6B"/>
    <w:rsid w:val="6F3D539F"/>
    <w:rsid w:val="6F4B3A7B"/>
    <w:rsid w:val="6F4F3193"/>
    <w:rsid w:val="6F50737E"/>
    <w:rsid w:val="6F5619EE"/>
    <w:rsid w:val="6F7C3132"/>
    <w:rsid w:val="6F7D515D"/>
    <w:rsid w:val="6F96011B"/>
    <w:rsid w:val="7009238B"/>
    <w:rsid w:val="700A0BFA"/>
    <w:rsid w:val="70263D4A"/>
    <w:rsid w:val="70335B66"/>
    <w:rsid w:val="70370DC7"/>
    <w:rsid w:val="70390790"/>
    <w:rsid w:val="703D3EBB"/>
    <w:rsid w:val="70515F32"/>
    <w:rsid w:val="70627754"/>
    <w:rsid w:val="707138DB"/>
    <w:rsid w:val="70783138"/>
    <w:rsid w:val="70982656"/>
    <w:rsid w:val="70AA2D46"/>
    <w:rsid w:val="70C14692"/>
    <w:rsid w:val="70C75A9D"/>
    <w:rsid w:val="70CA787E"/>
    <w:rsid w:val="70CC64FA"/>
    <w:rsid w:val="71007FDD"/>
    <w:rsid w:val="71381EFA"/>
    <w:rsid w:val="713E392B"/>
    <w:rsid w:val="71541D86"/>
    <w:rsid w:val="7164013A"/>
    <w:rsid w:val="717612B0"/>
    <w:rsid w:val="71763465"/>
    <w:rsid w:val="718154E4"/>
    <w:rsid w:val="71BB5025"/>
    <w:rsid w:val="71BC3EE6"/>
    <w:rsid w:val="71EA3AAE"/>
    <w:rsid w:val="71F25856"/>
    <w:rsid w:val="71FF0503"/>
    <w:rsid w:val="720B1CAD"/>
    <w:rsid w:val="721864C5"/>
    <w:rsid w:val="721D1399"/>
    <w:rsid w:val="721E4170"/>
    <w:rsid w:val="72335160"/>
    <w:rsid w:val="727C14D4"/>
    <w:rsid w:val="729456A3"/>
    <w:rsid w:val="72B20C2D"/>
    <w:rsid w:val="72FD7389"/>
    <w:rsid w:val="730A19C7"/>
    <w:rsid w:val="7312203C"/>
    <w:rsid w:val="732E4F70"/>
    <w:rsid w:val="73314C8F"/>
    <w:rsid w:val="733B788E"/>
    <w:rsid w:val="7355585B"/>
    <w:rsid w:val="735A0ADC"/>
    <w:rsid w:val="7365333B"/>
    <w:rsid w:val="7384570B"/>
    <w:rsid w:val="7392442D"/>
    <w:rsid w:val="739D586F"/>
    <w:rsid w:val="73A541B1"/>
    <w:rsid w:val="73A60481"/>
    <w:rsid w:val="73C16802"/>
    <w:rsid w:val="73F12AEB"/>
    <w:rsid w:val="74507239"/>
    <w:rsid w:val="7459646E"/>
    <w:rsid w:val="745C7424"/>
    <w:rsid w:val="748A2EF5"/>
    <w:rsid w:val="74916E31"/>
    <w:rsid w:val="74B76D99"/>
    <w:rsid w:val="74BE7010"/>
    <w:rsid w:val="75560E51"/>
    <w:rsid w:val="757E5E84"/>
    <w:rsid w:val="757F02C2"/>
    <w:rsid w:val="758020CE"/>
    <w:rsid w:val="75833316"/>
    <w:rsid w:val="758D66A9"/>
    <w:rsid w:val="75A46253"/>
    <w:rsid w:val="75C25572"/>
    <w:rsid w:val="75C8530F"/>
    <w:rsid w:val="761E3391"/>
    <w:rsid w:val="764D7E3F"/>
    <w:rsid w:val="7654754A"/>
    <w:rsid w:val="7655157B"/>
    <w:rsid w:val="76575855"/>
    <w:rsid w:val="76724DF2"/>
    <w:rsid w:val="76A24062"/>
    <w:rsid w:val="76AA2F92"/>
    <w:rsid w:val="76B15B97"/>
    <w:rsid w:val="76BB6E7B"/>
    <w:rsid w:val="76CA47AA"/>
    <w:rsid w:val="76DB08A5"/>
    <w:rsid w:val="76FF00FE"/>
    <w:rsid w:val="77153BFF"/>
    <w:rsid w:val="774E6AEC"/>
    <w:rsid w:val="776261DD"/>
    <w:rsid w:val="776D30F1"/>
    <w:rsid w:val="77994E10"/>
    <w:rsid w:val="77A2627A"/>
    <w:rsid w:val="77C675F8"/>
    <w:rsid w:val="77D00EC7"/>
    <w:rsid w:val="77F87042"/>
    <w:rsid w:val="78142B64"/>
    <w:rsid w:val="782D1624"/>
    <w:rsid w:val="786642DB"/>
    <w:rsid w:val="78680883"/>
    <w:rsid w:val="787B0350"/>
    <w:rsid w:val="78840578"/>
    <w:rsid w:val="78854F14"/>
    <w:rsid w:val="78915F5A"/>
    <w:rsid w:val="789F7B29"/>
    <w:rsid w:val="78A52CC2"/>
    <w:rsid w:val="78AB66D6"/>
    <w:rsid w:val="78BD0789"/>
    <w:rsid w:val="78C0208D"/>
    <w:rsid w:val="78DE17D2"/>
    <w:rsid w:val="79216470"/>
    <w:rsid w:val="79292EB2"/>
    <w:rsid w:val="794E62BD"/>
    <w:rsid w:val="79525291"/>
    <w:rsid w:val="79576F01"/>
    <w:rsid w:val="799030C7"/>
    <w:rsid w:val="799C370D"/>
    <w:rsid w:val="79CB7703"/>
    <w:rsid w:val="79D24562"/>
    <w:rsid w:val="79FA4584"/>
    <w:rsid w:val="7A01295B"/>
    <w:rsid w:val="7A015860"/>
    <w:rsid w:val="7A706BED"/>
    <w:rsid w:val="7A7408B6"/>
    <w:rsid w:val="7ABB3AA2"/>
    <w:rsid w:val="7ABD105D"/>
    <w:rsid w:val="7AD1457B"/>
    <w:rsid w:val="7AF8060A"/>
    <w:rsid w:val="7B11104A"/>
    <w:rsid w:val="7B2D5AC9"/>
    <w:rsid w:val="7B2F410B"/>
    <w:rsid w:val="7B40586D"/>
    <w:rsid w:val="7B4D1C1E"/>
    <w:rsid w:val="7B4D6560"/>
    <w:rsid w:val="7B6201D1"/>
    <w:rsid w:val="7B6F59FA"/>
    <w:rsid w:val="7B7329A0"/>
    <w:rsid w:val="7B834C47"/>
    <w:rsid w:val="7B8E1B17"/>
    <w:rsid w:val="7BB270FA"/>
    <w:rsid w:val="7BD710B4"/>
    <w:rsid w:val="7BDD7997"/>
    <w:rsid w:val="7BEF7BD7"/>
    <w:rsid w:val="7C0533FF"/>
    <w:rsid w:val="7C102BC3"/>
    <w:rsid w:val="7C403FF6"/>
    <w:rsid w:val="7C774A09"/>
    <w:rsid w:val="7C906933"/>
    <w:rsid w:val="7C9D1808"/>
    <w:rsid w:val="7CA137A2"/>
    <w:rsid w:val="7CBA563E"/>
    <w:rsid w:val="7CE44606"/>
    <w:rsid w:val="7CE769E4"/>
    <w:rsid w:val="7CEB5CCD"/>
    <w:rsid w:val="7CFC11FE"/>
    <w:rsid w:val="7D1B34B0"/>
    <w:rsid w:val="7D1F62C7"/>
    <w:rsid w:val="7D33539E"/>
    <w:rsid w:val="7D6A0D73"/>
    <w:rsid w:val="7D6C2CE0"/>
    <w:rsid w:val="7D740ABB"/>
    <w:rsid w:val="7D853295"/>
    <w:rsid w:val="7D9171CC"/>
    <w:rsid w:val="7D946A61"/>
    <w:rsid w:val="7DAF6E8B"/>
    <w:rsid w:val="7DBD6B16"/>
    <w:rsid w:val="7DD724A2"/>
    <w:rsid w:val="7DDA33A8"/>
    <w:rsid w:val="7DE34A06"/>
    <w:rsid w:val="7DE6686D"/>
    <w:rsid w:val="7DE74713"/>
    <w:rsid w:val="7DE81DF7"/>
    <w:rsid w:val="7DEC3E6D"/>
    <w:rsid w:val="7E101052"/>
    <w:rsid w:val="7E122BFB"/>
    <w:rsid w:val="7E1B253F"/>
    <w:rsid w:val="7E251448"/>
    <w:rsid w:val="7E59798B"/>
    <w:rsid w:val="7EA75DF3"/>
    <w:rsid w:val="7EA91487"/>
    <w:rsid w:val="7EAF5825"/>
    <w:rsid w:val="7ED51E4C"/>
    <w:rsid w:val="7EF51397"/>
    <w:rsid w:val="7F085004"/>
    <w:rsid w:val="7F15386E"/>
    <w:rsid w:val="7F1A0849"/>
    <w:rsid w:val="7F251571"/>
    <w:rsid w:val="7F261DEF"/>
    <w:rsid w:val="7F410B9E"/>
    <w:rsid w:val="7F442CA0"/>
    <w:rsid w:val="7F901085"/>
    <w:rsid w:val="7FA979AD"/>
    <w:rsid w:val="7FCB40BB"/>
    <w:rsid w:val="7FDB2CE7"/>
    <w:rsid w:val="7FDF733E"/>
    <w:rsid w:val="7FF8594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qFormat/>
    <w:uiPriority w:val="0"/>
    <w:rPr>
      <w:sz w:val="18"/>
      <w:szCs w:val="18"/>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customStyle="1" w:styleId="9">
    <w:name w:val="页眉 字符"/>
    <w:basedOn w:val="8"/>
    <w:link w:val="5"/>
    <w:qFormat/>
    <w:uiPriority w:val="0"/>
    <w:rPr>
      <w:rFonts w:asciiTheme="minorHAnsi" w:hAnsiTheme="minorHAnsi" w:eastAsiaTheme="minorEastAsia" w:cstheme="minorBidi"/>
      <w:kern w:val="2"/>
      <w:sz w:val="18"/>
      <w:szCs w:val="18"/>
    </w:rPr>
  </w:style>
  <w:style w:type="character" w:customStyle="1" w:styleId="10">
    <w:name w:val="页脚 字符"/>
    <w:basedOn w:val="8"/>
    <w:link w:val="4"/>
    <w:qFormat/>
    <w:uiPriority w:val="99"/>
    <w:rPr>
      <w:rFonts w:asciiTheme="minorHAnsi" w:hAnsiTheme="minorHAnsi" w:eastAsiaTheme="minorEastAsia" w:cstheme="minorBidi"/>
      <w:kern w:val="2"/>
      <w:sz w:val="18"/>
      <w:szCs w:val="18"/>
    </w:rPr>
  </w:style>
  <w:style w:type="paragraph" w:styleId="11">
    <w:name w:val="List Paragraph"/>
    <w:basedOn w:val="1"/>
    <w:qFormat/>
    <w:uiPriority w:val="34"/>
    <w:pPr>
      <w:ind w:firstLine="420" w:firstLineChars="200"/>
    </w:pPr>
  </w:style>
  <w:style w:type="character" w:customStyle="1" w:styleId="12">
    <w:name w:val="批注框文本 字符"/>
    <w:basedOn w:val="8"/>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2600</Words>
  <Characters>2743</Characters>
  <Lines>26</Lines>
  <Paragraphs>7</Paragraphs>
  <TotalTime>1</TotalTime>
  <ScaleCrop>false</ScaleCrop>
  <LinksUpToDate>false</LinksUpToDate>
  <CharactersWithSpaces>2795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2016-03-30T07:31:00Z</dcterms:created>
  <dc:creator>Administrator</dc:creator>
  <cp:lastModifiedBy>慕</cp:lastModifiedBy>
  <cp:lastPrinted>2016-03-30T08:48:00Z</cp:lastPrinted>
  <dcterms:modified xsi:type="dcterms:W3CDTF">2025-06-24T04:04:49Z</dcterms:modified>
  <cp:revision>159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91F4C61B65224E718D8F648B24665162</vt:lpwstr>
  </property>
  <property fmtid="{D5CDD505-2E9C-101B-9397-08002B2CF9AE}" pid="4" name="KSOTemplateDocerSaveRecord">
    <vt:lpwstr>eyJoZGlkIjoiZDE2N2UzY2ZlZjUxYjc4ZmIyNDY3ZjM3NjY0NjkyMGQiLCJ1c2VySWQiOiI5OTMyOTkxNDIifQ==</vt:lpwstr>
  </property>
</Properties>
</file>