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rPr>
              <w:t>梅林村西野里村庄村容提升工程招标公告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ascii="宋体"/>
                <w:sz w:val="22"/>
                <w:szCs w:val="22"/>
                <w:highlight w:val="none"/>
              </w:rPr>
            </w:pPr>
            <w:r>
              <w:rPr>
                <w:rFonts w:hint="eastAsia" w:ascii="宋体"/>
                <w:sz w:val="22"/>
                <w:szCs w:val="22"/>
                <w:highlight w:val="none"/>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ascii="宋体"/>
                <w:sz w:val="22"/>
                <w:szCs w:val="22"/>
                <w:highlight w:val="none"/>
              </w:rPr>
            </w:pPr>
            <w:r>
              <w:rPr>
                <w:rFonts w:hint="eastAsia" w:ascii="宋体"/>
                <w:sz w:val="22"/>
                <w:szCs w:val="22"/>
                <w:highlight w:val="none"/>
              </w:rPr>
              <w:t>梅林村西野里村庄村容提升工程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ascii="宋体"/>
                <w:sz w:val="22"/>
                <w:szCs w:val="22"/>
                <w:highlight w:val="none"/>
              </w:rPr>
            </w:pPr>
            <w:r>
              <w:rPr>
                <w:rFonts w:hint="eastAsia" w:ascii="宋体"/>
                <w:sz w:val="22"/>
                <w:szCs w:val="22"/>
                <w:highlight w:val="none"/>
              </w:rPr>
              <w:t>常州市新北区西夏墅镇梅林村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cs="仿宋_GB2312"/>
                <w:sz w:val="22"/>
                <w:szCs w:val="22"/>
                <w:highlight w:val="none"/>
              </w:rPr>
            </w:pPr>
            <w:r>
              <w:rPr>
                <w:rFonts w:hint="eastAsia" w:ascii="宋体" w:hAnsi="宋体" w:cs="仿宋_GB2312"/>
                <w:sz w:val="22"/>
                <w:szCs w:val="22"/>
                <w:highlight w:val="none"/>
              </w:rPr>
              <w:t>ML202507134</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40</w:t>
            </w:r>
            <w:r>
              <w:rPr>
                <w:rFonts w:hint="eastAsia" w:ascii="宋体" w:hAnsi="宋体"/>
                <w:sz w:val="22"/>
                <w:szCs w:val="22"/>
                <w:highlight w:val="none"/>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sz w:val="22"/>
                <w:szCs w:val="22"/>
                <w:highlight w:val="none"/>
              </w:rPr>
              <w:t>2025年0</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09</w:t>
            </w:r>
            <w:r>
              <w:rPr>
                <w:rFonts w:hint="eastAsia" w:ascii="宋体" w:hAnsi="宋体"/>
                <w:sz w:val="22"/>
                <w:szCs w:val="22"/>
                <w:highlight w:val="none"/>
              </w:rPr>
              <w:t>日至2025年0</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14</w:t>
            </w:r>
            <w:bookmarkStart w:id="2" w:name="_GoBack"/>
            <w:bookmarkEnd w:id="2"/>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14:paraId="7359CF3F">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highlight w:val="none"/>
              </w:rPr>
            </w:pPr>
            <w:r>
              <w:rPr>
                <w:rFonts w:hint="eastAsia" w:ascii="宋体"/>
                <w:sz w:val="22"/>
                <w:szCs w:val="22"/>
                <w:highlight w:val="none"/>
                <w:lang w:val="en-US" w:eastAsia="zh-CN"/>
              </w:rPr>
              <w:t>8</w:t>
            </w:r>
            <w:r>
              <w:rPr>
                <w:rFonts w:hint="eastAsia" w:ascii="宋体"/>
                <w:sz w:val="22"/>
                <w:szCs w:val="22"/>
                <w:highlight w:val="none"/>
              </w:rPr>
              <w:t>000元整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highlight w:val="none"/>
              </w:rPr>
            </w:pPr>
            <w:r>
              <w:rPr>
                <w:rFonts w:hint="eastAsia" w:ascii="宋体" w:hAnsi="宋体" w:cs="仿宋_GB2312"/>
                <w:bCs/>
                <w:sz w:val="22"/>
                <w:szCs w:val="22"/>
                <w:highlight w:val="none"/>
              </w:rPr>
              <w:t>合理低价法</w:t>
            </w:r>
            <w:r>
              <w:rPr>
                <w:rFonts w:hint="eastAsia" w:ascii="宋体" w:hAnsi="宋体" w:cs="仿宋_GB2312"/>
                <w:sz w:val="22"/>
                <w:szCs w:val="22"/>
                <w:highlight w:val="none"/>
              </w:rPr>
              <w:t>，详见附件</w:t>
            </w:r>
            <w:r>
              <w:rPr>
                <w:rFonts w:ascii="宋体" w:hAnsi="宋体" w:cs="仿宋_GB2312"/>
                <w:sz w:val="22"/>
                <w:szCs w:val="22"/>
                <w:highlight w:val="none"/>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highlight w:val="none"/>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7</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22</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09</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3</w:t>
            </w:r>
            <w:r>
              <w:rPr>
                <w:rFonts w:ascii="宋体" w:hAnsi="宋体" w:cs="宋体"/>
                <w:b/>
                <w:sz w:val="22"/>
                <w:szCs w:val="22"/>
                <w:highlight w:val="none"/>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cs="仿宋_GB2312"/>
                <w:bCs/>
                <w:sz w:val="22"/>
                <w:szCs w:val="22"/>
                <w:highlight w:val="none"/>
              </w:rPr>
            </w:pPr>
            <w:r>
              <w:rPr>
                <w:rFonts w:hint="eastAsia" w:ascii="宋体" w:hAnsi="宋体" w:cs="仿宋_GB2312"/>
                <w:bCs/>
                <w:sz w:val="22"/>
                <w:szCs w:val="22"/>
                <w:highlight w:val="none"/>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ascii="宋体"/>
                <w:sz w:val="22"/>
                <w:szCs w:val="22"/>
                <w:highlight w:val="none"/>
              </w:rPr>
            </w:pPr>
            <w:r>
              <w:rPr>
                <w:rFonts w:hint="eastAsia" w:ascii="宋体" w:hAnsi="宋体"/>
                <w:sz w:val="22"/>
                <w:szCs w:val="22"/>
                <w:highlight w:val="none"/>
              </w:rPr>
              <w:t>招标单位：薛工  0519-83445369</w:t>
            </w:r>
          </w:p>
          <w:p w14:paraId="35B6D29A">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招标代理：姜工  0519-86801355</w:t>
            </w:r>
          </w:p>
          <w:p w14:paraId="41BA207B">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14:paraId="5E08150A">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14:paraId="771BF9B8">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14:paraId="713E67F8">
      <w:pPr>
        <w:spacing w:after="156" w:afterLines="50" w:line="480" w:lineRule="exact"/>
        <w:jc w:val="left"/>
        <w:rPr>
          <w:rFonts w:hint="eastAsia" w:ascii="宋体" w:hAnsi="宋体"/>
          <w:b/>
          <w:color w:val="FF0000"/>
          <w:sz w:val="30"/>
          <w:szCs w:val="30"/>
          <w:highlight w:val="none"/>
        </w:rPr>
      </w:pPr>
    </w:p>
    <w:p w14:paraId="022785F1">
      <w:pPr>
        <w:spacing w:line="600" w:lineRule="exact"/>
        <w:rPr>
          <w:rFonts w:hint="eastAsia" w:ascii="宋体" w:hAnsi="宋体"/>
          <w:b/>
          <w:sz w:val="32"/>
          <w:szCs w:val="32"/>
          <w:highlight w:val="none"/>
        </w:r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14:paraId="051C13B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14:paraId="0D3E2E93">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highlight w:val="none"/>
        </w:rPr>
      </w:pPr>
    </w:p>
    <w:p w14:paraId="3F5E0BD5">
      <w:pPr>
        <w:adjustRightInd w:val="0"/>
        <w:snapToGrid w:val="0"/>
        <w:spacing w:line="400" w:lineRule="exact"/>
        <w:ind w:firstLine="480" w:firstLineChars="200"/>
        <w:rPr>
          <w:rFonts w:ascii="宋体"/>
          <w:sz w:val="24"/>
          <w:highlight w:val="none"/>
        </w:rPr>
      </w:pPr>
    </w:p>
    <w:p w14:paraId="15F8B90E">
      <w:pPr>
        <w:adjustRightInd w:val="0"/>
        <w:snapToGrid w:val="0"/>
        <w:spacing w:line="400" w:lineRule="exact"/>
        <w:ind w:firstLine="480" w:firstLineChars="200"/>
        <w:rPr>
          <w:rFonts w:ascii="宋体"/>
          <w:sz w:val="24"/>
          <w:highlight w:val="none"/>
        </w:rPr>
      </w:pPr>
    </w:p>
    <w:p w14:paraId="01E01D4A">
      <w:pPr>
        <w:adjustRightInd w:val="0"/>
        <w:snapToGrid w:val="0"/>
        <w:spacing w:line="400" w:lineRule="exact"/>
        <w:ind w:firstLine="480" w:firstLineChars="200"/>
        <w:rPr>
          <w:rFonts w:ascii="宋体"/>
          <w:sz w:val="24"/>
          <w:highlight w:val="none"/>
        </w:rPr>
      </w:pPr>
    </w:p>
    <w:p w14:paraId="0DD05323">
      <w:pPr>
        <w:adjustRightInd w:val="0"/>
        <w:snapToGrid w:val="0"/>
        <w:spacing w:line="400" w:lineRule="exact"/>
        <w:ind w:firstLine="480" w:firstLineChars="200"/>
        <w:rPr>
          <w:rFonts w:ascii="宋体"/>
          <w:sz w:val="24"/>
          <w:highlight w:val="none"/>
        </w:rPr>
      </w:pPr>
    </w:p>
    <w:p w14:paraId="0C12227D">
      <w:pPr>
        <w:adjustRightInd w:val="0"/>
        <w:snapToGrid w:val="0"/>
        <w:spacing w:line="400" w:lineRule="exact"/>
        <w:ind w:firstLine="480" w:firstLineChars="200"/>
        <w:rPr>
          <w:rFonts w:ascii="宋体"/>
          <w:sz w:val="24"/>
          <w:highlight w:val="none"/>
        </w:rPr>
      </w:pPr>
    </w:p>
    <w:p w14:paraId="2EC1C571">
      <w:pPr>
        <w:adjustRightInd w:val="0"/>
        <w:snapToGrid w:val="0"/>
        <w:spacing w:line="400" w:lineRule="exact"/>
        <w:ind w:firstLine="480" w:firstLineChars="200"/>
        <w:rPr>
          <w:rFonts w:ascii="宋体"/>
          <w:sz w:val="24"/>
          <w:highlight w:val="none"/>
        </w:rPr>
      </w:pPr>
    </w:p>
    <w:p w14:paraId="5AC04416">
      <w:pPr>
        <w:adjustRightInd w:val="0"/>
        <w:snapToGrid w:val="0"/>
        <w:spacing w:line="400" w:lineRule="exact"/>
        <w:ind w:firstLine="480" w:firstLineChars="200"/>
        <w:rPr>
          <w:rFonts w:ascii="宋体"/>
          <w:sz w:val="24"/>
          <w:highlight w:val="none"/>
        </w:rPr>
      </w:pPr>
    </w:p>
    <w:p w14:paraId="1D00D723">
      <w:pPr>
        <w:adjustRightInd w:val="0"/>
        <w:snapToGrid w:val="0"/>
        <w:spacing w:line="400" w:lineRule="exact"/>
        <w:ind w:firstLine="480" w:firstLineChars="200"/>
        <w:rPr>
          <w:rFonts w:ascii="宋体"/>
          <w:sz w:val="24"/>
          <w:highlight w:val="none"/>
        </w:rPr>
      </w:pPr>
    </w:p>
    <w:p w14:paraId="444A16B5">
      <w:pPr>
        <w:spacing w:line="600" w:lineRule="exact"/>
        <w:rPr>
          <w:rFonts w:ascii="宋体"/>
          <w:b/>
          <w:sz w:val="32"/>
          <w:szCs w:val="32"/>
          <w:highlight w:val="none"/>
        </w:rPr>
      </w:pPr>
    </w:p>
    <w:p w14:paraId="6955F20C">
      <w:pPr>
        <w:spacing w:line="600" w:lineRule="exact"/>
        <w:rPr>
          <w:rFonts w:ascii="宋体"/>
          <w:b/>
          <w:sz w:val="32"/>
          <w:szCs w:val="32"/>
          <w:highlight w:val="none"/>
        </w:rPr>
      </w:pPr>
    </w:p>
    <w:p w14:paraId="21339D77">
      <w:pPr>
        <w:spacing w:line="600" w:lineRule="exact"/>
        <w:rPr>
          <w:rFonts w:ascii="宋体"/>
          <w:b/>
          <w:sz w:val="32"/>
          <w:szCs w:val="32"/>
          <w:highlight w:val="none"/>
        </w:rPr>
      </w:pPr>
    </w:p>
    <w:p w14:paraId="542C8F4F">
      <w:pPr>
        <w:spacing w:line="600" w:lineRule="exact"/>
        <w:rPr>
          <w:rFonts w:ascii="宋体"/>
          <w:b/>
          <w:sz w:val="32"/>
          <w:szCs w:val="32"/>
          <w:highlight w:val="none"/>
        </w:rPr>
      </w:pPr>
    </w:p>
    <w:p w14:paraId="4C82A290">
      <w:pPr>
        <w:spacing w:line="600" w:lineRule="exact"/>
        <w:rPr>
          <w:rFonts w:hint="eastAsia" w:ascii="宋体" w:hAnsi="宋体"/>
          <w:b/>
          <w:sz w:val="30"/>
          <w:szCs w:val="30"/>
          <w:highlight w:val="none"/>
        </w:rPr>
      </w:pP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14:paraId="12A5F44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w:t>
      </w:r>
      <w:r>
        <w:rPr>
          <w:rFonts w:hint="eastAsia" w:asciiTheme="minorEastAsia" w:hAnsiTheme="minorEastAsia" w:eastAsiaTheme="minorEastAsia"/>
          <w:sz w:val="21"/>
          <w:szCs w:val="21"/>
          <w:highlight w:val="none"/>
          <w:lang w:eastAsia="zh-CN"/>
        </w:rPr>
        <w:t>a、</w:t>
      </w:r>
      <w:r>
        <w:rPr>
          <w:rFonts w:hint="eastAsia" w:asciiTheme="minorEastAsia" w:hAnsiTheme="minorEastAsia" w:eastAsiaTheme="minorEastAsia"/>
          <w:sz w:val="21"/>
          <w:szCs w:val="21"/>
          <w:highlight w:val="none"/>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highlight w:val="none"/>
          <w:lang w:eastAsia="zh-CN"/>
        </w:rPr>
      </w:pPr>
      <w:r>
        <w:rPr>
          <w:rFonts w:hint="eastAsia" w:asciiTheme="minorEastAsia" w:hAnsiTheme="minorEastAsia" w:eastAsiaTheme="minorEastAsia"/>
          <w:b/>
          <w:bCs/>
          <w:color w:val="FF0000"/>
          <w:sz w:val="21"/>
          <w:szCs w:val="21"/>
          <w:highlight w:val="none"/>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a、投标人拟派项目负责人须具备</w:t>
      </w:r>
      <w:r>
        <w:rPr>
          <w:rFonts w:hint="eastAsia" w:asciiTheme="minorEastAsia" w:hAnsiTheme="minorEastAsia" w:eastAsiaTheme="minorEastAsia"/>
          <w:highlight w:val="none"/>
          <w:u w:val="single"/>
        </w:rPr>
        <w:t>市政公用工程二级及以上</w:t>
      </w:r>
      <w:r>
        <w:rPr>
          <w:rFonts w:hint="eastAsia" w:asciiTheme="minorEastAsia" w:hAnsiTheme="minorEastAsia" w:eastAsiaTheme="minorEastAsia"/>
          <w:szCs w:val="21"/>
          <w:highlight w:val="none"/>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b、项目负责人不得同时在两个或者两个以上单位受聘或者执业，且无在建工程。</w:t>
      </w:r>
      <w:r>
        <w:rPr>
          <w:rFonts w:hint="eastAsia" w:ascii="宋体" w:hAnsi="宋体"/>
          <w:sz w:val="21"/>
          <w:szCs w:val="21"/>
          <w:highlight w:val="none"/>
          <w:lang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副本</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w:t>
      </w:r>
    </w:p>
    <w:p w14:paraId="4B87E3B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3737284A">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687703BA">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38D6DAE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68349D0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4</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6</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11、投标人信用承诺书。（附件7）</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6B4B1A27">
      <w:pPr>
        <w:spacing w:line="600" w:lineRule="exact"/>
        <w:rPr>
          <w:rFonts w:hint="eastAsia" w:ascii="宋体" w:hAnsi="宋体"/>
          <w:b/>
          <w:sz w:val="32"/>
          <w:szCs w:val="32"/>
          <w:highlight w:val="none"/>
        </w:rPr>
      </w:pPr>
    </w:p>
    <w:p w14:paraId="3B374281">
      <w:pPr>
        <w:spacing w:line="600" w:lineRule="exact"/>
        <w:rPr>
          <w:rFonts w:hint="eastAsia" w:ascii="宋体" w:hAnsi="宋体"/>
          <w:b/>
          <w:sz w:val="32"/>
          <w:szCs w:val="32"/>
          <w:highlight w:val="none"/>
        </w:rPr>
      </w:pPr>
    </w:p>
    <w:p w14:paraId="51FF1DE9">
      <w:pPr>
        <w:spacing w:line="600" w:lineRule="exact"/>
        <w:rPr>
          <w:rFonts w:hint="eastAsia" w:ascii="宋体" w:hAnsi="宋体"/>
          <w:b/>
          <w:sz w:val="32"/>
          <w:szCs w:val="32"/>
          <w:highlight w:val="none"/>
        </w:rPr>
      </w:pPr>
    </w:p>
    <w:p w14:paraId="432B65AF">
      <w:pPr>
        <w:spacing w:line="600" w:lineRule="exact"/>
        <w:rPr>
          <w:rFonts w:hint="eastAsia" w:ascii="宋体" w:hAnsi="宋体"/>
          <w:b/>
          <w:sz w:val="32"/>
          <w:szCs w:val="32"/>
          <w:highlight w:val="none"/>
        </w:rPr>
      </w:pPr>
    </w:p>
    <w:p w14:paraId="74D0F4A8">
      <w:pPr>
        <w:spacing w:line="600" w:lineRule="exact"/>
        <w:rPr>
          <w:rFonts w:hint="eastAsia" w:ascii="宋体" w:hAnsi="宋体"/>
          <w:b/>
          <w:sz w:val="32"/>
          <w:szCs w:val="32"/>
          <w:highlight w:val="none"/>
        </w:r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510BD084">
      <w:pPr>
        <w:adjustRightInd w:val="0"/>
        <w:snapToGrid w:val="0"/>
        <w:spacing w:line="400" w:lineRule="exact"/>
        <w:rPr>
          <w:rFonts w:ascii="宋体"/>
          <w:sz w:val="24"/>
          <w:highlight w:val="none"/>
        </w:rPr>
      </w:pPr>
    </w:p>
    <w:p w14:paraId="4D4B311E">
      <w:pPr>
        <w:adjustRightInd w:val="0"/>
        <w:snapToGrid w:val="0"/>
        <w:spacing w:line="5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ascii="宋体" w:hAnsi="宋体" w:cs="宋体"/>
          <w:sz w:val="24"/>
          <w:highlight w:val="none"/>
        </w:rPr>
        <w:t>3204011201201000017845</w:t>
      </w:r>
    </w:p>
    <w:p w14:paraId="469CCB3F">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开户行行号：314304001088</w:t>
      </w:r>
    </w:p>
    <w:p w14:paraId="082DFABE">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sz w:val="24"/>
          <w:szCs w:val="20"/>
          <w:highlight w:val="none"/>
        </w:rPr>
        <w:t>“</w:t>
      </w:r>
      <w:r>
        <w:rPr>
          <w:rFonts w:hint="eastAsia" w:ascii="宋体" w:hAnsi="宋体"/>
          <w:b/>
          <w:bCs/>
          <w:color w:val="FF0000"/>
          <w:sz w:val="24"/>
          <w:szCs w:val="20"/>
          <w:highlight w:val="none"/>
          <w:u w:val="single"/>
        </w:rPr>
        <w:t>ML202507134投标保证金</w:t>
      </w:r>
      <w:r>
        <w:rPr>
          <w:rFonts w:hint="eastAsia" w:ascii="宋体" w:hAnsi="宋体"/>
          <w:b/>
          <w:bCs/>
          <w:sz w:val="24"/>
          <w:szCs w:val="20"/>
          <w:highlight w:val="none"/>
        </w:rPr>
        <w:t>”</w:t>
      </w:r>
      <w:r>
        <w:rPr>
          <w:rFonts w:hint="eastAsia" w:ascii="宋体" w:hAnsi="宋体"/>
          <w:b/>
          <w:bCs/>
          <w:sz w:val="24"/>
          <w:highlight w:val="none"/>
        </w:rPr>
        <w:t>；</w:t>
      </w:r>
    </w:p>
    <w:p w14:paraId="7BEBC7C7">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14:paraId="1F5C13AF">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14:paraId="2A6BD3C0">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14:paraId="05A748EA">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14:paraId="7DA4FC84">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14:paraId="3D78470B">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14:paraId="4A4A4AD6">
      <w:pPr>
        <w:adjustRightInd w:val="0"/>
        <w:snapToGrid w:val="0"/>
        <w:spacing w:line="400" w:lineRule="exact"/>
        <w:ind w:firstLine="480"/>
        <w:rPr>
          <w:rFonts w:ascii="宋体"/>
          <w:sz w:val="24"/>
          <w:highlight w:val="none"/>
        </w:rPr>
      </w:pPr>
    </w:p>
    <w:p w14:paraId="1F25C56B">
      <w:pPr>
        <w:adjustRightInd w:val="0"/>
        <w:snapToGrid w:val="0"/>
        <w:spacing w:line="400" w:lineRule="exact"/>
        <w:ind w:firstLine="480"/>
        <w:rPr>
          <w:rFonts w:ascii="宋体"/>
          <w:sz w:val="24"/>
          <w:highlight w:val="none"/>
        </w:rPr>
      </w:pPr>
    </w:p>
    <w:p w14:paraId="07134CE7">
      <w:pPr>
        <w:adjustRightInd w:val="0"/>
        <w:snapToGrid w:val="0"/>
        <w:spacing w:line="400" w:lineRule="exact"/>
        <w:ind w:firstLine="480"/>
        <w:rPr>
          <w:rFonts w:ascii="宋体"/>
          <w:sz w:val="24"/>
          <w:highlight w:val="none"/>
        </w:rPr>
      </w:pPr>
    </w:p>
    <w:p w14:paraId="0A79E1C9">
      <w:pPr>
        <w:adjustRightInd w:val="0"/>
        <w:snapToGrid w:val="0"/>
        <w:spacing w:line="400" w:lineRule="exact"/>
        <w:ind w:firstLine="480"/>
        <w:rPr>
          <w:rFonts w:ascii="宋体"/>
          <w:sz w:val="24"/>
          <w:highlight w:val="none"/>
        </w:rPr>
      </w:pPr>
    </w:p>
    <w:p w14:paraId="00D7816A">
      <w:pPr>
        <w:adjustRightInd w:val="0"/>
        <w:snapToGrid w:val="0"/>
        <w:spacing w:line="400" w:lineRule="exact"/>
        <w:ind w:firstLine="480"/>
        <w:rPr>
          <w:rFonts w:ascii="宋体"/>
          <w:sz w:val="24"/>
          <w:highlight w:val="none"/>
        </w:rPr>
      </w:pPr>
    </w:p>
    <w:p w14:paraId="668C651F">
      <w:pPr>
        <w:spacing w:line="600" w:lineRule="exact"/>
        <w:rPr>
          <w:rFonts w:hint="eastAsia" w:ascii="宋体" w:hAnsi="宋体"/>
          <w:b/>
          <w:sz w:val="32"/>
          <w:szCs w:val="32"/>
          <w:highlight w:val="none"/>
        </w:rPr>
      </w:pPr>
    </w:p>
    <w:p w14:paraId="33103725">
      <w:pPr>
        <w:spacing w:line="600" w:lineRule="exact"/>
        <w:rPr>
          <w:rFonts w:hint="eastAsia" w:ascii="宋体" w:hAnsi="宋体"/>
          <w:b/>
          <w:sz w:val="32"/>
          <w:szCs w:val="32"/>
          <w:highlight w:val="none"/>
        </w:rPr>
      </w:pPr>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3BD10DA2">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一、</w:t>
      </w:r>
      <w:r>
        <w:rPr>
          <w:rFonts w:ascii="宋体" w:hAnsi="宋体" w:cs="宋体"/>
          <w:color w:val="000000"/>
          <w:spacing w:val="2"/>
          <w:kern w:val="0"/>
          <w:sz w:val="24"/>
          <w:szCs w:val="28"/>
          <w:highlight w:val="none"/>
        </w:rPr>
        <w:t>确定有效投标报价：</w:t>
      </w:r>
    </w:p>
    <w:p w14:paraId="7BC125BA">
      <w:pPr>
        <w:spacing w:line="360" w:lineRule="auto"/>
        <w:ind w:firstLine="488" w:firstLineChars="200"/>
        <w:rPr>
          <w:rFonts w:hint="eastAsia" w:ascii="宋体" w:hAnsi="宋体" w:cs="宋体"/>
          <w:color w:val="000000"/>
          <w:spacing w:val="2"/>
          <w:kern w:val="0"/>
          <w:sz w:val="24"/>
          <w:szCs w:val="28"/>
          <w:highlight w:val="none"/>
        </w:rPr>
      </w:pPr>
      <w:r>
        <w:rPr>
          <w:rFonts w:ascii="宋体" w:hAnsi="宋体" w:cs="宋体"/>
          <w:color w:val="000000"/>
          <w:spacing w:val="2"/>
          <w:kern w:val="0"/>
          <w:sz w:val="24"/>
          <w:szCs w:val="28"/>
          <w:highlight w:val="none"/>
        </w:rPr>
        <w:t>凡符合招标文件、招标答疑纪要等有关招标实质性要求，且在</w:t>
      </w:r>
      <w:r>
        <w:rPr>
          <w:sz w:val="24"/>
          <w:highlight w:val="none"/>
        </w:rPr>
        <w:t>最高投标限价</w:t>
      </w:r>
      <w:r>
        <w:rPr>
          <w:rFonts w:hint="eastAsia"/>
          <w:sz w:val="24"/>
          <w:highlight w:val="none"/>
        </w:rPr>
        <w:t>（</w:t>
      </w:r>
      <w:r>
        <w:rPr>
          <w:rFonts w:hint="eastAsia" w:ascii="宋体" w:hAnsi="宋体" w:cs="宋体"/>
          <w:color w:val="000000"/>
          <w:spacing w:val="2"/>
          <w:kern w:val="0"/>
          <w:sz w:val="24"/>
          <w:szCs w:val="28"/>
          <w:highlight w:val="none"/>
          <w:u w:val="single"/>
          <w:lang w:eastAsia="zh-CN"/>
        </w:rPr>
        <w:t>403353.55</w:t>
      </w:r>
      <w:r>
        <w:rPr>
          <w:rFonts w:hint="eastAsia" w:ascii="宋体" w:hAnsi="宋体" w:cs="宋体"/>
          <w:color w:val="000000"/>
          <w:spacing w:val="2"/>
          <w:kern w:val="0"/>
          <w:sz w:val="24"/>
          <w:szCs w:val="28"/>
          <w:highlight w:val="none"/>
          <w:u w:val="single"/>
        </w:rPr>
        <w:t>元</w:t>
      </w:r>
      <w:r>
        <w:rPr>
          <w:rFonts w:ascii="宋体" w:hAnsi="宋体" w:cs="宋体"/>
          <w:color w:val="000000"/>
          <w:spacing w:val="2"/>
          <w:kern w:val="0"/>
          <w:sz w:val="24"/>
          <w:szCs w:val="28"/>
          <w:highlight w:val="none"/>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二、</w:t>
      </w:r>
      <w:r>
        <w:rPr>
          <w:rFonts w:ascii="宋体" w:hAnsi="宋体" w:cs="宋体"/>
          <w:color w:val="000000"/>
          <w:spacing w:val="2"/>
          <w:kern w:val="0"/>
          <w:sz w:val="24"/>
          <w:szCs w:val="28"/>
          <w:highlight w:val="none"/>
        </w:rPr>
        <w:t>打分（100分）</w:t>
      </w:r>
    </w:p>
    <w:p w14:paraId="67EC4F7C">
      <w:pPr>
        <w:tabs>
          <w:tab w:val="left" w:pos="1351"/>
        </w:tabs>
        <w:adjustRightInd w:val="0"/>
        <w:snapToGrid w:val="0"/>
        <w:spacing w:line="360" w:lineRule="auto"/>
        <w:ind w:firstLine="480" w:firstLineChars="200"/>
        <w:rPr>
          <w:sz w:val="24"/>
          <w:highlight w:val="none"/>
        </w:rPr>
      </w:pPr>
      <w:r>
        <w:rPr>
          <w:rFonts w:hint="eastAsia"/>
          <w:sz w:val="24"/>
          <w:highlight w:val="none"/>
        </w:rPr>
        <w:t>（1）</w:t>
      </w:r>
      <w:r>
        <w:rPr>
          <w:rFonts w:hint="eastAsia" w:ascii="宋体" w:hAnsi="宋体" w:cs="宋体"/>
          <w:kern w:val="0"/>
          <w:sz w:val="24"/>
          <w:highlight w:val="none"/>
          <w:lang w:val="zh-CN"/>
        </w:rPr>
        <w:t>确定评标基准价</w:t>
      </w:r>
    </w:p>
    <w:p w14:paraId="6FB23BBC">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ABC</w:t>
      </w:r>
      <w:r>
        <w:rPr>
          <w:sz w:val="24"/>
          <w:szCs w:val="24"/>
          <w:highlight w:val="none"/>
        </w:rPr>
        <w:t>评标基准价</w:t>
      </w:r>
      <w:r>
        <w:rPr>
          <w:sz w:val="24"/>
          <w:szCs w:val="24"/>
          <w:highlight w:val="none"/>
          <w:lang w:val="en-US"/>
        </w:rPr>
        <w:t xml:space="preserve"> J=(A×50%＋B×30%＋C×20%)×K </w:t>
      </w:r>
    </w:p>
    <w:p w14:paraId="23AA8685">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w:t>
      </w:r>
      <w:r>
        <w:rPr>
          <w:sz w:val="24"/>
          <w:szCs w:val="24"/>
          <w:highlight w:val="none"/>
        </w:rPr>
        <w:t>最高投标限价</w:t>
      </w:r>
      <w:r>
        <w:rPr>
          <w:sz w:val="24"/>
          <w:szCs w:val="24"/>
          <w:highlight w:val="none"/>
          <w:lang w:val="en-US"/>
        </w:rPr>
        <w:t>×(100%－</w:t>
      </w:r>
      <w:r>
        <w:rPr>
          <w:sz w:val="24"/>
          <w:szCs w:val="24"/>
          <w:highlight w:val="none"/>
        </w:rPr>
        <w:t>下浮率Δ</w:t>
      </w:r>
      <w:r>
        <w:rPr>
          <w:sz w:val="24"/>
          <w:szCs w:val="24"/>
          <w:highlight w:val="none"/>
          <w:lang w:val="en-US"/>
        </w:rPr>
        <w:t>)</w:t>
      </w:r>
      <w:r>
        <w:rPr>
          <w:rFonts w:hint="eastAsia"/>
          <w:sz w:val="24"/>
          <w:szCs w:val="24"/>
          <w:highlight w:val="none"/>
          <w:lang w:val="en-US"/>
        </w:rPr>
        <w:t>；</w:t>
      </w:r>
    </w:p>
    <w:p w14:paraId="5FF77375">
      <w:pPr>
        <w:pStyle w:val="5"/>
        <w:adjustRightInd w:val="0"/>
        <w:snapToGrid w:val="0"/>
        <w:spacing w:line="360" w:lineRule="auto"/>
        <w:ind w:left="0" w:firstLine="480" w:firstLineChars="200"/>
        <w:rPr>
          <w:rFonts w:hint="eastAsia"/>
          <w:sz w:val="24"/>
          <w:szCs w:val="24"/>
          <w:highlight w:val="none"/>
        </w:rPr>
      </w:pPr>
      <w:r>
        <w:rPr>
          <w:sz w:val="24"/>
          <w:szCs w:val="24"/>
          <w:highlight w:val="none"/>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highlight w:val="none"/>
        </w:rPr>
      </w:pPr>
      <w:r>
        <w:rPr>
          <w:sz w:val="24"/>
          <w:szCs w:val="24"/>
          <w:highlight w:val="none"/>
        </w:rPr>
        <w:t xml:space="preserve">C=在规定范围内的最低评标价。 </w:t>
      </w:r>
    </w:p>
    <w:p w14:paraId="568E8315">
      <w:pPr>
        <w:adjustRightInd w:val="0"/>
        <w:snapToGrid w:val="0"/>
        <w:spacing w:line="360" w:lineRule="auto"/>
        <w:rPr>
          <w:rFonts w:hint="eastAsia" w:ascii="宋体" w:hAnsi="宋体"/>
          <w:bCs/>
          <w:sz w:val="24"/>
          <w:highlight w:val="none"/>
        </w:rPr>
      </w:pPr>
      <w:r>
        <w:rPr>
          <w:rFonts w:ascii="宋体" w:hAnsi="宋体"/>
          <w:sz w:val="24"/>
          <w:highlight w:val="none"/>
        </w:rPr>
        <w:t>规定范围</w:t>
      </w:r>
      <w:r>
        <w:rPr>
          <w:rFonts w:hint="eastAsia" w:ascii="宋体" w:hAnsi="宋体"/>
          <w:sz w:val="24"/>
          <w:highlight w:val="none"/>
        </w:rPr>
        <w:t>：</w:t>
      </w:r>
      <w:r>
        <w:rPr>
          <w:rFonts w:ascii="宋体" w:hAnsi="宋体"/>
          <w:sz w:val="24"/>
          <w:highlight w:val="none"/>
        </w:rPr>
        <w:t>评标价算术平均值×70%与最高投标限价×30%之和下浮25%以内的所有评标价；</w:t>
      </w:r>
      <w:r>
        <w:rPr>
          <w:rFonts w:ascii="宋体" w:hAnsi="宋体"/>
          <w:bCs/>
          <w:sz w:val="24"/>
          <w:highlight w:val="none"/>
        </w:rPr>
        <w:t>上述最高投标限价和评标价均应扣除专业工程暂估价(含税) 后参与计算和抽取；本工程</w:t>
      </w:r>
      <w:r>
        <w:rPr>
          <w:rFonts w:hint="eastAsia" w:ascii="宋体" w:hAnsi="宋体"/>
          <w:bCs/>
          <w:sz w:val="24"/>
          <w:highlight w:val="none"/>
        </w:rPr>
        <w:t>的</w:t>
      </w:r>
      <w:r>
        <w:rPr>
          <w:rFonts w:ascii="宋体" w:hAnsi="宋体"/>
          <w:bCs/>
          <w:sz w:val="24"/>
          <w:highlight w:val="none"/>
        </w:rPr>
        <w:t>专业工程暂估价</w:t>
      </w:r>
      <w:r>
        <w:rPr>
          <w:rFonts w:hint="eastAsia" w:ascii="宋体" w:hAnsi="宋体"/>
          <w:bCs/>
          <w:sz w:val="24"/>
          <w:highlight w:val="none"/>
        </w:rPr>
        <w:t>（含税）</w:t>
      </w:r>
      <w:r>
        <w:rPr>
          <w:rFonts w:ascii="宋体" w:hAnsi="宋体"/>
          <w:bCs/>
          <w:sz w:val="24"/>
          <w:highlight w:val="none"/>
        </w:rPr>
        <w:t>为</w:t>
      </w:r>
      <w:r>
        <w:rPr>
          <w:rFonts w:hint="eastAsia" w:ascii="宋体" w:hAnsi="宋体"/>
          <w:bCs/>
          <w:sz w:val="24"/>
          <w:highlight w:val="none"/>
          <w:u w:val="single"/>
        </w:rPr>
        <w:t xml:space="preserve"> 0</w:t>
      </w:r>
      <w:r>
        <w:rPr>
          <w:rFonts w:ascii="宋体" w:hAnsi="宋体"/>
          <w:bCs/>
          <w:sz w:val="24"/>
          <w:highlight w:val="none"/>
        </w:rPr>
        <w:t xml:space="preserve">元。 </w:t>
      </w:r>
    </w:p>
    <w:p w14:paraId="34479412">
      <w:pPr>
        <w:adjustRightInd w:val="0"/>
        <w:snapToGrid w:val="0"/>
        <w:spacing w:line="360" w:lineRule="auto"/>
        <w:ind w:firstLine="413"/>
        <w:rPr>
          <w:rFonts w:hint="eastAsia" w:ascii="宋体" w:hAnsi="宋体"/>
          <w:bCs/>
          <w:sz w:val="24"/>
          <w:highlight w:val="none"/>
        </w:rPr>
      </w:pPr>
      <w:r>
        <w:rPr>
          <w:rFonts w:ascii="宋体" w:hAnsi="宋体"/>
          <w:bCs/>
          <w:sz w:val="24"/>
          <w:highlight w:val="none"/>
        </w:rPr>
        <w:t>注</w:t>
      </w:r>
      <w:r>
        <w:rPr>
          <w:rFonts w:hint="eastAsia" w:ascii="宋体" w:hAnsi="宋体"/>
          <w:bCs/>
          <w:sz w:val="24"/>
          <w:highlight w:val="none"/>
        </w:rPr>
        <w:t>：</w:t>
      </w:r>
      <w:r>
        <w:rPr>
          <w:rFonts w:ascii="宋体" w:hAnsi="宋体"/>
          <w:bCs/>
          <w:sz w:val="24"/>
          <w:highlight w:val="none"/>
        </w:rPr>
        <w:t>①下浮系数 K取值（96%、96</w:t>
      </w:r>
      <w:r>
        <w:rPr>
          <w:rFonts w:hint="eastAsia"/>
          <w:bCs/>
          <w:sz w:val="24"/>
          <w:highlight w:val="none"/>
        </w:rPr>
        <w:t>.</w:t>
      </w:r>
      <w:r>
        <w:rPr>
          <w:rFonts w:ascii="宋体" w:hAnsi="宋体"/>
          <w:bCs/>
          <w:sz w:val="24"/>
          <w:highlight w:val="none"/>
        </w:rPr>
        <w:t>5%、97%、97</w:t>
      </w:r>
      <w:r>
        <w:rPr>
          <w:rFonts w:hint="eastAsia"/>
          <w:bCs/>
          <w:sz w:val="24"/>
          <w:highlight w:val="none"/>
        </w:rPr>
        <w:t>.</w:t>
      </w:r>
      <w:r>
        <w:rPr>
          <w:rFonts w:ascii="宋体" w:hAnsi="宋体"/>
          <w:bCs/>
          <w:sz w:val="24"/>
          <w:highlight w:val="none"/>
        </w:rPr>
        <w:t>5%、98%、</w:t>
      </w:r>
      <w:r>
        <w:rPr>
          <w:rFonts w:hint="eastAsia" w:ascii="宋体" w:hAnsi="宋体"/>
          <w:bCs/>
          <w:sz w:val="24"/>
          <w:highlight w:val="none"/>
        </w:rPr>
        <w:t>98</w:t>
      </w:r>
      <w:r>
        <w:rPr>
          <w:rFonts w:hint="eastAsia"/>
          <w:bCs/>
          <w:sz w:val="24"/>
          <w:highlight w:val="none"/>
        </w:rPr>
        <w:t>.</w:t>
      </w:r>
      <w:r>
        <w:rPr>
          <w:rFonts w:hint="eastAsia" w:ascii="宋体" w:hAnsi="宋体"/>
          <w:bCs/>
          <w:sz w:val="24"/>
          <w:highlight w:val="none"/>
        </w:rPr>
        <w:t>5%、99%</w:t>
      </w:r>
      <w:r>
        <w:rPr>
          <w:rFonts w:ascii="宋体" w:hAnsi="宋体"/>
          <w:bCs/>
          <w:sz w:val="24"/>
          <w:highlight w:val="none"/>
        </w:rPr>
        <w:t>）；下浮率Δ取值</w:t>
      </w:r>
      <w:bookmarkStart w:id="0" w:name="_Hlk162794092"/>
      <w:r>
        <w:rPr>
          <w:rFonts w:hint="eastAsia" w:ascii="宋体" w:hAnsi="宋体"/>
          <w:bCs/>
          <w:sz w:val="24"/>
          <w:highlight w:val="none"/>
        </w:rPr>
        <w:t>13%、14</w:t>
      </w:r>
      <w:r>
        <w:rPr>
          <w:rFonts w:ascii="宋体" w:hAnsi="宋体"/>
          <w:bCs/>
          <w:sz w:val="24"/>
          <w:highlight w:val="none"/>
        </w:rPr>
        <w:t>%、</w:t>
      </w:r>
      <w:r>
        <w:rPr>
          <w:rFonts w:hint="eastAsia" w:ascii="宋体" w:hAnsi="宋体"/>
          <w:bCs/>
          <w:sz w:val="24"/>
          <w:highlight w:val="none"/>
        </w:rPr>
        <w:t>15</w:t>
      </w:r>
      <w:r>
        <w:rPr>
          <w:rFonts w:ascii="宋体" w:hAnsi="宋体"/>
          <w:bCs/>
          <w:sz w:val="24"/>
          <w:highlight w:val="none"/>
        </w:rPr>
        <w:t>%、</w:t>
      </w:r>
      <w:r>
        <w:rPr>
          <w:rFonts w:hint="eastAsia" w:ascii="宋体" w:hAnsi="宋体"/>
          <w:bCs/>
          <w:sz w:val="24"/>
          <w:highlight w:val="none"/>
        </w:rPr>
        <w:t>16</w:t>
      </w:r>
      <w:r>
        <w:rPr>
          <w:rFonts w:ascii="宋体" w:hAnsi="宋体"/>
          <w:bCs/>
          <w:sz w:val="24"/>
          <w:highlight w:val="none"/>
        </w:rPr>
        <w:t>%、</w:t>
      </w:r>
      <w:r>
        <w:rPr>
          <w:rFonts w:hint="eastAsia" w:ascii="宋体" w:hAnsi="宋体"/>
          <w:bCs/>
          <w:sz w:val="24"/>
          <w:highlight w:val="none"/>
        </w:rPr>
        <w:t>17</w:t>
      </w:r>
      <w:r>
        <w:rPr>
          <w:rFonts w:ascii="宋体" w:hAnsi="宋体"/>
          <w:bCs/>
          <w:sz w:val="24"/>
          <w:highlight w:val="none"/>
        </w:rPr>
        <w:t>%、</w:t>
      </w:r>
      <w:r>
        <w:rPr>
          <w:rFonts w:hint="eastAsia" w:ascii="宋体" w:hAnsi="宋体"/>
          <w:bCs/>
          <w:sz w:val="24"/>
          <w:highlight w:val="none"/>
        </w:rPr>
        <w:t>18</w:t>
      </w:r>
      <w:r>
        <w:rPr>
          <w:rFonts w:ascii="宋体" w:hAnsi="宋体"/>
          <w:bCs/>
          <w:sz w:val="24"/>
          <w:highlight w:val="none"/>
        </w:rPr>
        <w:t>%</w:t>
      </w:r>
      <w:r>
        <w:rPr>
          <w:rFonts w:hint="eastAsia" w:ascii="宋体" w:hAnsi="宋体"/>
          <w:bCs/>
          <w:sz w:val="24"/>
          <w:highlight w:val="none"/>
        </w:rPr>
        <w:t>、19</w:t>
      </w:r>
      <w:r>
        <w:rPr>
          <w:rFonts w:ascii="宋体" w:hAnsi="宋体"/>
          <w:bCs/>
          <w:sz w:val="24"/>
          <w:highlight w:val="none"/>
        </w:rPr>
        <w:t>%</w:t>
      </w:r>
      <w:r>
        <w:rPr>
          <w:rFonts w:hint="eastAsia" w:ascii="宋体" w:hAnsi="宋体"/>
          <w:bCs/>
          <w:sz w:val="24"/>
          <w:highlight w:val="none"/>
        </w:rPr>
        <w:t>、20</w:t>
      </w:r>
      <w:r>
        <w:rPr>
          <w:rFonts w:ascii="宋体" w:hAnsi="宋体"/>
          <w:bCs/>
          <w:sz w:val="24"/>
          <w:highlight w:val="none"/>
        </w:rPr>
        <w:t>%、</w:t>
      </w:r>
      <w:r>
        <w:rPr>
          <w:rFonts w:hint="eastAsia" w:ascii="宋体" w:hAnsi="宋体"/>
          <w:bCs/>
          <w:sz w:val="24"/>
          <w:highlight w:val="none"/>
        </w:rPr>
        <w:t>21</w:t>
      </w:r>
      <w:r>
        <w:rPr>
          <w:rFonts w:ascii="宋体" w:hAnsi="宋体"/>
          <w:bCs/>
          <w:sz w:val="24"/>
          <w:highlight w:val="none"/>
        </w:rPr>
        <w:t>%、</w:t>
      </w:r>
      <w:r>
        <w:rPr>
          <w:rFonts w:hint="eastAsia" w:ascii="宋体" w:hAnsi="宋体"/>
          <w:bCs/>
          <w:sz w:val="24"/>
          <w:highlight w:val="none"/>
        </w:rPr>
        <w:t>22</w:t>
      </w:r>
      <w:r>
        <w:rPr>
          <w:rFonts w:ascii="宋体" w:hAnsi="宋体"/>
          <w:bCs/>
          <w:sz w:val="24"/>
          <w:highlight w:val="none"/>
        </w:rPr>
        <w:t>%</w:t>
      </w:r>
      <w:bookmarkEnd w:id="0"/>
      <w:r>
        <w:rPr>
          <w:rFonts w:ascii="宋体" w:hAnsi="宋体"/>
          <w:bCs/>
          <w:sz w:val="24"/>
          <w:highlight w:val="none"/>
        </w:rPr>
        <w:t>共10个数值。</w:t>
      </w:r>
      <w:r>
        <w:rPr>
          <w:rFonts w:hint="eastAsia" w:ascii="宋体" w:hAnsi="宋体"/>
          <w:bCs/>
          <w:sz w:val="24"/>
          <w:highlight w:val="none"/>
        </w:rPr>
        <w:t>K值、</w:t>
      </w:r>
      <w:r>
        <w:rPr>
          <w:rFonts w:ascii="宋体" w:hAnsi="宋体"/>
          <w:bCs/>
          <w:sz w:val="24"/>
          <w:highlight w:val="none"/>
        </w:rPr>
        <w:t>Δ</w:t>
      </w:r>
      <w:r>
        <w:rPr>
          <w:rFonts w:hint="eastAsia" w:ascii="宋体" w:hAnsi="宋体"/>
          <w:bCs/>
          <w:sz w:val="24"/>
          <w:highlight w:val="none"/>
        </w:rPr>
        <w:t>值均随机抽取；</w:t>
      </w:r>
      <w:r>
        <w:rPr>
          <w:rFonts w:ascii="宋体" w:hAnsi="宋体"/>
          <w:bCs/>
          <w:sz w:val="24"/>
          <w:highlight w:val="none"/>
        </w:rPr>
        <w:t xml:space="preserve"> </w:t>
      </w:r>
    </w:p>
    <w:p w14:paraId="39084F68">
      <w:pPr>
        <w:pStyle w:val="5"/>
        <w:tabs>
          <w:tab w:val="left" w:leader="dot" w:pos="2297"/>
        </w:tabs>
        <w:adjustRightInd w:val="0"/>
        <w:snapToGrid w:val="0"/>
        <w:spacing w:line="360" w:lineRule="auto"/>
        <w:ind w:left="0" w:firstLine="420"/>
        <w:rPr>
          <w:rFonts w:hint="eastAsia"/>
          <w:sz w:val="24"/>
          <w:szCs w:val="24"/>
          <w:highlight w:val="none"/>
        </w:rPr>
      </w:pPr>
      <w:r>
        <w:rPr>
          <w:sz w:val="24"/>
          <w:szCs w:val="24"/>
          <w:highlight w:val="none"/>
        </w:rPr>
        <w:t>②B值的抽取、确定：</w:t>
      </w:r>
      <w:r>
        <w:rPr>
          <w:rFonts w:hint="eastAsia"/>
          <w:sz w:val="24"/>
          <w:szCs w:val="24"/>
          <w:highlight w:val="none"/>
          <w:lang w:val="en-US"/>
        </w:rPr>
        <w:t>随机</w:t>
      </w:r>
      <w:r>
        <w:rPr>
          <w:rFonts w:hint="eastAsia"/>
          <w:sz w:val="24"/>
          <w:szCs w:val="24"/>
          <w:highlight w:val="none"/>
        </w:rPr>
        <w:t>抽取（</w:t>
      </w:r>
      <w:r>
        <w:rPr>
          <w:rFonts w:hint="eastAsia"/>
          <w:sz w:val="24"/>
          <w:szCs w:val="24"/>
          <w:highlight w:val="none"/>
          <w:lang w:val="en-US"/>
        </w:rPr>
        <w:t>按签到序号随机抽取</w:t>
      </w:r>
      <w:r>
        <w:rPr>
          <w:sz w:val="24"/>
          <w:szCs w:val="24"/>
          <w:highlight w:val="none"/>
        </w:rPr>
        <w:t>一个</w:t>
      </w:r>
      <w:r>
        <w:rPr>
          <w:rFonts w:hint="eastAsia"/>
          <w:sz w:val="24"/>
          <w:szCs w:val="24"/>
          <w:highlight w:val="none"/>
          <w:lang w:val="en-US"/>
        </w:rPr>
        <w:t>投标单位的</w:t>
      </w:r>
      <w:r>
        <w:rPr>
          <w:sz w:val="24"/>
          <w:szCs w:val="24"/>
          <w:highlight w:val="none"/>
        </w:rPr>
        <w:t>评标价</w:t>
      </w:r>
      <w:r>
        <w:rPr>
          <w:rFonts w:hint="eastAsia"/>
          <w:sz w:val="24"/>
          <w:szCs w:val="24"/>
          <w:highlight w:val="none"/>
        </w:rPr>
        <w:t>）。</w:t>
      </w:r>
      <w:r>
        <w:rPr>
          <w:sz w:val="24"/>
          <w:szCs w:val="24"/>
          <w:highlight w:val="none"/>
        </w:rPr>
        <w:t xml:space="preserve"> </w:t>
      </w:r>
    </w:p>
    <w:p w14:paraId="0EDB0C98">
      <w:pPr>
        <w:tabs>
          <w:tab w:val="left" w:pos="1322"/>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以经评审的ABC评标基准价得最高分（100分），并以此为基准，确定其他投标人的价格得分。评标价比对ABC评标基准价，每偏离1%减扣一定的分值(0.6分、0</w:t>
      </w:r>
      <w:r>
        <w:rPr>
          <w:rFonts w:hint="eastAsia"/>
          <w:sz w:val="24"/>
          <w:highlight w:val="none"/>
        </w:rPr>
        <w:t>.</w:t>
      </w:r>
      <w:r>
        <w:rPr>
          <w:sz w:val="24"/>
          <w:highlight w:val="none"/>
        </w:rPr>
        <w:t>7分、0.8分，</w:t>
      </w:r>
      <w:r>
        <w:rPr>
          <w:rFonts w:hint="eastAsia" w:ascii="宋体" w:hAnsi="宋体" w:cs="宋体"/>
          <w:sz w:val="24"/>
          <w:highlight w:val="none"/>
        </w:rPr>
        <w:t>随机抽取其中一个分值</w:t>
      </w:r>
      <w:r>
        <w:rPr>
          <w:sz w:val="24"/>
          <w:highlight w:val="none"/>
        </w:rPr>
        <w:t>），每低1%减扣的分值为随机抽取值，每高1%减扣的分值为随机抽取值的1.5倍，偏离不足1%的，按插入法计算得分，</w:t>
      </w:r>
      <w:r>
        <w:rPr>
          <w:rFonts w:hint="eastAsia"/>
          <w:sz w:val="24"/>
          <w:highlight w:val="none"/>
        </w:rPr>
        <w:t>投标报价得分最终</w:t>
      </w:r>
      <w:r>
        <w:rPr>
          <w:sz w:val="24"/>
          <w:highlight w:val="none"/>
        </w:rPr>
        <w:t>计算结果保留两位小数，第三位四舍五入。</w:t>
      </w:r>
    </w:p>
    <w:p w14:paraId="047EE576">
      <w:pPr>
        <w:tabs>
          <w:tab w:val="left" w:pos="1341"/>
        </w:tabs>
        <w:adjustRightInd w:val="0"/>
        <w:snapToGrid w:val="0"/>
        <w:spacing w:line="360" w:lineRule="auto"/>
        <w:ind w:firstLine="480" w:firstLineChars="200"/>
        <w:rPr>
          <w:sz w:val="24"/>
          <w:highlight w:val="none"/>
        </w:rPr>
      </w:pPr>
      <w:r>
        <w:rPr>
          <w:rFonts w:hint="eastAsia"/>
          <w:sz w:val="24"/>
          <w:highlight w:val="none"/>
        </w:rPr>
        <w:t>（3）</w:t>
      </w:r>
      <w:r>
        <w:rPr>
          <w:sz w:val="24"/>
          <w:highlight w:val="none"/>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highlight w:val="none"/>
        </w:rPr>
      </w:pPr>
      <w:r>
        <w:rPr>
          <w:sz w:val="24"/>
          <w:highlight w:val="none"/>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highlight w:val="none"/>
        </w:rPr>
      </w:pPr>
      <w:r>
        <w:rPr>
          <w:rFonts w:hint="eastAsia"/>
          <w:sz w:val="24"/>
          <w:szCs w:val="24"/>
          <w:highlight w:val="none"/>
        </w:rPr>
        <w:t>三</w:t>
      </w:r>
      <w:r>
        <w:rPr>
          <w:sz w:val="24"/>
          <w:szCs w:val="24"/>
          <w:highlight w:val="none"/>
        </w:rPr>
        <w:t>、定标办法</w:t>
      </w:r>
    </w:p>
    <w:p w14:paraId="5AD23505">
      <w:pPr>
        <w:pStyle w:val="5"/>
        <w:adjustRightInd w:val="0"/>
        <w:snapToGrid w:val="0"/>
        <w:spacing w:line="360" w:lineRule="auto"/>
        <w:ind w:left="0" w:firstLine="480" w:firstLineChars="200"/>
        <w:jc w:val="both"/>
        <w:rPr>
          <w:rFonts w:hint="eastAsia"/>
          <w:sz w:val="24"/>
          <w:highlight w:val="none"/>
        </w:rPr>
      </w:pPr>
      <w:r>
        <w:rPr>
          <w:sz w:val="24"/>
          <w:szCs w:val="24"/>
          <w:highlight w:val="none"/>
        </w:rPr>
        <w:t>上述</w:t>
      </w:r>
      <w:r>
        <w:rPr>
          <w:rFonts w:hint="eastAsia"/>
          <w:sz w:val="24"/>
          <w:szCs w:val="24"/>
          <w:highlight w:val="none"/>
          <w:lang w:val="en-US"/>
        </w:rPr>
        <w:t>投标报价得分</w:t>
      </w:r>
      <w:r>
        <w:rPr>
          <w:sz w:val="24"/>
          <w:szCs w:val="24"/>
          <w:highlight w:val="none"/>
        </w:rPr>
        <w:t>即为投标人评标总分，评标总分最高者为第一中标候选人，其次为第二中标候选人，以此类推。若最终累计评标得分相同，则选择其中投标报价低者为中标</w:t>
      </w:r>
      <w:r>
        <w:rPr>
          <w:rFonts w:hint="eastAsia"/>
          <w:sz w:val="24"/>
          <w:szCs w:val="24"/>
          <w:highlight w:val="none"/>
        </w:rPr>
        <w:t>候选</w:t>
      </w:r>
      <w:r>
        <w:rPr>
          <w:sz w:val="24"/>
          <w:szCs w:val="24"/>
          <w:highlight w:val="none"/>
        </w:rPr>
        <w:t>人</w:t>
      </w:r>
      <w:r>
        <w:rPr>
          <w:rFonts w:hint="eastAsia"/>
          <w:sz w:val="24"/>
          <w:szCs w:val="24"/>
          <w:highlight w:val="none"/>
        </w:rPr>
        <w:t>，</w:t>
      </w:r>
      <w:r>
        <w:rPr>
          <w:rFonts w:hint="eastAsia"/>
          <w:sz w:val="24"/>
          <w:highlight w:val="none"/>
          <w:lang w:val="en-US"/>
        </w:rPr>
        <w:t>若投标报价仍然相同，则由招标人代表抽签确定中标候选人</w:t>
      </w:r>
      <w:r>
        <w:rPr>
          <w:sz w:val="24"/>
          <w:highlight w:val="none"/>
        </w:rPr>
        <w:t>。</w:t>
      </w:r>
    </w:p>
    <w:p w14:paraId="1AB79D85">
      <w:pPr>
        <w:pStyle w:val="5"/>
        <w:adjustRightInd w:val="0"/>
        <w:snapToGrid w:val="0"/>
        <w:spacing w:line="360" w:lineRule="auto"/>
        <w:ind w:left="0" w:firstLine="480" w:firstLineChars="200"/>
        <w:jc w:val="both"/>
        <w:rPr>
          <w:rFonts w:hint="eastAsia"/>
          <w:sz w:val="24"/>
          <w:highlight w:val="none"/>
        </w:rPr>
      </w:pPr>
      <w:r>
        <w:rPr>
          <w:rFonts w:hint="eastAsia"/>
          <w:sz w:val="24"/>
          <w:szCs w:val="24"/>
          <w:highlight w:val="none"/>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highlight w:val="none"/>
        </w:rPr>
      </w:pPr>
      <w:r>
        <w:rPr>
          <w:sz w:val="24"/>
          <w:szCs w:val="24"/>
          <w:highlight w:val="none"/>
        </w:rPr>
        <w:t>评标细则使用说明：</w:t>
      </w:r>
    </w:p>
    <w:p w14:paraId="0220EC5E">
      <w:pPr>
        <w:tabs>
          <w:tab w:val="left" w:pos="1041"/>
        </w:tabs>
        <w:adjustRightInd w:val="0"/>
        <w:snapToGrid w:val="0"/>
        <w:spacing w:line="360" w:lineRule="auto"/>
        <w:ind w:firstLine="480" w:firstLineChars="200"/>
        <w:rPr>
          <w:sz w:val="24"/>
          <w:highlight w:val="none"/>
        </w:rPr>
      </w:pPr>
      <w:r>
        <w:rPr>
          <w:rFonts w:hint="eastAsia"/>
          <w:sz w:val="24"/>
          <w:highlight w:val="none"/>
        </w:rPr>
        <w:t>1、</w:t>
      </w:r>
      <w:r>
        <w:rPr>
          <w:sz w:val="24"/>
          <w:highlight w:val="none"/>
        </w:rPr>
        <w:t>评标程序：1）符合性评审（资格审查）；2）清标；3）经济标评审；</w:t>
      </w:r>
      <w:r>
        <w:rPr>
          <w:rFonts w:hint="eastAsia"/>
          <w:sz w:val="24"/>
          <w:highlight w:val="none"/>
        </w:rPr>
        <w:t>4</w:t>
      </w:r>
      <w:r>
        <w:rPr>
          <w:sz w:val="24"/>
          <w:highlight w:val="none"/>
        </w:rPr>
        <w:t>）计算评标基准价；</w:t>
      </w:r>
      <w:r>
        <w:rPr>
          <w:rFonts w:hint="eastAsia"/>
          <w:sz w:val="24"/>
          <w:highlight w:val="none"/>
        </w:rPr>
        <w:t>5</w:t>
      </w:r>
      <w:r>
        <w:rPr>
          <w:sz w:val="24"/>
          <w:highlight w:val="none"/>
        </w:rPr>
        <w:t>）汇总得分；</w:t>
      </w:r>
      <w:r>
        <w:rPr>
          <w:rFonts w:hint="eastAsia"/>
          <w:sz w:val="24"/>
          <w:highlight w:val="none"/>
        </w:rPr>
        <w:t>6</w:t>
      </w:r>
      <w:r>
        <w:rPr>
          <w:sz w:val="24"/>
          <w:highlight w:val="none"/>
        </w:rPr>
        <w:t>）定标。</w:t>
      </w:r>
    </w:p>
    <w:p w14:paraId="44187E0E">
      <w:pPr>
        <w:tabs>
          <w:tab w:val="left" w:pos="1046"/>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前续评审不合格的不再进行后续评审。</w:t>
      </w:r>
    </w:p>
    <w:p w14:paraId="7AA8C9DC">
      <w:pPr>
        <w:pStyle w:val="5"/>
        <w:adjustRightInd w:val="0"/>
        <w:snapToGrid w:val="0"/>
        <w:spacing w:line="360" w:lineRule="auto"/>
        <w:ind w:left="0" w:firstLine="480" w:firstLineChars="200"/>
        <w:rPr>
          <w:rFonts w:hint="eastAsia"/>
          <w:sz w:val="24"/>
          <w:szCs w:val="24"/>
          <w:highlight w:val="none"/>
        </w:rPr>
      </w:pPr>
      <w:r>
        <w:rPr>
          <w:rFonts w:hint="eastAsia"/>
          <w:sz w:val="24"/>
          <w:highlight w:val="none"/>
        </w:rPr>
        <w:t>3、</w:t>
      </w:r>
      <w:r>
        <w:rPr>
          <w:sz w:val="24"/>
          <w:highlight w:val="none"/>
        </w:rPr>
        <w:t>所有抽签在唱标后、资格审查完成且清标结束，并确定有效标后</w:t>
      </w:r>
      <w:r>
        <w:rPr>
          <w:rFonts w:hint="eastAsia"/>
          <w:sz w:val="24"/>
          <w:highlight w:val="none"/>
        </w:rPr>
        <w:t>，</w:t>
      </w:r>
      <w:r>
        <w:rPr>
          <w:sz w:val="24"/>
          <w:highlight w:val="none"/>
        </w:rPr>
        <w:t>由招标人代表随机进行抽取确定</w:t>
      </w:r>
      <w:r>
        <w:rPr>
          <w:rFonts w:hint="eastAsia"/>
          <w:sz w:val="24"/>
          <w:highlight w:val="none"/>
        </w:rPr>
        <w:t>。</w:t>
      </w:r>
    </w:p>
    <w:p w14:paraId="3854E78C">
      <w:pPr>
        <w:pStyle w:val="5"/>
        <w:tabs>
          <w:tab w:val="left" w:pos="871"/>
        </w:tabs>
        <w:adjustRightInd w:val="0"/>
        <w:snapToGrid w:val="0"/>
        <w:spacing w:line="360" w:lineRule="auto"/>
        <w:ind w:left="0" w:firstLine="480" w:firstLineChars="200"/>
        <w:rPr>
          <w:rFonts w:hint="eastAsia"/>
          <w:sz w:val="24"/>
          <w:highlight w:val="none"/>
        </w:rPr>
      </w:pPr>
      <w:r>
        <w:rPr>
          <w:sz w:val="24"/>
          <w:szCs w:val="24"/>
          <w:highlight w:val="none"/>
        </w:rPr>
        <w:t>4</w:t>
      </w:r>
      <w:r>
        <w:rPr>
          <w:rFonts w:hint="eastAsia"/>
          <w:sz w:val="24"/>
          <w:szCs w:val="24"/>
          <w:highlight w:val="none"/>
        </w:rPr>
        <w:t>、</w:t>
      </w:r>
      <w:bookmarkStart w:id="1" w:name="_Hlk172487068"/>
      <w:r>
        <w:rPr>
          <w:rFonts w:hint="eastAsia"/>
          <w:sz w:val="24"/>
          <w:szCs w:val="24"/>
          <w:highlight w:val="none"/>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highlight w:val="none"/>
          <w:lang w:val="en-US"/>
        </w:rPr>
        <w:t>。</w:t>
      </w:r>
      <w:bookmarkEnd w:id="1"/>
    </w:p>
    <w:p w14:paraId="2C43AB9F">
      <w:pPr>
        <w:spacing w:line="600" w:lineRule="exact"/>
        <w:rPr>
          <w:rFonts w:hint="eastAsia" w:ascii="宋体" w:hAnsi="宋体"/>
          <w:b/>
          <w:sz w:val="32"/>
          <w:szCs w:val="32"/>
          <w:highlight w:val="none"/>
        </w:rPr>
      </w:pPr>
    </w:p>
    <w:p w14:paraId="3B1BAA5C">
      <w:pPr>
        <w:spacing w:line="600" w:lineRule="exact"/>
        <w:rPr>
          <w:rFonts w:hint="eastAsia" w:ascii="宋体" w:hAnsi="宋体"/>
          <w:b/>
          <w:sz w:val="32"/>
          <w:szCs w:val="32"/>
          <w:highlight w:val="none"/>
        </w:rPr>
      </w:pPr>
    </w:p>
    <w:p w14:paraId="2F635CB8">
      <w:pPr>
        <w:spacing w:line="600" w:lineRule="exact"/>
        <w:rPr>
          <w:rFonts w:hint="eastAsia" w:ascii="宋体" w:hAnsi="宋体"/>
          <w:b/>
          <w:sz w:val="32"/>
          <w:szCs w:val="32"/>
          <w:highlight w:val="none"/>
        </w:rPr>
      </w:pPr>
    </w:p>
    <w:p w14:paraId="11E8DBC2">
      <w:pPr>
        <w:spacing w:line="600" w:lineRule="exact"/>
        <w:rPr>
          <w:rFonts w:hint="eastAsia" w:ascii="宋体" w:hAnsi="宋体"/>
          <w:b/>
          <w:sz w:val="32"/>
          <w:szCs w:val="32"/>
          <w:highlight w:val="none"/>
        </w:rPr>
      </w:pPr>
    </w:p>
    <w:p w14:paraId="2D435DF2">
      <w:pPr>
        <w:spacing w:line="600" w:lineRule="exact"/>
        <w:rPr>
          <w:rFonts w:hint="eastAsia" w:ascii="宋体" w:hAnsi="宋体"/>
          <w:b/>
          <w:sz w:val="32"/>
          <w:szCs w:val="32"/>
          <w:highlight w:val="none"/>
        </w:rPr>
      </w:pPr>
    </w:p>
    <w:p w14:paraId="0C77D6CC">
      <w:pPr>
        <w:spacing w:line="600" w:lineRule="exact"/>
        <w:rPr>
          <w:rFonts w:hint="eastAsia" w:ascii="宋体" w:hAnsi="宋体"/>
          <w:b/>
          <w:sz w:val="32"/>
          <w:szCs w:val="32"/>
          <w:highlight w:val="none"/>
        </w:rPr>
      </w:pPr>
    </w:p>
    <w:p w14:paraId="6C780754">
      <w:pPr>
        <w:spacing w:line="600" w:lineRule="exact"/>
        <w:rPr>
          <w:rFonts w:hint="eastAsia" w:ascii="宋体" w:hAnsi="宋体"/>
          <w:b/>
          <w:sz w:val="32"/>
          <w:szCs w:val="32"/>
          <w:highlight w:val="none"/>
        </w:rPr>
      </w:pPr>
    </w:p>
    <w:p w14:paraId="53BE1CB2">
      <w:pPr>
        <w:spacing w:line="600" w:lineRule="exact"/>
        <w:rPr>
          <w:rFonts w:hint="eastAsia" w:ascii="宋体" w:hAnsi="宋体"/>
          <w:b/>
          <w:sz w:val="32"/>
          <w:szCs w:val="32"/>
          <w:highlight w:val="none"/>
        </w:rPr>
      </w:pPr>
    </w:p>
    <w:p w14:paraId="3F5FCA2E">
      <w:pPr>
        <w:spacing w:line="600" w:lineRule="exact"/>
        <w:rPr>
          <w:rFonts w:hint="eastAsia" w:ascii="宋体" w:hAnsi="宋体"/>
          <w:b/>
          <w:sz w:val="32"/>
          <w:szCs w:val="32"/>
          <w:highlight w:val="none"/>
        </w:r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highlight w:val="none"/>
              </w:rPr>
            </w:pPr>
            <w:r>
              <w:rPr>
                <w:rFonts w:hint="eastAsia" w:ascii="宋体"/>
                <w:sz w:val="22"/>
                <w:szCs w:val="22"/>
                <w:highlight w:val="none"/>
              </w:rPr>
              <w:t xml:space="preserve">常州市新北区西夏墅镇梅林村村民委员会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ascii="宋体"/>
                <w:sz w:val="22"/>
                <w:szCs w:val="22"/>
                <w:highlight w:val="none"/>
              </w:rPr>
            </w:pPr>
            <w:r>
              <w:rPr>
                <w:rFonts w:hint="eastAsia" w:ascii="宋体"/>
                <w:sz w:val="22"/>
                <w:szCs w:val="22"/>
                <w:highlight w:val="none"/>
              </w:rPr>
              <w:t>梅林村西野里村庄村容提升工程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ascii="宋体"/>
                <w:sz w:val="22"/>
                <w:szCs w:val="22"/>
                <w:highlight w:val="none"/>
              </w:rPr>
            </w:pPr>
            <w:r>
              <w:rPr>
                <w:rFonts w:hint="eastAsia" w:ascii="宋体"/>
                <w:sz w:val="22"/>
                <w:szCs w:val="22"/>
                <w:highlight w:val="none"/>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0107C63A">
      <w:pPr>
        <w:rPr>
          <w:highlight w:val="none"/>
        </w:rPr>
      </w:pPr>
    </w:p>
    <w:p w14:paraId="58F17604">
      <w:pPr>
        <w:rPr>
          <w:highlight w:val="none"/>
        </w:rPr>
      </w:pPr>
    </w:p>
    <w:p w14:paraId="121FD72F">
      <w:pPr>
        <w:rPr>
          <w:highlight w:val="none"/>
        </w:rPr>
      </w:pPr>
    </w:p>
    <w:p w14:paraId="16632215">
      <w:pPr>
        <w:rPr>
          <w:highlight w:val="none"/>
        </w:rPr>
      </w:pPr>
    </w:p>
    <w:p w14:paraId="01118739">
      <w:pPr>
        <w:spacing w:line="600" w:lineRule="exact"/>
        <w:rPr>
          <w:rFonts w:ascii="宋体"/>
          <w:b/>
          <w:sz w:val="32"/>
          <w:szCs w:val="32"/>
          <w:highlight w:val="none"/>
        </w:rPr>
      </w:pPr>
      <w:r>
        <w:rPr>
          <w:rFonts w:hint="eastAsia" w:ascii="宋体" w:hAnsi="宋体"/>
          <w:b/>
          <w:sz w:val="32"/>
          <w:szCs w:val="32"/>
          <w:highlight w:val="none"/>
        </w:rPr>
        <w:t>附件7</w:t>
      </w:r>
    </w:p>
    <w:p w14:paraId="48F8E4A1">
      <w:pPr>
        <w:pStyle w:val="16"/>
        <w:spacing w:line="360" w:lineRule="auto"/>
        <w:rPr>
          <w:rFonts w:hint="eastAsia" w:ascii="宋体" w:hAnsi="宋体" w:cs="宋体"/>
          <w:b/>
          <w:sz w:val="31"/>
          <w:szCs w:val="31"/>
          <w:highlight w:val="none"/>
        </w:rPr>
      </w:pPr>
    </w:p>
    <w:p w14:paraId="1A1DD77A">
      <w:pPr>
        <w:spacing w:line="440" w:lineRule="exact"/>
        <w:ind w:firstLine="480"/>
        <w:jc w:val="center"/>
        <w:rPr>
          <w:rFonts w:hint="eastAsia" w:ascii="宋体" w:hAnsi="宋体" w:cs="宋体"/>
          <w:b/>
          <w:sz w:val="31"/>
          <w:szCs w:val="31"/>
          <w:highlight w:val="none"/>
        </w:rPr>
      </w:pPr>
      <w:r>
        <w:rPr>
          <w:rFonts w:hint="eastAsia" w:ascii="宋体" w:hAnsi="宋体" w:cs="宋体"/>
          <w:b/>
          <w:sz w:val="31"/>
          <w:szCs w:val="31"/>
          <w:highlight w:val="none"/>
        </w:rPr>
        <w:t>投标人信用承诺书</w:t>
      </w:r>
    </w:p>
    <w:p w14:paraId="0C48FC92">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本单位及法定代表人，清楚知晓并参与</w:t>
      </w:r>
      <w:r>
        <w:rPr>
          <w:rFonts w:hint="eastAsia" w:ascii="宋体" w:hAnsi="宋体" w:cs="宋体"/>
          <w:kern w:val="0"/>
          <w:sz w:val="24"/>
          <w:highlight w:val="none"/>
        </w:rPr>
        <w:t>本项目</w:t>
      </w:r>
      <w:r>
        <w:rPr>
          <w:rFonts w:hint="eastAsia" w:ascii="宋体" w:hAnsi="宋体" w:cs="宋体"/>
          <w:sz w:val="24"/>
          <w:highlight w:val="none"/>
        </w:rPr>
        <w:t>的招投标活动，并作出承诺如下：</w:t>
      </w:r>
    </w:p>
    <w:p w14:paraId="56F07C23">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一、遵循公开、公平、公正和诚实信用的原则，依法依规参与本项目招投标活动。</w:t>
      </w:r>
    </w:p>
    <w:p w14:paraId="2A104485">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四、在参与本项目招投标活动中，投标项目负责人无在建工程；一旦中标，本项目中标项目经理将常驻施工现场，绝不违法分包、转包。</w:t>
      </w:r>
    </w:p>
    <w:p w14:paraId="05D33965">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五、在参与本项目招投标活动中，若投标人或项目负责人为失信被执行人的，自愿放弃本次投标资格。</w:t>
      </w:r>
    </w:p>
    <w:p w14:paraId="5DB238D2">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hint="eastAsia" w:ascii="宋体" w:hAnsi="宋体" w:cs="宋体"/>
          <w:spacing w:val="2"/>
          <w:sz w:val="24"/>
          <w:highlight w:val="none"/>
        </w:rPr>
      </w:pPr>
      <w:r>
        <w:rPr>
          <w:rFonts w:hint="eastAsia" w:ascii="宋体" w:hAnsi="宋体" w:cs="宋体"/>
          <w:sz w:val="24"/>
          <w:highlight w:val="none"/>
        </w:rPr>
        <w:t>七、以上是本单位及法定代表人真实意思的表示。若有违背上述承诺，存在违法违规、</w:t>
      </w:r>
      <w:r>
        <w:rPr>
          <w:rFonts w:hint="eastAsia" w:ascii="宋体" w:hAnsi="宋体" w:cs="宋体"/>
          <w:spacing w:val="2"/>
          <w:sz w:val="24"/>
          <w:highlight w:val="none"/>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hint="eastAsia" w:ascii="宋体" w:hAnsi="宋体" w:cs="宋体"/>
          <w:sz w:val="24"/>
          <w:highlight w:val="none"/>
        </w:rPr>
      </w:pPr>
      <w:r>
        <w:rPr>
          <w:rFonts w:hint="eastAsia" w:ascii="宋体" w:hAnsi="宋体" w:cs="宋体"/>
          <w:sz w:val="24"/>
          <w:highlight w:val="none"/>
        </w:rPr>
        <w:t xml:space="preserve">  投标人（盖章）：              </w:t>
      </w:r>
    </w:p>
    <w:p w14:paraId="56CB3534">
      <w:pPr>
        <w:ind w:firstLine="4320" w:firstLineChars="1800"/>
        <w:jc w:val="left"/>
        <w:rPr>
          <w:rFonts w:hint="eastAsia" w:ascii="宋体" w:hAnsi="宋体"/>
          <w:sz w:val="24"/>
          <w:highlight w:val="none"/>
        </w:rPr>
      </w:pPr>
      <w:r>
        <w:rPr>
          <w:rFonts w:hint="eastAsia" w:ascii="宋体" w:hAnsi="宋体" w:cs="宋体"/>
          <w:sz w:val="24"/>
          <w:highlight w:val="none"/>
        </w:rPr>
        <w:t>法定代表人（签字或盖章）：</w:t>
      </w:r>
    </w:p>
    <w:p w14:paraId="4C1CC0A7">
      <w:pPr>
        <w:rPr>
          <w:highlight w:val="none"/>
        </w:rPr>
      </w:pPr>
    </w:p>
    <w:p w14:paraId="224C5B77">
      <w:pPr>
        <w:rPr>
          <w:highlight w:val="none"/>
        </w:rPr>
      </w:pPr>
    </w:p>
    <w:p w14:paraId="665DA724">
      <w:pPr>
        <w:rPr>
          <w:highlight w:val="none"/>
        </w:rPr>
      </w:pPr>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325F0"/>
    <w:rsid w:val="00080988"/>
    <w:rsid w:val="000C7921"/>
    <w:rsid w:val="001F032F"/>
    <w:rsid w:val="002376C7"/>
    <w:rsid w:val="002551B0"/>
    <w:rsid w:val="00263620"/>
    <w:rsid w:val="002952F2"/>
    <w:rsid w:val="003175D5"/>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10CB"/>
    <w:rsid w:val="00BB2A32"/>
    <w:rsid w:val="00BC59DE"/>
    <w:rsid w:val="00C96C3E"/>
    <w:rsid w:val="00CD49C8"/>
    <w:rsid w:val="00D94FB6"/>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2783451F"/>
    <w:rsid w:val="30497B2D"/>
    <w:rsid w:val="30AC41F9"/>
    <w:rsid w:val="31780738"/>
    <w:rsid w:val="4426605D"/>
    <w:rsid w:val="49C26475"/>
    <w:rsid w:val="5A4A2FBC"/>
    <w:rsid w:val="5BC71050"/>
    <w:rsid w:val="5CAF0DB4"/>
    <w:rsid w:val="68CF6AD2"/>
    <w:rsid w:val="6AA130DA"/>
    <w:rsid w:val="6D805B6F"/>
    <w:rsid w:val="6DBC5196"/>
    <w:rsid w:val="6EA4711B"/>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5459</Words>
  <Characters>5711</Characters>
  <Lines>185</Lines>
  <Paragraphs>227</Paragraphs>
  <TotalTime>70</TotalTime>
  <ScaleCrop>false</ScaleCrop>
  <LinksUpToDate>false</LinksUpToDate>
  <CharactersWithSpaces>5874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2025-07-09T00:21:59Z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