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47858">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14:paraId="257D4312">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招租编号：BNJY2025005                            时间：2025年8月8日</w:t>
      </w:r>
    </w:p>
    <w:p w14:paraId="65A3FE7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为盘活国有资产，拟对镇综合消费品市场A区进行公开招租，招租情况如下：</w:t>
      </w:r>
    </w:p>
    <w:p w14:paraId="1207AB8D">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304" w:tblpY="402"/>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73"/>
        <w:gridCol w:w="1363"/>
        <w:gridCol w:w="1446"/>
        <w:gridCol w:w="1459"/>
        <w:gridCol w:w="1500"/>
        <w:gridCol w:w="1350"/>
      </w:tblGrid>
      <w:tr w14:paraId="166B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51" w:type="dxa"/>
            <w:vAlign w:val="center"/>
          </w:tcPr>
          <w:p w14:paraId="6CFDDB61">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73" w:type="dxa"/>
            <w:vAlign w:val="center"/>
          </w:tcPr>
          <w:p w14:paraId="2AA19459">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363" w:type="dxa"/>
            <w:vAlign w:val="center"/>
          </w:tcPr>
          <w:p w14:paraId="2B36D4F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7D82CD3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446" w:type="dxa"/>
            <w:vAlign w:val="center"/>
          </w:tcPr>
          <w:p w14:paraId="7BCC488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tc>
        <w:tc>
          <w:tcPr>
            <w:tcW w:w="1459" w:type="dxa"/>
            <w:vAlign w:val="center"/>
          </w:tcPr>
          <w:p w14:paraId="7C1B55D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2B855D6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00" w:type="dxa"/>
            <w:vAlign w:val="center"/>
          </w:tcPr>
          <w:p w14:paraId="3E3413D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14:paraId="7823AE9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（单位：元）</w:t>
            </w:r>
          </w:p>
        </w:tc>
        <w:tc>
          <w:tcPr>
            <w:tcW w:w="1350" w:type="dxa"/>
            <w:vAlign w:val="center"/>
          </w:tcPr>
          <w:p w14:paraId="466824C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4776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1" w:type="dxa"/>
            <w:vAlign w:val="center"/>
          </w:tcPr>
          <w:p w14:paraId="4793F603">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473" w:type="dxa"/>
            <w:vAlign w:val="center"/>
          </w:tcPr>
          <w:p w14:paraId="19F7E30B">
            <w:pPr>
              <w:widowControl/>
              <w:jc w:val="center"/>
              <w:textAlignment w:val="center"/>
              <w:rPr>
                <w:rFonts w:ascii="宋体" w:hAnsi="宋体" w:eastAsia="宋体" w:cs="宋体"/>
                <w:sz w:val="24"/>
                <w:szCs w:val="24"/>
              </w:rPr>
            </w:pPr>
            <w:r>
              <w:rPr>
                <w:rFonts w:hint="eastAsia" w:ascii="宋体" w:hAnsi="宋体" w:eastAsia="宋体" w:cs="宋体"/>
                <w:sz w:val="24"/>
                <w:szCs w:val="24"/>
              </w:rPr>
              <w:t>镇综合消费品市场A区</w:t>
            </w:r>
          </w:p>
        </w:tc>
        <w:tc>
          <w:tcPr>
            <w:tcW w:w="1363" w:type="dxa"/>
            <w:vAlign w:val="center"/>
          </w:tcPr>
          <w:p w14:paraId="32D254BE">
            <w:pPr>
              <w:widowControl/>
              <w:jc w:val="center"/>
              <w:textAlignment w:val="center"/>
              <w:rPr>
                <w:rFonts w:ascii="宋体" w:hAnsi="宋体" w:eastAsia="宋体" w:cs="宋体"/>
                <w:sz w:val="24"/>
                <w:szCs w:val="24"/>
              </w:rPr>
            </w:pPr>
            <w:r>
              <w:rPr>
                <w:rFonts w:hint="eastAsia" w:ascii="宋体" w:hAnsi="宋体" w:eastAsia="宋体" w:cs="宋体"/>
                <w:sz w:val="24"/>
                <w:szCs w:val="24"/>
              </w:rPr>
              <w:t>1355.06</w:t>
            </w:r>
          </w:p>
        </w:tc>
        <w:tc>
          <w:tcPr>
            <w:tcW w:w="1446" w:type="dxa"/>
            <w:vAlign w:val="center"/>
          </w:tcPr>
          <w:p w14:paraId="31220E19">
            <w:pPr>
              <w:widowControl/>
              <w:jc w:val="center"/>
              <w:textAlignment w:val="center"/>
              <w:rPr>
                <w:rFonts w:ascii="宋体" w:hAnsi="宋体" w:eastAsia="宋体" w:cs="宋体"/>
                <w:sz w:val="24"/>
                <w:szCs w:val="24"/>
              </w:rPr>
            </w:pPr>
            <w:r>
              <w:rPr>
                <w:rFonts w:hint="eastAsia" w:ascii="宋体" w:hAnsi="宋体" w:eastAsia="宋体" w:cs="宋体"/>
                <w:sz w:val="24"/>
                <w:szCs w:val="24"/>
              </w:rPr>
              <w:t>截至2038年7月31日</w:t>
            </w:r>
          </w:p>
        </w:tc>
        <w:tc>
          <w:tcPr>
            <w:tcW w:w="1459" w:type="dxa"/>
            <w:vAlign w:val="center"/>
          </w:tcPr>
          <w:p w14:paraId="0A33923B">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76000</w:t>
            </w:r>
          </w:p>
        </w:tc>
        <w:tc>
          <w:tcPr>
            <w:tcW w:w="1500" w:type="dxa"/>
            <w:vAlign w:val="center"/>
          </w:tcPr>
          <w:p w14:paraId="47754B1E">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7600</w:t>
            </w:r>
          </w:p>
        </w:tc>
        <w:tc>
          <w:tcPr>
            <w:tcW w:w="1350" w:type="dxa"/>
            <w:vAlign w:val="center"/>
          </w:tcPr>
          <w:p w14:paraId="6AB4DABE">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bl>
    <w:p w14:paraId="7D3BA8FF">
      <w:pPr>
        <w:numPr>
          <w:ilvl w:val="0"/>
          <w:numId w:val="1"/>
        </w:numPr>
        <w:spacing w:line="360" w:lineRule="auto"/>
        <w:rPr>
          <w:rFonts w:ascii="宋体" w:hAnsi="宋体" w:eastAsia="宋体" w:cs="宋体"/>
          <w:b w:val="0"/>
          <w:bCs w:val="0"/>
          <w:sz w:val="24"/>
          <w:szCs w:val="24"/>
          <w:u w:val="none"/>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r>
        <w:rPr>
          <w:rFonts w:hint="eastAsia" w:ascii="宋体" w:hAnsi="宋体" w:eastAsia="宋体" w:cs="宋体"/>
          <w:b w:val="0"/>
          <w:bCs w:val="0"/>
          <w:sz w:val="24"/>
          <w:szCs w:val="24"/>
          <w:u w:val="none"/>
        </w:rPr>
        <w:t>前三年租金76000元/年，后每两年在前一年基础上上涨2%，以此类推）。</w:t>
      </w:r>
    </w:p>
    <w:p w14:paraId="43A8EBA0">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截至2038年7月31日。</w:t>
      </w:r>
      <w:bookmarkStart w:id="0" w:name="_Hlk164946371"/>
      <w:r>
        <w:rPr>
          <w:rFonts w:hint="eastAsia" w:ascii="宋体" w:hAnsi="宋体" w:eastAsia="宋体" w:cs="宋体"/>
          <w:sz w:val="24"/>
          <w:szCs w:val="24"/>
        </w:rPr>
        <w:t>租金年付，先付后用；合同最后一期（不足1年的部分）的租金按天计算</w:t>
      </w:r>
      <w:bookmarkEnd w:id="0"/>
      <w:r>
        <w:rPr>
          <w:rFonts w:hint="eastAsia" w:ascii="宋体" w:hAnsi="宋体" w:eastAsia="宋体" w:cs="宋体"/>
          <w:sz w:val="24"/>
          <w:szCs w:val="24"/>
        </w:rPr>
        <w:t>。（中标人保证金直接转为所中标物业押金）</w:t>
      </w:r>
    </w:p>
    <w:p w14:paraId="33CD9047">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声污染、环境污染的行业。（2）须遵守租赁合同的全部约定，全面履行承租人义务，按时足额缴纳租金；（3）不得将承租的物业转租、转借或以其他方式变相转租；（4）</w:t>
      </w:r>
      <w:r>
        <w:rPr>
          <w:rFonts w:hint="eastAsia" w:ascii="宋体" w:hAnsi="宋体" w:eastAsia="宋体" w:cs="宋体"/>
          <w:color w:val="000000" w:themeColor="text1"/>
          <w:sz w:val="24"/>
          <w:szCs w:val="24"/>
          <w14:textFill>
            <w14:solidFill>
              <w14:schemeClr w14:val="tx1"/>
            </w14:solidFill>
          </w14:textFill>
        </w:rPr>
        <w:t>承租人</w:t>
      </w:r>
      <w:r>
        <w:rPr>
          <w:rFonts w:hint="eastAsia" w:ascii="宋体" w:hAnsi="宋体" w:eastAsia="宋体" w:cs="宋体"/>
          <w:color w:val="000000" w:themeColor="text1"/>
          <w:sz w:val="24"/>
          <w:szCs w:val="24"/>
          <w:u w:val="single"/>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承诺对屋面、室内电气线路、消防设施、排污管道等进行更新改造（费用不低于70万），费用由承租人承担，甲方不予补偿；</w:t>
      </w:r>
      <w:r>
        <w:rPr>
          <w:rFonts w:hint="eastAsia" w:ascii="宋体" w:hAnsi="宋体" w:eastAsia="宋体" w:cs="宋体"/>
          <w:sz w:val="24"/>
          <w:szCs w:val="24"/>
        </w:rPr>
        <w:t>承租人应与现有农贸市场（菜场）配套差异化经营，不得同业经营，并且不得改变规划用途作其他经营，承租人可根据经营需要对承租的物业进行装修，但不得改变原有的主体结构，合同期满后，再进行公开招租时，出租方对原承租人的装修费用不作任何补偿。（5）再进行公开招租时，同等条件下原承租户优先，如原承租户未竞租成功，则原承租户需在竞租后10天内将场内物品清空。（6）竞租成功后，承租人应在7日内将年租金支付给出租人，逾期则取消中标资格。</w:t>
      </w:r>
    </w:p>
    <w:p w14:paraId="2CFDB1F7">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2187A22E">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themeColor="text1"/>
          <w:sz w:val="24"/>
          <w:szCs w:val="24"/>
          <w:u w:val="none"/>
          <w14:textFill>
            <w14:solidFill>
              <w14:schemeClr w14:val="tx1"/>
            </w14:solidFill>
          </w14:textFill>
        </w:rPr>
        <w:t>具有完全民事行为能力的境内法人；</w:t>
      </w:r>
    </w:p>
    <w:p w14:paraId="67EE1487">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34188AA6">
      <w:pPr>
        <w:spacing w:line="360" w:lineRule="auto"/>
        <w:ind w:firstLine="120" w:firstLineChars="50"/>
        <w:rPr>
          <w:rFonts w:ascii="宋体" w:hAnsi="宋体" w:eastAsia="宋体" w:cs="宋体"/>
          <w:color w:val="000000" w:themeColor="text1"/>
          <w:sz w:val="24"/>
          <w:szCs w:val="24"/>
          <w14:textFill>
            <w14:solidFill>
              <w14:schemeClr w14:val="tx1"/>
            </w14:solidFill>
          </w14:textFill>
        </w:rPr>
      </w:pPr>
      <w:bookmarkStart w:id="1" w:name="_GoBack"/>
      <w:r>
        <w:rPr>
          <w:rFonts w:hint="eastAsia" w:ascii="宋体" w:hAnsi="宋体" w:eastAsia="宋体" w:cs="宋体"/>
          <w:color w:val="000000" w:themeColor="text1"/>
          <w:sz w:val="24"/>
          <w:szCs w:val="24"/>
          <w14:textFill>
            <w14:solidFill>
              <w14:schemeClr w14:val="tx1"/>
            </w14:solidFill>
          </w14:textFill>
        </w:rPr>
        <w:t>﹙3﹚境内法人须递交法人身份证和营业执照等复印件壹份（签名、盖公章），非法人报名另须递交委托书（格式见附件2）；</w:t>
      </w:r>
    </w:p>
    <w:p w14:paraId="2DCDE8EA">
      <w:pPr>
        <w:spacing w:line="360" w:lineRule="auto"/>
        <w:ind w:left="10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﹙4﹚报名时需足额缴纳竞标保证金（具体情况见上表）。</w:t>
      </w:r>
    </w:p>
    <w:bookmarkEnd w:id="1"/>
    <w:p w14:paraId="3EF08B19">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65EC3BD1">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报名时间：2025年8月8日至2025年8月12日（09:00-16:00）（节假日除外）</w:t>
      </w:r>
    </w:p>
    <w:p w14:paraId="72DB8E40">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报名地点：奔牛镇政府院内西侧三楼302室</w:t>
      </w:r>
    </w:p>
    <w:p w14:paraId="56E374E2">
      <w:pPr>
        <w:pStyle w:val="16"/>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联系人：叶萤    联系电话：0519-83217918   </w:t>
      </w:r>
    </w:p>
    <w:p w14:paraId="7B3CD784">
      <w:pPr>
        <w:pStyle w:val="16"/>
        <w:spacing w:line="360" w:lineRule="auto"/>
        <w:ind w:firstLine="440"/>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68A49897">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56FB6102">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174C518F">
      <w:pPr>
        <w:spacing w:line="360" w:lineRule="auto"/>
        <w:rPr>
          <w:rFonts w:ascii="宋体" w:hAnsi="宋体" w:eastAsia="宋体" w:cs="宋体"/>
          <w:sz w:val="24"/>
          <w:szCs w:val="24"/>
        </w:rPr>
      </w:pPr>
      <w:r>
        <w:rPr>
          <w:rFonts w:hint="eastAsia" w:ascii="宋体" w:hAnsi="宋体" w:eastAsia="宋体" w:cs="宋体"/>
          <w:sz w:val="24"/>
          <w:szCs w:val="24"/>
        </w:rPr>
        <w:t>（1）2025年8月13日 周三 上午10：00，逾期未签到者视为自动放弃投标资格。</w:t>
      </w:r>
    </w:p>
    <w:p w14:paraId="7A1D2F19">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2、竞标地点：奔牛镇人民政府院内西侧建设局三楼303室</w:t>
      </w:r>
    </w:p>
    <w:p w14:paraId="781F54A8">
      <w:pPr>
        <w:spacing w:line="360" w:lineRule="auto"/>
        <w:rPr>
          <w:rFonts w:ascii="宋体" w:hAnsi="宋体" w:eastAsia="宋体" w:cs="宋体"/>
          <w:b/>
          <w:color w:val="000000" w:themeColor="text1"/>
          <w:sz w:val="24"/>
          <w:szCs w:val="24"/>
        </w:rPr>
      </w:pPr>
      <w:r>
        <w:rPr>
          <w:rFonts w:hint="eastAsia" w:ascii="宋体" w:hAnsi="宋体" w:eastAsia="宋体" w:cs="宋体"/>
          <w:bCs/>
          <w:color w:val="000000" w:themeColor="text1"/>
          <w:sz w:val="24"/>
          <w:szCs w:val="24"/>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rPr>
        <w:t>。</w:t>
      </w:r>
    </w:p>
    <w:p w14:paraId="0A8AD965">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3FB34BDE">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79FD44E3">
      <w:pPr>
        <w:widowControl/>
        <w:jc w:val="right"/>
        <w:rPr>
          <w:rFonts w:ascii="宋体" w:hAnsi="宋体" w:eastAsia="宋体" w:cs="宋体"/>
          <w:sz w:val="24"/>
          <w:szCs w:val="24"/>
        </w:rPr>
      </w:pPr>
      <w:r>
        <w:rPr>
          <w:rFonts w:hint="eastAsia" w:ascii="宋体" w:hAnsi="宋体" w:eastAsia="宋体" w:cs="宋体"/>
          <w:sz w:val="24"/>
          <w:szCs w:val="24"/>
        </w:rPr>
        <w:t>招标人： 常州新奔建设发展集团有限公司</w:t>
      </w:r>
    </w:p>
    <w:p w14:paraId="3E3E6492">
      <w:pPr>
        <w:widowControl/>
        <w:jc w:val="right"/>
        <w:rPr>
          <w:rFonts w:ascii="宋体" w:hAnsi="宋体" w:eastAsia="宋体" w:cs="宋体"/>
          <w:kern w:val="0"/>
          <w:sz w:val="24"/>
          <w:szCs w:val="24"/>
          <w:lang w:bidi="en-US"/>
        </w:rPr>
      </w:pPr>
      <w:r>
        <w:rPr>
          <w:rFonts w:hint="eastAsia" w:ascii="宋体" w:hAnsi="宋体" w:eastAsia="宋体" w:cs="宋体"/>
          <w:sz w:val="24"/>
          <w:szCs w:val="24"/>
        </w:rPr>
        <w:t xml:space="preserve">   2025年8月8日</w:t>
      </w:r>
      <w:r>
        <w:rPr>
          <w:rFonts w:hint="eastAsia" w:ascii="宋体" w:hAnsi="宋体" w:eastAsia="宋体" w:cs="宋体"/>
          <w:sz w:val="24"/>
          <w:szCs w:val="24"/>
        </w:rPr>
        <w:br w:type="page"/>
      </w:r>
    </w:p>
    <w:p w14:paraId="6651B9EF">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092759E6">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36D6BB2C">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2CF10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02321A8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5D4E41D9">
            <w:pPr>
              <w:spacing w:line="360" w:lineRule="auto"/>
              <w:rPr>
                <w:rFonts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常州新奔建设发展集团有限公司</w:t>
            </w:r>
          </w:p>
        </w:tc>
      </w:tr>
      <w:tr w14:paraId="4E561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3E59609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4534D801">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440AE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371F2F8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57E85C6E">
            <w:pPr>
              <w:ind w:firstLine="1920" w:firstLineChars="800"/>
              <w:rPr>
                <w:rFonts w:ascii="宋体" w:hAnsi="宋体" w:eastAsia="宋体" w:cs="宋体"/>
                <w:kern w:val="0"/>
                <w:sz w:val="24"/>
                <w:szCs w:val="24"/>
              </w:rPr>
            </w:pPr>
            <w:r>
              <w:rPr>
                <w:rFonts w:hint="eastAsia" w:ascii="宋体" w:hAnsi="宋体" w:eastAsia="宋体" w:cs="宋体"/>
                <w:sz w:val="24"/>
                <w:szCs w:val="24"/>
              </w:rPr>
              <w:t xml:space="preserve"> </w:t>
            </w:r>
          </w:p>
        </w:tc>
      </w:tr>
      <w:tr w14:paraId="68AE2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262A1EE1">
            <w:pPr>
              <w:autoSpaceDE w:val="0"/>
              <w:autoSpaceDN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280F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36BBEB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08C16C1F">
            <w:pPr>
              <w:autoSpaceDE w:val="0"/>
              <w:autoSpaceDN w:val="0"/>
              <w:spacing w:line="560" w:lineRule="exact"/>
              <w:jc w:val="center"/>
              <w:rPr>
                <w:rFonts w:ascii="宋体" w:hAnsi="宋体" w:eastAsia="宋体" w:cs="宋体"/>
                <w:kern w:val="0"/>
                <w:sz w:val="24"/>
                <w:szCs w:val="24"/>
              </w:rPr>
            </w:pPr>
          </w:p>
        </w:tc>
      </w:tr>
      <w:tr w14:paraId="59A30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767A420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53DC2580">
            <w:pPr>
              <w:autoSpaceDE w:val="0"/>
              <w:autoSpaceDN w:val="0"/>
              <w:spacing w:line="560" w:lineRule="exact"/>
              <w:jc w:val="center"/>
              <w:rPr>
                <w:rFonts w:ascii="宋体" w:hAnsi="宋体" w:eastAsia="宋体" w:cs="宋体"/>
                <w:kern w:val="0"/>
                <w:sz w:val="24"/>
                <w:szCs w:val="24"/>
              </w:rPr>
            </w:pPr>
          </w:p>
        </w:tc>
      </w:tr>
      <w:tr w14:paraId="4C057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3AA9DD4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2613D05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472A3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7EE6412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580E7ED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7F14E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AB89D8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76B50F7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727FB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2FF8F72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5838836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47C4845E">
            <w:pPr>
              <w:autoSpaceDE w:val="0"/>
              <w:autoSpaceDN w:val="0"/>
              <w:spacing w:line="560" w:lineRule="exact"/>
              <w:jc w:val="center"/>
              <w:rPr>
                <w:rFonts w:ascii="宋体" w:hAnsi="宋体" w:eastAsia="宋体" w:cs="宋体"/>
                <w:kern w:val="0"/>
                <w:sz w:val="24"/>
                <w:szCs w:val="24"/>
              </w:rPr>
            </w:pPr>
          </w:p>
          <w:p w14:paraId="780DA6A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6779B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99" w:hRule="atLeast"/>
          <w:jc w:val="center"/>
        </w:trPr>
        <w:tc>
          <w:tcPr>
            <w:tcW w:w="2198" w:type="dxa"/>
            <w:vAlign w:val="center"/>
          </w:tcPr>
          <w:p w14:paraId="2EB984D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301AC274">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55FF9A8C">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254D679B">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6D2F6480">
      <w:pPr>
        <w:snapToGrid w:val="0"/>
        <w:rPr>
          <w:rFonts w:ascii="宋体" w:hAnsi="宋体" w:eastAsia="宋体" w:cs="宋体"/>
          <w:sz w:val="24"/>
          <w:szCs w:val="24"/>
        </w:rPr>
      </w:pPr>
    </w:p>
    <w:p w14:paraId="09505CCC">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3A4AC5EC">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216B2FB3">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1FAB4084">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73D536DC">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3168B87E">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2071CB53">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6D643173">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254626EC">
      <w:pPr>
        <w:widowControl/>
        <w:shd w:val="clear" w:color="auto" w:fill="FFFFFF"/>
        <w:spacing w:line="480" w:lineRule="exact"/>
        <w:ind w:firstLine="6480" w:firstLineChars="2700"/>
        <w:jc w:val="left"/>
        <w:rPr>
          <w:rFonts w:ascii="宋体" w:hAnsi="宋体" w:eastAsia="宋体" w:cs="宋体"/>
          <w:kern w:val="0"/>
          <w:sz w:val="24"/>
          <w:szCs w:val="24"/>
        </w:rPr>
      </w:pPr>
    </w:p>
    <w:p w14:paraId="268DB90E">
      <w:pPr>
        <w:widowControl/>
        <w:shd w:val="clear" w:color="auto" w:fill="FFFFFF"/>
        <w:spacing w:line="480" w:lineRule="exact"/>
        <w:ind w:firstLine="6480" w:firstLineChars="2700"/>
        <w:jc w:val="left"/>
        <w:rPr>
          <w:rFonts w:ascii="宋体" w:hAnsi="宋体" w:eastAsia="宋体" w:cs="宋体"/>
          <w:kern w:val="0"/>
          <w:sz w:val="24"/>
          <w:szCs w:val="24"/>
        </w:rPr>
      </w:pPr>
    </w:p>
    <w:p w14:paraId="38C06D23">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5356C109">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73F0C74D">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6B8BCDCA">
      <w:pPr>
        <w:widowControl/>
        <w:shd w:val="clear" w:color="auto" w:fill="FFFFFF"/>
        <w:spacing w:line="480" w:lineRule="exact"/>
        <w:ind w:firstLine="6240" w:firstLineChars="2600"/>
        <w:jc w:val="left"/>
        <w:rPr>
          <w:rFonts w:ascii="宋体" w:hAnsi="宋体" w:eastAsia="宋体" w:cs="宋体"/>
          <w:kern w:val="0"/>
          <w:sz w:val="24"/>
          <w:szCs w:val="24"/>
        </w:rPr>
      </w:pPr>
    </w:p>
    <w:p w14:paraId="7259DFE3">
      <w:pPr>
        <w:widowControl/>
        <w:shd w:val="clear" w:color="auto" w:fill="FFFFFF"/>
        <w:spacing w:line="480" w:lineRule="exact"/>
        <w:ind w:firstLine="6240" w:firstLineChars="2600"/>
        <w:jc w:val="left"/>
        <w:rPr>
          <w:rFonts w:ascii="宋体" w:hAnsi="宋体" w:eastAsia="宋体" w:cs="宋体"/>
          <w:kern w:val="0"/>
          <w:sz w:val="24"/>
          <w:szCs w:val="24"/>
        </w:rPr>
      </w:pPr>
    </w:p>
    <w:p w14:paraId="1D86BE1D">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14:paraId="43D76CC7">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52BDCA7E">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3FAFBD33">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189138DF">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260EA579">
      <w:pPr>
        <w:widowControl/>
        <w:shd w:val="clear" w:color="auto" w:fill="FFFFFF"/>
        <w:spacing w:line="480" w:lineRule="exact"/>
        <w:ind w:firstLine="590"/>
        <w:jc w:val="left"/>
        <w:rPr>
          <w:rFonts w:ascii="宋体" w:hAnsi="宋体" w:eastAsia="宋体" w:cs="宋体"/>
          <w:kern w:val="0"/>
          <w:sz w:val="24"/>
          <w:szCs w:val="24"/>
        </w:rPr>
      </w:pPr>
    </w:p>
    <w:p w14:paraId="7C0F7F7C">
      <w:pPr>
        <w:spacing w:line="360" w:lineRule="auto"/>
        <w:jc w:val="center"/>
        <w:rPr>
          <w:rFonts w:ascii="宋体" w:hAnsi="宋体" w:eastAsia="宋体" w:cs="宋体"/>
          <w:sz w:val="24"/>
          <w:szCs w:val="24"/>
          <w:u w:val="single"/>
        </w:rPr>
      </w:pPr>
    </w:p>
    <w:p w14:paraId="0188CBA3">
      <w:pPr>
        <w:spacing w:line="440" w:lineRule="exact"/>
        <w:rPr>
          <w:rFonts w:ascii="宋体" w:hAnsi="宋体" w:eastAsia="宋体" w:cs="宋体"/>
          <w:sz w:val="24"/>
          <w:szCs w:val="24"/>
        </w:rPr>
      </w:pPr>
    </w:p>
    <w:p w14:paraId="19B3903C">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5E6A2D33">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55E173EE">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6B61372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103CCC72">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33A4741C">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7192A5AF">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3AE5DF23">
      <w:pPr>
        <w:spacing w:line="360" w:lineRule="auto"/>
        <w:rPr>
          <w:rFonts w:ascii="宋体" w:hAnsi="宋体" w:eastAsia="宋体" w:cs="宋体"/>
          <w:color w:val="000000"/>
          <w:sz w:val="24"/>
          <w:szCs w:val="24"/>
        </w:rPr>
      </w:pPr>
    </w:p>
    <w:p w14:paraId="2AEE5BB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44E6E99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71C1AA4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01C5A437">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097F31C6">
      <w:pPr>
        <w:spacing w:beforeLines="100" w:afterLines="100" w:line="360" w:lineRule="auto"/>
        <w:ind w:left="640" w:leftChars="305"/>
        <w:jc w:val="center"/>
        <w:rPr>
          <w:rFonts w:ascii="宋体" w:hAnsi="宋体" w:eastAsia="宋体" w:cs="宋体"/>
          <w:color w:val="000000"/>
          <w:sz w:val="24"/>
          <w:szCs w:val="24"/>
        </w:rPr>
      </w:pPr>
    </w:p>
    <w:p w14:paraId="3F2E8622">
      <w:pPr>
        <w:spacing w:beforeLines="100" w:afterLines="100" w:line="360" w:lineRule="auto"/>
        <w:jc w:val="center"/>
        <w:rPr>
          <w:rFonts w:ascii="宋体" w:hAnsi="宋体" w:eastAsia="宋体" w:cs="宋体"/>
          <w:color w:val="000000"/>
          <w:sz w:val="24"/>
          <w:szCs w:val="24"/>
        </w:rPr>
      </w:pPr>
    </w:p>
    <w:p w14:paraId="65E61CF1">
      <w:pPr>
        <w:widowControl/>
        <w:jc w:val="left"/>
        <w:rPr>
          <w:rFonts w:ascii="宋体" w:hAnsi="宋体" w:eastAsia="宋体" w:cs="宋体"/>
          <w:sz w:val="24"/>
          <w:szCs w:val="24"/>
        </w:rPr>
      </w:pPr>
      <w:r>
        <w:rPr>
          <w:rFonts w:hint="eastAsia" w:ascii="宋体" w:hAnsi="宋体" w:eastAsia="宋体" w:cs="宋体"/>
          <w:sz w:val="24"/>
          <w:szCs w:val="24"/>
        </w:rPr>
        <w:br w:type="page"/>
      </w:r>
    </w:p>
    <w:p w14:paraId="38074910">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14:paraId="5DA15F60">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6BAF331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2025年8月12日 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rPr>
        <w:t>2025年8月12日 16：00</w:t>
      </w:r>
      <w:r>
        <w:rPr>
          <w:rFonts w:hint="eastAsia" w:ascii="宋体" w:hAnsi="宋体" w:eastAsia="宋体" w:cs="宋体"/>
          <w:sz w:val="24"/>
          <w:szCs w:val="24"/>
          <w:highlight w:val="white"/>
        </w:rPr>
        <w:t>前未到账，作未缴纳投标保证金处理。</w:t>
      </w:r>
    </w:p>
    <w:p w14:paraId="37FB22FC">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151B9EA1">
      <w:pPr>
        <w:spacing w:line="440" w:lineRule="exact"/>
        <w:ind w:firstLine="360" w:firstLineChars="15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（1）投标保证金专用账户：</w:t>
      </w:r>
    </w:p>
    <w:p w14:paraId="4B48C593">
      <w:pPr>
        <w:spacing w:line="44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名  称：常州新奔建设发展集团有限公司</w:t>
      </w:r>
    </w:p>
    <w:p w14:paraId="47539B62">
      <w:pPr>
        <w:spacing w:line="44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账  号：01061012010000002463</w:t>
      </w:r>
    </w:p>
    <w:p w14:paraId="25834C44">
      <w:pPr>
        <w:spacing w:line="44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开户行：江南农村商业银行奔牛支行</w:t>
      </w:r>
    </w:p>
    <w:p w14:paraId="4F834690">
      <w:pPr>
        <w:spacing w:line="440" w:lineRule="exact"/>
        <w:ind w:firstLine="220" w:firstLineChars="100"/>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68DEF975">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14:paraId="2AC72299">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投标单位（自然人）每标段保证金，必须在2025年8月12日 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1113CB3D">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投标单位缴纳投标保证金后，凭银行进账单到奔牛镇财政所3楼303室开具投标保证金付款凭证【保证金付款凭证必须在</w:t>
      </w:r>
      <w:r>
        <w:rPr>
          <w:rFonts w:hint="eastAsia" w:ascii="宋体" w:hAnsi="宋体" w:eastAsia="宋体" w:cs="宋体"/>
          <w:sz w:val="24"/>
          <w:szCs w:val="24"/>
        </w:rPr>
        <w:t>2025年8月12日 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10B1EA95">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11302476">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01D8982F">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25F4111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4E1211AD">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6D721E3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7DCF7B78">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5C7EC4F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4F60A2DA">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52AC7170">
      <w:pPr>
        <w:spacing w:line="360" w:lineRule="auto"/>
        <w:rPr>
          <w:rFonts w:ascii="宋体" w:hAnsi="宋体" w:eastAsia="宋体" w:cs="宋体"/>
          <w:sz w:val="24"/>
          <w:szCs w:val="24"/>
        </w:rPr>
      </w:pPr>
    </w:p>
    <w:p w14:paraId="5B0E5A28">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A55FE"/>
    <w:rsid w:val="002E23B9"/>
    <w:rsid w:val="00321B67"/>
    <w:rsid w:val="00326F15"/>
    <w:rsid w:val="00331841"/>
    <w:rsid w:val="003700DD"/>
    <w:rsid w:val="00370D32"/>
    <w:rsid w:val="00393AEA"/>
    <w:rsid w:val="003A2B2B"/>
    <w:rsid w:val="003D6442"/>
    <w:rsid w:val="004146A3"/>
    <w:rsid w:val="00414F0C"/>
    <w:rsid w:val="00455326"/>
    <w:rsid w:val="004845B1"/>
    <w:rsid w:val="00484DFD"/>
    <w:rsid w:val="00486368"/>
    <w:rsid w:val="004902C0"/>
    <w:rsid w:val="004E0F1D"/>
    <w:rsid w:val="004E19A3"/>
    <w:rsid w:val="0050053B"/>
    <w:rsid w:val="00506AC0"/>
    <w:rsid w:val="005207C1"/>
    <w:rsid w:val="00551D7B"/>
    <w:rsid w:val="0055224D"/>
    <w:rsid w:val="00575C74"/>
    <w:rsid w:val="005803AC"/>
    <w:rsid w:val="005C0658"/>
    <w:rsid w:val="00661A74"/>
    <w:rsid w:val="00666415"/>
    <w:rsid w:val="006B43FD"/>
    <w:rsid w:val="006C4EA0"/>
    <w:rsid w:val="006F76F3"/>
    <w:rsid w:val="00720D03"/>
    <w:rsid w:val="0074754D"/>
    <w:rsid w:val="007A732A"/>
    <w:rsid w:val="007B2F10"/>
    <w:rsid w:val="007B59D5"/>
    <w:rsid w:val="00816463"/>
    <w:rsid w:val="008233CA"/>
    <w:rsid w:val="00837D0A"/>
    <w:rsid w:val="00874226"/>
    <w:rsid w:val="00880090"/>
    <w:rsid w:val="00892127"/>
    <w:rsid w:val="008971C6"/>
    <w:rsid w:val="008C57E1"/>
    <w:rsid w:val="008D14FA"/>
    <w:rsid w:val="0096442C"/>
    <w:rsid w:val="00970C97"/>
    <w:rsid w:val="009D7705"/>
    <w:rsid w:val="00A412AE"/>
    <w:rsid w:val="00A42E58"/>
    <w:rsid w:val="00AB7457"/>
    <w:rsid w:val="00B54764"/>
    <w:rsid w:val="00B85049"/>
    <w:rsid w:val="00B95D15"/>
    <w:rsid w:val="00BD1B95"/>
    <w:rsid w:val="00BD7381"/>
    <w:rsid w:val="00BE1921"/>
    <w:rsid w:val="00BE3E1F"/>
    <w:rsid w:val="00BE5F2F"/>
    <w:rsid w:val="00C540A5"/>
    <w:rsid w:val="00C70EE9"/>
    <w:rsid w:val="00C77ADA"/>
    <w:rsid w:val="00CA6151"/>
    <w:rsid w:val="00CD4DAA"/>
    <w:rsid w:val="00CE72DA"/>
    <w:rsid w:val="00CF5DB2"/>
    <w:rsid w:val="00D37F22"/>
    <w:rsid w:val="00D4049D"/>
    <w:rsid w:val="00D52098"/>
    <w:rsid w:val="00D87E1C"/>
    <w:rsid w:val="00DA532A"/>
    <w:rsid w:val="00DA5343"/>
    <w:rsid w:val="00DE43BE"/>
    <w:rsid w:val="00E47010"/>
    <w:rsid w:val="00EE74A8"/>
    <w:rsid w:val="00F34C77"/>
    <w:rsid w:val="00F34EFD"/>
    <w:rsid w:val="00F532AD"/>
    <w:rsid w:val="01C27CA6"/>
    <w:rsid w:val="01D97F4F"/>
    <w:rsid w:val="033259E7"/>
    <w:rsid w:val="03332CC0"/>
    <w:rsid w:val="03C55231"/>
    <w:rsid w:val="04A02481"/>
    <w:rsid w:val="054322E1"/>
    <w:rsid w:val="05814EBD"/>
    <w:rsid w:val="063216BD"/>
    <w:rsid w:val="068B5D96"/>
    <w:rsid w:val="06921FDB"/>
    <w:rsid w:val="06A92456"/>
    <w:rsid w:val="07040793"/>
    <w:rsid w:val="07E95BEE"/>
    <w:rsid w:val="081D6CA3"/>
    <w:rsid w:val="083B1755"/>
    <w:rsid w:val="087A0AE6"/>
    <w:rsid w:val="0C2C55B3"/>
    <w:rsid w:val="0DBD5632"/>
    <w:rsid w:val="0E6A7D01"/>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61630E"/>
    <w:rsid w:val="17660CE7"/>
    <w:rsid w:val="17C2578F"/>
    <w:rsid w:val="17F168D2"/>
    <w:rsid w:val="187F1322"/>
    <w:rsid w:val="197C601E"/>
    <w:rsid w:val="198A331B"/>
    <w:rsid w:val="19A057E4"/>
    <w:rsid w:val="1A1D7D25"/>
    <w:rsid w:val="1A733161"/>
    <w:rsid w:val="1A996F7B"/>
    <w:rsid w:val="1AE424CD"/>
    <w:rsid w:val="1B8F2551"/>
    <w:rsid w:val="1B920882"/>
    <w:rsid w:val="1BE76F14"/>
    <w:rsid w:val="1CF25FAF"/>
    <w:rsid w:val="1EC0619A"/>
    <w:rsid w:val="20B861F5"/>
    <w:rsid w:val="21E335B3"/>
    <w:rsid w:val="220724E3"/>
    <w:rsid w:val="22380187"/>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776CE0"/>
    <w:rsid w:val="2E993042"/>
    <w:rsid w:val="2F5960F5"/>
    <w:rsid w:val="2F9E3ABB"/>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8B02BEA"/>
    <w:rsid w:val="39FA447E"/>
    <w:rsid w:val="3AF5066A"/>
    <w:rsid w:val="3B3332CE"/>
    <w:rsid w:val="3B486DF3"/>
    <w:rsid w:val="3B7F7FED"/>
    <w:rsid w:val="3B980AA2"/>
    <w:rsid w:val="3BB16FD5"/>
    <w:rsid w:val="3C7D2C3E"/>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90221DB"/>
    <w:rsid w:val="491B2F0E"/>
    <w:rsid w:val="49A46D2E"/>
    <w:rsid w:val="4A740E4C"/>
    <w:rsid w:val="4A8113EE"/>
    <w:rsid w:val="4ABE5F47"/>
    <w:rsid w:val="4AF02072"/>
    <w:rsid w:val="4B342FA5"/>
    <w:rsid w:val="4B8675C9"/>
    <w:rsid w:val="4D3C578A"/>
    <w:rsid w:val="4D442A0B"/>
    <w:rsid w:val="4D503FED"/>
    <w:rsid w:val="4DB25A3C"/>
    <w:rsid w:val="4DE838C5"/>
    <w:rsid w:val="4E82224D"/>
    <w:rsid w:val="4EDE4FDC"/>
    <w:rsid w:val="4FB04B68"/>
    <w:rsid w:val="4FBB1F56"/>
    <w:rsid w:val="50072A0B"/>
    <w:rsid w:val="50C256A5"/>
    <w:rsid w:val="51BA7CF2"/>
    <w:rsid w:val="51C56EC3"/>
    <w:rsid w:val="522C3B60"/>
    <w:rsid w:val="5307633F"/>
    <w:rsid w:val="54315721"/>
    <w:rsid w:val="546C76AF"/>
    <w:rsid w:val="55A01294"/>
    <w:rsid w:val="56C336C6"/>
    <w:rsid w:val="57392582"/>
    <w:rsid w:val="576D6204"/>
    <w:rsid w:val="591E4E4A"/>
    <w:rsid w:val="5A294E30"/>
    <w:rsid w:val="5ABE762B"/>
    <w:rsid w:val="5B2F24FD"/>
    <w:rsid w:val="5B7F2670"/>
    <w:rsid w:val="5BF06969"/>
    <w:rsid w:val="5C236BF9"/>
    <w:rsid w:val="5C6572CA"/>
    <w:rsid w:val="5F497AD8"/>
    <w:rsid w:val="5FD96DCB"/>
    <w:rsid w:val="5FE225C2"/>
    <w:rsid w:val="60CC4F30"/>
    <w:rsid w:val="612A51BE"/>
    <w:rsid w:val="643B1A19"/>
    <w:rsid w:val="64D717D3"/>
    <w:rsid w:val="655D3CF7"/>
    <w:rsid w:val="662F6AE9"/>
    <w:rsid w:val="664A48C8"/>
    <w:rsid w:val="66835035"/>
    <w:rsid w:val="66836977"/>
    <w:rsid w:val="66EF33C3"/>
    <w:rsid w:val="67130E3E"/>
    <w:rsid w:val="676B1578"/>
    <w:rsid w:val="67D77497"/>
    <w:rsid w:val="69301E44"/>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884926"/>
    <w:rsid w:val="785A760E"/>
    <w:rsid w:val="78F53A7E"/>
    <w:rsid w:val="798A2677"/>
    <w:rsid w:val="7B2571CA"/>
    <w:rsid w:val="7B364EF4"/>
    <w:rsid w:val="7BE852F3"/>
    <w:rsid w:val="7CDF55A9"/>
    <w:rsid w:val="7D2378BD"/>
    <w:rsid w:val="7D3666CB"/>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Char"/>
    <w:basedOn w:val="7"/>
    <w:link w:val="4"/>
    <w:autoRedefine/>
    <w:qFormat/>
    <w:uiPriority w:val="99"/>
    <w:rPr>
      <w:sz w:val="18"/>
      <w:szCs w:val="18"/>
    </w:rPr>
  </w:style>
  <w:style w:type="character" w:customStyle="1" w:styleId="18">
    <w:name w:val="页脚 Char"/>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7</Pages>
  <Words>3013</Words>
  <Characters>3143</Characters>
  <Lines>26</Lines>
  <Paragraphs>7</Paragraphs>
  <TotalTime>25</TotalTime>
  <ScaleCrop>false</ScaleCrop>
  <LinksUpToDate>false</LinksUpToDate>
  <CharactersWithSpaces>3601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2025-08-07T06:14:35Z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213D57F8265F449D803E5D44FA9B3052_13</vt:lpwstr>
  </property>
  <property fmtid="{D5CDD505-2E9C-101B-9397-08002B2CF9AE}" pid="4" name="KSOTemplateDocerSaveRecord">
    <vt:lpwstr>eyJoZGlkIjoiNDRiZTBhNmIyMTI1MThlMjE0NjhjYTM4ZTQ0NmE3ZmQiLCJ1c2VySWQiOiIyMjA0MzE3OTEifQ==</vt:lpwstr>
  </property>
</Properties>
</file>