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BB479">
      <w:pPr>
        <w:jc w:val="center"/>
        <w:rPr>
          <w:rFonts w:hint="eastAsia" w:ascii="黑体" w:hAnsi="黑体" w:eastAsia="黑体" w:cs="黑体"/>
          <w:b/>
          <w:bCs/>
          <w:sz w:val="32"/>
          <w:szCs w:val="32"/>
          <w:highlight w:val="none"/>
          <w:lang w:eastAsia="zh-CN"/>
        </w:rPr>
      </w:pPr>
      <w:r>
        <w:rPr>
          <w:rFonts w:hint="eastAsia" w:ascii="黑体" w:hAnsi="黑体" w:eastAsia="黑体" w:cs="黑体"/>
          <w:b/>
          <w:bCs/>
          <w:sz w:val="32"/>
          <w:szCs w:val="32"/>
          <w:highlight w:val="none"/>
          <w:lang w:eastAsia="zh-CN"/>
        </w:rPr>
        <w:t>汉江路1号4栋新建10KV-250KVA箱变项目</w:t>
      </w:r>
    </w:p>
    <w:p w14:paraId="7F4A4DAB">
      <w:pPr>
        <w:jc w:val="center"/>
        <w:rPr>
          <w:rFonts w:ascii="黑体" w:hAnsi="黑体" w:eastAsia="黑体" w:cs="黑体"/>
          <w:b/>
          <w:bCs/>
          <w:sz w:val="32"/>
          <w:szCs w:val="32"/>
          <w:highlight w:val="none"/>
        </w:rPr>
      </w:pPr>
      <w:r>
        <w:rPr>
          <w:rFonts w:hint="eastAsia" w:ascii="黑体" w:hAnsi="黑体" w:eastAsia="黑体" w:cs="黑体"/>
          <w:b/>
          <w:bCs/>
          <w:sz w:val="32"/>
          <w:szCs w:val="32"/>
          <w:highlight w:val="none"/>
          <w:lang w:val="en-US" w:eastAsia="zh-CN"/>
        </w:rPr>
        <w:t>工程</w:t>
      </w:r>
      <w:r>
        <w:rPr>
          <w:rFonts w:hint="eastAsia" w:ascii="黑体" w:hAnsi="黑体" w:eastAsia="黑体" w:cs="黑体"/>
          <w:b/>
          <w:bCs/>
          <w:sz w:val="32"/>
          <w:szCs w:val="32"/>
          <w:highlight w:val="none"/>
        </w:rPr>
        <w:t>量清单、招标控制价编制说明</w:t>
      </w:r>
    </w:p>
    <w:p w14:paraId="608BA18E">
      <w:pPr>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一、工程概况</w:t>
      </w:r>
    </w:p>
    <w:p w14:paraId="0A1DE09B">
      <w:pPr>
        <w:tabs>
          <w:tab w:val="left" w:pos="0"/>
          <w:tab w:val="left" w:pos="540"/>
        </w:tabs>
        <w:spacing w:line="360" w:lineRule="auto"/>
        <w:rPr>
          <w:rFonts w:hint="eastAsia" w:cs="宋体" w:asciiTheme="minorEastAsia" w:hAnsiTheme="minorEastAsia"/>
          <w:sz w:val="24"/>
          <w:highlight w:val="none"/>
          <w:lang w:val="en-US" w:eastAsia="zh-CN"/>
        </w:rPr>
      </w:pPr>
      <w:r>
        <w:rPr>
          <w:rFonts w:hint="eastAsia" w:cs="宋体" w:asciiTheme="minorEastAsia" w:hAnsiTheme="minorEastAsia"/>
          <w:sz w:val="24"/>
          <w:highlight w:val="none"/>
          <w:lang w:val="en-US" w:eastAsia="zh-CN"/>
        </w:rPr>
        <w:tab/>
      </w:r>
      <w:r>
        <w:rPr>
          <w:rFonts w:hint="eastAsia" w:cs="宋体" w:asciiTheme="minorEastAsia" w:hAnsiTheme="minorEastAsia"/>
          <w:sz w:val="24"/>
          <w:highlight w:val="none"/>
          <w:lang w:val="en-US" w:eastAsia="zh-CN"/>
        </w:rPr>
        <w:t>本项目为</w:t>
      </w:r>
      <w:r>
        <w:rPr>
          <w:rFonts w:hint="eastAsia" w:cs="宋体" w:asciiTheme="minorEastAsia" w:hAnsiTheme="minorEastAsia"/>
          <w:sz w:val="24"/>
          <w:highlight w:val="none"/>
          <w:lang w:eastAsia="zh-CN"/>
        </w:rPr>
        <w:t>汉江路1号4栋新建10KV-250KVA箱变项目</w:t>
      </w:r>
      <w:r>
        <w:rPr>
          <w:rFonts w:hint="eastAsia" w:cs="宋体" w:asciiTheme="minorEastAsia" w:hAnsiTheme="minorEastAsia"/>
          <w:sz w:val="24"/>
          <w:highlight w:val="none"/>
          <w:lang w:val="en-US" w:eastAsia="zh-CN"/>
        </w:rPr>
        <w:t>，主要内容为：成套箱式变电站及基础、围栏、电缆配管等。</w:t>
      </w:r>
    </w:p>
    <w:p w14:paraId="56886873">
      <w:pPr>
        <w:tabs>
          <w:tab w:val="left" w:pos="0"/>
          <w:tab w:val="left" w:pos="5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二、编制依据</w:t>
      </w:r>
    </w:p>
    <w:p w14:paraId="680E958C">
      <w:pPr>
        <w:tabs>
          <w:tab w:val="left" w:pos="0"/>
          <w:tab w:val="left" w:pos="540"/>
        </w:tabs>
        <w:spacing w:line="360" w:lineRule="auto"/>
        <w:rPr>
          <w:rFonts w:hint="eastAsia" w:cs="宋体" w:asciiTheme="minorEastAsia" w:hAnsiTheme="minorEastAsia"/>
          <w:color w:val="000000" w:themeColor="text1"/>
          <w:sz w:val="24"/>
          <w:highlight w:val="none"/>
          <w:lang w:val="en-US" w:eastAsia="zh-CN"/>
          <w14:textFill>
            <w14:solidFill>
              <w14:schemeClr w14:val="tx1"/>
            </w14:solidFill>
          </w14:textFill>
        </w:rPr>
      </w:pPr>
      <w:r>
        <w:rPr>
          <w:rFonts w:hint="eastAsia" w:cs="宋体" w:asciiTheme="minorEastAsia" w:hAnsiTheme="minorEastAsia"/>
          <w:color w:val="000000" w:themeColor="text1"/>
          <w:sz w:val="24"/>
          <w:highlight w:val="none"/>
          <w:lang w:val="en-US" w:eastAsia="zh-CN"/>
          <w14:textFill>
            <w14:solidFill>
              <w14:schemeClr w14:val="tx1"/>
            </w14:solidFill>
          </w14:textFill>
        </w:rPr>
        <w:tab/>
      </w:r>
      <w:r>
        <w:rPr>
          <w:rFonts w:hint="eastAsia" w:cs="宋体" w:asciiTheme="minorEastAsia" w:hAnsiTheme="minorEastAsia"/>
          <w:color w:val="000000" w:themeColor="text1"/>
          <w:sz w:val="24"/>
          <w:highlight w:val="none"/>
          <w:lang w:val="en-US" w:eastAsia="zh-CN"/>
          <w14:textFill>
            <w14:solidFill>
              <w14:schemeClr w14:val="tx1"/>
            </w14:solidFill>
          </w14:textFill>
        </w:rPr>
        <w:t>1、本工程量清单根据《建设工程工程量清单计价规范》（GB50500-2013）、《房屋建筑与装饰工程工程量计算规范》(GB50854-2013)、GB50856-2013《通用安装工程工程量计算规范》、《江苏省建筑与装饰工程计价定额》（2014版）、《江苏省安装工程计价定额》（2014版）、《江苏省房屋修缮工程计价定额》（2010版）及配套的《江苏省建设工程费用定额》（2014版）及相关计价文件等编制。</w:t>
      </w:r>
    </w:p>
    <w:p w14:paraId="1010C4DB">
      <w:pPr>
        <w:tabs>
          <w:tab w:val="left" w:pos="0"/>
          <w:tab w:val="left" w:pos="540"/>
        </w:tabs>
        <w:spacing w:line="360" w:lineRule="auto"/>
        <w:rPr>
          <w:rFonts w:hint="eastAsia" w:cs="宋体" w:asciiTheme="minorEastAsia" w:hAnsiTheme="minorEastAsia"/>
          <w:color w:val="000000" w:themeColor="text1"/>
          <w:sz w:val="24"/>
          <w:highlight w:val="none"/>
          <w:lang w:val="en-US" w:eastAsia="zh-CN"/>
          <w14:textFill>
            <w14:solidFill>
              <w14:schemeClr w14:val="tx1"/>
            </w14:solidFill>
          </w14:textFill>
        </w:rPr>
      </w:pPr>
      <w:r>
        <w:rPr>
          <w:rFonts w:hint="eastAsia" w:cs="宋体" w:asciiTheme="minorEastAsia" w:hAnsiTheme="minorEastAsia"/>
          <w:color w:val="000000" w:themeColor="text1"/>
          <w:sz w:val="24"/>
          <w:highlight w:val="none"/>
          <w:lang w:val="en-US" w:eastAsia="zh-CN"/>
          <w14:textFill>
            <w14:solidFill>
              <w14:schemeClr w14:val="tx1"/>
            </w14:solidFill>
          </w14:textFill>
        </w:rPr>
        <w:tab/>
      </w:r>
      <w:r>
        <w:rPr>
          <w:rFonts w:hint="eastAsia" w:cs="宋体" w:asciiTheme="minorEastAsia" w:hAnsiTheme="minorEastAsia"/>
          <w:color w:val="000000" w:themeColor="text1"/>
          <w:sz w:val="24"/>
          <w:highlight w:val="none"/>
          <w:lang w:val="en-US" w:eastAsia="zh-CN"/>
          <w14:textFill>
            <w14:solidFill>
              <w14:schemeClr w14:val="tx1"/>
            </w14:solidFill>
          </w14:textFill>
        </w:rPr>
        <w:t>2、人工按苏建函价[2025]66号文件执行。材料价格采用 2025年7月份《常州市工程造价信息》指导价计入，如当月价格中无对应指导价的，则按月前推，如信息指导价未提供价格参考的，则按市场价取定。</w:t>
      </w:r>
    </w:p>
    <w:p w14:paraId="590C698F">
      <w:pPr>
        <w:tabs>
          <w:tab w:val="left" w:pos="0"/>
          <w:tab w:val="left" w:pos="5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rPr>
        <w:t>三、编制范围</w:t>
      </w:r>
    </w:p>
    <w:p w14:paraId="1EAB2AE4">
      <w:pPr>
        <w:spacing w:line="360" w:lineRule="auto"/>
        <w:ind w:firstLine="480" w:firstLineChars="200"/>
        <w:rPr>
          <w:rFonts w:hint="eastAsia" w:asciiTheme="minorEastAsia" w:hAnsiTheme="minorEastAsia"/>
          <w:sz w:val="24"/>
          <w:highlight w:val="none"/>
        </w:rPr>
      </w:pPr>
      <w:r>
        <w:rPr>
          <w:rFonts w:hint="eastAsia" w:asciiTheme="minorEastAsia" w:hAnsiTheme="minorEastAsia"/>
          <w:sz w:val="24"/>
          <w:highlight w:val="none"/>
        </w:rPr>
        <w:t>工程量清单范围内的全部工程。</w:t>
      </w:r>
    </w:p>
    <w:p w14:paraId="143093EF">
      <w:pPr>
        <w:tabs>
          <w:tab w:val="left" w:pos="0"/>
          <w:tab w:val="left" w:pos="5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lang w:val="en-US" w:eastAsia="zh-CN"/>
        </w:rPr>
        <w:t>四</w:t>
      </w:r>
      <w:r>
        <w:rPr>
          <w:rFonts w:hint="eastAsia" w:cs="宋体" w:asciiTheme="minorEastAsia" w:hAnsiTheme="minorEastAsia"/>
          <w:b/>
          <w:sz w:val="24"/>
          <w:highlight w:val="none"/>
        </w:rPr>
        <w:t>、</w:t>
      </w:r>
      <w:r>
        <w:rPr>
          <w:rFonts w:hint="eastAsia" w:cs="宋体" w:asciiTheme="minorEastAsia" w:hAnsiTheme="minorEastAsia"/>
          <w:b/>
          <w:sz w:val="24"/>
          <w:highlight w:val="none"/>
          <w:lang w:val="en-US" w:eastAsia="zh-CN"/>
        </w:rPr>
        <w:t>计价</w:t>
      </w:r>
      <w:r>
        <w:rPr>
          <w:rFonts w:hint="eastAsia" w:cs="宋体" w:asciiTheme="minorEastAsia" w:hAnsiTheme="minorEastAsia"/>
          <w:b/>
          <w:sz w:val="24"/>
          <w:highlight w:val="none"/>
        </w:rPr>
        <w:t>说明</w:t>
      </w:r>
    </w:p>
    <w:p w14:paraId="144B0454">
      <w:pPr>
        <w:spacing w:line="360" w:lineRule="auto"/>
        <w:ind w:firstLine="480" w:firstLineChars="200"/>
        <w:rPr>
          <w:rFonts w:hint="eastAsia" w:asciiTheme="minorEastAsia" w:hAnsiTheme="minorEastAsia"/>
          <w:sz w:val="24"/>
          <w:highlight w:val="none"/>
          <w:lang w:val="en-US" w:eastAsia="zh-CN"/>
        </w:rPr>
      </w:pPr>
      <w:r>
        <w:rPr>
          <w:rFonts w:hint="eastAsia" w:asciiTheme="minorEastAsia" w:hAnsiTheme="minorEastAsia"/>
          <w:sz w:val="24"/>
          <w:highlight w:val="none"/>
          <w:lang w:val="en-US" w:eastAsia="zh-CN"/>
        </w:rPr>
        <w:t>1、本工程标底计税方式为一般计税（计算税率9%）。</w:t>
      </w:r>
    </w:p>
    <w:p w14:paraId="2997A08B">
      <w:pPr>
        <w:spacing w:line="360" w:lineRule="auto"/>
        <w:ind w:firstLine="480" w:firstLineChars="200"/>
        <w:rPr>
          <w:rFonts w:hint="eastAsia" w:asciiTheme="minorEastAsia" w:hAnsiTheme="minorEastAsia"/>
          <w:sz w:val="24"/>
          <w:highlight w:val="none"/>
          <w:lang w:val="en-US" w:eastAsia="zh-CN"/>
        </w:rPr>
      </w:pPr>
      <w:r>
        <w:rPr>
          <w:rFonts w:hint="eastAsia" w:asciiTheme="minorEastAsia" w:hAnsiTheme="minorEastAsia"/>
          <w:sz w:val="24"/>
          <w:highlight w:val="none"/>
          <w:lang w:val="en-US" w:eastAsia="zh-CN"/>
        </w:rPr>
        <w:t>2、本工程设暂列金额（详见“其他项目清单”），该费用不归投标人所有。</w:t>
      </w:r>
    </w:p>
    <w:p w14:paraId="58DE394A">
      <w:pPr>
        <w:spacing w:line="360" w:lineRule="auto"/>
        <w:ind w:firstLine="480" w:firstLineChars="200"/>
        <w:rPr>
          <w:rFonts w:hint="eastAsia" w:asciiTheme="minorEastAsia" w:hAnsiTheme="minorEastAsia"/>
          <w:sz w:val="24"/>
          <w:highlight w:val="none"/>
          <w:lang w:val="en-US" w:eastAsia="zh-CN"/>
        </w:rPr>
      </w:pPr>
      <w:r>
        <w:rPr>
          <w:rFonts w:hint="eastAsia" w:asciiTheme="minorEastAsia" w:hAnsiTheme="minorEastAsia"/>
          <w:sz w:val="24"/>
          <w:highlight w:val="none"/>
          <w:lang w:val="en-US" w:eastAsia="zh-CN"/>
        </w:rPr>
        <w:t>3、本清单工程量结算时按实调整。</w:t>
      </w:r>
    </w:p>
    <w:p w14:paraId="01EA9328">
      <w:pPr>
        <w:spacing w:line="360" w:lineRule="auto"/>
        <w:ind w:firstLine="480" w:firstLineChars="200"/>
        <w:rPr>
          <w:rFonts w:hint="eastAsia" w:asciiTheme="minorEastAsia" w:hAnsiTheme="minorEastAsia"/>
          <w:sz w:val="24"/>
          <w:highlight w:val="none"/>
          <w:lang w:val="en-US" w:eastAsia="zh-CN"/>
        </w:rPr>
      </w:pPr>
      <w:r>
        <w:rPr>
          <w:rFonts w:hint="eastAsia" w:asciiTheme="minorEastAsia" w:hAnsiTheme="minorEastAsia"/>
          <w:sz w:val="24"/>
          <w:highlight w:val="none"/>
          <w:lang w:val="en-US" w:eastAsia="zh-CN"/>
        </w:rPr>
        <w:t>4、本工程控制价为254619.6元，其中不</w:t>
      </w:r>
      <w:bookmarkStart w:id="0" w:name="_GoBack"/>
      <w:bookmarkEnd w:id="0"/>
      <w:r>
        <w:rPr>
          <w:rFonts w:hint="eastAsia" w:asciiTheme="minorEastAsia" w:hAnsiTheme="minorEastAsia"/>
          <w:sz w:val="24"/>
          <w:highlight w:val="none"/>
          <w:lang w:val="en-US" w:eastAsia="zh-CN"/>
        </w:rPr>
        <w:t>含规费税金暂列金额为210931.88元。</w:t>
      </w:r>
    </w:p>
    <w:p w14:paraId="5E9AB577">
      <w:pPr>
        <w:tabs>
          <w:tab w:val="left" w:pos="0"/>
          <w:tab w:val="left" w:pos="540"/>
        </w:tabs>
        <w:spacing w:line="360" w:lineRule="auto"/>
        <w:rPr>
          <w:rFonts w:cs="宋体" w:asciiTheme="minorEastAsia" w:hAnsiTheme="minorEastAsia"/>
          <w:b/>
          <w:sz w:val="24"/>
          <w:highlight w:val="none"/>
        </w:rPr>
      </w:pPr>
      <w:r>
        <w:rPr>
          <w:rFonts w:hint="eastAsia" w:cs="宋体" w:asciiTheme="minorEastAsia" w:hAnsiTheme="minorEastAsia"/>
          <w:b/>
          <w:sz w:val="24"/>
          <w:highlight w:val="none"/>
          <w:lang w:val="en-US" w:eastAsia="zh-CN"/>
        </w:rPr>
        <w:t>五</w:t>
      </w:r>
      <w:r>
        <w:rPr>
          <w:rFonts w:hint="eastAsia" w:cs="宋体" w:asciiTheme="minorEastAsia" w:hAnsiTheme="minorEastAsia"/>
          <w:b/>
          <w:sz w:val="24"/>
          <w:highlight w:val="none"/>
        </w:rPr>
        <w:t>、编制说明</w:t>
      </w:r>
    </w:p>
    <w:p w14:paraId="212BA246">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本项目投标单位需结合施工图纸，认真踏勘现场，施工方案应与现场实际情况相结合，根据施工现场状况充分考虑全部工作内容、工作难度及工作方式进行报价。</w:t>
      </w:r>
    </w:p>
    <w:p w14:paraId="20D94D3E">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本工程为部分改造项目，现场拆除及施工需充分考虑未拆除部分的成品保护，此费用包含在综合单价内，不再单独计取，如拆除过程中对需保留的结构部分造成破坏，则修补费用由投标单位承担，投标人投标报价时需充分考虑此因素进行报价。</w:t>
      </w:r>
    </w:p>
    <w:p w14:paraId="3055C342">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cs="宋体" w:asciiTheme="minorEastAsia" w:hAnsiTheme="minorEastAsia"/>
          <w:color w:val="000000" w:themeColor="text1"/>
          <w:sz w:val="24"/>
          <w:highlight w:val="none"/>
          <w:lang w:val="en-US" w:eastAsia="zh-CN"/>
          <w14:textFill>
            <w14:solidFill>
              <w14:schemeClr w14:val="tx1"/>
            </w14:solidFill>
          </w14:textFill>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本工程所有砂浆（包括砌筑、粉刷等）</w:t>
      </w:r>
      <w:r>
        <w:rPr>
          <w:rFonts w:hint="eastAsia" w:ascii="宋体" w:hAnsi="宋体" w:eastAsia="宋体" w:cs="宋体"/>
          <w:sz w:val="24"/>
          <w:szCs w:val="24"/>
          <w:highlight w:val="none"/>
          <w:lang w:val="en-US" w:eastAsia="zh-CN"/>
        </w:rPr>
        <w:t>均</w:t>
      </w:r>
      <w:r>
        <w:rPr>
          <w:rFonts w:hint="eastAsia" w:ascii="宋体" w:hAnsi="宋体" w:eastAsia="宋体" w:cs="宋体"/>
          <w:sz w:val="24"/>
          <w:szCs w:val="24"/>
          <w:highlight w:val="none"/>
          <w:lang w:eastAsia="zh-CN"/>
        </w:rPr>
        <w:t>按预拌砂浆，混凝土按商品混凝土，二次结构采用非泵送</w:t>
      </w:r>
      <w:r>
        <w:rPr>
          <w:rFonts w:hint="eastAsia" w:ascii="宋体" w:hAnsi="宋体" w:eastAsia="宋体" w:cs="宋体"/>
          <w:sz w:val="24"/>
          <w:szCs w:val="24"/>
          <w:highlight w:val="none"/>
          <w:lang w:val="en-US" w:eastAsia="zh-CN"/>
        </w:rPr>
        <w:t>考虑，结算不论实际是否采用此方式，均不予调整</w:t>
      </w:r>
      <w:r>
        <w:rPr>
          <w:rFonts w:hint="eastAsia" w:ascii="宋体" w:hAnsi="宋体" w:eastAsia="宋体" w:cs="宋体"/>
          <w:sz w:val="24"/>
          <w:szCs w:val="24"/>
          <w:highlight w:val="none"/>
          <w:lang w:eastAsia="zh-CN"/>
        </w:rPr>
        <w:t>。</w:t>
      </w:r>
    </w:p>
    <w:p w14:paraId="76D2FB5B">
      <w:pPr>
        <w:keepNext w:val="0"/>
        <w:keepLines w:val="0"/>
        <w:pageBreakBefore w:val="0"/>
        <w:widowControl/>
        <w:kinsoku/>
        <w:wordWrap/>
        <w:overflowPunct/>
        <w:topLinePunct w:val="0"/>
        <w:autoSpaceDE/>
        <w:autoSpaceDN/>
        <w:bidi w:val="0"/>
        <w:adjustRightInd/>
        <w:snapToGrid/>
        <w:spacing w:after="0" w:line="336" w:lineRule="auto"/>
        <w:ind w:firstLine="47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本工程施工所需水、电费由承包人承担，结算时按实扣除。</w:t>
      </w:r>
    </w:p>
    <w:p w14:paraId="7EB38230">
      <w:pPr>
        <w:keepNext w:val="0"/>
        <w:keepLines w:val="0"/>
        <w:pageBreakBefore w:val="0"/>
        <w:widowControl/>
        <w:numPr>
          <w:ilvl w:val="0"/>
          <w:numId w:val="0"/>
        </w:numPr>
        <w:kinsoku/>
        <w:wordWrap/>
        <w:overflowPunct/>
        <w:topLinePunct w:val="0"/>
        <w:autoSpaceDE/>
        <w:autoSpaceDN/>
        <w:bidi w:val="0"/>
        <w:adjustRightInd/>
        <w:snapToGrid/>
        <w:spacing w:after="0" w:line="336" w:lineRule="auto"/>
        <w:ind w:firstLine="480" w:firstLineChars="200"/>
        <w:textAlignment w:val="auto"/>
        <w:rPr>
          <w:rFonts w:hint="default" w:eastAsia="宋体"/>
          <w:highlight w:val="none"/>
          <w:lang w:val="en-US" w:eastAsia="zh-CN"/>
        </w:rPr>
      </w:pPr>
      <w:r>
        <w:rPr>
          <w:rFonts w:hint="eastAsia" w:ascii="宋体" w:hAnsi="宋体" w:eastAsia="宋体" w:cs="宋体"/>
          <w:sz w:val="24"/>
          <w:szCs w:val="24"/>
          <w:highlight w:val="none"/>
          <w:lang w:val="en-US" w:eastAsia="zh-CN" w:bidi="en-US"/>
        </w:rPr>
        <w:t>5、</w:t>
      </w:r>
      <w:r>
        <w:rPr>
          <w:rFonts w:hint="eastAsia" w:ascii="宋体" w:hAnsi="宋体" w:eastAsia="宋体" w:cs="宋体"/>
          <w:sz w:val="24"/>
          <w:szCs w:val="24"/>
          <w:highlight w:val="none"/>
        </w:rPr>
        <w:t>用于本项目的所有材料必须符合有关规范、设计图纸规定的质量要求，且所有材料及设备的品牌、规格型号、色号、产地、生产产家、参数、性能、价格等均须提前一周书面征求建设单位等同意后方能进行采购。所有材料及设备进场前也必须先送样并经建设单位等事先认可后才能用于本工程。即中标人对用于本工程的所有材料及设备的品牌、规格型号、色号、产地、生产产家、参数、性能、价格等负责。</w:t>
      </w:r>
    </w:p>
    <w:p w14:paraId="7722911F">
      <w:pPr>
        <w:spacing w:line="360" w:lineRule="auto"/>
        <w:rPr>
          <w:rFonts w:asciiTheme="minorEastAsia" w:hAnsiTheme="minorEastAsia"/>
          <w:sz w:val="24"/>
          <w:highlight w:val="none"/>
        </w:rPr>
      </w:pPr>
    </w:p>
    <w:p w14:paraId="4E649C0F">
      <w:pPr>
        <w:spacing w:line="360" w:lineRule="auto"/>
        <w:rPr>
          <w:rFonts w:asciiTheme="minorEastAsia" w:hAnsiTheme="minorEastAsia"/>
          <w:sz w:val="24"/>
          <w:highlight w:val="none"/>
        </w:rPr>
      </w:pPr>
    </w:p>
    <w:p w14:paraId="3121D2A2">
      <w:pPr>
        <w:spacing w:line="360" w:lineRule="auto"/>
        <w:ind w:firstLine="5280" w:firstLineChars="2200"/>
        <w:jc w:val="left"/>
        <w:rPr>
          <w:rFonts w:asciiTheme="minorEastAsia" w:hAnsiTheme="minorEastAsia"/>
          <w:sz w:val="24"/>
          <w:highlight w:val="none"/>
        </w:rPr>
      </w:pPr>
      <w:r>
        <w:rPr>
          <w:rFonts w:hint="eastAsia" w:asciiTheme="minorEastAsia" w:hAnsiTheme="minorEastAsia"/>
          <w:sz w:val="24"/>
          <w:highlight w:val="none"/>
        </w:rPr>
        <w:t>江苏春为全过程工程咨询有限公司</w:t>
      </w:r>
    </w:p>
    <w:p w14:paraId="6590EC71">
      <w:pPr>
        <w:spacing w:line="360" w:lineRule="auto"/>
        <w:ind w:firstLine="6720" w:firstLineChars="2800"/>
        <w:jc w:val="left"/>
        <w:rPr>
          <w:rFonts w:hint="default" w:ascii="Calibri" w:hAnsi="Calibri" w:eastAsiaTheme="minorEastAsia"/>
          <w:szCs w:val="21"/>
          <w:highlight w:val="none"/>
          <w:lang w:val="en-US" w:eastAsia="zh-CN"/>
        </w:rPr>
      </w:pPr>
      <w:r>
        <w:rPr>
          <w:rFonts w:hint="eastAsia" w:asciiTheme="minorEastAsia" w:hAnsiTheme="minorEastAsia"/>
          <w:sz w:val="24"/>
          <w:highlight w:val="none"/>
        </w:rPr>
        <w:t>202</w:t>
      </w:r>
      <w:r>
        <w:rPr>
          <w:rFonts w:hint="eastAsia" w:asciiTheme="minorEastAsia" w:hAnsiTheme="minorEastAsia"/>
          <w:sz w:val="24"/>
          <w:highlight w:val="none"/>
          <w:lang w:val="en-US" w:eastAsia="zh-CN"/>
        </w:rPr>
        <w:t>5</w:t>
      </w:r>
      <w:r>
        <w:rPr>
          <w:rFonts w:hint="eastAsia" w:asciiTheme="minorEastAsia" w:hAnsiTheme="minorEastAsia"/>
          <w:sz w:val="24"/>
          <w:highlight w:val="none"/>
        </w:rPr>
        <w:t>.</w:t>
      </w:r>
      <w:r>
        <w:rPr>
          <w:rFonts w:hint="eastAsia" w:asciiTheme="minorEastAsia" w:hAnsiTheme="minorEastAsia"/>
          <w:sz w:val="24"/>
          <w:highlight w:val="none"/>
          <w:lang w:val="en-US" w:eastAsia="zh-CN"/>
        </w:rPr>
        <w:t>8.5</w:t>
      </w:r>
    </w:p>
    <w:p w14:paraId="7E29F287">
      <w:pPr>
        <w:spacing w:line="360" w:lineRule="auto"/>
        <w:rPr>
          <w:rFonts w:asciiTheme="minorEastAsia" w:hAnsiTheme="minorEastAsia"/>
          <w:sz w:val="24"/>
          <w:highlight w:val="none"/>
        </w:rPr>
      </w:pPr>
    </w:p>
    <w:p w14:paraId="745F1818">
      <w:pPr>
        <w:spacing w:line="360" w:lineRule="auto"/>
        <w:ind w:firstLine="6720" w:firstLineChars="2800"/>
        <w:rPr>
          <w:rFonts w:asciiTheme="minorEastAsia" w:hAnsiTheme="minorEastAsia"/>
          <w:sz w:val="24"/>
          <w:highlight w:val="none"/>
        </w:rPr>
      </w:pPr>
    </w:p>
    <w:sectPr>
      <w:pgSz w:w="11906" w:h="16838"/>
      <w:pgMar w:top="1270" w:right="1191" w:bottom="930" w:left="130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YTlhMzkzNDQ0YTk1OGE4NzU3MzU1ZjNhNDI3OTAifQ=="/>
    <w:docVar w:name="KSO_WPS_MARK_KEY" w:val="9a585cf6-0b6b-457c-a5e3-2cc2c1992863"/>
  </w:docVars>
  <w:rsids>
    <w:rsidRoot w:val="78361017"/>
    <w:rsid w:val="00016CEC"/>
    <w:rsid w:val="000438A7"/>
    <w:rsid w:val="00064F47"/>
    <w:rsid w:val="000E02E9"/>
    <w:rsid w:val="00100BFE"/>
    <w:rsid w:val="00143292"/>
    <w:rsid w:val="00152FA3"/>
    <w:rsid w:val="001838C9"/>
    <w:rsid w:val="001E6349"/>
    <w:rsid w:val="0020433B"/>
    <w:rsid w:val="002171D2"/>
    <w:rsid w:val="00247032"/>
    <w:rsid w:val="002544E7"/>
    <w:rsid w:val="002575F4"/>
    <w:rsid w:val="002B5EAA"/>
    <w:rsid w:val="002C2AD3"/>
    <w:rsid w:val="002E6D8E"/>
    <w:rsid w:val="002F41F6"/>
    <w:rsid w:val="0036424A"/>
    <w:rsid w:val="003672DC"/>
    <w:rsid w:val="003C5AA0"/>
    <w:rsid w:val="003C5BFB"/>
    <w:rsid w:val="003D4563"/>
    <w:rsid w:val="004269FE"/>
    <w:rsid w:val="0048145E"/>
    <w:rsid w:val="0048555D"/>
    <w:rsid w:val="00493F0A"/>
    <w:rsid w:val="004A0581"/>
    <w:rsid w:val="004D3E0C"/>
    <w:rsid w:val="004D5688"/>
    <w:rsid w:val="00505FC4"/>
    <w:rsid w:val="005356C3"/>
    <w:rsid w:val="0054025C"/>
    <w:rsid w:val="00553E9F"/>
    <w:rsid w:val="00586D33"/>
    <w:rsid w:val="005B0BFE"/>
    <w:rsid w:val="005C1353"/>
    <w:rsid w:val="005F1694"/>
    <w:rsid w:val="006305E6"/>
    <w:rsid w:val="0064559E"/>
    <w:rsid w:val="00647F30"/>
    <w:rsid w:val="0067028C"/>
    <w:rsid w:val="00680A3D"/>
    <w:rsid w:val="006D728C"/>
    <w:rsid w:val="006F2FC1"/>
    <w:rsid w:val="00753550"/>
    <w:rsid w:val="007D4E8A"/>
    <w:rsid w:val="008338AE"/>
    <w:rsid w:val="00845410"/>
    <w:rsid w:val="008508BB"/>
    <w:rsid w:val="0087569F"/>
    <w:rsid w:val="008831B1"/>
    <w:rsid w:val="008B0F3E"/>
    <w:rsid w:val="008C2D83"/>
    <w:rsid w:val="008D5029"/>
    <w:rsid w:val="008E7233"/>
    <w:rsid w:val="00913D43"/>
    <w:rsid w:val="0091770D"/>
    <w:rsid w:val="009302EF"/>
    <w:rsid w:val="00937456"/>
    <w:rsid w:val="009530A9"/>
    <w:rsid w:val="00982A16"/>
    <w:rsid w:val="009D4E62"/>
    <w:rsid w:val="009E0ED9"/>
    <w:rsid w:val="00AA79C6"/>
    <w:rsid w:val="00AC7145"/>
    <w:rsid w:val="00AF4634"/>
    <w:rsid w:val="00B14879"/>
    <w:rsid w:val="00B76C4B"/>
    <w:rsid w:val="00BA4537"/>
    <w:rsid w:val="00BD4C64"/>
    <w:rsid w:val="00BF0703"/>
    <w:rsid w:val="00C01CD9"/>
    <w:rsid w:val="00C243EF"/>
    <w:rsid w:val="00C71D8F"/>
    <w:rsid w:val="00CA0DA7"/>
    <w:rsid w:val="00CC0E51"/>
    <w:rsid w:val="00D556C4"/>
    <w:rsid w:val="00D67571"/>
    <w:rsid w:val="00D803AB"/>
    <w:rsid w:val="00D93BBF"/>
    <w:rsid w:val="00DB2C6B"/>
    <w:rsid w:val="00E25D8C"/>
    <w:rsid w:val="00E458AA"/>
    <w:rsid w:val="00E514C9"/>
    <w:rsid w:val="00E604BD"/>
    <w:rsid w:val="00E8050C"/>
    <w:rsid w:val="00E859F9"/>
    <w:rsid w:val="00E96B4F"/>
    <w:rsid w:val="00EB3E9F"/>
    <w:rsid w:val="00EB7352"/>
    <w:rsid w:val="00ED4EBE"/>
    <w:rsid w:val="00F03DDC"/>
    <w:rsid w:val="00FD2EDD"/>
    <w:rsid w:val="00FD2EE3"/>
    <w:rsid w:val="00FD6FCD"/>
    <w:rsid w:val="00FF01FE"/>
    <w:rsid w:val="020F14FC"/>
    <w:rsid w:val="037F4B7A"/>
    <w:rsid w:val="04FA42D1"/>
    <w:rsid w:val="05DB546E"/>
    <w:rsid w:val="05EC7EA8"/>
    <w:rsid w:val="06D53CD3"/>
    <w:rsid w:val="076574C4"/>
    <w:rsid w:val="08185191"/>
    <w:rsid w:val="08714C92"/>
    <w:rsid w:val="08740C95"/>
    <w:rsid w:val="08B1314F"/>
    <w:rsid w:val="08E61864"/>
    <w:rsid w:val="096374AE"/>
    <w:rsid w:val="09FA1A4D"/>
    <w:rsid w:val="0A4D323E"/>
    <w:rsid w:val="0B5001B3"/>
    <w:rsid w:val="0B6C0341"/>
    <w:rsid w:val="0C484F66"/>
    <w:rsid w:val="0C8D3AAD"/>
    <w:rsid w:val="0F365F3B"/>
    <w:rsid w:val="10305DCD"/>
    <w:rsid w:val="10A976B6"/>
    <w:rsid w:val="11F233B7"/>
    <w:rsid w:val="11FA7F03"/>
    <w:rsid w:val="125D24E8"/>
    <w:rsid w:val="129A36F2"/>
    <w:rsid w:val="131F7A06"/>
    <w:rsid w:val="132764F6"/>
    <w:rsid w:val="13EC77E2"/>
    <w:rsid w:val="147014C1"/>
    <w:rsid w:val="14764A16"/>
    <w:rsid w:val="14DA332A"/>
    <w:rsid w:val="16133000"/>
    <w:rsid w:val="163C7741"/>
    <w:rsid w:val="176D5D25"/>
    <w:rsid w:val="176E40EF"/>
    <w:rsid w:val="18406C56"/>
    <w:rsid w:val="18A540A7"/>
    <w:rsid w:val="1A092C9A"/>
    <w:rsid w:val="1A902CBE"/>
    <w:rsid w:val="1C1E62FF"/>
    <w:rsid w:val="1EED7F7A"/>
    <w:rsid w:val="208122A7"/>
    <w:rsid w:val="20856A23"/>
    <w:rsid w:val="20897D37"/>
    <w:rsid w:val="221958FB"/>
    <w:rsid w:val="230E421B"/>
    <w:rsid w:val="24700EB4"/>
    <w:rsid w:val="24A31DAF"/>
    <w:rsid w:val="2584489B"/>
    <w:rsid w:val="2687425A"/>
    <w:rsid w:val="294609CE"/>
    <w:rsid w:val="2AAE65AE"/>
    <w:rsid w:val="2ACB56A5"/>
    <w:rsid w:val="2B032D2F"/>
    <w:rsid w:val="2B947461"/>
    <w:rsid w:val="2D902B4D"/>
    <w:rsid w:val="2FC75E08"/>
    <w:rsid w:val="308B3552"/>
    <w:rsid w:val="30FB332F"/>
    <w:rsid w:val="31DA7835"/>
    <w:rsid w:val="32811051"/>
    <w:rsid w:val="347B1B80"/>
    <w:rsid w:val="34B74496"/>
    <w:rsid w:val="36AE456E"/>
    <w:rsid w:val="36B02A9A"/>
    <w:rsid w:val="36FE2EE0"/>
    <w:rsid w:val="373B0A61"/>
    <w:rsid w:val="37F7128B"/>
    <w:rsid w:val="39621E6A"/>
    <w:rsid w:val="39992C3E"/>
    <w:rsid w:val="3A751225"/>
    <w:rsid w:val="3C2B408A"/>
    <w:rsid w:val="3C53719D"/>
    <w:rsid w:val="3CC10120"/>
    <w:rsid w:val="3DA23CB8"/>
    <w:rsid w:val="3EEF22EE"/>
    <w:rsid w:val="41237159"/>
    <w:rsid w:val="41B575E2"/>
    <w:rsid w:val="41D3399B"/>
    <w:rsid w:val="42020A85"/>
    <w:rsid w:val="42C7039F"/>
    <w:rsid w:val="43C154C4"/>
    <w:rsid w:val="44472313"/>
    <w:rsid w:val="446E499D"/>
    <w:rsid w:val="448C0068"/>
    <w:rsid w:val="457E3758"/>
    <w:rsid w:val="45D00471"/>
    <w:rsid w:val="46B34867"/>
    <w:rsid w:val="48127726"/>
    <w:rsid w:val="48142B47"/>
    <w:rsid w:val="4AC14230"/>
    <w:rsid w:val="4ADF102E"/>
    <w:rsid w:val="4B6B53F2"/>
    <w:rsid w:val="4BB01B20"/>
    <w:rsid w:val="4BDF456D"/>
    <w:rsid w:val="4E345362"/>
    <w:rsid w:val="4E6A5E53"/>
    <w:rsid w:val="4EE425A3"/>
    <w:rsid w:val="4F01466A"/>
    <w:rsid w:val="4F942444"/>
    <w:rsid w:val="50E233C8"/>
    <w:rsid w:val="51741E7C"/>
    <w:rsid w:val="51B41D6F"/>
    <w:rsid w:val="51C770FB"/>
    <w:rsid w:val="522649CA"/>
    <w:rsid w:val="522D4B2B"/>
    <w:rsid w:val="52546BE0"/>
    <w:rsid w:val="530A05AF"/>
    <w:rsid w:val="53634D2D"/>
    <w:rsid w:val="53C63E51"/>
    <w:rsid w:val="54930C6A"/>
    <w:rsid w:val="551A391F"/>
    <w:rsid w:val="551E19E4"/>
    <w:rsid w:val="558E4088"/>
    <w:rsid w:val="56444E85"/>
    <w:rsid w:val="57C93571"/>
    <w:rsid w:val="57FE6B91"/>
    <w:rsid w:val="58867DEF"/>
    <w:rsid w:val="590D5316"/>
    <w:rsid w:val="592E5AE1"/>
    <w:rsid w:val="5E0A2A5B"/>
    <w:rsid w:val="5EA12711"/>
    <w:rsid w:val="6033204C"/>
    <w:rsid w:val="61866E23"/>
    <w:rsid w:val="63793222"/>
    <w:rsid w:val="6396613F"/>
    <w:rsid w:val="65A62D78"/>
    <w:rsid w:val="660503AA"/>
    <w:rsid w:val="666205B0"/>
    <w:rsid w:val="66E85BE9"/>
    <w:rsid w:val="67CB743F"/>
    <w:rsid w:val="68886DA3"/>
    <w:rsid w:val="69EC1E2F"/>
    <w:rsid w:val="6BC130D9"/>
    <w:rsid w:val="6C767982"/>
    <w:rsid w:val="6CBA65C0"/>
    <w:rsid w:val="6D6F6600"/>
    <w:rsid w:val="6D7B3098"/>
    <w:rsid w:val="6E6C4BB6"/>
    <w:rsid w:val="6EFA3C08"/>
    <w:rsid w:val="6F21423E"/>
    <w:rsid w:val="72202FDB"/>
    <w:rsid w:val="77037BF1"/>
    <w:rsid w:val="77096D99"/>
    <w:rsid w:val="77360349"/>
    <w:rsid w:val="77416534"/>
    <w:rsid w:val="77823C03"/>
    <w:rsid w:val="778A0A55"/>
    <w:rsid w:val="77C039CF"/>
    <w:rsid w:val="77E837A3"/>
    <w:rsid w:val="78361017"/>
    <w:rsid w:val="78C6699C"/>
    <w:rsid w:val="7AF81F4F"/>
    <w:rsid w:val="7B4A6441"/>
    <w:rsid w:val="7BCD41CE"/>
    <w:rsid w:val="7CCD2C16"/>
    <w:rsid w:val="7CE07400"/>
    <w:rsid w:val="7D2A16F6"/>
    <w:rsid w:val="7F182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1"/>
    <w:pPr>
      <w:ind w:left="227"/>
    </w:pPr>
    <w:rPr>
      <w:rFonts w:ascii="宋体" w:hAnsi="宋体" w:eastAsia="宋体" w:cs="宋体"/>
      <w:sz w:val="24"/>
      <w:szCs w:val="24"/>
      <w:lang w:val="zh-CN" w:eastAsia="zh-CN" w:bidi="zh-CN"/>
    </w:rPr>
  </w:style>
  <w:style w:type="paragraph" w:styleId="3">
    <w:name w:val="Balloon Text"/>
    <w:basedOn w:val="1"/>
    <w:link w:val="13"/>
    <w:qFormat/>
    <w:uiPriority w:val="0"/>
    <w:rPr>
      <w:sz w:val="18"/>
      <w:szCs w:val="18"/>
    </w:rPr>
  </w:style>
  <w:style w:type="paragraph" w:styleId="4">
    <w:name w:val="footer"/>
    <w:basedOn w:val="1"/>
    <w:link w:val="15"/>
    <w:qFormat/>
    <w:uiPriority w:val="0"/>
    <w:pPr>
      <w:tabs>
        <w:tab w:val="center" w:pos="4153"/>
        <w:tab w:val="right" w:pos="8306"/>
      </w:tabs>
      <w:snapToGrid w:val="0"/>
      <w:jc w:val="left"/>
    </w:pPr>
    <w:rPr>
      <w:sz w:val="18"/>
      <w:szCs w:val="18"/>
    </w:rPr>
  </w:style>
  <w:style w:type="paragraph" w:styleId="5">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100" w:beforeAutospacing="1" w:after="100" w:afterAutospacing="1"/>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font01"/>
    <w:basedOn w:val="9"/>
    <w:autoRedefine/>
    <w:qFormat/>
    <w:uiPriority w:val="0"/>
    <w:rPr>
      <w:rFonts w:hint="eastAsia" w:ascii="宋体" w:hAnsi="宋体" w:eastAsia="宋体" w:cs="宋体"/>
      <w:color w:val="000000"/>
      <w:sz w:val="24"/>
      <w:szCs w:val="24"/>
      <w:u w:val="none"/>
    </w:rPr>
  </w:style>
  <w:style w:type="character" w:customStyle="1" w:styleId="11">
    <w:name w:val="font11"/>
    <w:basedOn w:val="9"/>
    <w:autoRedefine/>
    <w:qFormat/>
    <w:uiPriority w:val="0"/>
    <w:rPr>
      <w:rFonts w:hint="default" w:ascii="Tahoma" w:hAnsi="Tahoma" w:eastAsia="Tahoma" w:cs="Tahoma"/>
      <w:color w:val="000000"/>
      <w:sz w:val="24"/>
      <w:szCs w:val="24"/>
      <w:u w:val="none"/>
    </w:rPr>
  </w:style>
  <w:style w:type="paragraph" w:styleId="12">
    <w:name w:val="List Paragraph"/>
    <w:basedOn w:val="1"/>
    <w:autoRedefine/>
    <w:qFormat/>
    <w:uiPriority w:val="34"/>
    <w:pPr>
      <w:ind w:firstLine="420" w:firstLineChars="200"/>
    </w:pPr>
  </w:style>
  <w:style w:type="character" w:customStyle="1" w:styleId="13">
    <w:name w:val="批注框文本 字符"/>
    <w:basedOn w:val="9"/>
    <w:link w:val="3"/>
    <w:autoRedefine/>
    <w:qFormat/>
    <w:uiPriority w:val="0"/>
    <w:rPr>
      <w:rFonts w:asciiTheme="minorHAnsi" w:hAnsiTheme="minorHAnsi" w:eastAsiaTheme="minorEastAsia" w:cstheme="minorBidi"/>
      <w:kern w:val="2"/>
      <w:sz w:val="18"/>
      <w:szCs w:val="18"/>
    </w:rPr>
  </w:style>
  <w:style w:type="character" w:customStyle="1" w:styleId="14">
    <w:name w:val="页眉 字符"/>
    <w:basedOn w:val="9"/>
    <w:link w:val="5"/>
    <w:qFormat/>
    <w:uiPriority w:val="0"/>
    <w:rPr>
      <w:rFonts w:asciiTheme="minorHAnsi" w:hAnsiTheme="minorHAnsi" w:eastAsiaTheme="minorEastAsia" w:cstheme="minorBidi"/>
      <w:kern w:val="2"/>
      <w:sz w:val="18"/>
      <w:szCs w:val="18"/>
    </w:rPr>
  </w:style>
  <w:style w:type="character" w:customStyle="1" w:styleId="15">
    <w:name w:val="页脚 字符"/>
    <w:basedOn w:val="9"/>
    <w:link w:val="4"/>
    <w:qFormat/>
    <w:uiPriority w:val="0"/>
    <w:rPr>
      <w:rFonts w:asciiTheme="minorHAnsi" w:hAnsiTheme="minorHAnsi" w:eastAsiaTheme="minorEastAsia" w:cstheme="minorBidi"/>
      <w:kern w:val="2"/>
      <w:sz w:val="18"/>
      <w:szCs w:val="18"/>
    </w:rPr>
  </w:style>
  <w:style w:type="character" w:customStyle="1" w:styleId="16">
    <w:name w:val="15"/>
    <w:basedOn w:val="9"/>
    <w:autoRedefine/>
    <w:qFormat/>
    <w:uiPriority w:val="0"/>
    <w:rPr>
      <w:rFonts w:hint="default" w:ascii="Tahoma" w:hAnsi="Tahoma" w:cs="Tahoma"/>
      <w:color w:val="000000"/>
      <w:sz w:val="24"/>
      <w:szCs w:val="24"/>
    </w:rPr>
  </w:style>
  <w:style w:type="character" w:customStyle="1" w:styleId="17">
    <w:name w:val="16"/>
    <w:basedOn w:val="9"/>
    <w:autoRedefine/>
    <w:qFormat/>
    <w:uiPriority w:val="0"/>
    <w:rPr>
      <w:rFonts w:hint="eastAsia" w:ascii="宋体" w:hAnsi="宋体" w:eastAsia="宋体"/>
      <w:color w:val="000000"/>
      <w:sz w:val="24"/>
      <w:szCs w:val="24"/>
    </w:rPr>
  </w:style>
  <w:style w:type="character" w:customStyle="1" w:styleId="18">
    <w:name w:val="font41"/>
    <w:basedOn w:val="9"/>
    <w:autoRedefine/>
    <w:qFormat/>
    <w:uiPriority w:val="0"/>
    <w:rPr>
      <w:rFonts w:hint="eastAsia" w:ascii="宋体" w:hAnsi="宋体" w:eastAsia="宋体" w:cs="宋体"/>
      <w:color w:val="000000"/>
      <w:sz w:val="18"/>
      <w:szCs w:val="18"/>
      <w:u w:val="none"/>
    </w:rPr>
  </w:style>
  <w:style w:type="character" w:customStyle="1" w:styleId="19">
    <w:name w:val="font81"/>
    <w:basedOn w:val="9"/>
    <w:autoRedefine/>
    <w:qFormat/>
    <w:uiPriority w:val="0"/>
    <w:rPr>
      <w:rFonts w:ascii="Calibri" w:hAnsi="Calibri" w:cs="Calibri"/>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938</Words>
  <Characters>1039</Characters>
  <Lines>47</Lines>
  <Paragraphs>13</Paragraphs>
  <TotalTime>14</TotalTime>
  <ScaleCrop>false</ScaleCrop>
  <LinksUpToDate>false</LinksUpToDate>
  <CharactersWithSpaces>1043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2023-02-04T03:04:00Z</dcterms:created>
  <dc:creator>国国</dc:creator>
  <cp:lastModifiedBy>较、瘦</cp:lastModifiedBy>
  <cp:lastPrinted>2025-06-12T06:28:00Z</cp:lastPrinted>
  <dcterms:modified xsi:type="dcterms:W3CDTF">2025-08-06T07:34:10Z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4979FFCB92B64F04B496A91C3E32E6E6</vt:lpwstr>
  </property>
  <property fmtid="{D5CDD505-2E9C-101B-9397-08002B2CF9AE}" pid="4" name="KSOTemplateDocerSaveRecord">
    <vt:lpwstr>eyJoZGlkIjoiNzM2YTViNzY4MGY3MTY1YjlhOTQxOGU2Mjk2MDI5MmQiLCJ1c2VySWQiOiI2MDEwNTcxODMifQ==</vt:lpwstr>
  </property>
</Properties>
</file>