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AB099E">
      <w:pPr>
        <w:spacing w:line="500" w:lineRule="exact"/>
        <w:jc w:val="center"/>
        <w:rPr>
          <w:rFonts w:cs="仿宋_GB2312" w:asciiTheme="minorEastAsia" w:hAnsiTheme="minorEastAsia" w:eastAsiaTheme="minorEastAsia"/>
          <w:sz w:val="44"/>
          <w:szCs w:val="44"/>
        </w:rPr>
      </w:pPr>
      <w:r>
        <w:rPr>
          <w:rFonts w:hint="eastAsia" w:cs="仿宋_GB2312" w:asciiTheme="minorEastAsia" w:hAnsiTheme="minorEastAsia" w:eastAsiaTheme="minorEastAsia"/>
          <w:sz w:val="44"/>
          <w:szCs w:val="44"/>
        </w:rPr>
        <w:t>招标公告</w:t>
      </w:r>
    </w:p>
    <w:tbl>
      <w:tblPr>
        <w:tblStyle w:val="6"/>
        <w:tblW w:w="8719" w:type="dxa"/>
        <w:tblInd w:w="3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9"/>
        <w:gridCol w:w="5620"/>
      </w:tblGrid>
      <w:tr w14:paraId="66041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3099" w:type="dxa"/>
            <w:vAlign w:val="center"/>
          </w:tcPr>
          <w:p w14:paraId="26088A13">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招标单位（公章）</w:t>
            </w:r>
          </w:p>
        </w:tc>
        <w:tc>
          <w:tcPr>
            <w:tcW w:w="5620" w:type="dxa"/>
            <w:vAlign w:val="center"/>
          </w:tcPr>
          <w:p w14:paraId="3DBF1F9C">
            <w:pPr>
              <w:spacing w:line="500" w:lineRule="exact"/>
              <w:jc w:val="center"/>
              <w:rPr>
                <w:rFonts w:cs="仿宋_GB2312" w:asciiTheme="minorEastAsia" w:hAnsiTheme="minorEastAsia" w:eastAsiaTheme="minorEastAsia"/>
                <w:szCs w:val="21"/>
              </w:rPr>
            </w:pPr>
            <w:permStart w:id="0" w:edGrp="everyone"/>
            <w:r>
              <w:rPr>
                <w:rFonts w:hint="eastAsia" w:eastAsiaTheme="minorEastAsia"/>
                <w:lang w:eastAsia="zh-CN"/>
              </w:rPr>
              <w:t xml:space="preserve">常州黑牡丹建设投资有限公司 </w:t>
            </w:r>
            <w:r>
              <w:rPr>
                <w:rFonts w:hint="eastAsia" w:cs="仿宋_GB2312" w:asciiTheme="minorEastAsia" w:hAnsiTheme="minorEastAsia" w:eastAsiaTheme="minorEastAsia"/>
                <w:szCs w:val="21"/>
              </w:rPr>
              <w:t xml:space="preserve"> </w:t>
            </w:r>
            <w:permEnd w:id="0"/>
          </w:p>
        </w:tc>
      </w:tr>
      <w:tr w14:paraId="10873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099" w:type="dxa"/>
            <w:vAlign w:val="center"/>
          </w:tcPr>
          <w:p w14:paraId="25258974">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服务名称</w:t>
            </w:r>
          </w:p>
        </w:tc>
        <w:tc>
          <w:tcPr>
            <w:tcW w:w="5620" w:type="dxa"/>
            <w:vAlign w:val="center"/>
          </w:tcPr>
          <w:p w14:paraId="76A3AE14">
            <w:pPr>
              <w:spacing w:line="500" w:lineRule="exact"/>
              <w:jc w:val="center"/>
              <w:rPr>
                <w:rFonts w:cs="仿宋_GB2312" w:asciiTheme="minorEastAsia" w:hAnsiTheme="minorEastAsia" w:eastAsiaTheme="minorEastAsia"/>
                <w:szCs w:val="21"/>
              </w:rPr>
            </w:pPr>
            <w:permStart w:id="1" w:edGrp="everyone"/>
            <w:r>
              <w:rPr>
                <w:rFonts w:hint="eastAsia" w:cs="仿宋_GB2312" w:asciiTheme="minorEastAsia" w:hAnsiTheme="minorEastAsia" w:eastAsiaTheme="minorEastAsia"/>
                <w:szCs w:val="21"/>
              </w:rPr>
              <w:t xml:space="preserve"> 第二工人文化宫南侧沿河绿地及桥梁工程方案设计、初步设计及施工图设计</w:t>
            </w:r>
            <w:permEnd w:id="1"/>
          </w:p>
        </w:tc>
      </w:tr>
      <w:tr w14:paraId="42DD1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3099" w:type="dxa"/>
            <w:vAlign w:val="center"/>
          </w:tcPr>
          <w:p w14:paraId="0E595545">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服务地址</w:t>
            </w:r>
          </w:p>
        </w:tc>
        <w:tc>
          <w:tcPr>
            <w:tcW w:w="5620" w:type="dxa"/>
            <w:vAlign w:val="center"/>
          </w:tcPr>
          <w:p w14:paraId="34B69FF8">
            <w:pPr>
              <w:spacing w:line="500" w:lineRule="exact"/>
              <w:jc w:val="center"/>
              <w:rPr>
                <w:rFonts w:cs="仿宋_GB2312" w:asciiTheme="minorEastAsia" w:hAnsiTheme="minorEastAsia" w:eastAsiaTheme="minorEastAsia"/>
                <w:szCs w:val="21"/>
              </w:rPr>
            </w:pPr>
            <w:permStart w:id="2" w:edGrp="everyone"/>
            <w:r>
              <w:rPr>
                <w:rFonts w:hint="eastAsia" w:cs="仿宋_GB2312" w:asciiTheme="minorEastAsia" w:hAnsiTheme="minorEastAsia" w:eastAsiaTheme="minorEastAsia"/>
                <w:szCs w:val="21"/>
              </w:rPr>
              <w:t xml:space="preserve"> </w:t>
            </w:r>
            <w:r>
              <w:rPr>
                <w:rFonts w:hint="eastAsia"/>
              </w:rPr>
              <w:t>常州市新北区新桥街道</w:t>
            </w:r>
            <w:permEnd w:id="2"/>
          </w:p>
        </w:tc>
      </w:tr>
      <w:tr w14:paraId="14AA4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3099" w:type="dxa"/>
            <w:vAlign w:val="center"/>
          </w:tcPr>
          <w:p w14:paraId="3DF62481">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招标编号</w:t>
            </w:r>
          </w:p>
        </w:tc>
        <w:tc>
          <w:tcPr>
            <w:tcW w:w="5620" w:type="dxa"/>
            <w:vAlign w:val="center"/>
          </w:tcPr>
          <w:p w14:paraId="56AC4FA5">
            <w:pPr>
              <w:spacing w:line="500" w:lineRule="exact"/>
              <w:jc w:val="center"/>
              <w:rPr>
                <w:rFonts w:cs="仿宋_GB2312" w:asciiTheme="minorEastAsia" w:hAnsiTheme="minorEastAsia" w:eastAsiaTheme="minorEastAsia"/>
                <w:szCs w:val="21"/>
              </w:rPr>
            </w:pPr>
            <w:permStart w:id="3" w:edGrp="everyone"/>
            <w:r>
              <w:rPr>
                <w:rFonts w:hint="eastAsia" w:cs="仿宋_GB2312" w:asciiTheme="minorEastAsia" w:hAnsiTheme="minorEastAsia" w:eastAsiaTheme="minorEastAsia"/>
                <w:szCs w:val="21"/>
              </w:rPr>
              <w:t xml:space="preserve"> </w:t>
            </w:r>
            <w:permEnd w:id="3"/>
          </w:p>
        </w:tc>
      </w:tr>
      <w:tr w14:paraId="1132A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3099" w:type="dxa"/>
            <w:vAlign w:val="center"/>
          </w:tcPr>
          <w:p w14:paraId="7C7D2470">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服务估算造价</w:t>
            </w:r>
          </w:p>
        </w:tc>
        <w:tc>
          <w:tcPr>
            <w:tcW w:w="5620" w:type="dxa"/>
            <w:vAlign w:val="center"/>
          </w:tcPr>
          <w:p w14:paraId="1CDF6500">
            <w:pPr>
              <w:spacing w:line="360" w:lineRule="auto"/>
              <w:jc w:val="left"/>
            </w:pPr>
            <w:permStart w:id="4" w:edGrp="everyone"/>
            <w:r>
              <w:rPr>
                <w:rFonts w:hint="eastAsia" w:cs="仿宋_GB2312" w:asciiTheme="minorEastAsia" w:hAnsiTheme="minorEastAsia" w:eastAsiaTheme="minorEastAsia"/>
                <w:szCs w:val="21"/>
                <w:lang w:eastAsia="zh-CN"/>
              </w:rPr>
              <w:t>下浮率32%，</w:t>
            </w:r>
            <w:r>
              <w:rPr>
                <w:rFonts w:hint="eastAsia" w:cs="仿宋_GB2312" w:asciiTheme="minorEastAsia" w:hAnsiTheme="minorEastAsia" w:eastAsiaTheme="minorEastAsia"/>
                <w:szCs w:val="21"/>
                <w:lang w:val="en-US" w:eastAsia="zh-CN"/>
              </w:rPr>
              <w:t>预估</w:t>
            </w:r>
            <w:r>
              <w:rPr>
                <w:rFonts w:hint="eastAsia" w:cs="仿宋_GB2312" w:asciiTheme="minorEastAsia" w:hAnsiTheme="minorEastAsia" w:eastAsiaTheme="minorEastAsia"/>
                <w:szCs w:val="21"/>
                <w:lang w:eastAsia="zh-CN"/>
              </w:rPr>
              <w:t xml:space="preserve">（含税）总价：23.361393万元  ，（不含税）总价22.03905万元，税率6 %  </w:t>
            </w:r>
            <w:permEnd w:id="4"/>
          </w:p>
        </w:tc>
      </w:tr>
      <w:tr w14:paraId="018CB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3099" w:type="dxa"/>
            <w:vAlign w:val="center"/>
          </w:tcPr>
          <w:p w14:paraId="5E532EE1">
            <w:pPr>
              <w:spacing w:line="500" w:lineRule="exact"/>
              <w:jc w:val="center"/>
              <w:rPr>
                <w:rFonts w:cs="仿宋_GB2312" w:asciiTheme="minorEastAsia" w:hAnsiTheme="minorEastAsia" w:eastAsiaTheme="minorEastAsia"/>
                <w:szCs w:val="21"/>
              </w:rPr>
            </w:pPr>
            <w:permStart w:id="5" w:edGrp="everyone" w:colFirst="1" w:colLast="1"/>
            <w:r>
              <w:rPr>
                <w:rFonts w:hint="eastAsia" w:cs="仿宋_GB2312" w:asciiTheme="minorEastAsia" w:hAnsiTheme="minorEastAsia" w:eastAsiaTheme="minorEastAsia"/>
                <w:szCs w:val="21"/>
              </w:rPr>
              <w:t>招标内容</w:t>
            </w:r>
          </w:p>
        </w:tc>
        <w:tc>
          <w:tcPr>
            <w:tcW w:w="5620" w:type="dxa"/>
            <w:vAlign w:val="center"/>
          </w:tcPr>
          <w:p w14:paraId="12D90718">
            <w:pPr>
              <w:spacing w:line="360" w:lineRule="auto"/>
              <w:jc w:val="center"/>
            </w:pPr>
            <w:r>
              <w:rPr>
                <w:rFonts w:hint="eastAsia"/>
                <w:color w:val="000000" w:themeColor="text1"/>
                <w14:textFill>
                  <w14:solidFill>
                    <w14:schemeClr w14:val="tx1"/>
                  </w14:solidFill>
                </w14:textFill>
              </w:rPr>
              <w:t>本项目建设内容包括第二工人文化宫南侧河道及景观绿化工程、出入口跨嫩江河人行桥及其连接道路，同步实施路灯、照明等配套设施工程。设计内容包括方案、初步设计及施工图设计、施工配合及其他相关服务，所需专业：道路、桥梁、管线（雨水、供电）、河道及景观绿化、交通设施等</w:t>
            </w:r>
            <w:r>
              <w:rPr>
                <w:rFonts w:hint="eastAsia" w:ascii="宋体" w:hAnsi="宋体"/>
                <w:color w:val="000000" w:themeColor="text1"/>
                <w:szCs w:val="21"/>
                <w14:textFill>
                  <w14:solidFill>
                    <w14:schemeClr w14:val="tx1"/>
                  </w14:solidFill>
                </w14:textFill>
              </w:rPr>
              <w:t>。</w:t>
            </w:r>
          </w:p>
        </w:tc>
      </w:tr>
      <w:permEnd w:id="5"/>
      <w:tr w14:paraId="3CB29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5" w:hRule="atLeast"/>
        </w:trPr>
        <w:tc>
          <w:tcPr>
            <w:tcW w:w="3099" w:type="dxa"/>
            <w:vAlign w:val="center"/>
          </w:tcPr>
          <w:p w14:paraId="0186829D">
            <w:pPr>
              <w:spacing w:line="500" w:lineRule="exact"/>
              <w:jc w:val="center"/>
              <w:rPr>
                <w:rFonts w:cs="仿宋_GB2312" w:asciiTheme="minorEastAsia" w:hAnsiTheme="minorEastAsia" w:eastAsiaTheme="minorEastAsia"/>
                <w:szCs w:val="21"/>
              </w:rPr>
            </w:pPr>
            <w:permStart w:id="6" w:edGrp="everyone" w:colFirst="1" w:colLast="1"/>
            <w:r>
              <w:rPr>
                <w:rFonts w:hint="eastAsia" w:cs="仿宋_GB2312" w:asciiTheme="minorEastAsia" w:hAnsiTheme="minorEastAsia" w:eastAsiaTheme="minorEastAsia"/>
                <w:szCs w:val="21"/>
              </w:rPr>
              <w:t>投标人资格要求</w:t>
            </w:r>
          </w:p>
        </w:tc>
        <w:tc>
          <w:tcPr>
            <w:tcW w:w="5620" w:type="dxa"/>
            <w:vAlign w:val="center"/>
          </w:tcPr>
          <w:p w14:paraId="492E13FC">
            <w:pPr>
              <w:spacing w:line="500" w:lineRule="exact"/>
              <w:jc w:val="center"/>
              <w:rPr>
                <w:rFonts w:ascii="宋体" w:hAnsi="宋体"/>
                <w:b/>
              </w:rPr>
            </w:pPr>
            <w:r>
              <w:rPr>
                <w:rFonts w:hint="eastAsia" w:ascii="宋体" w:hAnsi="宋体"/>
              </w:rPr>
              <w:t>具有工程设计综合甲级资质或市政行业资质乙级及以上资质或</w:t>
            </w:r>
            <w:r>
              <w:rPr>
                <w:rFonts w:ascii="宋体" w:hAnsi="宋体"/>
              </w:rPr>
              <w:t>工程设计市政行业乙级及以上资质（</w:t>
            </w:r>
            <w:r>
              <w:rPr>
                <w:rFonts w:hint="eastAsia" w:ascii="宋体" w:hAnsi="宋体"/>
              </w:rPr>
              <w:t>燃气</w:t>
            </w:r>
            <w:r>
              <w:rPr>
                <w:rFonts w:ascii="宋体" w:hAnsi="宋体"/>
              </w:rPr>
              <w:t>工程、轨道交通工程除外）</w:t>
            </w:r>
            <w:r>
              <w:rPr>
                <w:rFonts w:hint="eastAsia" w:ascii="宋体" w:hAnsi="宋体"/>
              </w:rPr>
              <w:t>或工程设计市政行业（道路工程、排水工程、桥梁工程）专业乙级及以上资质</w:t>
            </w:r>
          </w:p>
        </w:tc>
      </w:tr>
      <w:permEnd w:id="6"/>
      <w:tr w14:paraId="550BC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99" w:type="dxa"/>
            <w:vAlign w:val="center"/>
          </w:tcPr>
          <w:p w14:paraId="0C95589D">
            <w:pPr>
              <w:spacing w:line="500" w:lineRule="exact"/>
              <w:jc w:val="center"/>
              <w:rPr>
                <w:rFonts w:cs="仿宋_GB2312" w:asciiTheme="minorEastAsia" w:hAnsiTheme="minorEastAsia" w:eastAsiaTheme="minorEastAsia"/>
                <w:szCs w:val="21"/>
              </w:rPr>
            </w:pPr>
            <w:permStart w:id="7" w:edGrp="everyone" w:colFirst="1" w:colLast="1"/>
            <w:r>
              <w:rPr>
                <w:rFonts w:hint="eastAsia" w:cs="仿宋_GB2312" w:asciiTheme="minorEastAsia" w:hAnsiTheme="minorEastAsia" w:eastAsiaTheme="minorEastAsia"/>
                <w:szCs w:val="21"/>
              </w:rPr>
              <w:t>评标办法</w:t>
            </w:r>
          </w:p>
        </w:tc>
        <w:tc>
          <w:tcPr>
            <w:tcW w:w="5620" w:type="dxa"/>
            <w:vAlign w:val="center"/>
          </w:tcPr>
          <w:p w14:paraId="45DFC7C5">
            <w:pPr>
              <w:spacing w:line="500" w:lineRule="exact"/>
              <w:jc w:val="center"/>
              <w:rPr>
                <w:rFonts w:hint="default" w:cs="仿宋_GB2312" w:asciiTheme="minorEastAsia" w:hAnsiTheme="minorEastAsia" w:eastAsiaTheme="minorEastAsia"/>
                <w:szCs w:val="21"/>
                <w:lang w:val="en-US" w:eastAsia="zh-CN"/>
              </w:rPr>
            </w:pPr>
            <w:r>
              <w:rPr>
                <w:rFonts w:hint="eastAsia" w:asciiTheme="minorEastAsia" w:hAnsiTheme="minorEastAsia" w:eastAsiaTheme="minorEastAsia"/>
                <w:b/>
                <w:szCs w:val="21"/>
                <w:lang w:val="en-US" w:eastAsia="zh-CN"/>
              </w:rPr>
              <w:t>综合评分法</w:t>
            </w:r>
          </w:p>
        </w:tc>
      </w:tr>
      <w:permEnd w:id="7"/>
      <w:tr w14:paraId="2E341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63767459">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报名时间、方式</w:t>
            </w:r>
          </w:p>
        </w:tc>
        <w:tc>
          <w:tcPr>
            <w:tcW w:w="5620" w:type="dxa"/>
            <w:vAlign w:val="center"/>
          </w:tcPr>
          <w:p w14:paraId="016E0F0E">
            <w:pPr>
              <w:pStyle w:val="14"/>
              <w:spacing w:line="500" w:lineRule="exact"/>
              <w:ind w:left="-37" w:firstLine="31" w:firstLineChars="15"/>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本次招标无须现场报名，凡有意参加的供应商，请网上自行下载招标文件等相关资料，并按要求编制投标文件。</w:t>
            </w:r>
          </w:p>
        </w:tc>
      </w:tr>
      <w:tr w14:paraId="43D94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7E904D40">
            <w:pPr>
              <w:spacing w:line="500" w:lineRule="exact"/>
              <w:jc w:val="center"/>
              <w:rPr>
                <w:rFonts w:cs="仿宋_GB2312" w:asciiTheme="minorEastAsia" w:hAnsiTheme="minorEastAsia" w:eastAsiaTheme="minorEastAsia"/>
                <w:szCs w:val="21"/>
              </w:rPr>
            </w:pPr>
            <w:permStart w:id="8" w:edGrp="everyone" w:colFirst="1" w:colLast="1"/>
            <w:r>
              <w:rPr>
                <w:rFonts w:hint="eastAsia" w:cs="仿宋_GB2312" w:asciiTheme="minorEastAsia" w:hAnsiTheme="minorEastAsia" w:eastAsiaTheme="minorEastAsia"/>
                <w:szCs w:val="21"/>
              </w:rPr>
              <w:t>投标截止时间</w:t>
            </w:r>
          </w:p>
        </w:tc>
        <w:tc>
          <w:tcPr>
            <w:tcW w:w="5620" w:type="dxa"/>
            <w:vAlign w:val="center"/>
          </w:tcPr>
          <w:p w14:paraId="16369E8B">
            <w:pPr>
              <w:spacing w:line="500" w:lineRule="exact"/>
              <w:jc w:val="center"/>
              <w:rPr>
                <w:rFonts w:cs="仿宋_GB2312" w:asciiTheme="minorEastAsia" w:hAnsiTheme="minorEastAsia" w:eastAsiaTheme="minorEastAsia"/>
                <w:szCs w:val="21"/>
              </w:rPr>
            </w:pPr>
            <w:r>
              <w:rPr>
                <w:rFonts w:hint="eastAsia" w:cs="宋体" w:asciiTheme="minorEastAsia" w:hAnsiTheme="minorEastAsia" w:eastAsiaTheme="minorEastAsia"/>
                <w:b/>
                <w:bCs/>
                <w:szCs w:val="21"/>
              </w:rPr>
              <w:t>时间：</w:t>
            </w:r>
            <w:r>
              <w:rPr>
                <w:rFonts w:hint="eastAsia" w:cs="宋体" w:asciiTheme="minorEastAsia" w:hAnsiTheme="minorEastAsia" w:eastAsiaTheme="minorEastAsia"/>
                <w:b/>
                <w:bCs/>
                <w:szCs w:val="21"/>
                <w:lang w:eastAsia="zh-CN"/>
              </w:rPr>
              <w:t>2025年8月25日14点00分</w:t>
            </w:r>
            <w:r>
              <w:rPr>
                <w:rFonts w:hint="eastAsia" w:cs="宋体" w:asciiTheme="minorEastAsia" w:hAnsiTheme="minorEastAsia" w:eastAsiaTheme="minorEastAsia"/>
                <w:b/>
                <w:bCs/>
                <w:szCs w:val="21"/>
              </w:rPr>
              <w:t>（北京时间）</w:t>
            </w:r>
          </w:p>
        </w:tc>
      </w:tr>
      <w:permEnd w:id="8"/>
      <w:tr w14:paraId="45FB0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65C060A9">
            <w:pPr>
              <w:spacing w:line="500" w:lineRule="exact"/>
              <w:jc w:val="center"/>
              <w:rPr>
                <w:rFonts w:cs="仿宋_GB2312" w:asciiTheme="minorEastAsia" w:hAnsiTheme="minorEastAsia" w:eastAsiaTheme="minorEastAsia"/>
                <w:szCs w:val="21"/>
              </w:rPr>
            </w:pPr>
            <w:permStart w:id="9" w:edGrp="everyone" w:colFirst="1" w:colLast="1"/>
            <w:r>
              <w:rPr>
                <w:rFonts w:hint="eastAsia" w:cs="仿宋" w:asciiTheme="minorEastAsia" w:hAnsiTheme="minorEastAsia" w:eastAsiaTheme="minorEastAsia"/>
                <w:szCs w:val="21"/>
              </w:rPr>
              <w:t>递交投标文件地点</w:t>
            </w:r>
          </w:p>
        </w:tc>
        <w:tc>
          <w:tcPr>
            <w:tcW w:w="5620" w:type="dxa"/>
            <w:vAlign w:val="center"/>
          </w:tcPr>
          <w:p w14:paraId="0A9F8B9D">
            <w:pPr>
              <w:spacing w:line="500" w:lineRule="exact"/>
              <w:jc w:val="center"/>
              <w:rPr>
                <w:rFonts w:cs="仿宋_GB2312" w:asciiTheme="minorEastAsia" w:hAnsiTheme="minorEastAsia" w:eastAsiaTheme="minorEastAsia"/>
                <w:szCs w:val="21"/>
              </w:rPr>
            </w:pPr>
            <w:r>
              <w:rPr>
                <w:rFonts w:hint="eastAsia"/>
              </w:rPr>
              <w:t>江苏中和信工程咨询有限公司（常州市天宁区晋陵北路1号新天地商业广场A座16楼）会议室</w:t>
            </w:r>
          </w:p>
        </w:tc>
      </w:tr>
      <w:permEnd w:id="9"/>
      <w:tr w14:paraId="46225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66F292F4">
            <w:pPr>
              <w:spacing w:line="500" w:lineRule="exact"/>
              <w:jc w:val="center"/>
              <w:rPr>
                <w:rFonts w:cs="仿宋_GB2312" w:asciiTheme="minorEastAsia" w:hAnsiTheme="minorEastAsia" w:eastAsiaTheme="minorEastAsia"/>
                <w:szCs w:val="21"/>
              </w:rPr>
            </w:pPr>
            <w:permStart w:id="10" w:edGrp="everyone" w:colFirst="1" w:colLast="1"/>
            <w:r>
              <w:rPr>
                <w:rFonts w:hint="eastAsia" w:cs="仿宋_GB2312" w:asciiTheme="minorEastAsia" w:hAnsiTheme="minorEastAsia" w:eastAsiaTheme="minorEastAsia"/>
                <w:szCs w:val="21"/>
              </w:rPr>
              <w:t>开标时间</w:t>
            </w:r>
          </w:p>
        </w:tc>
        <w:tc>
          <w:tcPr>
            <w:tcW w:w="5620" w:type="dxa"/>
            <w:vAlign w:val="center"/>
          </w:tcPr>
          <w:p w14:paraId="45525315">
            <w:pPr>
              <w:spacing w:line="500" w:lineRule="exact"/>
              <w:jc w:val="center"/>
              <w:rPr>
                <w:rFonts w:cs="仿宋_GB2312" w:asciiTheme="minorEastAsia" w:hAnsiTheme="minorEastAsia" w:eastAsiaTheme="minorEastAsia"/>
                <w:szCs w:val="21"/>
              </w:rPr>
            </w:pPr>
            <w:r>
              <w:rPr>
                <w:rFonts w:hint="eastAsia" w:cs="宋体" w:asciiTheme="minorEastAsia" w:hAnsiTheme="minorEastAsia" w:eastAsiaTheme="minorEastAsia"/>
                <w:b/>
                <w:bCs/>
                <w:szCs w:val="21"/>
              </w:rPr>
              <w:t>时间：</w:t>
            </w:r>
            <w:r>
              <w:rPr>
                <w:rFonts w:hint="eastAsia" w:cs="宋体" w:asciiTheme="minorEastAsia" w:hAnsiTheme="minorEastAsia" w:eastAsiaTheme="minorEastAsia"/>
                <w:b/>
                <w:bCs/>
                <w:szCs w:val="21"/>
                <w:lang w:eastAsia="zh-CN"/>
              </w:rPr>
              <w:t>2025年8月25日14点00分</w:t>
            </w:r>
            <w:r>
              <w:rPr>
                <w:rFonts w:hint="eastAsia" w:cs="宋体" w:asciiTheme="minorEastAsia" w:hAnsiTheme="minorEastAsia" w:eastAsiaTheme="minorEastAsia"/>
                <w:b/>
                <w:bCs/>
                <w:szCs w:val="21"/>
              </w:rPr>
              <w:t>（北京时间）</w:t>
            </w:r>
          </w:p>
        </w:tc>
      </w:tr>
      <w:permEnd w:id="10"/>
      <w:tr w14:paraId="26C42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455360E6">
            <w:pPr>
              <w:tabs>
                <w:tab w:val="center" w:pos="2022"/>
              </w:tabs>
              <w:spacing w:line="500" w:lineRule="exact"/>
              <w:jc w:val="center"/>
              <w:rPr>
                <w:rFonts w:cs="仿宋_GB2312" w:asciiTheme="minorEastAsia" w:hAnsiTheme="minorEastAsia" w:eastAsiaTheme="minorEastAsia"/>
                <w:szCs w:val="21"/>
              </w:rPr>
            </w:pPr>
            <w:permStart w:id="11" w:edGrp="everyone" w:colFirst="1" w:colLast="1"/>
            <w:r>
              <w:rPr>
                <w:rFonts w:hint="eastAsia" w:cs="仿宋_GB2312" w:asciiTheme="minorEastAsia" w:hAnsiTheme="minorEastAsia" w:eastAsiaTheme="minorEastAsia"/>
                <w:szCs w:val="21"/>
              </w:rPr>
              <w:t>开标地点</w:t>
            </w:r>
          </w:p>
        </w:tc>
        <w:tc>
          <w:tcPr>
            <w:tcW w:w="5620" w:type="dxa"/>
            <w:vAlign w:val="center"/>
          </w:tcPr>
          <w:p w14:paraId="025CC038">
            <w:pPr>
              <w:jc w:val="center"/>
            </w:pPr>
            <w:r>
              <w:rPr>
                <w:rFonts w:hint="eastAsia"/>
              </w:rPr>
              <w:t>江苏中和信工程咨询有限公司（常州市天宁区晋陵北路1号新天地商业广场A座16楼）会议室</w:t>
            </w:r>
          </w:p>
        </w:tc>
      </w:tr>
      <w:permEnd w:id="11"/>
      <w:tr w14:paraId="78EFC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45405610">
            <w:pPr>
              <w:spacing w:line="500" w:lineRule="exact"/>
              <w:jc w:val="center"/>
              <w:rPr>
                <w:rFonts w:cs="仿宋_GB2312" w:asciiTheme="minorEastAsia" w:hAnsiTheme="minorEastAsia" w:eastAsiaTheme="minorEastAsia"/>
                <w:szCs w:val="21"/>
              </w:rPr>
            </w:pPr>
            <w:permStart w:id="12" w:edGrp="everyone" w:colFirst="1" w:colLast="1"/>
            <w:r>
              <w:rPr>
                <w:rFonts w:hint="eastAsia" w:cs="仿宋_GB2312" w:asciiTheme="minorEastAsia" w:hAnsiTheme="minorEastAsia" w:eastAsiaTheme="minorEastAsia"/>
                <w:szCs w:val="21"/>
              </w:rPr>
              <w:t>联系人、联系电话</w:t>
            </w:r>
          </w:p>
        </w:tc>
        <w:tc>
          <w:tcPr>
            <w:tcW w:w="5620" w:type="dxa"/>
            <w:vAlign w:val="center"/>
          </w:tcPr>
          <w:p w14:paraId="0C1A949A">
            <w:pPr>
              <w:jc w:val="center"/>
            </w:pPr>
            <w:r>
              <w:rPr>
                <w:rFonts w:hint="eastAsia"/>
              </w:rPr>
              <w:t>兰先生18136580518</w:t>
            </w:r>
          </w:p>
        </w:tc>
      </w:tr>
      <w:permEnd w:id="12"/>
      <w:tr w14:paraId="211EC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35B82D8E">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投诉电话</w:t>
            </w:r>
          </w:p>
        </w:tc>
        <w:tc>
          <w:tcPr>
            <w:tcW w:w="5620" w:type="dxa"/>
            <w:vAlign w:val="center"/>
          </w:tcPr>
          <w:p w14:paraId="6F18EE2D">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0519-68866258</w:t>
            </w:r>
          </w:p>
        </w:tc>
      </w:tr>
      <w:tr w14:paraId="0A313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19EB7E28">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备注</w:t>
            </w:r>
          </w:p>
        </w:tc>
        <w:tc>
          <w:tcPr>
            <w:tcW w:w="5620" w:type="dxa"/>
            <w:vAlign w:val="center"/>
          </w:tcPr>
          <w:p w14:paraId="419E61F6">
            <w:pPr>
              <w:spacing w:line="500" w:lineRule="exact"/>
              <w:jc w:val="left"/>
              <w:rPr>
                <w:rFonts w:cs="仿宋_GB2312" w:asciiTheme="minorEastAsia" w:hAnsiTheme="minorEastAsia" w:eastAsiaTheme="minorEastAsia"/>
                <w:szCs w:val="21"/>
              </w:rPr>
            </w:pPr>
            <w:permStart w:id="13" w:edGrp="everyone"/>
            <w:r>
              <w:rPr>
                <w:rFonts w:hint="eastAsia" w:ascii="宋体" w:hAnsi="宋体"/>
              </w:rPr>
              <w:t>招标代理服务费由</w:t>
            </w:r>
            <w:r>
              <w:rPr>
                <w:rFonts w:hint="eastAsia" w:ascii="宋体" w:hAnsi="宋体"/>
                <w:lang w:val="en-US" w:eastAsia="zh-CN"/>
              </w:rPr>
              <w:t>招标人</w:t>
            </w:r>
            <w:r>
              <w:rPr>
                <w:rFonts w:hint="eastAsia" w:ascii="宋体" w:hAnsi="宋体"/>
              </w:rPr>
              <w:t>承担，</w:t>
            </w:r>
            <w:r>
              <w:rPr>
                <w:rFonts w:hint="eastAsia" w:ascii="宋体" w:hAnsi="宋体"/>
                <w:lang w:val="en-US" w:eastAsia="zh-CN"/>
              </w:rPr>
              <w:t>无需中标单位支付</w:t>
            </w:r>
            <w:r>
              <w:rPr>
                <w:rFonts w:hint="eastAsia" w:ascii="宋体" w:hAnsi="宋体"/>
              </w:rPr>
              <w:t xml:space="preserve">。   </w:t>
            </w:r>
            <w:permEnd w:id="13"/>
          </w:p>
        </w:tc>
      </w:tr>
    </w:tbl>
    <w:p w14:paraId="1C500548">
      <w:pPr>
        <w:tabs>
          <w:tab w:val="left" w:pos="540"/>
          <w:tab w:val="left" w:pos="720"/>
          <w:tab w:val="left" w:pos="900"/>
          <w:tab w:val="left" w:pos="1080"/>
        </w:tabs>
        <w:spacing w:line="500" w:lineRule="exact"/>
        <w:ind w:right="21"/>
        <w:rPr>
          <w:rFonts w:asciiTheme="minorEastAsia" w:hAnsiTheme="minorEastAsia" w:eastAsiaTheme="minorEastAsia"/>
          <w:szCs w:val="21"/>
        </w:rPr>
      </w:pPr>
      <w:r>
        <w:rPr>
          <w:rFonts w:asciiTheme="minorEastAsia" w:hAnsiTheme="minorEastAsia" w:eastAsiaTheme="minorEastAsia"/>
          <w:szCs w:val="21"/>
        </w:rPr>
        <w:t>备注</w:t>
      </w:r>
      <w:r>
        <w:rPr>
          <w:rFonts w:hint="eastAsia" w:asciiTheme="minorEastAsia" w:hAnsiTheme="minorEastAsia" w:eastAsiaTheme="minorEastAsia"/>
          <w:szCs w:val="21"/>
        </w:rPr>
        <w:t>：所有个人信息以及附件中的投标保证金专用账户信息由于工作需要经机构或本人同意对外公布。</w:t>
      </w:r>
    </w:p>
    <w:p w14:paraId="04DC7566">
      <w:pPr>
        <w:tabs>
          <w:tab w:val="left" w:pos="540"/>
          <w:tab w:val="left" w:pos="720"/>
          <w:tab w:val="left" w:pos="900"/>
          <w:tab w:val="left" w:pos="1080"/>
        </w:tabs>
        <w:spacing w:line="500" w:lineRule="exact"/>
        <w:ind w:right="21"/>
        <w:jc w:val="center"/>
        <w:rPr>
          <w:rFonts w:asciiTheme="minorEastAsia" w:hAnsiTheme="minorEastAsia" w:eastAsiaTheme="minorEastAsia"/>
          <w:sz w:val="44"/>
          <w:szCs w:val="44"/>
        </w:rPr>
      </w:pPr>
      <w:r>
        <w:rPr>
          <w:rFonts w:asciiTheme="minorEastAsia" w:hAnsiTheme="minorEastAsia" w:eastAsiaTheme="minorEastAsia"/>
          <w:szCs w:val="21"/>
        </w:rPr>
        <w:br w:type="page"/>
      </w:r>
      <w:r>
        <w:rPr>
          <w:rFonts w:asciiTheme="minorEastAsia" w:hAnsiTheme="minorEastAsia" w:eastAsiaTheme="minorEastAsia"/>
          <w:sz w:val="44"/>
          <w:szCs w:val="44"/>
        </w:rPr>
        <w:t xml:space="preserve"> </w:t>
      </w:r>
      <w:r>
        <w:rPr>
          <w:rFonts w:hint="eastAsia" w:asciiTheme="minorEastAsia" w:hAnsiTheme="minorEastAsia" w:eastAsiaTheme="minorEastAsia"/>
          <w:b/>
          <w:sz w:val="44"/>
          <w:szCs w:val="44"/>
        </w:rPr>
        <w:t>招  标  公  告</w:t>
      </w:r>
    </w:p>
    <w:p w14:paraId="7037E9B4">
      <w:pPr>
        <w:pBdr>
          <w:bottom w:val="single" w:color="auto" w:sz="6" w:space="0"/>
        </w:pBdr>
        <w:tabs>
          <w:tab w:val="left" w:pos="540"/>
          <w:tab w:val="left" w:pos="720"/>
          <w:tab w:val="left" w:pos="900"/>
          <w:tab w:val="left" w:pos="1080"/>
        </w:tabs>
        <w:spacing w:before="100" w:beforeAutospacing="1" w:after="100" w:afterAutospacing="1" w:line="500" w:lineRule="exact"/>
        <w:ind w:right="23"/>
        <w:rPr>
          <w:rFonts w:asciiTheme="minorEastAsia" w:hAnsiTheme="minorEastAsia" w:eastAsiaTheme="minorEastAsia"/>
          <w:szCs w:val="21"/>
        </w:rPr>
      </w:pPr>
      <w:r>
        <w:rPr>
          <w:rFonts w:hint="eastAsia" w:asciiTheme="minorEastAsia" w:hAnsiTheme="minorEastAsia" w:eastAsiaTheme="minorEastAsia"/>
          <w:szCs w:val="21"/>
        </w:rPr>
        <w:t xml:space="preserve">                                            　　　　          　   编号：</w:t>
      </w:r>
      <w:permStart w:id="14" w:edGrp="everyone"/>
    </w:p>
    <w:permEnd w:id="14"/>
    <w:p w14:paraId="2B7077E0">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33CC"/>
          <w:szCs w:val="21"/>
        </w:rPr>
      </w:pPr>
      <w:r>
        <w:rPr>
          <w:rFonts w:hint="eastAsia" w:asciiTheme="minorEastAsia" w:hAnsiTheme="minorEastAsia" w:eastAsiaTheme="minorEastAsia"/>
          <w:szCs w:val="21"/>
        </w:rPr>
        <w:t>1、服务名称：</w:t>
      </w:r>
      <w:permStart w:id="15" w:edGrp="everyone"/>
      <w:r>
        <w:rPr>
          <w:rFonts w:hint="eastAsia" w:asciiTheme="minorEastAsia" w:hAnsiTheme="minorEastAsia" w:eastAsiaTheme="minorEastAsia"/>
          <w:szCs w:val="21"/>
        </w:rPr>
        <w:t xml:space="preserve">   第二工人文化宫南侧沿河绿地及桥梁工程方案设计、初步设计及施工图设计 </w:t>
      </w:r>
    </w:p>
    <w:permEnd w:id="15"/>
    <w:p w14:paraId="021DB408">
      <w:pPr>
        <w:tabs>
          <w:tab w:val="left" w:pos="540"/>
          <w:tab w:val="left" w:pos="720"/>
          <w:tab w:val="left" w:pos="900"/>
          <w:tab w:val="left" w:pos="1080"/>
        </w:tabs>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2、服务概况：</w:t>
      </w:r>
    </w:p>
    <w:p w14:paraId="299293C9">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rPr>
      </w:pPr>
      <w:r>
        <w:rPr>
          <w:rFonts w:hint="eastAsia" w:asciiTheme="minorEastAsia" w:hAnsiTheme="minorEastAsia" w:eastAsiaTheme="minorEastAsia"/>
          <w:szCs w:val="21"/>
        </w:rPr>
        <w:t>（1）服务地点：</w:t>
      </w:r>
      <w:permStart w:id="16" w:edGrp="everyone"/>
      <w:r>
        <w:rPr>
          <w:rFonts w:hint="eastAsia" w:asciiTheme="minorEastAsia" w:hAnsiTheme="minorEastAsia" w:eastAsiaTheme="minorEastAsia"/>
          <w:szCs w:val="21"/>
        </w:rPr>
        <w:t xml:space="preserve">   </w:t>
      </w:r>
      <w:r>
        <w:rPr>
          <w:rFonts w:hint="eastAsia"/>
        </w:rPr>
        <w:t>常州市新北区新桥街道</w:t>
      </w:r>
      <w:r>
        <w:rPr>
          <w:rFonts w:hint="eastAsia" w:asciiTheme="minorEastAsia" w:hAnsiTheme="minorEastAsia" w:eastAsiaTheme="minorEastAsia"/>
          <w:szCs w:val="21"/>
        </w:rPr>
        <w:t xml:space="preserve">   </w:t>
      </w:r>
    </w:p>
    <w:permEnd w:id="16"/>
    <w:p w14:paraId="0ADCAE5C">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rPr>
      </w:pPr>
      <w:r>
        <w:rPr>
          <w:rFonts w:hint="eastAsia" w:asciiTheme="minorEastAsia" w:hAnsiTheme="minorEastAsia" w:eastAsiaTheme="minorEastAsia"/>
          <w:szCs w:val="21"/>
        </w:rPr>
        <w:t>（2）计划服务时间：</w:t>
      </w:r>
      <w:permStart w:id="17" w:edGrp="everyone"/>
      <w:r>
        <w:rPr>
          <w:rFonts w:hint="eastAsia" w:asciiTheme="minorEastAsia" w:hAnsiTheme="minorEastAsia" w:eastAsiaTheme="minorEastAsia"/>
          <w:szCs w:val="21"/>
        </w:rPr>
        <w:t xml:space="preserve">   规划等资料后7天内完成方案，8天内提供初步设计成果，30天内提供施工图设计成果，总共45天  </w:t>
      </w:r>
      <w:r>
        <w:rPr>
          <w:rFonts w:asciiTheme="minorEastAsia" w:hAnsiTheme="minorEastAsia" w:eastAsiaTheme="minorEastAsia"/>
          <w:color w:val="0000FF"/>
          <w:szCs w:val="21"/>
        </w:rPr>
        <w:t xml:space="preserve"> </w:t>
      </w:r>
    </w:p>
    <w:permEnd w:id="17"/>
    <w:p w14:paraId="61D3D4E2">
      <w:pPr>
        <w:tabs>
          <w:tab w:val="left" w:pos="540"/>
          <w:tab w:val="left" w:pos="720"/>
          <w:tab w:val="left" w:pos="900"/>
          <w:tab w:val="left" w:pos="1080"/>
        </w:tabs>
        <w:spacing w:line="500" w:lineRule="exact"/>
        <w:ind w:firstLine="420" w:firstLineChars="200"/>
        <w:rPr>
          <w:rFonts w:ascii="宋体" w:hAnsi="宋体"/>
        </w:rPr>
      </w:pPr>
      <w:r>
        <w:rPr>
          <w:rFonts w:hint="eastAsia" w:asciiTheme="minorEastAsia" w:hAnsiTheme="minorEastAsia" w:eastAsiaTheme="minorEastAsia"/>
          <w:szCs w:val="21"/>
        </w:rPr>
        <w:t>（3）招标控制价：</w:t>
      </w:r>
      <w:permStart w:id="18" w:edGrp="everyone"/>
      <w:r>
        <w:rPr>
          <w:rFonts w:hint="eastAsia" w:eastAsiaTheme="minorEastAsia"/>
          <w:lang w:eastAsia="zh-CN"/>
        </w:rPr>
        <w:t>下浮率32%，</w:t>
      </w:r>
      <w:r>
        <w:rPr>
          <w:rFonts w:hint="eastAsia" w:eastAsiaTheme="minorEastAsia"/>
          <w:lang w:val="en-US" w:eastAsia="zh-CN"/>
        </w:rPr>
        <w:t>预估</w:t>
      </w:r>
      <w:r>
        <w:rPr>
          <w:rFonts w:hint="eastAsia" w:eastAsiaTheme="minorEastAsia"/>
          <w:lang w:eastAsia="zh-CN"/>
        </w:rPr>
        <w:t>（含税）总价：23.361393万元，（不含税）总价22.03905万元，税率6 %。</w:t>
      </w:r>
      <w:r>
        <w:rPr>
          <w:rFonts w:hint="eastAsia" w:ascii="宋体" w:hAnsi="宋体"/>
        </w:rPr>
        <w:t xml:space="preserve">工程设计收费=工程设计收费基准价*（1-下浮率）= </w:t>
      </w:r>
      <w:r>
        <w:rPr>
          <w:rFonts w:hint="eastAsia" w:asciiTheme="minorEastAsia" w:hAnsiTheme="minorEastAsia" w:eastAsiaTheme="minorEastAsia"/>
          <w:szCs w:val="21"/>
          <w:lang w:eastAsia="zh-CN"/>
        </w:rPr>
        <w:t>23.361393</w:t>
      </w:r>
      <w:r>
        <w:rPr>
          <w:rFonts w:hint="eastAsia" w:ascii="宋体" w:hAnsi="宋体"/>
        </w:rPr>
        <w:t>万元。</w:t>
      </w:r>
    </w:p>
    <w:p w14:paraId="3978D818">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u w:val="single"/>
        </w:rPr>
      </w:pPr>
      <w:r>
        <w:rPr>
          <w:rFonts w:hint="eastAsia" w:ascii="宋体" w:hAnsi="宋体"/>
        </w:rPr>
        <w:t xml:space="preserve">  其中，工程设计收费基准价=工程设计收费基价*专业调整系数*工程复杂调整系数*附加调整系数</w:t>
      </w:r>
      <w:r>
        <w:rPr>
          <w:rFonts w:hint="eastAsia" w:ascii="宋体" w:hAnsi="宋体"/>
          <w:lang w:eastAsia="zh-CN"/>
        </w:rPr>
        <w:t>。</w:t>
      </w:r>
      <w:r>
        <w:rPr>
          <w:rFonts w:hint="eastAsia" w:ascii="宋体" w:hAnsi="宋体"/>
        </w:rPr>
        <w:t>该工程计费额暂按982.464万</w:t>
      </w:r>
      <w:r>
        <w:rPr>
          <w:rFonts w:hint="eastAsia" w:asciiTheme="minorEastAsia" w:hAnsiTheme="minorEastAsia"/>
          <w:kern w:val="16"/>
          <w:szCs w:val="21"/>
        </w:rPr>
        <w:t>（工程建安费用估算价1155.84万元*0.85）</w:t>
      </w:r>
      <w:r>
        <w:rPr>
          <w:rFonts w:hint="eastAsia" w:ascii="宋体" w:hAnsi="宋体"/>
        </w:rPr>
        <w:t>，</w:t>
      </w:r>
      <w:r>
        <w:rPr>
          <w:rFonts w:hint="eastAsia" w:ascii="宋体" w:hAnsi="宋体" w:cs="宋体"/>
          <w:szCs w:val="21"/>
        </w:rPr>
        <w:t>按常建[2011]56号文、常建[2021]39号文计算工程设计收费基价</w:t>
      </w:r>
      <w:r>
        <w:rPr>
          <w:rFonts w:hint="eastAsia" w:ascii="宋体" w:hAnsi="宋体"/>
        </w:rPr>
        <w:t>为</w:t>
      </w:r>
      <w:r>
        <w:rPr>
          <w:rFonts w:hint="eastAsia"/>
          <w:lang w:eastAsia="zh-CN"/>
        </w:rPr>
        <w:t>38.172211</w:t>
      </w:r>
      <w:r>
        <w:rPr>
          <w:rFonts w:hint="eastAsia" w:ascii="宋体" w:hAnsi="宋体"/>
        </w:rPr>
        <w:t>万元，该工程专业调整系数0.9，工程复杂程度调整系数</w:t>
      </w:r>
      <w:r>
        <w:rPr>
          <w:rFonts w:hint="eastAsia" w:ascii="宋体" w:hAnsi="宋体"/>
          <w:highlight w:val="none"/>
        </w:rPr>
        <w:t>1.0，附加调整系数1.0。</w:t>
      </w:r>
      <w:r>
        <w:rPr>
          <w:rFonts w:hint="eastAsia" w:eastAsiaTheme="minorEastAsia"/>
          <w:lang w:eastAsia="zh-CN"/>
        </w:rPr>
        <w:t xml:space="preserve"> </w:t>
      </w:r>
      <w:bookmarkStart w:id="4" w:name="_GoBack"/>
      <w:bookmarkEnd w:id="4"/>
    </w:p>
    <w:permEnd w:id="18"/>
    <w:p w14:paraId="6FFE838D">
      <w:pPr>
        <w:tabs>
          <w:tab w:val="left" w:pos="540"/>
          <w:tab w:val="left" w:pos="720"/>
          <w:tab w:val="left" w:pos="900"/>
          <w:tab w:val="left" w:pos="1080"/>
        </w:tabs>
        <w:spacing w:line="500" w:lineRule="exact"/>
        <w:ind w:firstLine="420" w:firstLineChars="200"/>
        <w:rPr>
          <w:rFonts w:hint="eastAsia" w:eastAsia="宋体" w:asciiTheme="minorEastAsia" w:hAnsiTheme="minorEastAsia"/>
          <w:color w:val="0000FF"/>
          <w:szCs w:val="21"/>
          <w:u w:val="single"/>
          <w:lang w:eastAsia="zh-CN"/>
        </w:rPr>
      </w:pPr>
      <w:r>
        <w:rPr>
          <w:rFonts w:hint="eastAsia" w:asciiTheme="minorEastAsia" w:hAnsiTheme="minorEastAsia" w:eastAsiaTheme="minorEastAsia"/>
          <w:szCs w:val="21"/>
        </w:rPr>
        <w:t>（4）服务内容：</w:t>
      </w:r>
      <w:permStart w:id="19" w:edGrp="everyone"/>
      <w:r>
        <w:rPr>
          <w:rFonts w:hint="eastAsia"/>
          <w:color w:val="000000" w:themeColor="text1"/>
          <w14:textFill>
            <w14:solidFill>
              <w14:schemeClr w14:val="tx1"/>
            </w14:solidFill>
          </w14:textFill>
        </w:rPr>
        <w:t>本项目建设内容包括第二工人文化宫南侧河道及景观绿化工程、出入口跨嫩江河人行桥及其连接道路，同步实施路灯、照明等配套设施工程。设计内容包括方案、初步设计及施工图设计、施工配合及其他相关服务，所需专业：道路、桥梁、管线（雨水、供电）、河道及景观绿化、交通设施等</w:t>
      </w:r>
      <w:r>
        <w:rPr>
          <w:rFonts w:hint="eastAsia"/>
          <w:color w:val="000000" w:themeColor="text1"/>
          <w:lang w:eastAsia="zh-CN"/>
          <w14:textFill>
            <w14:solidFill>
              <w14:schemeClr w14:val="tx1"/>
            </w14:solidFill>
          </w14:textFill>
        </w:rPr>
        <w:t>。</w:t>
      </w:r>
    </w:p>
    <w:permEnd w:id="19"/>
    <w:p w14:paraId="4CB51E61">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3、报名企业须满足以下条件：</w:t>
      </w:r>
    </w:p>
    <w:p w14:paraId="08BB4FB7">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（1）必须是独立法人资格；</w:t>
      </w:r>
    </w:p>
    <w:p w14:paraId="12AD11DB">
      <w:pPr>
        <w:pStyle w:val="10"/>
        <w:spacing w:line="500" w:lineRule="exact"/>
        <w:ind w:firstLine="420" w:firstLineChars="200"/>
        <w:rPr>
          <w:rFonts w:asciiTheme="minorEastAsia" w:hAnsiTheme="minorEastAsia" w:eastAsiaTheme="minorEastAsia"/>
          <w:color w:val="0000FF"/>
          <w:sz w:val="21"/>
          <w:szCs w:val="21"/>
          <w:u w:val="single"/>
          <w:lang w:eastAsia="zh-CN"/>
        </w:rPr>
      </w:pPr>
      <w:r>
        <w:rPr>
          <w:rFonts w:hint="eastAsia" w:asciiTheme="minorEastAsia" w:hAnsiTheme="minorEastAsia" w:eastAsiaTheme="minorEastAsia"/>
          <w:kern w:val="2"/>
          <w:sz w:val="21"/>
          <w:szCs w:val="21"/>
          <w:lang w:eastAsia="zh-CN" w:bidi="ar-SA"/>
        </w:rPr>
        <w:t>（2）</w:t>
      </w:r>
      <w:r>
        <w:rPr>
          <w:rFonts w:hint="eastAsia" w:asciiTheme="minorEastAsia" w:hAnsiTheme="minorEastAsia" w:eastAsiaTheme="minorEastAsia"/>
          <w:sz w:val="21"/>
          <w:szCs w:val="21"/>
          <w:lang w:eastAsia="zh-CN"/>
        </w:rPr>
        <w:t>报名单位资质类别及等级：</w:t>
      </w:r>
      <w:permStart w:id="20" w:edGrp="everyone"/>
      <w:r>
        <w:rPr>
          <w:rFonts w:hint="eastAsia" w:asciiTheme="minorEastAsia" w:hAnsiTheme="minorEastAsia" w:eastAsiaTheme="minorEastAsia"/>
          <w:sz w:val="21"/>
          <w:szCs w:val="21"/>
          <w:lang w:eastAsia="zh-CN"/>
        </w:rPr>
        <w:t xml:space="preserve"> </w:t>
      </w:r>
      <w:r>
        <w:rPr>
          <w:rFonts w:hint="eastAsia" w:ascii="宋体" w:hAnsi="宋体"/>
          <w:szCs w:val="21"/>
          <w:lang w:eastAsia="zh-CN"/>
        </w:rPr>
        <w:t>具有工程设计综合甲级资质或市政行业资质乙级及以上资质或</w:t>
      </w:r>
      <w:r>
        <w:rPr>
          <w:rFonts w:ascii="宋体" w:hAnsi="宋体"/>
          <w:szCs w:val="21"/>
          <w:lang w:eastAsia="zh-CN"/>
        </w:rPr>
        <w:t>工程设计市政行业乙级及以上资质（</w:t>
      </w:r>
      <w:r>
        <w:rPr>
          <w:rFonts w:hint="eastAsia" w:ascii="宋体" w:hAnsi="宋体"/>
          <w:szCs w:val="21"/>
          <w:lang w:eastAsia="zh-CN"/>
        </w:rPr>
        <w:t>燃气</w:t>
      </w:r>
      <w:r>
        <w:rPr>
          <w:rFonts w:ascii="宋体" w:hAnsi="宋体"/>
          <w:szCs w:val="21"/>
          <w:lang w:eastAsia="zh-CN"/>
        </w:rPr>
        <w:t>工程、轨道交通工程除外）</w:t>
      </w:r>
      <w:r>
        <w:rPr>
          <w:rFonts w:hint="eastAsia" w:ascii="宋体" w:hAnsi="宋体"/>
          <w:szCs w:val="21"/>
          <w:lang w:eastAsia="zh-CN"/>
        </w:rPr>
        <w:t>或市政行业（道路工程、排水工程、桥梁工程）专业乙级及以上资质。</w:t>
      </w:r>
    </w:p>
    <w:permEnd w:id="20"/>
    <w:p w14:paraId="61D93632">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4、其他报名条件：</w:t>
      </w:r>
    </w:p>
    <w:p w14:paraId="6AFB89FD">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bCs/>
          <w:szCs w:val="21"/>
        </w:rPr>
        <w:t xml:space="preserve">   </w:t>
      </w:r>
      <w:permStart w:id="21" w:edGrp="everyone"/>
      <w:permEnd w:id="21"/>
      <w:r>
        <w:rPr>
          <w:rFonts w:hint="eastAsia" w:asciiTheme="minorEastAsia" w:hAnsiTheme="minorEastAsia" w:eastAsiaTheme="minorEastAsia"/>
          <w:bCs/>
          <w:szCs w:val="21"/>
        </w:rPr>
        <w:t xml:space="preserve">   </w:t>
      </w:r>
      <w:permStart w:id="22" w:edGrp="everyone"/>
      <w:permEnd w:id="22"/>
      <w:bookmarkStart w:id="0" w:name="OLE_LINK1"/>
      <w:bookmarkStart w:id="1" w:name="OLE_LINK2"/>
      <w:r>
        <w:rPr>
          <w:rFonts w:hint="eastAsia" w:asciiTheme="minorEastAsia" w:hAnsiTheme="minorEastAsia" w:eastAsiaTheme="minorEastAsia"/>
          <w:szCs w:val="21"/>
        </w:rPr>
        <w:t xml:space="preserve">   （</w:t>
      </w:r>
      <w:permStart w:id="23" w:edGrp="everyone"/>
      <w:r>
        <w:rPr>
          <w:rFonts w:hint="eastAsia" w:asciiTheme="minorEastAsia" w:hAnsiTheme="minorEastAsia" w:eastAsiaTheme="minorEastAsia"/>
          <w:szCs w:val="21"/>
          <w:lang w:val="en-US" w:eastAsia="zh-CN"/>
        </w:rPr>
        <w:t>1</w:t>
      </w:r>
      <w:permEnd w:id="23"/>
      <w:r>
        <w:rPr>
          <w:rFonts w:hint="eastAsia" w:asciiTheme="minorEastAsia" w:hAnsiTheme="minorEastAsia" w:eastAsiaTheme="minorEastAsia"/>
          <w:szCs w:val="21"/>
        </w:rPr>
        <w:t>）</w:t>
      </w:r>
      <w:bookmarkEnd w:id="0"/>
      <w:bookmarkEnd w:id="1"/>
      <w:r>
        <w:rPr>
          <w:rFonts w:hint="eastAsia" w:asciiTheme="minorEastAsia" w:hAnsiTheme="minorEastAsia" w:eastAsiaTheme="minorEastAsia"/>
          <w:bCs/>
          <w:szCs w:val="21"/>
        </w:rPr>
        <w:t>若投标报名单位少于3家，则重新发布招标公告；</w:t>
      </w:r>
    </w:p>
    <w:p w14:paraId="236E4EAF">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szCs w:val="21"/>
        </w:rPr>
        <w:t xml:space="preserve">   （</w:t>
      </w:r>
      <w:permStart w:id="24" w:edGrp="everyone"/>
      <w:r>
        <w:rPr>
          <w:rFonts w:hint="eastAsia" w:asciiTheme="minorEastAsia" w:hAnsiTheme="minorEastAsia" w:eastAsiaTheme="minorEastAsia"/>
          <w:szCs w:val="21"/>
          <w:lang w:val="en-US" w:eastAsia="zh-CN"/>
        </w:rPr>
        <w:t>2</w:t>
      </w:r>
      <w:permEnd w:id="24"/>
      <w:r>
        <w:rPr>
          <w:rFonts w:hint="eastAsia" w:asciiTheme="minorEastAsia" w:hAnsiTheme="minorEastAsia" w:eastAsiaTheme="minorEastAsia"/>
          <w:szCs w:val="21"/>
        </w:rPr>
        <w:t>）</w:t>
      </w:r>
      <w:r>
        <w:rPr>
          <w:rFonts w:hint="eastAsia" w:asciiTheme="minorEastAsia" w:hAnsiTheme="minorEastAsia" w:eastAsiaTheme="minorEastAsia"/>
          <w:bCs/>
          <w:szCs w:val="21"/>
        </w:rPr>
        <w:t>本次招标</w:t>
      </w:r>
      <w:permStart w:id="25" w:edGrp="everyone"/>
      <w:r>
        <w:rPr>
          <w:rFonts w:hint="eastAsia" w:asciiTheme="minorEastAsia" w:hAnsiTheme="minorEastAsia" w:eastAsiaTheme="minorEastAsia"/>
          <w:bCs/>
          <w:szCs w:val="21"/>
          <w:u w:val="single"/>
        </w:rPr>
        <w:t xml:space="preserve"> 不接受 </w:t>
      </w:r>
      <w:permEnd w:id="25"/>
      <w:r>
        <w:rPr>
          <w:rFonts w:hint="eastAsia" w:asciiTheme="minorEastAsia" w:hAnsiTheme="minorEastAsia" w:eastAsiaTheme="minorEastAsia"/>
          <w:bCs/>
          <w:szCs w:val="21"/>
        </w:rPr>
        <w:t>(接受/不接受)联合体投标。采用联合体形式投标的，联合体的资格条件必须符合要求，并附有共同联合体投标协议。联合体成员不得超过</w:t>
      </w:r>
      <w:permStart w:id="26" w:edGrp="everyone"/>
      <w:r>
        <w:rPr>
          <w:rFonts w:hint="eastAsia" w:asciiTheme="minorEastAsia" w:hAnsiTheme="minorEastAsia" w:eastAsiaTheme="minorEastAsia"/>
          <w:bCs/>
          <w:szCs w:val="21"/>
          <w:u w:val="single"/>
        </w:rPr>
        <w:t xml:space="preserve"> / </w:t>
      </w:r>
      <w:permEnd w:id="26"/>
      <w:r>
        <w:rPr>
          <w:rFonts w:hint="eastAsia" w:asciiTheme="minorEastAsia" w:hAnsiTheme="minorEastAsia" w:eastAsiaTheme="minorEastAsia"/>
          <w:bCs/>
          <w:szCs w:val="21"/>
        </w:rPr>
        <w:t>家，且联合体牵头人必须为</w:t>
      </w:r>
      <w:permStart w:id="27" w:edGrp="everyone"/>
      <w:r>
        <w:rPr>
          <w:rFonts w:hint="eastAsia" w:asciiTheme="minorEastAsia" w:hAnsiTheme="minorEastAsia" w:eastAsiaTheme="minorEastAsia"/>
          <w:bCs/>
          <w:szCs w:val="21"/>
          <w:u w:val="single"/>
        </w:rPr>
        <w:t xml:space="preserve"> / </w:t>
      </w:r>
      <w:permEnd w:id="27"/>
      <w:r>
        <w:rPr>
          <w:rFonts w:hint="eastAsia" w:asciiTheme="minorEastAsia" w:hAnsiTheme="minorEastAsia" w:eastAsiaTheme="minorEastAsia"/>
          <w:bCs/>
          <w:szCs w:val="21"/>
        </w:rPr>
        <w:t>（以下简称“联合体牵头人”）。联合体各成员不能同时参加两个或两个以上的联合体投标，若出现此情况，与此有关的各联合体均视为资格审查不合格。授权委托人、项目负责人必须为联合体牵头人人员；</w:t>
      </w:r>
    </w:p>
    <w:p w14:paraId="465C4E3E">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bCs/>
          <w:szCs w:val="21"/>
        </w:rPr>
        <w:t xml:space="preserve">   （</w:t>
      </w:r>
      <w:permStart w:id="28" w:edGrp="everyone"/>
      <w:r>
        <w:rPr>
          <w:rFonts w:hint="eastAsia" w:asciiTheme="minorEastAsia" w:hAnsiTheme="minorEastAsia" w:eastAsiaTheme="minorEastAsia"/>
          <w:bCs/>
          <w:szCs w:val="21"/>
          <w:lang w:val="en-US" w:eastAsia="zh-CN"/>
        </w:rPr>
        <w:t>3</w:t>
      </w:r>
      <w:permEnd w:id="28"/>
      <w:r>
        <w:rPr>
          <w:rFonts w:hint="eastAsia" w:asciiTheme="minorEastAsia" w:hAnsiTheme="minorEastAsia" w:eastAsiaTheme="minorEastAsia"/>
          <w:bCs/>
          <w:szCs w:val="21"/>
        </w:rPr>
        <w:t>）法定代表人为同一个人的两个及两个以上法人，母公司、全资子公司及其控股公司，不得在同一采购招标中同时投标；</w:t>
      </w:r>
    </w:p>
    <w:p w14:paraId="1970F7E9">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bCs/>
          <w:szCs w:val="21"/>
        </w:rPr>
        <w:t xml:space="preserve">   </w:t>
      </w:r>
      <w:r>
        <w:rPr>
          <w:rFonts w:hint="eastAsia" w:asciiTheme="minorEastAsia" w:hAnsiTheme="minorEastAsia" w:eastAsiaTheme="minorEastAsia"/>
          <w:szCs w:val="21"/>
        </w:rPr>
        <w:t>（</w:t>
      </w:r>
      <w:permStart w:id="29" w:edGrp="everyone"/>
      <w:r>
        <w:rPr>
          <w:rFonts w:hint="eastAsia" w:asciiTheme="minorEastAsia" w:hAnsiTheme="minorEastAsia" w:eastAsiaTheme="minorEastAsia"/>
          <w:szCs w:val="21"/>
          <w:lang w:val="en-US" w:eastAsia="zh-CN"/>
        </w:rPr>
        <w:t>4</w:t>
      </w:r>
      <w:permEnd w:id="29"/>
      <w:r>
        <w:rPr>
          <w:rFonts w:hint="eastAsia" w:asciiTheme="minorEastAsia" w:hAnsiTheme="minorEastAsia" w:eastAsiaTheme="minorEastAsia"/>
          <w:szCs w:val="21"/>
        </w:rPr>
        <w:t>）</w:t>
      </w:r>
      <w:r>
        <w:rPr>
          <w:rFonts w:hint="eastAsia" w:asciiTheme="minorEastAsia" w:hAnsiTheme="minorEastAsia" w:eastAsiaTheme="minorEastAsia"/>
          <w:b/>
          <w:bCs/>
          <w:szCs w:val="21"/>
        </w:rPr>
        <w:t>近3年内与</w:t>
      </w:r>
      <w:permStart w:id="30" w:edGrp="everyone"/>
      <w:r>
        <w:rPr>
          <w:rFonts w:hint="eastAsia" w:asciiTheme="minorEastAsia" w:hAnsiTheme="minorEastAsia" w:eastAsiaTheme="minorEastAsia"/>
          <w:b/>
          <w:bCs/>
          <w:szCs w:val="21"/>
          <w:lang w:eastAsia="zh-CN"/>
        </w:rPr>
        <w:t xml:space="preserve">黑牡丹（集团）股份有限公司及旗下所控股子公司 </w:t>
      </w:r>
      <w:permEnd w:id="30"/>
      <w:r>
        <w:rPr>
          <w:rFonts w:hint="eastAsia" w:asciiTheme="minorEastAsia" w:hAnsiTheme="minorEastAsia" w:eastAsiaTheme="minorEastAsia"/>
          <w:b/>
          <w:bCs/>
          <w:szCs w:val="21"/>
        </w:rPr>
        <w:t>无诉讼关系；</w:t>
      </w:r>
    </w:p>
    <w:p w14:paraId="2F29D750">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szCs w:val="21"/>
        </w:rPr>
        <w:t xml:space="preserve">   （</w:t>
      </w:r>
      <w:permStart w:id="31" w:edGrp="everyone"/>
      <w:r>
        <w:rPr>
          <w:rFonts w:hint="eastAsia" w:asciiTheme="minorEastAsia" w:hAnsiTheme="minorEastAsia" w:eastAsiaTheme="minorEastAsia"/>
          <w:szCs w:val="21"/>
          <w:lang w:val="en-US" w:eastAsia="zh-CN"/>
        </w:rPr>
        <w:t>5</w:t>
      </w:r>
      <w:permEnd w:id="31"/>
      <w:r>
        <w:rPr>
          <w:rFonts w:hint="eastAsia" w:asciiTheme="minorEastAsia" w:hAnsiTheme="minorEastAsia" w:eastAsiaTheme="minorEastAsia"/>
          <w:szCs w:val="21"/>
        </w:rPr>
        <w:t>）</w:t>
      </w:r>
      <w:r>
        <w:rPr>
          <w:rFonts w:hint="eastAsia" w:asciiTheme="minorEastAsia" w:hAnsiTheme="minorEastAsia" w:eastAsiaTheme="minorEastAsia"/>
          <w:bCs/>
          <w:szCs w:val="21"/>
        </w:rPr>
        <w:t>严禁伪造虚假文件、原件和围标、串标等违法行为，一旦发现将依法严惩；</w:t>
      </w:r>
    </w:p>
    <w:p w14:paraId="673023CC">
      <w:pPr>
        <w:widowControl/>
        <w:spacing w:line="500" w:lineRule="exact"/>
        <w:jc w:val="left"/>
        <w:rPr>
          <w:rFonts w:asciiTheme="minorEastAsia" w:hAnsiTheme="minorEastAsia" w:eastAsiaTheme="minorEastAsia"/>
          <w:szCs w:val="21"/>
        </w:rPr>
      </w:pPr>
      <w:r>
        <w:rPr>
          <w:rFonts w:hint="eastAsia" w:asciiTheme="minorEastAsia" w:hAnsiTheme="minorEastAsia" w:eastAsiaTheme="minorEastAsia"/>
          <w:bCs/>
          <w:szCs w:val="21"/>
        </w:rPr>
        <w:t xml:space="preserve">   （</w:t>
      </w:r>
      <w:permStart w:id="32" w:edGrp="everyone"/>
      <w:r>
        <w:rPr>
          <w:rFonts w:hint="eastAsia" w:asciiTheme="minorEastAsia" w:hAnsiTheme="minorEastAsia" w:eastAsiaTheme="minorEastAsia"/>
          <w:bCs/>
          <w:szCs w:val="21"/>
          <w:lang w:val="en-US" w:eastAsia="zh-CN"/>
        </w:rPr>
        <w:t>6</w:t>
      </w:r>
      <w:permEnd w:id="32"/>
      <w:r>
        <w:rPr>
          <w:rFonts w:hint="eastAsia" w:asciiTheme="minorEastAsia" w:hAnsiTheme="minorEastAsia" w:eastAsiaTheme="minorEastAsia"/>
          <w:bCs/>
          <w:szCs w:val="21"/>
        </w:rPr>
        <w:t>）</w:t>
      </w:r>
      <w:r>
        <w:rPr>
          <w:rFonts w:hint="eastAsia" w:asciiTheme="minorEastAsia" w:hAnsiTheme="minorEastAsia" w:eastAsiaTheme="minorEastAsia"/>
          <w:szCs w:val="21"/>
        </w:rPr>
        <w:t>未在“信用中国”网站（www.creditchina.gov.cn）上被公布为失信被执行人。</w:t>
      </w:r>
    </w:p>
    <w:p w14:paraId="7669FDC9">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5、资格审查需提供的资料原件：</w:t>
      </w:r>
      <w:permStart w:id="33" w:edGrp="everyone"/>
      <w:r>
        <w:rPr>
          <w:rFonts w:hint="eastAsia" w:asciiTheme="minorEastAsia" w:hAnsiTheme="minorEastAsia" w:eastAsiaTheme="minorEastAsia"/>
          <w:b/>
          <w:szCs w:val="21"/>
        </w:rPr>
        <w:t>（</w:t>
      </w:r>
      <w:r>
        <w:rPr>
          <w:rFonts w:hint="eastAsia" w:ascii="宋体" w:hAnsi="宋体"/>
          <w:b/>
          <w:bCs/>
          <w:szCs w:val="21"/>
        </w:rPr>
        <w:t>开标时携带原件，另外</w:t>
      </w:r>
      <w:r>
        <w:rPr>
          <w:rFonts w:hint="eastAsia" w:asciiTheme="minorEastAsia" w:hAnsiTheme="minorEastAsia" w:eastAsiaTheme="minorEastAsia"/>
          <w:b/>
          <w:szCs w:val="21"/>
        </w:rPr>
        <w:t>以下所有资料在投标截止时间前必须提供有效复印件1份，复印件必须装订成册并加盖公章。</w:t>
      </w:r>
      <w:r>
        <w:rPr>
          <w:rFonts w:hint="eastAsia" w:asciiTheme="minorEastAsia" w:hAnsiTheme="minorEastAsia" w:eastAsiaTheme="minorEastAsia"/>
          <w:b/>
          <w:szCs w:val="21"/>
          <w:lang w:eastAsia="zh-CN"/>
        </w:rPr>
        <w:t>）</w:t>
      </w:r>
      <w:permEnd w:id="33"/>
    </w:p>
    <w:p w14:paraId="60C7BC22">
      <w:pPr>
        <w:pStyle w:val="10"/>
        <w:spacing w:line="500" w:lineRule="exact"/>
        <w:ind w:firstLine="420" w:firstLineChars="200"/>
        <w:rPr>
          <w:rFonts w:asciiTheme="minorEastAsia" w:hAnsiTheme="minorEastAsia" w:eastAsiaTheme="minorEastAsia"/>
          <w:kern w:val="2"/>
          <w:sz w:val="21"/>
          <w:szCs w:val="21"/>
          <w:lang w:eastAsia="zh-CN" w:bidi="ar-SA"/>
        </w:rPr>
      </w:pPr>
      <w:permStart w:id="34" w:edGrp="everyone"/>
      <w:r>
        <w:rPr>
          <w:rFonts w:hint="eastAsia" w:asciiTheme="minorEastAsia" w:hAnsiTheme="minorEastAsia" w:eastAsiaTheme="minorEastAsia"/>
          <w:kern w:val="2"/>
          <w:sz w:val="21"/>
          <w:szCs w:val="21"/>
          <w:lang w:eastAsia="zh-CN" w:bidi="ar-SA"/>
        </w:rPr>
        <w:t>（1）企业营业执照（副本）；</w:t>
      </w:r>
    </w:p>
    <w:p w14:paraId="4234D448">
      <w:pPr>
        <w:pStyle w:val="10"/>
        <w:spacing w:line="500" w:lineRule="exact"/>
        <w:ind w:firstLine="420" w:firstLineChars="200"/>
        <w:rPr>
          <w:rFonts w:hint="eastAsia" w:asciiTheme="minorEastAsia" w:hAnsiTheme="minorEastAsia" w:eastAsiaTheme="minorEastAsia"/>
          <w:kern w:val="2"/>
          <w:sz w:val="21"/>
          <w:szCs w:val="21"/>
          <w:lang w:eastAsia="zh-CN" w:bidi="ar-SA"/>
        </w:rPr>
      </w:pPr>
      <w:r>
        <w:rPr>
          <w:rFonts w:hint="eastAsia" w:asciiTheme="minorEastAsia" w:hAnsiTheme="minorEastAsia" w:eastAsiaTheme="minorEastAsia"/>
          <w:kern w:val="2"/>
          <w:sz w:val="21"/>
          <w:szCs w:val="21"/>
          <w:lang w:eastAsia="zh-CN" w:bidi="ar-SA"/>
        </w:rPr>
        <w:t>（2）投标保证金</w:t>
      </w:r>
      <w:r>
        <w:rPr>
          <w:rFonts w:hint="eastAsia" w:asciiTheme="minorEastAsia" w:hAnsiTheme="minorEastAsia" w:eastAsiaTheme="minorEastAsia"/>
          <w:szCs w:val="21"/>
          <w:lang w:eastAsia="zh-CN"/>
        </w:rPr>
        <w:t>缴纳凭证</w:t>
      </w:r>
      <w:r>
        <w:rPr>
          <w:rFonts w:hint="eastAsia" w:asciiTheme="minorEastAsia" w:hAnsiTheme="minorEastAsia" w:eastAsiaTheme="minorEastAsia"/>
          <w:kern w:val="2"/>
          <w:sz w:val="21"/>
          <w:szCs w:val="21"/>
          <w:lang w:eastAsia="zh-CN" w:bidi="ar-SA"/>
        </w:rPr>
        <w:t>；</w:t>
      </w:r>
    </w:p>
    <w:p w14:paraId="71A60A69">
      <w:pPr>
        <w:pStyle w:val="10"/>
        <w:spacing w:line="500" w:lineRule="exact"/>
        <w:ind w:firstLine="420" w:firstLineChars="200"/>
        <w:rPr>
          <w:rFonts w:asciiTheme="minorEastAsia" w:hAnsiTheme="minorEastAsia" w:eastAsiaTheme="minorEastAsia"/>
          <w:kern w:val="2"/>
          <w:sz w:val="21"/>
          <w:szCs w:val="21"/>
          <w:lang w:eastAsia="zh-CN" w:bidi="ar-SA"/>
        </w:rPr>
      </w:pPr>
      <w:r>
        <w:rPr>
          <w:rFonts w:hint="eastAsia" w:asciiTheme="minorEastAsia" w:hAnsiTheme="minorEastAsia" w:eastAsiaTheme="minorEastAsia"/>
          <w:kern w:val="2"/>
          <w:sz w:val="21"/>
          <w:szCs w:val="21"/>
          <w:lang w:eastAsia="zh-CN" w:bidi="ar-SA"/>
        </w:rPr>
        <w:t>（3）企业资质证书。</w:t>
      </w:r>
    </w:p>
    <w:permEnd w:id="34"/>
    <w:p w14:paraId="00132B00">
      <w:pPr>
        <w:widowControl/>
        <w:spacing w:line="500" w:lineRule="exact"/>
        <w:ind w:firstLine="421"/>
        <w:jc w:val="left"/>
        <w:rPr>
          <w:rFonts w:asciiTheme="minorEastAsia" w:hAnsiTheme="minorEastAsia" w:eastAsiaTheme="minorEastAsia"/>
          <w:b/>
          <w:szCs w:val="21"/>
        </w:rPr>
      </w:pPr>
      <w:r>
        <w:rPr>
          <w:rFonts w:hint="eastAsia" w:asciiTheme="minorEastAsia" w:hAnsiTheme="minorEastAsia" w:eastAsiaTheme="minorEastAsia"/>
          <w:b/>
          <w:szCs w:val="21"/>
        </w:rPr>
        <w:t>备注：以上所有资料务必与投标文件分开装袋。投标人的法定代表人（或其委托代理人）须携带身份证明文件于投标截止时间前到达开标现场并签到。</w:t>
      </w:r>
    </w:p>
    <w:p w14:paraId="6DEFE252">
      <w:pPr>
        <w:pStyle w:val="10"/>
        <w:spacing w:line="500" w:lineRule="exact"/>
        <w:ind w:firstLine="420" w:firstLineChars="200"/>
        <w:rPr>
          <w:rFonts w:cs="宋体" w:asciiTheme="minorEastAsia" w:hAnsiTheme="minorEastAsia" w:eastAsiaTheme="minorEastAsia"/>
          <w:b/>
          <w:bCs/>
          <w:sz w:val="21"/>
          <w:szCs w:val="21"/>
          <w:lang w:eastAsia="zh-CN"/>
        </w:rPr>
      </w:pPr>
      <w:r>
        <w:rPr>
          <w:rFonts w:hint="eastAsia" w:asciiTheme="minorEastAsia" w:hAnsiTheme="minorEastAsia" w:eastAsiaTheme="minorEastAsia"/>
          <w:kern w:val="2"/>
          <w:sz w:val="21"/>
          <w:szCs w:val="21"/>
          <w:lang w:eastAsia="zh-CN" w:bidi="ar-SA"/>
        </w:rPr>
        <w:t>6、</w:t>
      </w:r>
      <w:r>
        <w:rPr>
          <w:rFonts w:hint="eastAsia" w:cs="宋体" w:asciiTheme="minorEastAsia" w:hAnsiTheme="minorEastAsia" w:eastAsiaTheme="minorEastAsia"/>
          <w:sz w:val="21"/>
          <w:szCs w:val="21"/>
          <w:lang w:eastAsia="zh-CN"/>
        </w:rPr>
        <w:t>投标截止时间及递交投标文件地点</w:t>
      </w:r>
      <w:r>
        <w:rPr>
          <w:rFonts w:hint="eastAsia" w:cs="宋体" w:asciiTheme="minorEastAsia" w:hAnsiTheme="minorEastAsia" w:eastAsiaTheme="minorEastAsia"/>
          <w:bCs/>
          <w:sz w:val="21"/>
          <w:szCs w:val="21"/>
          <w:lang w:eastAsia="zh-CN"/>
        </w:rPr>
        <w:t>：</w:t>
      </w:r>
      <w:permStart w:id="35" w:edGrp="everyone"/>
      <w:r>
        <w:rPr>
          <w:rFonts w:hint="eastAsia" w:cs="宋体" w:asciiTheme="minorEastAsia" w:hAnsiTheme="minorEastAsia" w:eastAsiaTheme="minorEastAsia"/>
          <w:b/>
          <w:bCs/>
          <w:sz w:val="21"/>
          <w:szCs w:val="21"/>
        </w:rPr>
        <w:t>时间：</w:t>
      </w:r>
      <w:r>
        <w:rPr>
          <w:rFonts w:hint="eastAsia" w:cs="宋体" w:asciiTheme="minorEastAsia" w:hAnsiTheme="minorEastAsia" w:eastAsiaTheme="minorEastAsia"/>
          <w:b/>
          <w:bCs/>
          <w:sz w:val="21"/>
          <w:szCs w:val="21"/>
          <w:lang w:eastAsia="zh-CN"/>
        </w:rPr>
        <w:t>2025年8月25日14点00分</w:t>
      </w:r>
      <w:r>
        <w:rPr>
          <w:rFonts w:hint="eastAsia" w:cs="宋体" w:asciiTheme="minorEastAsia" w:hAnsiTheme="minorEastAsia" w:eastAsiaTheme="minorEastAsia"/>
          <w:b/>
          <w:bCs/>
          <w:sz w:val="21"/>
          <w:szCs w:val="21"/>
        </w:rPr>
        <w:t>（北京时间），地点：江苏中和信工程咨询有限公司（常州市天宁区晋陵北路1号新天地商业广场A座16楼）会议室</w:t>
      </w:r>
      <w:r>
        <w:rPr>
          <w:rFonts w:hint="eastAsia" w:cs="宋体" w:asciiTheme="minorEastAsia" w:hAnsiTheme="minorEastAsia" w:eastAsiaTheme="minorEastAsia"/>
          <w:b/>
          <w:bCs/>
          <w:sz w:val="21"/>
          <w:szCs w:val="21"/>
          <w:lang w:eastAsia="zh-CN"/>
        </w:rPr>
        <w:t xml:space="preserve"> </w:t>
      </w:r>
    </w:p>
    <w:permEnd w:id="35"/>
    <w:p w14:paraId="606C8AAE">
      <w:pPr>
        <w:pStyle w:val="10"/>
        <w:spacing w:line="500" w:lineRule="exact"/>
        <w:ind w:firstLine="420" w:firstLineChars="200"/>
        <w:rPr>
          <w:rFonts w:cs="宋体" w:asciiTheme="minorEastAsia" w:hAnsiTheme="minorEastAsia" w:eastAsiaTheme="minorEastAsia"/>
          <w:b/>
          <w:bCs/>
          <w:sz w:val="21"/>
          <w:szCs w:val="21"/>
          <w:lang w:eastAsia="zh-CN"/>
        </w:rPr>
      </w:pPr>
      <w:r>
        <w:rPr>
          <w:rFonts w:hint="eastAsia" w:asciiTheme="minorEastAsia" w:hAnsiTheme="minorEastAsia" w:eastAsiaTheme="minorEastAsia"/>
          <w:kern w:val="2"/>
          <w:sz w:val="21"/>
          <w:szCs w:val="21"/>
          <w:lang w:eastAsia="zh-CN" w:bidi="ar-SA"/>
        </w:rPr>
        <w:t>7、</w:t>
      </w:r>
      <w:r>
        <w:rPr>
          <w:rFonts w:hint="eastAsia" w:cs="宋体" w:asciiTheme="minorEastAsia" w:hAnsiTheme="minorEastAsia" w:eastAsiaTheme="minorEastAsia"/>
          <w:b/>
          <w:bCs/>
          <w:sz w:val="21"/>
          <w:szCs w:val="21"/>
          <w:lang w:eastAsia="zh-CN"/>
        </w:rPr>
        <w:t>开标时间及地点：</w:t>
      </w:r>
      <w:permStart w:id="36" w:edGrp="everyone"/>
      <w:r>
        <w:rPr>
          <w:rFonts w:cs="宋体" w:asciiTheme="minorEastAsia" w:hAnsiTheme="minorEastAsia" w:eastAsiaTheme="minorEastAsia"/>
          <w:b/>
          <w:bCs/>
          <w:sz w:val="21"/>
          <w:szCs w:val="21"/>
          <w:lang w:eastAsia="zh-CN"/>
        </w:rPr>
        <w:t xml:space="preserve"> </w:t>
      </w:r>
      <w:r>
        <w:rPr>
          <w:rFonts w:hint="eastAsia" w:cs="宋体" w:asciiTheme="minorEastAsia" w:hAnsiTheme="minorEastAsia" w:eastAsiaTheme="minorEastAsia"/>
          <w:b/>
          <w:bCs/>
          <w:sz w:val="21"/>
          <w:szCs w:val="21"/>
          <w:lang w:eastAsia="zh-CN"/>
        </w:rPr>
        <w:t xml:space="preserve"> </w:t>
      </w:r>
      <w:r>
        <w:rPr>
          <w:rFonts w:hint="eastAsia" w:cs="宋体" w:asciiTheme="minorEastAsia" w:hAnsiTheme="minorEastAsia" w:eastAsiaTheme="minorEastAsia"/>
          <w:b/>
          <w:bCs/>
          <w:sz w:val="21"/>
          <w:szCs w:val="21"/>
        </w:rPr>
        <w:t>时间：</w:t>
      </w:r>
      <w:r>
        <w:rPr>
          <w:rFonts w:hint="eastAsia" w:cs="宋体" w:asciiTheme="minorEastAsia" w:hAnsiTheme="minorEastAsia" w:eastAsiaTheme="minorEastAsia"/>
          <w:b/>
          <w:bCs/>
          <w:sz w:val="21"/>
          <w:szCs w:val="21"/>
          <w:lang w:eastAsia="zh-CN"/>
        </w:rPr>
        <w:t>2025年8月25日14点00分</w:t>
      </w:r>
      <w:r>
        <w:rPr>
          <w:rFonts w:hint="eastAsia" w:cs="宋体" w:asciiTheme="minorEastAsia" w:hAnsiTheme="minorEastAsia" w:eastAsiaTheme="minorEastAsia"/>
          <w:b/>
          <w:bCs/>
          <w:sz w:val="21"/>
          <w:szCs w:val="21"/>
        </w:rPr>
        <w:t>（北京时间），地点：江苏中和信工程咨询有限公司（常州市天宁区晋陵北路1号新天地商业广场A座16楼）会议室</w:t>
      </w:r>
      <w:r>
        <w:rPr>
          <w:rFonts w:hint="eastAsia" w:cs="宋体" w:asciiTheme="minorEastAsia" w:hAnsiTheme="minorEastAsia" w:eastAsiaTheme="minorEastAsia"/>
          <w:b/>
          <w:bCs/>
          <w:sz w:val="21"/>
          <w:szCs w:val="21"/>
          <w:lang w:eastAsia="zh-CN"/>
        </w:rPr>
        <w:t xml:space="preserve">   </w:t>
      </w:r>
      <w:permEnd w:id="36"/>
    </w:p>
    <w:p w14:paraId="4FCCAAED">
      <w:pPr>
        <w:pStyle w:val="8"/>
        <w:spacing w:line="500" w:lineRule="exact"/>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 xml:space="preserve">    8、任何不符合招标公告（包括附件）要求的情形均视为资格审查不合格。</w:t>
      </w:r>
    </w:p>
    <w:p w14:paraId="66968B27">
      <w:pPr>
        <w:pStyle w:val="10"/>
        <w:spacing w:line="500" w:lineRule="exact"/>
        <w:ind w:firstLine="420" w:firstLineChars="200"/>
        <w:rPr>
          <w:rFonts w:cs="宋体" w:asciiTheme="minorEastAsia" w:hAnsiTheme="minorEastAsia" w:eastAsiaTheme="minorEastAsia"/>
          <w:sz w:val="21"/>
          <w:szCs w:val="21"/>
          <w:lang w:eastAsia="zh-CN" w:bidi="ar-SA"/>
        </w:rPr>
      </w:pPr>
      <w:r>
        <w:rPr>
          <w:rFonts w:hint="eastAsia" w:asciiTheme="minorEastAsia" w:hAnsiTheme="minorEastAsia" w:eastAsiaTheme="minorEastAsia"/>
          <w:kern w:val="2"/>
          <w:sz w:val="21"/>
          <w:szCs w:val="21"/>
          <w:lang w:eastAsia="zh-CN" w:bidi="ar-SA"/>
        </w:rPr>
        <w:t>9、本次招标评标办法：</w:t>
      </w:r>
      <w:permStart w:id="37" w:edGrp="everyone"/>
      <w:r>
        <w:rPr>
          <w:rFonts w:hint="eastAsia" w:asciiTheme="minorEastAsia" w:hAnsiTheme="minorEastAsia" w:eastAsiaTheme="minorEastAsia"/>
          <w:b/>
          <w:szCs w:val="21"/>
          <w:lang w:val="en-US" w:eastAsia="zh-CN"/>
        </w:rPr>
        <w:t>综合评分法</w:t>
      </w:r>
      <w:r>
        <w:rPr>
          <w:rFonts w:hint="eastAsia" w:cs="宋体" w:asciiTheme="minorEastAsia" w:hAnsiTheme="minorEastAsia" w:eastAsiaTheme="minorEastAsia"/>
          <w:sz w:val="21"/>
          <w:szCs w:val="21"/>
          <w:lang w:eastAsia="zh-CN" w:bidi="ar-SA"/>
        </w:rPr>
        <w:t xml:space="preserve"> </w:t>
      </w:r>
      <w:permEnd w:id="37"/>
      <w:r>
        <w:rPr>
          <w:rFonts w:hint="eastAsia" w:cs="宋体" w:asciiTheme="minorEastAsia" w:hAnsiTheme="minorEastAsia" w:eastAsiaTheme="minorEastAsia"/>
          <w:sz w:val="21"/>
          <w:szCs w:val="21"/>
          <w:lang w:eastAsia="zh-CN" w:bidi="ar-SA"/>
        </w:rPr>
        <w:t>（详见附件一）</w:t>
      </w:r>
    </w:p>
    <w:p w14:paraId="4CA04928">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szCs w:val="21"/>
        </w:rPr>
      </w:pPr>
    </w:p>
    <w:p w14:paraId="7F0407E3">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招标人：</w:t>
      </w:r>
      <w:permStart w:id="38" w:edGrp="everyone"/>
      <w:r>
        <w:rPr>
          <w:rFonts w:hint="eastAsia" w:cs="仿宋_GB2312" w:asciiTheme="minorEastAsia" w:hAnsiTheme="minorEastAsia" w:eastAsiaTheme="minorEastAsia"/>
          <w:szCs w:val="21"/>
          <w:lang w:eastAsia="zh-CN"/>
        </w:rPr>
        <w:t xml:space="preserve">常州黑牡丹建设投资有限公司 </w:t>
      </w:r>
      <w:r>
        <w:rPr>
          <w:rFonts w:hint="eastAsia" w:asciiTheme="minorEastAsia" w:hAnsiTheme="minorEastAsia" w:eastAsiaTheme="minorEastAsia"/>
          <w:color w:val="0000FF"/>
          <w:szCs w:val="21"/>
        </w:rPr>
        <w:t xml:space="preserve">      </w:t>
      </w:r>
    </w:p>
    <w:permEnd w:id="38"/>
    <w:p w14:paraId="0B933CEA">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联系人：</w:t>
      </w:r>
      <w:permStart w:id="39" w:edGrp="everyone"/>
      <w:r>
        <w:rPr>
          <w:rFonts w:hint="eastAsia" w:asciiTheme="minorEastAsia" w:hAnsiTheme="minorEastAsia" w:eastAsiaTheme="minorEastAsia"/>
          <w:szCs w:val="21"/>
          <w:lang w:val="en-US" w:eastAsia="zh-CN"/>
        </w:rPr>
        <w:t>丁女生</w:t>
      </w:r>
      <w:r>
        <w:rPr>
          <w:rFonts w:hint="eastAsia" w:asciiTheme="minorEastAsia" w:hAnsiTheme="minorEastAsia" w:eastAsiaTheme="minorEastAsia"/>
          <w:szCs w:val="21"/>
        </w:rPr>
        <w:t xml:space="preserve">    </w:t>
      </w:r>
      <w:permEnd w:id="39"/>
      <w:r>
        <w:rPr>
          <w:rFonts w:hint="eastAsia" w:asciiTheme="minorEastAsia" w:hAnsiTheme="minorEastAsia" w:eastAsiaTheme="minorEastAsia"/>
          <w:szCs w:val="21"/>
        </w:rPr>
        <w:t xml:space="preserve">           联系电话：</w:t>
      </w:r>
      <w:permStart w:id="40" w:edGrp="everyone"/>
      <w:r>
        <w:rPr>
          <w:rFonts w:hint="eastAsia" w:asciiTheme="minorEastAsia" w:hAnsiTheme="minorEastAsia" w:eastAsiaTheme="minorEastAsia"/>
          <w:szCs w:val="21"/>
        </w:rPr>
        <w:t>0</w:t>
      </w:r>
      <w:r>
        <w:rPr>
          <w:rFonts w:asciiTheme="minorEastAsia" w:hAnsiTheme="minorEastAsia" w:eastAsiaTheme="minorEastAsia"/>
          <w:szCs w:val="21"/>
        </w:rPr>
        <w:t>519</w:t>
      </w:r>
      <w:r>
        <w:rPr>
          <w:rFonts w:hint="eastAsia" w:asciiTheme="minorEastAsia" w:hAnsiTheme="minorEastAsia" w:eastAsiaTheme="minorEastAsia"/>
          <w:szCs w:val="21"/>
        </w:rPr>
        <w:t>-</w:t>
      </w:r>
      <w:r>
        <w:rPr>
          <w:rFonts w:asciiTheme="minorEastAsia" w:hAnsiTheme="minorEastAsia" w:eastAsiaTheme="minorEastAsia"/>
          <w:szCs w:val="21"/>
        </w:rPr>
        <w:t>8519358</w:t>
      </w:r>
      <w:r>
        <w:rPr>
          <w:rFonts w:hint="eastAsia" w:asciiTheme="minorEastAsia" w:hAnsiTheme="minorEastAsia" w:eastAsiaTheme="minorEastAsia"/>
          <w:szCs w:val="21"/>
        </w:rPr>
        <w:t xml:space="preserve">1        </w:t>
      </w:r>
    </w:p>
    <w:permEnd w:id="40"/>
    <w:p w14:paraId="18BCD6B1">
      <w:pPr>
        <w:tabs>
          <w:tab w:val="left" w:pos="540"/>
          <w:tab w:val="left" w:pos="720"/>
          <w:tab w:val="left" w:pos="900"/>
          <w:tab w:val="left" w:pos="1080"/>
        </w:tabs>
        <w:spacing w:line="500" w:lineRule="exact"/>
        <w:ind w:firstLine="420" w:firstLineChars="200"/>
        <w:jc w:val="left"/>
      </w:pPr>
      <w:r>
        <w:rPr>
          <w:rFonts w:hint="eastAsia" w:asciiTheme="minorEastAsia" w:hAnsiTheme="minorEastAsia" w:eastAsiaTheme="minorEastAsia"/>
          <w:szCs w:val="21"/>
        </w:rPr>
        <w:t>招标人地址：</w:t>
      </w:r>
      <w:permStart w:id="41" w:edGrp="everyone"/>
      <w:r>
        <w:rPr>
          <w:rFonts w:hint="eastAsia" w:cs="仿宋_GB2312" w:asciiTheme="minorEastAsia" w:hAnsiTheme="minorEastAsia" w:eastAsiaTheme="minorEastAsia"/>
          <w:szCs w:val="21"/>
        </w:rPr>
        <w:t>常州市新北区</w:t>
      </w:r>
      <w:r>
        <w:t>新桥商业广场1栋珑庭</w:t>
      </w:r>
      <w:r>
        <w:rPr>
          <w:rFonts w:hint="eastAsia"/>
        </w:rPr>
        <w:t>1917室</w:t>
      </w:r>
    </w:p>
    <w:permEnd w:id="41"/>
    <w:p w14:paraId="75BB6182">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 xml:space="preserve">投诉电话: 0519-68866258  </w:t>
      </w:r>
    </w:p>
    <w:p w14:paraId="61B7441A">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szCs w:val="21"/>
        </w:rPr>
      </w:pPr>
    </w:p>
    <w:p w14:paraId="07B96BB8">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招标代理机构：</w:t>
      </w:r>
      <w:permStart w:id="42" w:edGrp="everyone"/>
      <w:r>
        <w:rPr>
          <w:rFonts w:hint="eastAsia" w:asciiTheme="minorEastAsia" w:hAnsiTheme="minorEastAsia" w:eastAsiaTheme="minorEastAsia"/>
          <w:szCs w:val="21"/>
        </w:rPr>
        <w:t xml:space="preserve">    江苏中和信工程咨询有限公司     </w:t>
      </w:r>
    </w:p>
    <w:permEnd w:id="42"/>
    <w:p w14:paraId="1A2E5DD1">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联系人：</w:t>
      </w:r>
      <w:permStart w:id="43" w:edGrp="everyone"/>
      <w:r>
        <w:rPr>
          <w:rFonts w:hint="eastAsia" w:asciiTheme="minorEastAsia" w:hAnsiTheme="minorEastAsia" w:eastAsiaTheme="minorEastAsia"/>
          <w:szCs w:val="21"/>
        </w:rPr>
        <w:t xml:space="preserve">    兰先生     </w:t>
      </w:r>
      <w:permEnd w:id="43"/>
      <w:r>
        <w:rPr>
          <w:rFonts w:hint="eastAsia" w:asciiTheme="minorEastAsia" w:hAnsiTheme="minorEastAsia" w:eastAsiaTheme="minorEastAsia"/>
          <w:szCs w:val="21"/>
        </w:rPr>
        <w:t xml:space="preserve">           联系电话：</w:t>
      </w:r>
      <w:permStart w:id="44" w:edGrp="everyone"/>
      <w:r>
        <w:rPr>
          <w:rFonts w:hint="eastAsia" w:asciiTheme="minorEastAsia" w:hAnsiTheme="minorEastAsia" w:eastAsiaTheme="minorEastAsia"/>
          <w:szCs w:val="21"/>
        </w:rPr>
        <w:t xml:space="preserve">    </w:t>
      </w:r>
      <w:r>
        <w:rPr>
          <w:rFonts w:hint="eastAsia"/>
        </w:rPr>
        <w:t>18136580518</w:t>
      </w:r>
      <w:r>
        <w:rPr>
          <w:rFonts w:hint="eastAsia" w:ascii="宋体" w:hAnsi="宋体"/>
        </w:rPr>
        <w:t xml:space="preserve"> </w:t>
      </w:r>
      <w:r>
        <w:rPr>
          <w:rFonts w:hint="eastAsia" w:asciiTheme="minorEastAsia" w:hAnsiTheme="minorEastAsia" w:eastAsiaTheme="minorEastAsia"/>
          <w:szCs w:val="21"/>
        </w:rPr>
        <w:t xml:space="preserve">   </w:t>
      </w:r>
    </w:p>
    <w:permEnd w:id="44"/>
    <w:p w14:paraId="2AFFC364">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招标代理机构地址：</w:t>
      </w:r>
      <w:permStart w:id="45" w:edGrp="everyone"/>
      <w:r>
        <w:rPr>
          <w:rFonts w:hint="eastAsia" w:asciiTheme="minorEastAsia" w:hAnsiTheme="minorEastAsia" w:eastAsiaTheme="minorEastAsia"/>
          <w:szCs w:val="21"/>
        </w:rPr>
        <w:t xml:space="preserve">  </w:t>
      </w:r>
      <w:r>
        <w:rPr>
          <w:rFonts w:hint="eastAsia"/>
        </w:rPr>
        <w:t xml:space="preserve">常州市天宁区晋陵北路1号新天地商业广场A座16楼   </w:t>
      </w:r>
      <w:r>
        <w:rPr>
          <w:rFonts w:hint="eastAsia" w:asciiTheme="minorEastAsia" w:hAnsiTheme="minorEastAsia" w:eastAsiaTheme="minorEastAsia"/>
          <w:szCs w:val="21"/>
        </w:rPr>
        <w:t xml:space="preserve">     </w:t>
      </w:r>
      <w:permEnd w:id="45"/>
    </w:p>
    <w:p w14:paraId="0A638EAB">
      <w:pPr>
        <w:widowControl/>
        <w:jc w:val="left"/>
        <w:rPr>
          <w:rFonts w:asciiTheme="minorEastAsia" w:hAnsiTheme="minorEastAsia" w:eastAsiaTheme="minorEastAsia"/>
          <w:szCs w:val="21"/>
        </w:rPr>
      </w:pPr>
      <w:r>
        <w:rPr>
          <w:rFonts w:asciiTheme="minorEastAsia" w:hAnsiTheme="minorEastAsia" w:eastAsiaTheme="minorEastAsia"/>
          <w:szCs w:val="21"/>
        </w:rPr>
        <w:br w:type="page"/>
      </w:r>
    </w:p>
    <w:p w14:paraId="1590EA07">
      <w:pPr>
        <w:autoSpaceDE w:val="0"/>
        <w:autoSpaceDN w:val="0"/>
        <w:spacing w:line="500" w:lineRule="exact"/>
        <w:rPr>
          <w:rFonts w:cs="宋体" w:asciiTheme="minorEastAsia" w:hAnsiTheme="minorEastAsia" w:eastAsiaTheme="minorEastAsia"/>
          <w:szCs w:val="21"/>
        </w:rPr>
      </w:pPr>
      <w:r>
        <w:rPr>
          <w:rFonts w:hint="eastAsia" w:cs="宋体" w:asciiTheme="minorEastAsia" w:hAnsiTheme="minorEastAsia" w:eastAsiaTheme="minorEastAsia"/>
          <w:b/>
          <w:bCs/>
          <w:szCs w:val="21"/>
        </w:rPr>
        <w:t>附件一：</w:t>
      </w:r>
    </w:p>
    <w:p w14:paraId="2C00DDCA">
      <w:pPr>
        <w:pStyle w:val="8"/>
        <w:spacing w:line="500" w:lineRule="exact"/>
        <w:jc w:val="center"/>
        <w:rPr>
          <w:rFonts w:cs="Times New Roman" w:asciiTheme="minorEastAsia" w:hAnsiTheme="minorEastAsia" w:eastAsiaTheme="minorEastAsia"/>
          <w:b/>
          <w:color w:val="auto"/>
          <w:kern w:val="2"/>
          <w:sz w:val="44"/>
          <w:szCs w:val="44"/>
        </w:rPr>
      </w:pPr>
      <w:r>
        <w:rPr>
          <w:rFonts w:hint="eastAsia" w:cs="Times New Roman" w:asciiTheme="minorEastAsia" w:hAnsiTheme="minorEastAsia" w:eastAsiaTheme="minorEastAsia"/>
          <w:b/>
          <w:color w:val="auto"/>
          <w:kern w:val="2"/>
          <w:sz w:val="44"/>
          <w:szCs w:val="44"/>
        </w:rPr>
        <w:t>评标办法</w:t>
      </w:r>
    </w:p>
    <w:p w14:paraId="68B8132E">
      <w:pPr>
        <w:widowControl/>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 xml:space="preserve">    评标、定标办法：本着公平、公正、公开的原则，由评委负责评标，招标人择优确定中标人。</w:t>
      </w:r>
    </w:p>
    <w:p w14:paraId="5588B04E">
      <w:pPr>
        <w:widowControl/>
        <w:spacing w:line="500" w:lineRule="exact"/>
        <w:ind w:firstLine="420" w:firstLineChars="200"/>
        <w:jc w:val="left"/>
      </w:pPr>
      <w:r>
        <w:rPr>
          <w:rFonts w:hint="eastAsia" w:asciiTheme="minorEastAsia" w:hAnsiTheme="minorEastAsia" w:eastAsiaTheme="minorEastAsia"/>
          <w:szCs w:val="21"/>
        </w:rPr>
        <w:t>一、确定有效标的原则：投标文件必须满足招标文件、招标答疑等有关招标的全部实质性要求</w:t>
      </w:r>
      <w:r>
        <w:rPr>
          <w:rFonts w:hint="eastAsia"/>
        </w:rPr>
        <w:t>。</w:t>
      </w:r>
    </w:p>
    <w:p w14:paraId="38529C08">
      <w:pPr>
        <w:widowControl/>
        <w:spacing w:line="500" w:lineRule="exact"/>
        <w:ind w:firstLine="420" w:firstLineChars="200"/>
        <w:jc w:val="left"/>
      </w:pPr>
      <w:permStart w:id="46" w:edGrp="everyone"/>
      <w:r>
        <w:rPr/>
        <w:sym w:font="Wingdings 2" w:char="0051"/>
      </w:r>
      <w:permEnd w:id="46"/>
      <w:r>
        <w:t>投标人的投标总价或单价均不得高于招标控制价（若投标单位任意一家报价的税率与招标控制价税率不一致时，以税前价比较），否则为无效标处理。</w:t>
      </w:r>
      <w:r>
        <w:br w:type="textWrapping"/>
      </w:r>
      <w:r>
        <w:rPr>
          <w:rFonts w:hint="eastAsia"/>
        </w:rPr>
        <w:t xml:space="preserve">    </w:t>
      </w:r>
      <w:permStart w:id="47" w:edGrp="everyone"/>
      <w:r>
        <w:rPr>
          <w:rFonts w:hint="eastAsia"/>
          <w:lang w:eastAsia="zh-CN"/>
        </w:rPr>
        <w:t>☑</w:t>
      </w:r>
      <w:permEnd w:id="47"/>
      <w:r>
        <w:t>投标人的投标总价不得高于招标控制价（若投标单位任意一家报价的税率与招标控制价税率不一致时，以税前价比较），否则为无效标处理。</w:t>
      </w:r>
    </w:p>
    <w:p w14:paraId="0BD46D28">
      <w:pPr>
        <w:widowControl/>
        <w:spacing w:line="500" w:lineRule="exact"/>
        <w:ind w:firstLine="420" w:firstLineChars="200"/>
        <w:jc w:val="left"/>
        <w:rPr>
          <w:rFonts w:ascii="宋体" w:hAnsi="宋体"/>
          <w:sz w:val="24"/>
          <w:szCs w:val="24"/>
        </w:rPr>
      </w:pPr>
      <w:permStart w:id="48" w:edGrp="everyone"/>
      <w:r>
        <w:rPr>
          <w:rFonts w:hint="eastAsia"/>
          <w:lang w:eastAsia="zh-CN"/>
        </w:rPr>
        <w:t>☑</w:t>
      </w:r>
      <w:permEnd w:id="48"/>
      <w:r>
        <w:rPr>
          <w:rFonts w:hint="eastAsia"/>
          <w:szCs w:val="24"/>
        </w:rPr>
        <w:t>投标人的投标下浮率不得低于控制价下浮率，</w:t>
      </w:r>
      <w:r>
        <w:t>否则为无效标处理。</w:t>
      </w:r>
    </w:p>
    <w:p w14:paraId="4A2D2AA7">
      <w:pPr>
        <w:widowControl/>
        <w:spacing w:line="500" w:lineRule="exact"/>
        <w:ind w:firstLine="420" w:firstLineChars="200"/>
        <w:jc w:val="left"/>
        <w:rPr>
          <w:rFonts w:asciiTheme="minorEastAsia" w:hAnsiTheme="minorEastAsia" w:eastAsiaTheme="minorEastAsia"/>
          <w:szCs w:val="21"/>
        </w:rPr>
      </w:pPr>
      <w:permStart w:id="49" w:edGrp="everyone"/>
      <w:r>
        <w:rPr>
          <w:rFonts w:hint="eastAsia" w:asciiTheme="minorEastAsia" w:hAnsiTheme="minorEastAsia" w:eastAsiaTheme="minorEastAsia"/>
          <w:szCs w:val="21"/>
        </w:rPr>
        <w:t xml:space="preserve"> 二、（1）定标办法：评标委员会取综合得分最高者为第一中标候选人。若综合评分相同，则按商务标评分由高到低排序，最高商务标得分为第一中标候选人；若最高商务标评分也有相同两家以上投标人，则该投标人现场进行二次报价，二次报价后税前最低投标报价的投标人为第一中标候选人</w:t>
      </w:r>
      <w:r>
        <w:rPr>
          <w:rFonts w:hint="eastAsia" w:ascii="宋体" w:hAnsi="宋体"/>
          <w:szCs w:val="21"/>
        </w:rPr>
        <w:t>，如第二次投标报价仍相同，则进行第三次报价，以此类推，直至出现第一中标候选人。</w:t>
      </w:r>
    </w:p>
    <w:p w14:paraId="7F5ED686">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（2）评标细则：</w:t>
      </w:r>
    </w:p>
    <w:tbl>
      <w:tblPr>
        <w:tblStyle w:val="6"/>
        <w:tblW w:w="521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4"/>
        <w:gridCol w:w="1799"/>
        <w:gridCol w:w="6655"/>
        <w:gridCol w:w="760"/>
      </w:tblGrid>
      <w:tr w14:paraId="144A8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78" w:type="pct"/>
            <w:tcBorders>
              <w:top w:val="single" w:color="auto" w:sz="4" w:space="0"/>
              <w:left w:val="single" w:color="auto" w:sz="4" w:space="0"/>
              <w:bottom w:val="single" w:color="auto" w:sz="4" w:space="0"/>
              <w:right w:val="single" w:color="auto" w:sz="4" w:space="0"/>
            </w:tcBorders>
            <w:vAlign w:val="center"/>
          </w:tcPr>
          <w:p w14:paraId="7496818D">
            <w:pPr>
              <w:spacing w:line="360" w:lineRule="exact"/>
              <w:jc w:val="center"/>
              <w:rPr>
                <w:rFonts w:ascii="宋体" w:hAnsi="宋体" w:cs="宋体"/>
                <w:color w:val="000000"/>
                <w:kern w:val="0"/>
                <w:szCs w:val="21"/>
              </w:rPr>
            </w:pPr>
            <w:r>
              <w:rPr>
                <w:rFonts w:hint="eastAsia" w:ascii="宋体" w:hAnsi="宋体" w:cs="宋体"/>
                <w:color w:val="000000"/>
                <w:kern w:val="0"/>
                <w:szCs w:val="21"/>
              </w:rPr>
              <w:t>序号</w:t>
            </w:r>
          </w:p>
        </w:tc>
        <w:tc>
          <w:tcPr>
            <w:tcW w:w="883" w:type="pct"/>
            <w:tcBorders>
              <w:top w:val="single" w:color="auto" w:sz="4" w:space="0"/>
              <w:left w:val="single" w:color="auto" w:sz="4" w:space="0"/>
              <w:bottom w:val="single" w:color="auto" w:sz="4" w:space="0"/>
              <w:right w:val="single" w:color="auto" w:sz="4" w:space="0"/>
            </w:tcBorders>
            <w:vAlign w:val="center"/>
          </w:tcPr>
          <w:p w14:paraId="4EA6EDDB">
            <w:pPr>
              <w:spacing w:line="360" w:lineRule="exact"/>
              <w:jc w:val="center"/>
              <w:rPr>
                <w:rFonts w:ascii="宋体" w:hAnsi="宋体" w:cs="宋体"/>
                <w:color w:val="000000"/>
                <w:kern w:val="0"/>
                <w:szCs w:val="21"/>
              </w:rPr>
            </w:pPr>
            <w:r>
              <w:rPr>
                <w:rFonts w:hint="eastAsia" w:ascii="宋体" w:hAnsi="宋体" w:cs="宋体"/>
                <w:color w:val="000000"/>
                <w:kern w:val="0"/>
                <w:szCs w:val="21"/>
              </w:rPr>
              <w:t>评分因素</w:t>
            </w:r>
          </w:p>
        </w:tc>
        <w:tc>
          <w:tcPr>
            <w:tcW w:w="3266" w:type="pct"/>
            <w:tcBorders>
              <w:top w:val="single" w:color="auto" w:sz="4" w:space="0"/>
              <w:left w:val="single" w:color="auto" w:sz="4" w:space="0"/>
              <w:bottom w:val="single" w:color="auto" w:sz="4" w:space="0"/>
              <w:right w:val="single" w:color="auto" w:sz="4" w:space="0"/>
            </w:tcBorders>
            <w:vAlign w:val="center"/>
          </w:tcPr>
          <w:p w14:paraId="66FA8A73">
            <w:pPr>
              <w:spacing w:line="360" w:lineRule="exact"/>
              <w:jc w:val="center"/>
              <w:rPr>
                <w:rFonts w:ascii="宋体" w:hAnsi="宋体" w:cs="宋体"/>
                <w:color w:val="000000"/>
                <w:kern w:val="0"/>
                <w:szCs w:val="21"/>
              </w:rPr>
            </w:pPr>
            <w:r>
              <w:rPr>
                <w:rFonts w:hint="eastAsia" w:ascii="宋体" w:hAnsi="宋体" w:cs="宋体"/>
                <w:color w:val="000000"/>
                <w:kern w:val="0"/>
                <w:szCs w:val="21"/>
              </w:rPr>
              <w:t>评分标准</w:t>
            </w:r>
          </w:p>
        </w:tc>
        <w:tc>
          <w:tcPr>
            <w:tcW w:w="373" w:type="pct"/>
            <w:tcBorders>
              <w:top w:val="single" w:color="auto" w:sz="4" w:space="0"/>
              <w:left w:val="single" w:color="auto" w:sz="4" w:space="0"/>
              <w:bottom w:val="single" w:color="auto" w:sz="4" w:space="0"/>
              <w:right w:val="single" w:color="auto" w:sz="4" w:space="0"/>
            </w:tcBorders>
            <w:vAlign w:val="center"/>
          </w:tcPr>
          <w:p w14:paraId="2BAF8E67">
            <w:pPr>
              <w:spacing w:line="360" w:lineRule="exact"/>
              <w:jc w:val="center"/>
              <w:rPr>
                <w:rFonts w:ascii="宋体" w:hAnsi="宋体" w:cs="宋体"/>
                <w:color w:val="000000"/>
                <w:kern w:val="0"/>
                <w:sz w:val="24"/>
              </w:rPr>
            </w:pPr>
            <w:r>
              <w:rPr>
                <w:rFonts w:hint="eastAsia" w:ascii="宋体" w:hAnsi="宋体" w:cs="宋体"/>
                <w:color w:val="000000"/>
                <w:kern w:val="0"/>
                <w:szCs w:val="21"/>
              </w:rPr>
              <w:t>分值</w:t>
            </w:r>
          </w:p>
        </w:tc>
      </w:tr>
      <w:tr w14:paraId="304BF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000" w:type="pct"/>
            <w:gridSpan w:val="4"/>
            <w:tcBorders>
              <w:top w:val="single" w:color="auto" w:sz="4" w:space="0"/>
              <w:left w:val="single" w:color="auto" w:sz="4" w:space="0"/>
              <w:bottom w:val="single" w:color="auto" w:sz="4" w:space="0"/>
              <w:right w:val="single" w:color="auto" w:sz="4" w:space="0"/>
            </w:tcBorders>
            <w:vAlign w:val="center"/>
          </w:tcPr>
          <w:p w14:paraId="2B88E7EF">
            <w:pPr>
              <w:spacing w:line="360" w:lineRule="exact"/>
              <w:jc w:val="left"/>
              <w:rPr>
                <w:rFonts w:ascii="宋体" w:hAnsi="宋体" w:cs="宋体"/>
                <w:b/>
                <w:color w:val="000000"/>
                <w:kern w:val="0"/>
                <w:szCs w:val="21"/>
              </w:rPr>
            </w:pPr>
            <w:r>
              <w:rPr>
                <w:rFonts w:hint="eastAsia" w:ascii="宋体" w:hAnsi="宋体" w:cs="宋体"/>
                <w:b/>
                <w:color w:val="000000"/>
                <w:kern w:val="0"/>
                <w:szCs w:val="21"/>
              </w:rPr>
              <w:t>一、商务部分（</w:t>
            </w:r>
            <w:r>
              <w:rPr>
                <w:rFonts w:ascii="宋体" w:hAnsi="宋体" w:cs="宋体"/>
                <w:b/>
                <w:color w:val="000000"/>
                <w:kern w:val="0"/>
                <w:szCs w:val="21"/>
              </w:rPr>
              <w:t>1</w:t>
            </w:r>
            <w:r>
              <w:rPr>
                <w:rFonts w:hint="eastAsia" w:ascii="宋体" w:hAnsi="宋体" w:cs="宋体"/>
                <w:b/>
                <w:color w:val="000000"/>
                <w:kern w:val="0"/>
                <w:szCs w:val="21"/>
              </w:rPr>
              <w:t>0分）</w:t>
            </w:r>
          </w:p>
        </w:tc>
      </w:tr>
      <w:tr w14:paraId="5957E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78" w:type="pct"/>
            <w:tcBorders>
              <w:top w:val="single" w:color="auto" w:sz="4" w:space="0"/>
              <w:left w:val="single" w:color="auto" w:sz="4" w:space="0"/>
              <w:bottom w:val="single" w:color="auto" w:sz="4" w:space="0"/>
              <w:right w:val="single" w:color="auto" w:sz="4" w:space="0"/>
            </w:tcBorders>
            <w:vAlign w:val="center"/>
          </w:tcPr>
          <w:p w14:paraId="506371BC">
            <w:pPr>
              <w:spacing w:line="360" w:lineRule="exact"/>
              <w:jc w:val="center"/>
              <w:rPr>
                <w:rFonts w:ascii="宋体" w:hAnsi="宋体" w:cs="宋体"/>
                <w:color w:val="000000"/>
                <w:kern w:val="0"/>
                <w:szCs w:val="21"/>
              </w:rPr>
            </w:pPr>
            <w:r>
              <w:rPr>
                <w:rFonts w:hint="eastAsia" w:ascii="宋体" w:hAnsi="宋体" w:cs="宋体"/>
                <w:color w:val="000000"/>
                <w:kern w:val="0"/>
                <w:szCs w:val="21"/>
              </w:rPr>
              <w:t>1</w:t>
            </w:r>
          </w:p>
        </w:tc>
        <w:tc>
          <w:tcPr>
            <w:tcW w:w="883" w:type="pct"/>
            <w:tcBorders>
              <w:top w:val="single" w:color="auto" w:sz="4" w:space="0"/>
              <w:left w:val="single" w:color="auto" w:sz="4" w:space="0"/>
              <w:bottom w:val="single" w:color="auto" w:sz="4" w:space="0"/>
              <w:right w:val="single" w:color="auto" w:sz="4" w:space="0"/>
            </w:tcBorders>
            <w:vAlign w:val="center"/>
          </w:tcPr>
          <w:p w14:paraId="7DB49CCC">
            <w:pPr>
              <w:spacing w:line="360" w:lineRule="exact"/>
              <w:jc w:val="center"/>
              <w:rPr>
                <w:rFonts w:ascii="宋体" w:hAnsi="宋体" w:cs="宋体"/>
                <w:color w:val="000000"/>
                <w:kern w:val="0"/>
                <w:szCs w:val="21"/>
              </w:rPr>
            </w:pPr>
            <w:r>
              <w:rPr>
                <w:rFonts w:hint="eastAsia" w:ascii="宋体" w:hAnsi="宋体" w:cs="宋体"/>
                <w:color w:val="000000"/>
                <w:kern w:val="0"/>
                <w:szCs w:val="21"/>
              </w:rPr>
              <w:t>投标报价</w:t>
            </w:r>
          </w:p>
        </w:tc>
        <w:tc>
          <w:tcPr>
            <w:tcW w:w="3266" w:type="pct"/>
            <w:tcBorders>
              <w:top w:val="single" w:color="auto" w:sz="4" w:space="0"/>
              <w:left w:val="single" w:color="auto" w:sz="4" w:space="0"/>
              <w:bottom w:val="single" w:color="auto" w:sz="4" w:space="0"/>
              <w:right w:val="single" w:color="auto" w:sz="4" w:space="0"/>
            </w:tcBorders>
            <w:vAlign w:val="center"/>
          </w:tcPr>
          <w:p w14:paraId="153DAEEA">
            <w:pPr>
              <w:spacing w:line="360" w:lineRule="exact"/>
              <w:jc w:val="left"/>
              <w:rPr>
                <w:rFonts w:ascii="宋体" w:hAnsi="宋体" w:cs="宋体"/>
                <w:color w:val="000000"/>
                <w:kern w:val="0"/>
                <w:szCs w:val="21"/>
              </w:rPr>
            </w:pPr>
            <w:r>
              <w:rPr>
                <w:rFonts w:hint="eastAsia" w:ascii="宋体" w:hAnsi="宋体" w:cs="宋体"/>
                <w:color w:val="000000"/>
                <w:kern w:val="0"/>
                <w:szCs w:val="21"/>
              </w:rPr>
              <w:t>所有通过初步评审的投标单位的有效投标报价，取其算术平均值为评标基准价。凡最终报价与评标基准价相等者得最高分即10分</w:t>
            </w:r>
            <w:r>
              <w:rPr>
                <w:rFonts w:hint="eastAsia" w:ascii="宋体" w:hAnsi="宋体" w:cs="宋体"/>
                <w:kern w:val="0"/>
                <w:szCs w:val="21"/>
              </w:rPr>
              <w:t>，每高于1%扣1.0分，低于1%扣0.5分。投</w:t>
            </w:r>
            <w:r>
              <w:rPr>
                <w:rFonts w:hint="eastAsia" w:ascii="宋体" w:hAnsi="宋体" w:cs="宋体"/>
                <w:color w:val="000000"/>
                <w:kern w:val="0"/>
                <w:szCs w:val="21"/>
              </w:rPr>
              <w:t>标人报价不到平均数的50%的，应剔除该报价并重新计算平均数，（若不足1%按内插法计算，扣分保留两位小数），直至投标报价分扣完为止。评分计算过程中的偏离率和分值计算结果均保留两位小数，第三位四舍五入。</w:t>
            </w:r>
          </w:p>
        </w:tc>
        <w:tc>
          <w:tcPr>
            <w:tcW w:w="373" w:type="pct"/>
            <w:tcBorders>
              <w:top w:val="single" w:color="auto" w:sz="4" w:space="0"/>
              <w:left w:val="single" w:color="auto" w:sz="4" w:space="0"/>
              <w:bottom w:val="single" w:color="auto" w:sz="4" w:space="0"/>
              <w:right w:val="single" w:color="auto" w:sz="4" w:space="0"/>
            </w:tcBorders>
            <w:vAlign w:val="center"/>
          </w:tcPr>
          <w:p w14:paraId="15866D7F">
            <w:pPr>
              <w:spacing w:line="360" w:lineRule="exact"/>
              <w:jc w:val="center"/>
              <w:rPr>
                <w:rFonts w:ascii="宋体" w:hAnsi="宋体" w:cs="宋体"/>
                <w:color w:val="000000"/>
                <w:kern w:val="0"/>
                <w:sz w:val="24"/>
              </w:rPr>
            </w:pPr>
            <w:r>
              <w:rPr>
                <w:rFonts w:ascii="宋体" w:hAnsi="宋体" w:cs="宋体"/>
                <w:color w:val="000000"/>
                <w:kern w:val="0"/>
                <w:szCs w:val="21"/>
              </w:rPr>
              <w:t>1</w:t>
            </w:r>
            <w:r>
              <w:rPr>
                <w:rFonts w:hint="eastAsia" w:ascii="宋体" w:hAnsi="宋体" w:cs="宋体"/>
                <w:color w:val="000000"/>
                <w:kern w:val="0"/>
                <w:szCs w:val="21"/>
              </w:rPr>
              <w:t>0</w:t>
            </w:r>
          </w:p>
        </w:tc>
      </w:tr>
      <w:tr w14:paraId="6E7AE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000" w:type="pct"/>
            <w:gridSpan w:val="4"/>
            <w:tcBorders>
              <w:top w:val="single" w:color="auto" w:sz="4" w:space="0"/>
              <w:left w:val="single" w:color="auto" w:sz="4" w:space="0"/>
              <w:bottom w:val="single" w:color="auto" w:sz="4" w:space="0"/>
              <w:right w:val="single" w:color="auto" w:sz="4" w:space="0"/>
            </w:tcBorders>
            <w:vAlign w:val="center"/>
          </w:tcPr>
          <w:p w14:paraId="0D11A40C">
            <w:pPr>
              <w:spacing w:line="360" w:lineRule="exact"/>
              <w:jc w:val="left"/>
              <w:rPr>
                <w:rFonts w:ascii="宋体" w:hAnsi="宋体"/>
                <w:b/>
                <w:color w:val="000000"/>
                <w:szCs w:val="21"/>
              </w:rPr>
            </w:pPr>
            <w:r>
              <w:rPr>
                <w:rFonts w:hint="eastAsia" w:ascii="宋体" w:hAnsi="宋体" w:cs="宋体"/>
                <w:b/>
                <w:color w:val="000000"/>
                <w:kern w:val="0"/>
                <w:szCs w:val="21"/>
              </w:rPr>
              <w:t>二、综合实力（33</w:t>
            </w:r>
            <w:r>
              <w:rPr>
                <w:rFonts w:hint="eastAsia" w:ascii="宋体" w:hAnsi="宋体" w:cs="宋体"/>
                <w:b/>
                <w:kern w:val="0"/>
                <w:szCs w:val="21"/>
              </w:rPr>
              <w:t>分</w:t>
            </w:r>
            <w:r>
              <w:rPr>
                <w:rFonts w:hint="eastAsia" w:ascii="宋体" w:hAnsi="宋体" w:cs="宋体"/>
                <w:b/>
                <w:color w:val="000000"/>
                <w:kern w:val="0"/>
                <w:szCs w:val="21"/>
              </w:rPr>
              <w:t>）</w:t>
            </w:r>
          </w:p>
        </w:tc>
      </w:tr>
      <w:tr w14:paraId="00BD5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78" w:type="pct"/>
            <w:vMerge w:val="restart"/>
            <w:tcBorders>
              <w:top w:val="single" w:color="auto" w:sz="4" w:space="0"/>
              <w:left w:val="single" w:color="auto" w:sz="4" w:space="0"/>
              <w:right w:val="single" w:color="auto" w:sz="4" w:space="0"/>
            </w:tcBorders>
            <w:vAlign w:val="center"/>
          </w:tcPr>
          <w:p w14:paraId="202C01CA">
            <w:pPr>
              <w:spacing w:line="360" w:lineRule="exact"/>
              <w:jc w:val="center"/>
              <w:rPr>
                <w:rFonts w:ascii="宋体" w:hAnsi="宋体" w:cs="宋体"/>
                <w:color w:val="000000"/>
                <w:kern w:val="0"/>
                <w:szCs w:val="21"/>
              </w:rPr>
            </w:pPr>
            <w:r>
              <w:rPr>
                <w:rFonts w:hint="eastAsia" w:ascii="宋体" w:hAnsi="宋体" w:cs="宋体"/>
                <w:color w:val="000000"/>
                <w:kern w:val="0"/>
                <w:szCs w:val="21"/>
              </w:rPr>
              <w:t>1</w:t>
            </w:r>
          </w:p>
        </w:tc>
        <w:tc>
          <w:tcPr>
            <w:tcW w:w="883" w:type="pct"/>
            <w:vMerge w:val="restart"/>
            <w:tcBorders>
              <w:top w:val="single" w:color="auto" w:sz="4" w:space="0"/>
              <w:left w:val="single" w:color="auto" w:sz="4" w:space="0"/>
              <w:right w:val="single" w:color="auto" w:sz="4" w:space="0"/>
            </w:tcBorders>
            <w:vAlign w:val="center"/>
          </w:tcPr>
          <w:p w14:paraId="60F1FF31">
            <w:pPr>
              <w:spacing w:line="360" w:lineRule="exact"/>
              <w:contextualSpacing/>
              <w:jc w:val="center"/>
              <w:rPr>
                <w:rFonts w:ascii="宋体" w:hAnsi="宋体" w:cs="宋体"/>
                <w:color w:val="000000"/>
                <w:kern w:val="0"/>
                <w:szCs w:val="21"/>
              </w:rPr>
            </w:pPr>
            <w:r>
              <w:rPr>
                <w:rFonts w:hint="eastAsia" w:ascii="宋体" w:hAnsi="宋体" w:cs="宋体"/>
                <w:color w:val="000000"/>
                <w:kern w:val="0"/>
                <w:szCs w:val="21"/>
              </w:rPr>
              <w:t>项目</w:t>
            </w:r>
            <w:r>
              <w:rPr>
                <w:rFonts w:ascii="宋体" w:hAnsi="宋体" w:cs="宋体"/>
                <w:color w:val="000000"/>
                <w:kern w:val="0"/>
                <w:szCs w:val="21"/>
              </w:rPr>
              <w:t>组人员</w:t>
            </w:r>
          </w:p>
          <w:p w14:paraId="44BCA673">
            <w:pPr>
              <w:spacing w:line="360" w:lineRule="exact"/>
              <w:contextualSpacing/>
              <w:jc w:val="center"/>
              <w:rPr>
                <w:rFonts w:ascii="宋体" w:hAnsi="宋体" w:cs="宋体"/>
                <w:color w:val="000000"/>
                <w:kern w:val="0"/>
                <w:szCs w:val="21"/>
              </w:rPr>
            </w:pPr>
            <w:r>
              <w:rPr>
                <w:rFonts w:ascii="宋体" w:hAnsi="宋体" w:cs="宋体"/>
                <w:color w:val="000000"/>
                <w:kern w:val="0"/>
                <w:szCs w:val="21"/>
              </w:rPr>
              <w:t>配置</w:t>
            </w:r>
          </w:p>
          <w:p w14:paraId="4960DF93">
            <w:pPr>
              <w:spacing w:line="360" w:lineRule="exact"/>
              <w:contextualSpacing/>
              <w:jc w:val="center"/>
              <w:rPr>
                <w:rFonts w:ascii="宋体" w:hAnsi="宋体" w:cs="宋体"/>
                <w:color w:val="000000"/>
                <w:kern w:val="0"/>
                <w:szCs w:val="21"/>
              </w:rPr>
            </w:pPr>
          </w:p>
        </w:tc>
        <w:tc>
          <w:tcPr>
            <w:tcW w:w="3266" w:type="pct"/>
            <w:tcBorders>
              <w:top w:val="single" w:color="auto" w:sz="4" w:space="0"/>
              <w:left w:val="single" w:color="auto" w:sz="4" w:space="0"/>
              <w:bottom w:val="single" w:color="auto" w:sz="4" w:space="0"/>
              <w:right w:val="single" w:color="auto" w:sz="4" w:space="0"/>
            </w:tcBorders>
            <w:vAlign w:val="center"/>
          </w:tcPr>
          <w:p w14:paraId="2B531E9A">
            <w:pPr>
              <w:spacing w:line="360" w:lineRule="exact"/>
              <w:contextualSpacing/>
              <w:rPr>
                <w:rFonts w:ascii="宋体" w:hAnsi="宋体"/>
                <w:color w:val="000000"/>
                <w:szCs w:val="21"/>
              </w:rPr>
            </w:pPr>
            <w:r>
              <w:rPr>
                <w:rFonts w:hint="eastAsia" w:ascii="宋体" w:hAnsi="宋体"/>
                <w:color w:val="000000"/>
                <w:szCs w:val="21"/>
              </w:rPr>
              <w:t>本项目拟投入人员配置：</w:t>
            </w:r>
          </w:p>
          <w:p w14:paraId="40B180F7">
            <w:pPr>
              <w:spacing w:line="360" w:lineRule="exact"/>
              <w:contextualSpacing/>
              <w:rPr>
                <w:rFonts w:ascii="宋体" w:hAnsi="宋体" w:cs="宋体"/>
                <w:bCs/>
                <w:kern w:val="0"/>
                <w:szCs w:val="21"/>
              </w:rPr>
            </w:pPr>
            <w:r>
              <w:rPr>
                <w:rFonts w:hint="eastAsia" w:ascii="宋体" w:hAnsi="宋体" w:cs="宋体"/>
                <w:bCs/>
                <w:kern w:val="0"/>
                <w:szCs w:val="21"/>
              </w:rPr>
              <w:t>（1）项目负责人具有工程师职称的，得1分，具有高级及以上职称的，得2分。</w:t>
            </w:r>
          </w:p>
          <w:p w14:paraId="6A763A75">
            <w:pPr>
              <w:spacing w:line="360" w:lineRule="exact"/>
              <w:contextualSpacing/>
              <w:rPr>
                <w:rFonts w:ascii="宋体" w:hAnsi="宋体" w:cs="宋体"/>
                <w:bCs/>
                <w:kern w:val="0"/>
                <w:szCs w:val="21"/>
              </w:rPr>
            </w:pPr>
            <w:r>
              <w:rPr>
                <w:rFonts w:hint="eastAsia" w:ascii="宋体" w:hAnsi="宋体" w:cs="宋体"/>
                <w:bCs/>
                <w:kern w:val="0"/>
                <w:szCs w:val="21"/>
              </w:rPr>
              <w:t>（2）配备道路专业不少于1</w:t>
            </w:r>
            <w:r>
              <w:rPr>
                <w:rFonts w:ascii="宋体" w:hAnsi="宋体" w:cs="宋体"/>
                <w:bCs/>
                <w:kern w:val="0"/>
                <w:szCs w:val="21"/>
              </w:rPr>
              <w:t>人，给排水专业不少于</w:t>
            </w:r>
            <w:r>
              <w:rPr>
                <w:rFonts w:hint="eastAsia" w:ascii="宋体" w:hAnsi="宋体" w:cs="宋体"/>
                <w:bCs/>
                <w:kern w:val="0"/>
                <w:szCs w:val="21"/>
              </w:rPr>
              <w:t>1</w:t>
            </w:r>
            <w:r>
              <w:rPr>
                <w:rFonts w:ascii="宋体" w:hAnsi="宋体" w:cs="宋体"/>
                <w:bCs/>
                <w:kern w:val="0"/>
                <w:szCs w:val="21"/>
              </w:rPr>
              <w:t>人，景观专业不少于</w:t>
            </w:r>
            <w:r>
              <w:rPr>
                <w:rFonts w:hint="eastAsia" w:ascii="宋体" w:hAnsi="宋体" w:cs="宋体"/>
                <w:bCs/>
                <w:kern w:val="0"/>
                <w:szCs w:val="21"/>
              </w:rPr>
              <w:t>1人，桥梁专业不少于1人，</w:t>
            </w:r>
            <w:r>
              <w:rPr>
                <w:rFonts w:ascii="宋体" w:hAnsi="宋体" w:cs="宋体"/>
                <w:bCs/>
                <w:kern w:val="0"/>
                <w:szCs w:val="21"/>
              </w:rPr>
              <w:t>配备齐全的得</w:t>
            </w:r>
            <w:r>
              <w:rPr>
                <w:rFonts w:hint="eastAsia" w:ascii="宋体" w:hAnsi="宋体" w:cs="宋体"/>
                <w:bCs/>
                <w:kern w:val="0"/>
                <w:szCs w:val="21"/>
              </w:rPr>
              <w:t>4</w:t>
            </w:r>
            <w:r>
              <w:rPr>
                <w:rFonts w:ascii="宋体" w:hAnsi="宋体" w:cs="宋体"/>
                <w:bCs/>
                <w:kern w:val="0"/>
                <w:szCs w:val="21"/>
              </w:rPr>
              <w:t>分，缺1个扣</w:t>
            </w:r>
            <w:r>
              <w:rPr>
                <w:rFonts w:hint="eastAsia" w:ascii="宋体" w:hAnsi="宋体" w:cs="宋体"/>
                <w:bCs/>
                <w:kern w:val="0"/>
                <w:szCs w:val="21"/>
              </w:rPr>
              <w:t>1</w:t>
            </w:r>
            <w:r>
              <w:rPr>
                <w:rFonts w:ascii="宋体" w:hAnsi="宋体" w:cs="宋体"/>
                <w:bCs/>
                <w:kern w:val="0"/>
                <w:szCs w:val="21"/>
              </w:rPr>
              <w:t>分,扣完为止。</w:t>
            </w:r>
          </w:p>
          <w:p w14:paraId="6CB1466C">
            <w:pPr>
              <w:spacing w:line="360" w:lineRule="exact"/>
              <w:contextualSpacing/>
              <w:rPr>
                <w:rFonts w:ascii="宋体" w:hAnsi="宋体"/>
                <w:b/>
                <w:color w:val="000000"/>
                <w:szCs w:val="21"/>
              </w:rPr>
            </w:pPr>
            <w:r>
              <w:rPr>
                <w:rFonts w:hint="eastAsia" w:ascii="宋体" w:hAnsi="宋体"/>
                <w:b/>
                <w:bCs/>
                <w:szCs w:val="21"/>
              </w:rPr>
              <w:t>注</w:t>
            </w:r>
            <w:r>
              <w:rPr>
                <w:rFonts w:ascii="宋体" w:hAnsi="宋体"/>
                <w:b/>
                <w:bCs/>
                <w:szCs w:val="21"/>
              </w:rPr>
              <w:t>：上述人员</w:t>
            </w:r>
            <w:r>
              <w:rPr>
                <w:rFonts w:hint="eastAsia" w:ascii="宋体" w:hAnsi="宋体"/>
                <w:b/>
                <w:bCs/>
                <w:szCs w:val="21"/>
              </w:rPr>
              <w:t>不得一人身兼数职或与项目负责人重复。</w:t>
            </w:r>
          </w:p>
        </w:tc>
        <w:tc>
          <w:tcPr>
            <w:tcW w:w="373" w:type="pct"/>
            <w:tcBorders>
              <w:top w:val="single" w:color="auto" w:sz="4" w:space="0"/>
              <w:left w:val="single" w:color="auto" w:sz="4" w:space="0"/>
              <w:bottom w:val="single" w:color="auto" w:sz="4" w:space="0"/>
              <w:right w:val="single" w:color="auto" w:sz="4" w:space="0"/>
            </w:tcBorders>
            <w:vAlign w:val="center"/>
          </w:tcPr>
          <w:p w14:paraId="451068BD">
            <w:pPr>
              <w:spacing w:line="360" w:lineRule="exact"/>
              <w:jc w:val="center"/>
              <w:rPr>
                <w:rFonts w:ascii="宋体" w:hAnsi="宋体"/>
                <w:color w:val="000000"/>
                <w:sz w:val="24"/>
              </w:rPr>
            </w:pPr>
            <w:r>
              <w:rPr>
                <w:rFonts w:hint="eastAsia" w:ascii="宋体" w:hAnsi="宋体" w:cs="宋体"/>
                <w:color w:val="000000"/>
                <w:kern w:val="0"/>
                <w:szCs w:val="21"/>
              </w:rPr>
              <w:t>6</w:t>
            </w:r>
          </w:p>
        </w:tc>
      </w:tr>
      <w:tr w14:paraId="57179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78" w:type="pct"/>
            <w:vMerge w:val="continue"/>
            <w:tcBorders>
              <w:left w:val="single" w:color="auto" w:sz="4" w:space="0"/>
              <w:bottom w:val="single" w:color="auto" w:sz="4" w:space="0"/>
              <w:right w:val="single" w:color="auto" w:sz="4" w:space="0"/>
            </w:tcBorders>
            <w:vAlign w:val="center"/>
          </w:tcPr>
          <w:p w14:paraId="312A63B5">
            <w:pPr>
              <w:spacing w:line="360" w:lineRule="exact"/>
              <w:jc w:val="center"/>
              <w:rPr>
                <w:rFonts w:ascii="宋体" w:hAnsi="宋体" w:cs="宋体"/>
                <w:color w:val="000000"/>
                <w:kern w:val="0"/>
                <w:szCs w:val="21"/>
              </w:rPr>
            </w:pPr>
          </w:p>
        </w:tc>
        <w:tc>
          <w:tcPr>
            <w:tcW w:w="883" w:type="pct"/>
            <w:vMerge w:val="continue"/>
            <w:tcBorders>
              <w:left w:val="single" w:color="auto" w:sz="4" w:space="0"/>
              <w:bottom w:val="single" w:color="auto" w:sz="4" w:space="0"/>
              <w:right w:val="single" w:color="auto" w:sz="4" w:space="0"/>
            </w:tcBorders>
            <w:vAlign w:val="center"/>
          </w:tcPr>
          <w:p w14:paraId="75194DB8">
            <w:pPr>
              <w:spacing w:line="360" w:lineRule="exact"/>
              <w:contextualSpacing/>
              <w:jc w:val="center"/>
              <w:rPr>
                <w:rFonts w:ascii="宋体" w:hAnsi="宋体" w:cs="宋体"/>
                <w:color w:val="000000"/>
                <w:kern w:val="0"/>
                <w:szCs w:val="21"/>
              </w:rPr>
            </w:pPr>
          </w:p>
        </w:tc>
        <w:tc>
          <w:tcPr>
            <w:tcW w:w="3266" w:type="pct"/>
            <w:tcBorders>
              <w:top w:val="single" w:color="auto" w:sz="4" w:space="0"/>
              <w:left w:val="single" w:color="auto" w:sz="4" w:space="0"/>
              <w:bottom w:val="single" w:color="auto" w:sz="4" w:space="0"/>
              <w:right w:val="single" w:color="auto" w:sz="4" w:space="0"/>
            </w:tcBorders>
            <w:vAlign w:val="center"/>
          </w:tcPr>
          <w:p w14:paraId="4D01803C">
            <w:pPr>
              <w:spacing w:line="360" w:lineRule="exact"/>
              <w:contextualSpacing/>
              <w:rPr>
                <w:rFonts w:ascii="宋体" w:hAnsi="宋体" w:cs="宋体"/>
                <w:kern w:val="0"/>
                <w:szCs w:val="21"/>
              </w:rPr>
            </w:pPr>
            <w:r>
              <w:rPr>
                <w:rFonts w:hint="eastAsia" w:ascii="宋体" w:hAnsi="宋体" w:cs="宋体"/>
                <w:kern w:val="0"/>
                <w:szCs w:val="21"/>
              </w:rPr>
              <w:t>(1)道路专业负责人为高级及以上工程师或具备注册土木工程师（道路工程）执业资格得1分。</w:t>
            </w:r>
          </w:p>
          <w:p w14:paraId="6E2FC7C8">
            <w:pPr>
              <w:spacing w:line="360" w:lineRule="exact"/>
              <w:contextualSpacing/>
              <w:rPr>
                <w:rFonts w:ascii="宋体" w:hAnsi="宋体" w:cs="宋体"/>
                <w:kern w:val="0"/>
                <w:szCs w:val="21"/>
              </w:rPr>
            </w:pPr>
            <w:r>
              <w:rPr>
                <w:rFonts w:hint="eastAsia" w:ascii="宋体" w:hAnsi="宋体" w:cs="宋体"/>
                <w:kern w:val="0"/>
                <w:szCs w:val="21"/>
              </w:rPr>
              <w:t>(2)给排水专业负责人为高级及以上工程师或具备注册公用设备工程师（给水排水）执业资格得1分；</w:t>
            </w:r>
          </w:p>
          <w:p w14:paraId="7C30A279">
            <w:pPr>
              <w:spacing w:line="360" w:lineRule="exact"/>
              <w:contextualSpacing/>
              <w:rPr>
                <w:rFonts w:ascii="宋体" w:hAnsi="宋体" w:cs="宋体"/>
                <w:color w:val="000000"/>
                <w:kern w:val="0"/>
                <w:szCs w:val="21"/>
              </w:rPr>
            </w:pPr>
            <w:r>
              <w:rPr>
                <w:rFonts w:hint="eastAsia" w:ascii="宋体" w:hAnsi="宋体" w:cs="宋体"/>
                <w:kern w:val="0"/>
                <w:szCs w:val="21"/>
              </w:rPr>
              <w:t>(3)桥梁专业负责人为高级及以上工程师或具备一级注册结构工程师（道路专业）执业资格得1分。</w:t>
            </w:r>
          </w:p>
        </w:tc>
        <w:tc>
          <w:tcPr>
            <w:tcW w:w="373" w:type="pct"/>
            <w:tcBorders>
              <w:top w:val="single" w:color="auto" w:sz="4" w:space="0"/>
              <w:left w:val="single" w:color="auto" w:sz="4" w:space="0"/>
              <w:bottom w:val="single" w:color="auto" w:sz="4" w:space="0"/>
              <w:right w:val="single" w:color="auto" w:sz="4" w:space="0"/>
            </w:tcBorders>
            <w:vAlign w:val="center"/>
          </w:tcPr>
          <w:p w14:paraId="2E1A642D">
            <w:pPr>
              <w:spacing w:line="360" w:lineRule="exact"/>
              <w:jc w:val="center"/>
              <w:rPr>
                <w:rFonts w:ascii="宋体" w:hAnsi="宋体" w:cs="宋体"/>
                <w:color w:val="000000"/>
                <w:kern w:val="0"/>
                <w:szCs w:val="21"/>
              </w:rPr>
            </w:pPr>
            <w:r>
              <w:rPr>
                <w:rFonts w:hint="eastAsia" w:ascii="宋体" w:hAnsi="宋体" w:cs="宋体"/>
                <w:color w:val="000000"/>
                <w:kern w:val="0"/>
                <w:szCs w:val="21"/>
              </w:rPr>
              <w:t>3</w:t>
            </w:r>
          </w:p>
        </w:tc>
      </w:tr>
      <w:tr w14:paraId="35A7B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000" w:type="pct"/>
            <w:gridSpan w:val="4"/>
            <w:tcBorders>
              <w:left w:val="single" w:color="auto" w:sz="4" w:space="0"/>
              <w:bottom w:val="single" w:color="auto" w:sz="4" w:space="0"/>
              <w:right w:val="single" w:color="auto" w:sz="4" w:space="0"/>
            </w:tcBorders>
            <w:vAlign w:val="center"/>
          </w:tcPr>
          <w:p w14:paraId="66F10407">
            <w:pPr>
              <w:pStyle w:val="14"/>
              <w:numPr>
                <w:ilvl w:val="0"/>
                <w:numId w:val="1"/>
              </w:numPr>
              <w:spacing w:line="360" w:lineRule="exact"/>
              <w:ind w:firstLineChars="0"/>
              <w:jc w:val="left"/>
              <w:rPr>
                <w:rFonts w:ascii="宋体" w:hAnsi="宋体"/>
                <w:color w:val="000000"/>
                <w:sz w:val="24"/>
              </w:rPr>
            </w:pPr>
            <w:r>
              <w:rPr>
                <w:rFonts w:hint="eastAsia" w:ascii="宋体" w:hAnsi="宋体"/>
                <w:b/>
                <w:color w:val="000000"/>
                <w:szCs w:val="21"/>
              </w:rPr>
              <w:t>本项评分中所涉专业以学历证书为准，</w:t>
            </w:r>
            <w:r>
              <w:rPr>
                <w:rFonts w:hint="eastAsia" w:ascii="宋体" w:hAnsi="宋体" w:cs="宋体"/>
                <w:b/>
                <w:color w:val="000000" w:themeColor="text1"/>
                <w:kern w:val="0"/>
                <w:szCs w:val="21"/>
                <w14:textFill>
                  <w14:solidFill>
                    <w14:schemeClr w14:val="tx1"/>
                  </w14:solidFill>
                </w14:textFill>
              </w:rPr>
              <w:t>注册专业以注册执业证书为准</w:t>
            </w:r>
            <w:r>
              <w:rPr>
                <w:rFonts w:hint="eastAsia" w:ascii="宋体" w:hAnsi="宋体"/>
                <w:b/>
                <w:color w:val="000000"/>
                <w:szCs w:val="21"/>
              </w:rPr>
              <w:t>（需提供学历证书、职称证书、注册执业</w:t>
            </w:r>
            <w:r>
              <w:rPr>
                <w:rFonts w:hint="eastAsia" w:ascii="宋体" w:hAnsi="宋体"/>
                <w:b/>
                <w:szCs w:val="21"/>
              </w:rPr>
              <w:t>证书原件（或视频）及复印件加盖公章，无原件（或视频）或复印件或复印件不全均不得分）。②投标</w:t>
            </w:r>
            <w:r>
              <w:rPr>
                <w:rFonts w:ascii="宋体" w:hAnsi="宋体"/>
                <w:b/>
                <w:szCs w:val="21"/>
              </w:rPr>
              <w:t>人</w:t>
            </w:r>
            <w:r>
              <w:rPr>
                <w:rFonts w:hint="eastAsia" w:ascii="宋体" w:hAnsi="宋体"/>
                <w:b/>
                <w:szCs w:val="21"/>
              </w:rPr>
              <w:t>提供为上述人员缴纳的近三个月</w:t>
            </w:r>
            <w:r>
              <w:rPr>
                <w:rFonts w:ascii="宋体" w:hAnsi="宋体"/>
                <w:b/>
                <w:szCs w:val="21"/>
              </w:rPr>
              <w:t>（</w:t>
            </w:r>
            <w:r>
              <w:rPr>
                <w:rFonts w:hint="eastAsia" w:ascii="宋体" w:hAnsi="宋体"/>
                <w:b/>
                <w:szCs w:val="21"/>
              </w:rPr>
              <w:t>自</w:t>
            </w:r>
            <w:r>
              <w:rPr>
                <w:rFonts w:ascii="宋体" w:hAnsi="宋体"/>
                <w:b/>
                <w:szCs w:val="21"/>
              </w:rPr>
              <w:t>开标之日往前推算）任一个月</w:t>
            </w:r>
            <w:r>
              <w:rPr>
                <w:rFonts w:hint="eastAsia" w:ascii="宋体" w:hAnsi="宋体"/>
                <w:b/>
                <w:szCs w:val="21"/>
              </w:rPr>
              <w:t>的社保证明（加盖社保中心</w:t>
            </w:r>
            <w:r>
              <w:rPr>
                <w:rFonts w:hint="eastAsia" w:ascii="宋体" w:hAnsi="宋体"/>
                <w:b/>
                <w:color w:val="000000"/>
                <w:szCs w:val="21"/>
              </w:rPr>
              <w:t>章或社保中心参保缴费证明电子专用章，非社保手册），</w:t>
            </w:r>
            <w:r>
              <w:rPr>
                <w:rFonts w:ascii="宋体" w:hAnsi="宋体"/>
                <w:b/>
                <w:color w:val="000000"/>
                <w:szCs w:val="21"/>
              </w:rPr>
              <w:t>否则不得分</w:t>
            </w:r>
            <w:r>
              <w:rPr>
                <w:rFonts w:hint="eastAsia" w:ascii="宋体" w:hAnsi="宋体"/>
                <w:b/>
                <w:color w:val="000000"/>
                <w:szCs w:val="21"/>
              </w:rPr>
              <w:t>.</w:t>
            </w:r>
          </w:p>
        </w:tc>
      </w:tr>
      <w:tr w14:paraId="617EE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78" w:type="pct"/>
            <w:tcBorders>
              <w:top w:val="single" w:color="auto" w:sz="4" w:space="0"/>
              <w:left w:val="single" w:color="auto" w:sz="4" w:space="0"/>
              <w:bottom w:val="single" w:color="auto" w:sz="4" w:space="0"/>
              <w:right w:val="single" w:color="auto" w:sz="4" w:space="0"/>
            </w:tcBorders>
            <w:vAlign w:val="center"/>
          </w:tcPr>
          <w:p w14:paraId="3D577276">
            <w:pPr>
              <w:spacing w:line="360" w:lineRule="exact"/>
              <w:jc w:val="center"/>
              <w:rPr>
                <w:rFonts w:ascii="宋体" w:hAnsi="宋体" w:cs="宋体"/>
                <w:color w:val="000000"/>
                <w:kern w:val="0"/>
                <w:szCs w:val="21"/>
              </w:rPr>
            </w:pPr>
            <w:r>
              <w:rPr>
                <w:rFonts w:hint="eastAsia" w:ascii="宋体" w:hAnsi="宋体" w:cs="宋体"/>
                <w:color w:val="000000"/>
                <w:kern w:val="0"/>
                <w:szCs w:val="21"/>
              </w:rPr>
              <w:t>2</w:t>
            </w:r>
          </w:p>
        </w:tc>
        <w:tc>
          <w:tcPr>
            <w:tcW w:w="883" w:type="pct"/>
            <w:tcBorders>
              <w:top w:val="single" w:color="auto" w:sz="4" w:space="0"/>
              <w:left w:val="single" w:color="auto" w:sz="4" w:space="0"/>
              <w:bottom w:val="single" w:color="auto" w:sz="4" w:space="0"/>
              <w:right w:val="single" w:color="auto" w:sz="4" w:space="0"/>
            </w:tcBorders>
            <w:vAlign w:val="center"/>
          </w:tcPr>
          <w:p w14:paraId="6747D89E">
            <w:pPr>
              <w:spacing w:line="360" w:lineRule="exact"/>
              <w:jc w:val="center"/>
              <w:rPr>
                <w:rFonts w:ascii="宋体" w:hAnsi="宋体" w:cs="宋体"/>
                <w:color w:val="000000"/>
                <w:kern w:val="0"/>
                <w:szCs w:val="21"/>
              </w:rPr>
            </w:pPr>
            <w:r>
              <w:rPr>
                <w:rFonts w:hint="eastAsia" w:ascii="宋体" w:hAnsi="宋体" w:cs="宋体"/>
                <w:color w:val="000000"/>
                <w:kern w:val="0"/>
                <w:szCs w:val="21"/>
              </w:rPr>
              <w:t>投标项目负责人业绩</w:t>
            </w:r>
          </w:p>
          <w:p w14:paraId="687CCE3A">
            <w:pPr>
              <w:spacing w:line="360" w:lineRule="exact"/>
              <w:jc w:val="center"/>
              <w:rPr>
                <w:rFonts w:ascii="宋体" w:hAnsi="宋体" w:cs="宋体"/>
                <w:color w:val="000000"/>
                <w:kern w:val="0"/>
                <w:szCs w:val="21"/>
              </w:rPr>
            </w:pPr>
          </w:p>
        </w:tc>
        <w:tc>
          <w:tcPr>
            <w:tcW w:w="3266" w:type="pct"/>
            <w:tcBorders>
              <w:top w:val="single" w:color="auto" w:sz="4" w:space="0"/>
              <w:left w:val="single" w:color="auto" w:sz="4" w:space="0"/>
              <w:bottom w:val="single" w:color="auto" w:sz="4" w:space="0"/>
              <w:right w:val="single" w:color="auto" w:sz="4" w:space="0"/>
            </w:tcBorders>
            <w:vAlign w:val="center"/>
          </w:tcPr>
          <w:p w14:paraId="1D7159BB">
            <w:pPr>
              <w:spacing w:line="360" w:lineRule="exact"/>
              <w:rPr>
                <w:rFonts w:ascii="宋体" w:hAnsi="宋体" w:cs="宋体"/>
                <w:color w:val="000000"/>
                <w:kern w:val="0"/>
                <w:szCs w:val="21"/>
              </w:rPr>
            </w:pPr>
            <w:r>
              <w:rPr>
                <w:rFonts w:hint="eastAsia" w:ascii="宋体" w:hAnsi="宋体" w:cs="宋体"/>
                <w:color w:val="000000"/>
                <w:kern w:val="0"/>
                <w:szCs w:val="21"/>
              </w:rPr>
              <w:t>投标项目负责人近五年</w:t>
            </w:r>
            <w:r>
              <w:rPr>
                <w:rFonts w:hint="eastAsia" w:ascii="宋体" w:hAnsi="宋体" w:cs="宋体"/>
                <w:color w:val="auto"/>
                <w:kern w:val="0"/>
                <w:szCs w:val="21"/>
              </w:rPr>
              <w:t>（</w:t>
            </w:r>
            <w:r>
              <w:rPr>
                <w:rFonts w:hint="eastAsia" w:ascii="宋体" w:hAnsi="宋体"/>
                <w:color w:val="auto"/>
                <w:szCs w:val="21"/>
              </w:rPr>
              <w:t>20</w:t>
            </w:r>
            <w:r>
              <w:rPr>
                <w:rFonts w:hint="eastAsia" w:ascii="宋体" w:hAnsi="宋体"/>
                <w:color w:val="auto"/>
                <w:szCs w:val="21"/>
                <w:lang w:val="en-US" w:eastAsia="zh-CN"/>
              </w:rPr>
              <w:t>20</w:t>
            </w:r>
            <w:r>
              <w:rPr>
                <w:rFonts w:hint="eastAsia" w:ascii="宋体" w:hAnsi="宋体"/>
                <w:color w:val="auto"/>
                <w:szCs w:val="21"/>
              </w:rPr>
              <w:t>年</w:t>
            </w:r>
            <w:r>
              <w:rPr>
                <w:rFonts w:hint="eastAsia" w:ascii="宋体" w:hAnsi="宋体"/>
                <w:color w:val="auto"/>
                <w:szCs w:val="21"/>
                <w:lang w:val="en-US" w:eastAsia="zh-CN"/>
              </w:rPr>
              <w:t>8</w:t>
            </w:r>
            <w:r>
              <w:rPr>
                <w:rFonts w:hint="eastAsia" w:ascii="宋体" w:hAnsi="宋体"/>
                <w:color w:val="auto"/>
                <w:szCs w:val="21"/>
              </w:rPr>
              <w:t>月1日至开标之日</w:t>
            </w:r>
            <w:r>
              <w:rPr>
                <w:rFonts w:hint="eastAsia" w:ascii="宋体" w:hAnsi="宋体" w:cs="宋体"/>
                <w:color w:val="auto"/>
                <w:kern w:val="0"/>
                <w:szCs w:val="21"/>
              </w:rPr>
              <w:t>）承担过市政工程设计单项合同设计费</w:t>
            </w:r>
            <w:r>
              <w:rPr>
                <w:rFonts w:hint="eastAsia" w:ascii="宋体" w:hAnsi="宋体" w:cs="宋体"/>
                <w:color w:val="auto"/>
                <w:kern w:val="0"/>
                <w:szCs w:val="21"/>
                <w:u w:val="single"/>
                <w:lang w:val="en-US" w:eastAsia="zh-CN"/>
              </w:rPr>
              <w:t>18</w:t>
            </w:r>
            <w:r>
              <w:rPr>
                <w:rFonts w:ascii="宋体" w:hAnsi="宋体" w:cs="宋体"/>
                <w:color w:val="auto"/>
                <w:kern w:val="0"/>
                <w:szCs w:val="21"/>
              </w:rPr>
              <w:t>万元（含）以上</w:t>
            </w:r>
            <w:r>
              <w:rPr>
                <w:rFonts w:ascii="宋体" w:hAnsi="宋体" w:cs="宋体"/>
                <w:color w:val="000000"/>
                <w:kern w:val="0"/>
                <w:szCs w:val="21"/>
              </w:rPr>
              <w:t>项目，有一个得</w:t>
            </w:r>
            <w:r>
              <w:rPr>
                <w:rFonts w:hint="eastAsia" w:ascii="宋体" w:hAnsi="宋体" w:cs="宋体"/>
                <w:color w:val="000000"/>
                <w:kern w:val="0"/>
                <w:szCs w:val="21"/>
              </w:rPr>
              <w:t>3</w:t>
            </w:r>
            <w:r>
              <w:rPr>
                <w:rFonts w:ascii="宋体" w:hAnsi="宋体" w:cs="宋体"/>
                <w:color w:val="000000"/>
                <w:kern w:val="0"/>
                <w:szCs w:val="21"/>
              </w:rPr>
              <w:t>分，</w:t>
            </w:r>
            <w:r>
              <w:rPr>
                <w:rFonts w:hint="eastAsia" w:ascii="宋体" w:hAnsi="宋体" w:cs="宋体"/>
                <w:color w:val="000000"/>
                <w:kern w:val="0"/>
                <w:szCs w:val="21"/>
              </w:rPr>
              <w:t>限评2个，</w:t>
            </w:r>
            <w:r>
              <w:rPr>
                <w:rFonts w:ascii="宋体" w:hAnsi="宋体" w:cs="宋体"/>
                <w:color w:val="000000"/>
                <w:kern w:val="0"/>
                <w:szCs w:val="21"/>
              </w:rPr>
              <w:t>本项最高得</w:t>
            </w:r>
            <w:r>
              <w:rPr>
                <w:rFonts w:hint="eastAsia" w:ascii="宋体" w:hAnsi="宋体" w:cs="宋体"/>
                <w:color w:val="000000"/>
                <w:kern w:val="0"/>
                <w:szCs w:val="21"/>
              </w:rPr>
              <w:t>6分。</w:t>
            </w:r>
          </w:p>
          <w:p w14:paraId="3B26CFD0">
            <w:pPr>
              <w:spacing w:line="360" w:lineRule="exact"/>
              <w:rPr>
                <w:rFonts w:ascii="宋体" w:hAnsi="宋体" w:cs="宋体"/>
                <w:b/>
                <w:kern w:val="0"/>
                <w:szCs w:val="21"/>
              </w:rPr>
            </w:pPr>
            <w:r>
              <w:rPr>
                <w:rFonts w:hint="eastAsia" w:ascii="宋体" w:hAnsi="宋体"/>
                <w:b/>
                <w:szCs w:val="21"/>
              </w:rPr>
              <w:t>注：提供合同原件（或视频）及复印件并加盖投标人公章。时间、金额以合同上载明得为准，否则不得分。</w:t>
            </w:r>
          </w:p>
        </w:tc>
        <w:tc>
          <w:tcPr>
            <w:tcW w:w="373" w:type="pct"/>
            <w:tcBorders>
              <w:top w:val="single" w:color="auto" w:sz="4" w:space="0"/>
              <w:left w:val="single" w:color="auto" w:sz="4" w:space="0"/>
              <w:bottom w:val="single" w:color="auto" w:sz="4" w:space="0"/>
              <w:right w:val="single" w:color="auto" w:sz="4" w:space="0"/>
            </w:tcBorders>
            <w:vAlign w:val="center"/>
          </w:tcPr>
          <w:p w14:paraId="4AF05515">
            <w:pPr>
              <w:spacing w:line="360" w:lineRule="exact"/>
              <w:jc w:val="center"/>
              <w:rPr>
                <w:rFonts w:ascii="宋体" w:hAnsi="宋体"/>
                <w:color w:val="000000"/>
                <w:sz w:val="24"/>
              </w:rPr>
            </w:pPr>
            <w:r>
              <w:rPr>
                <w:rFonts w:hint="eastAsia" w:ascii="宋体" w:hAnsi="宋体" w:cs="宋体"/>
                <w:color w:val="000000"/>
                <w:kern w:val="0"/>
                <w:szCs w:val="21"/>
              </w:rPr>
              <w:t>6</w:t>
            </w:r>
          </w:p>
        </w:tc>
      </w:tr>
      <w:tr w14:paraId="37DCC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78" w:type="pct"/>
            <w:tcBorders>
              <w:top w:val="single" w:color="auto" w:sz="4" w:space="0"/>
              <w:left w:val="single" w:color="auto" w:sz="4" w:space="0"/>
              <w:bottom w:val="single" w:color="auto" w:sz="4" w:space="0"/>
              <w:right w:val="single" w:color="auto" w:sz="4" w:space="0"/>
            </w:tcBorders>
            <w:vAlign w:val="center"/>
          </w:tcPr>
          <w:p w14:paraId="06203C88">
            <w:pPr>
              <w:spacing w:line="360" w:lineRule="exact"/>
              <w:jc w:val="center"/>
              <w:rPr>
                <w:rFonts w:ascii="宋体" w:hAnsi="宋体" w:cs="宋体"/>
                <w:color w:val="000000"/>
                <w:kern w:val="0"/>
                <w:szCs w:val="21"/>
              </w:rPr>
            </w:pPr>
            <w:r>
              <w:rPr>
                <w:rFonts w:ascii="宋体" w:hAnsi="宋体" w:cs="宋体"/>
                <w:color w:val="000000"/>
                <w:kern w:val="0"/>
                <w:szCs w:val="21"/>
              </w:rPr>
              <w:t>3</w:t>
            </w:r>
          </w:p>
        </w:tc>
        <w:tc>
          <w:tcPr>
            <w:tcW w:w="883" w:type="pct"/>
            <w:tcBorders>
              <w:top w:val="single" w:color="auto" w:sz="4" w:space="0"/>
              <w:left w:val="single" w:color="auto" w:sz="4" w:space="0"/>
              <w:bottom w:val="single" w:color="auto" w:sz="4" w:space="0"/>
              <w:right w:val="single" w:color="auto" w:sz="4" w:space="0"/>
            </w:tcBorders>
            <w:vAlign w:val="center"/>
          </w:tcPr>
          <w:p w14:paraId="06ACBED8">
            <w:pPr>
              <w:spacing w:line="360" w:lineRule="exact"/>
              <w:jc w:val="center"/>
              <w:rPr>
                <w:rFonts w:ascii="宋体" w:hAnsi="宋体" w:cs="宋体"/>
                <w:color w:val="000000"/>
                <w:kern w:val="0"/>
                <w:szCs w:val="21"/>
              </w:rPr>
            </w:pPr>
            <w:r>
              <w:rPr>
                <w:rFonts w:hint="eastAsia" w:ascii="宋体" w:hAnsi="宋体" w:cs="宋体"/>
                <w:color w:val="000000"/>
                <w:kern w:val="0"/>
                <w:szCs w:val="21"/>
              </w:rPr>
              <w:t>企业信用</w:t>
            </w:r>
          </w:p>
          <w:p w14:paraId="6B48EDD2">
            <w:pPr>
              <w:spacing w:line="360" w:lineRule="exact"/>
              <w:jc w:val="center"/>
              <w:rPr>
                <w:rFonts w:ascii="宋体" w:hAnsi="宋体" w:cs="宋体"/>
                <w:color w:val="000000"/>
                <w:kern w:val="0"/>
                <w:szCs w:val="21"/>
              </w:rPr>
            </w:pPr>
          </w:p>
        </w:tc>
        <w:tc>
          <w:tcPr>
            <w:tcW w:w="3266" w:type="pct"/>
            <w:tcBorders>
              <w:top w:val="single" w:color="auto" w:sz="4" w:space="0"/>
              <w:left w:val="single" w:color="auto" w:sz="4" w:space="0"/>
              <w:bottom w:val="single" w:color="auto" w:sz="4" w:space="0"/>
              <w:right w:val="single" w:color="auto" w:sz="4" w:space="0"/>
            </w:tcBorders>
            <w:vAlign w:val="center"/>
          </w:tcPr>
          <w:p w14:paraId="32CB2BE3">
            <w:pPr>
              <w:spacing w:line="360" w:lineRule="exact"/>
              <w:rPr>
                <w:rFonts w:ascii="宋体" w:hAnsi="宋体" w:cs="宋体"/>
                <w:color w:val="000000"/>
                <w:kern w:val="0"/>
                <w:szCs w:val="21"/>
              </w:rPr>
            </w:pPr>
            <w:r>
              <w:rPr>
                <w:rFonts w:hint="eastAsia" w:ascii="宋体" w:hAnsi="宋体" w:cs="宋体"/>
                <w:color w:val="000000"/>
                <w:kern w:val="0"/>
                <w:szCs w:val="21"/>
              </w:rPr>
              <w:t>投标人近五年</w:t>
            </w:r>
            <w:r>
              <w:rPr>
                <w:rFonts w:hint="eastAsia" w:ascii="宋体" w:hAnsi="宋体" w:cs="宋体"/>
                <w:color w:val="auto"/>
                <w:kern w:val="0"/>
                <w:szCs w:val="21"/>
              </w:rPr>
              <w:t>（</w:t>
            </w:r>
            <w:r>
              <w:rPr>
                <w:rFonts w:hint="eastAsia" w:ascii="宋体" w:hAnsi="宋体"/>
                <w:color w:val="auto"/>
                <w:szCs w:val="21"/>
              </w:rPr>
              <w:t>20</w:t>
            </w:r>
            <w:r>
              <w:rPr>
                <w:rFonts w:hint="eastAsia" w:ascii="宋体" w:hAnsi="宋体"/>
                <w:color w:val="auto"/>
                <w:szCs w:val="21"/>
                <w:lang w:val="en-US" w:eastAsia="zh-CN"/>
              </w:rPr>
              <w:t>20</w:t>
            </w:r>
            <w:r>
              <w:rPr>
                <w:rFonts w:hint="eastAsia" w:ascii="宋体" w:hAnsi="宋体"/>
                <w:color w:val="auto"/>
                <w:szCs w:val="21"/>
              </w:rPr>
              <w:t>年</w:t>
            </w:r>
            <w:r>
              <w:rPr>
                <w:rFonts w:hint="eastAsia" w:ascii="宋体" w:hAnsi="宋体"/>
                <w:color w:val="auto"/>
                <w:szCs w:val="21"/>
                <w:lang w:val="en-US" w:eastAsia="zh-CN"/>
              </w:rPr>
              <w:t>8</w:t>
            </w:r>
            <w:r>
              <w:rPr>
                <w:rFonts w:hint="eastAsia" w:ascii="宋体" w:hAnsi="宋体"/>
                <w:color w:val="auto"/>
                <w:szCs w:val="21"/>
              </w:rPr>
              <w:t>月1日至开标之日</w:t>
            </w:r>
            <w:r>
              <w:rPr>
                <w:rFonts w:hint="eastAsia" w:ascii="宋体" w:hAnsi="宋体" w:cs="宋体"/>
                <w:color w:val="auto"/>
                <w:kern w:val="0"/>
                <w:szCs w:val="21"/>
              </w:rPr>
              <w:t>）获</w:t>
            </w:r>
            <w:r>
              <w:rPr>
                <w:rFonts w:hint="eastAsia" w:ascii="宋体" w:hAnsi="宋体" w:cs="宋体"/>
                <w:color w:val="000000"/>
                <w:kern w:val="0"/>
                <w:szCs w:val="21"/>
              </w:rPr>
              <w:t>得市（地级市）级建设行政主管部门颁发的市政设计类奖项的，有一个得3分，获得省级及以上建设行政主管部门颁发的市政设计类奖项的，有一个得5分，限评2个，本项最高得分10分。</w:t>
            </w:r>
          </w:p>
          <w:p w14:paraId="29BF80A0">
            <w:pPr>
              <w:spacing w:line="360" w:lineRule="exact"/>
              <w:rPr>
                <w:rFonts w:ascii="宋体" w:hAnsi="宋体" w:cs="宋体"/>
                <w:b/>
                <w:kern w:val="0"/>
                <w:szCs w:val="21"/>
              </w:rPr>
            </w:pPr>
            <w:r>
              <w:rPr>
                <w:rFonts w:hint="eastAsia" w:ascii="宋体" w:hAnsi="宋体"/>
                <w:b/>
                <w:szCs w:val="21"/>
              </w:rPr>
              <w:t>注：提供获奖文件或荣誉证书原件（或视频）及复印件并加盖投标人公章。时间、奖项等级以获奖文件或荣誉证书为准，若获奖文件或荣誉证书的时间不一致，则以获奖文件为准。上述奖项按最高得分项计分且只计分一次，不得重复计分</w:t>
            </w:r>
          </w:p>
        </w:tc>
        <w:tc>
          <w:tcPr>
            <w:tcW w:w="373" w:type="pct"/>
            <w:tcBorders>
              <w:top w:val="single" w:color="auto" w:sz="4" w:space="0"/>
              <w:left w:val="single" w:color="auto" w:sz="4" w:space="0"/>
              <w:bottom w:val="single" w:color="auto" w:sz="4" w:space="0"/>
              <w:right w:val="single" w:color="auto" w:sz="4" w:space="0"/>
            </w:tcBorders>
            <w:vAlign w:val="center"/>
          </w:tcPr>
          <w:p w14:paraId="312AC412">
            <w:pPr>
              <w:spacing w:line="360" w:lineRule="exact"/>
              <w:jc w:val="center"/>
              <w:rPr>
                <w:rFonts w:ascii="宋体" w:hAnsi="宋体"/>
                <w:color w:val="000000"/>
                <w:sz w:val="24"/>
              </w:rPr>
            </w:pPr>
            <w:r>
              <w:rPr>
                <w:rFonts w:hint="eastAsia" w:ascii="宋体" w:hAnsi="宋体" w:cs="宋体"/>
                <w:color w:val="000000"/>
                <w:kern w:val="0"/>
                <w:szCs w:val="21"/>
              </w:rPr>
              <w:t>10</w:t>
            </w:r>
          </w:p>
        </w:tc>
      </w:tr>
      <w:tr w14:paraId="0FCDC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78" w:type="pct"/>
            <w:tcBorders>
              <w:top w:val="single" w:color="auto" w:sz="4" w:space="0"/>
              <w:left w:val="single" w:color="auto" w:sz="4" w:space="0"/>
              <w:bottom w:val="single" w:color="auto" w:sz="4" w:space="0"/>
              <w:right w:val="single" w:color="auto" w:sz="4" w:space="0"/>
            </w:tcBorders>
            <w:vAlign w:val="center"/>
          </w:tcPr>
          <w:p w14:paraId="17D57293">
            <w:pPr>
              <w:spacing w:line="360" w:lineRule="exact"/>
              <w:jc w:val="center"/>
              <w:rPr>
                <w:rFonts w:ascii="宋体" w:hAnsi="宋体" w:cs="宋体"/>
                <w:color w:val="000000"/>
                <w:kern w:val="0"/>
                <w:szCs w:val="21"/>
              </w:rPr>
            </w:pPr>
            <w:r>
              <w:rPr>
                <w:rFonts w:hint="eastAsia" w:ascii="宋体" w:hAnsi="宋体" w:cs="宋体"/>
                <w:color w:val="000000"/>
                <w:kern w:val="0"/>
                <w:szCs w:val="21"/>
              </w:rPr>
              <w:t>4</w:t>
            </w:r>
          </w:p>
        </w:tc>
        <w:tc>
          <w:tcPr>
            <w:tcW w:w="883" w:type="pct"/>
            <w:tcBorders>
              <w:top w:val="single" w:color="auto" w:sz="4" w:space="0"/>
              <w:left w:val="single" w:color="auto" w:sz="4" w:space="0"/>
              <w:bottom w:val="single" w:color="auto" w:sz="4" w:space="0"/>
              <w:right w:val="single" w:color="auto" w:sz="4" w:space="0"/>
            </w:tcBorders>
            <w:vAlign w:val="center"/>
          </w:tcPr>
          <w:p w14:paraId="396C2799">
            <w:pPr>
              <w:spacing w:line="360" w:lineRule="exact"/>
              <w:jc w:val="center"/>
              <w:rPr>
                <w:rFonts w:ascii="宋体" w:hAnsi="宋体" w:cs="宋体"/>
                <w:color w:val="000000"/>
                <w:kern w:val="0"/>
                <w:szCs w:val="21"/>
              </w:rPr>
            </w:pPr>
            <w:r>
              <w:rPr>
                <w:rFonts w:hint="eastAsia" w:ascii="宋体" w:hAnsi="宋体" w:cs="宋体"/>
                <w:color w:val="000000"/>
                <w:kern w:val="0"/>
                <w:szCs w:val="21"/>
              </w:rPr>
              <w:t>后续服务</w:t>
            </w:r>
          </w:p>
        </w:tc>
        <w:tc>
          <w:tcPr>
            <w:tcW w:w="3266" w:type="pct"/>
            <w:tcBorders>
              <w:top w:val="single" w:color="auto" w:sz="4" w:space="0"/>
              <w:left w:val="single" w:color="auto" w:sz="4" w:space="0"/>
              <w:bottom w:val="single" w:color="auto" w:sz="4" w:space="0"/>
              <w:right w:val="single" w:color="auto" w:sz="4" w:space="0"/>
            </w:tcBorders>
            <w:vAlign w:val="center"/>
          </w:tcPr>
          <w:p w14:paraId="69AF79D8">
            <w:pPr>
              <w:spacing w:line="360" w:lineRule="exact"/>
              <w:rPr>
                <w:rFonts w:ascii="宋体" w:hAnsi="宋体" w:cs="宋体"/>
                <w:color w:val="000000"/>
                <w:kern w:val="0"/>
                <w:szCs w:val="21"/>
              </w:rPr>
            </w:pPr>
            <w:r>
              <w:rPr>
                <w:rFonts w:hint="eastAsia" w:ascii="宋体" w:hAnsi="宋体" w:cs="宋体"/>
                <w:color w:val="000000"/>
                <w:kern w:val="0"/>
                <w:szCs w:val="21"/>
              </w:rPr>
              <w:t xml:space="preserve">承诺优质高效的项目配合4分； </w:t>
            </w:r>
            <w:r>
              <w:rPr>
                <w:rFonts w:hint="eastAsia" w:ascii="宋体" w:hAnsi="宋体" w:cs="宋体"/>
                <w:color w:val="000000"/>
                <w:kern w:val="0"/>
                <w:szCs w:val="21"/>
              </w:rPr>
              <w:br w:type="textWrapping"/>
            </w:r>
            <w:r>
              <w:rPr>
                <w:rFonts w:hint="eastAsia" w:ascii="宋体" w:hAnsi="宋体" w:cs="宋体"/>
                <w:color w:val="000000"/>
                <w:kern w:val="0"/>
                <w:szCs w:val="21"/>
              </w:rPr>
              <w:t xml:space="preserve">提供免费增值服务（如方案报规、初步设计报批、施工图送审、配合业主办理工规证等）有一项得1分，最高得4分； </w:t>
            </w:r>
          </w:p>
          <w:p w14:paraId="7A09505E">
            <w:pPr>
              <w:spacing w:line="360" w:lineRule="exact"/>
              <w:rPr>
                <w:rFonts w:ascii="宋体" w:hAnsi="宋体" w:cs="宋体"/>
                <w:b/>
                <w:color w:val="000000"/>
                <w:kern w:val="0"/>
                <w:szCs w:val="21"/>
              </w:rPr>
            </w:pPr>
            <w:r>
              <w:rPr>
                <w:rFonts w:hint="eastAsia" w:ascii="宋体" w:hAnsi="宋体" w:cs="宋体"/>
                <w:b/>
                <w:color w:val="000000"/>
                <w:kern w:val="0"/>
                <w:szCs w:val="21"/>
              </w:rPr>
              <w:t>承诺书格式详见招标文件“承诺书”，未提供不得分。</w:t>
            </w:r>
          </w:p>
        </w:tc>
        <w:tc>
          <w:tcPr>
            <w:tcW w:w="373" w:type="pct"/>
            <w:tcBorders>
              <w:top w:val="single" w:color="auto" w:sz="4" w:space="0"/>
              <w:left w:val="single" w:color="auto" w:sz="4" w:space="0"/>
              <w:bottom w:val="single" w:color="auto" w:sz="4" w:space="0"/>
              <w:right w:val="single" w:color="auto" w:sz="4" w:space="0"/>
            </w:tcBorders>
            <w:vAlign w:val="center"/>
          </w:tcPr>
          <w:p w14:paraId="5325E210">
            <w:pPr>
              <w:spacing w:line="360" w:lineRule="exact"/>
              <w:jc w:val="center"/>
              <w:rPr>
                <w:rFonts w:ascii="宋体" w:hAnsi="宋体" w:cs="宋体"/>
                <w:color w:val="000000"/>
                <w:kern w:val="0"/>
                <w:szCs w:val="21"/>
              </w:rPr>
            </w:pPr>
            <w:r>
              <w:rPr>
                <w:rFonts w:hint="eastAsia" w:ascii="宋体" w:hAnsi="宋体" w:cs="宋体"/>
                <w:color w:val="000000"/>
                <w:kern w:val="0"/>
                <w:szCs w:val="21"/>
              </w:rPr>
              <w:t>8</w:t>
            </w:r>
          </w:p>
        </w:tc>
      </w:tr>
      <w:tr w14:paraId="7D2BA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000" w:type="pct"/>
            <w:gridSpan w:val="4"/>
            <w:tcBorders>
              <w:top w:val="single" w:color="auto" w:sz="4" w:space="0"/>
              <w:left w:val="single" w:color="auto" w:sz="4" w:space="0"/>
              <w:bottom w:val="single" w:color="auto" w:sz="4" w:space="0"/>
              <w:right w:val="single" w:color="auto" w:sz="4" w:space="0"/>
            </w:tcBorders>
            <w:vAlign w:val="center"/>
          </w:tcPr>
          <w:p w14:paraId="5091963A">
            <w:pPr>
              <w:widowControl/>
              <w:jc w:val="left"/>
              <w:textAlignment w:val="center"/>
              <w:rPr>
                <w:rFonts w:ascii="宋体" w:hAnsi="宋体" w:cs="宋体"/>
                <w:b/>
                <w:color w:val="000000"/>
                <w:kern w:val="0"/>
                <w:szCs w:val="21"/>
              </w:rPr>
            </w:pPr>
            <w:r>
              <w:rPr>
                <w:rFonts w:hint="eastAsia" w:ascii="宋体" w:hAnsi="宋体" w:cs="宋体"/>
                <w:b/>
                <w:color w:val="000000"/>
                <w:kern w:val="0"/>
                <w:szCs w:val="21"/>
              </w:rPr>
              <w:t>三、技术标（</w:t>
            </w:r>
            <w:r>
              <w:rPr>
                <w:rFonts w:hint="eastAsia" w:ascii="宋体" w:hAnsi="宋体" w:cs="宋体"/>
                <w:b/>
                <w:kern w:val="0"/>
                <w:szCs w:val="21"/>
              </w:rPr>
              <w:t>57分</w:t>
            </w:r>
            <w:r>
              <w:rPr>
                <w:rFonts w:hint="eastAsia" w:ascii="宋体" w:hAnsi="宋体" w:cs="宋体"/>
                <w:b/>
                <w:color w:val="000000"/>
                <w:kern w:val="0"/>
                <w:szCs w:val="21"/>
              </w:rPr>
              <w:t>）</w:t>
            </w:r>
          </w:p>
          <w:p w14:paraId="3855D701">
            <w:pPr>
              <w:widowControl/>
              <w:jc w:val="left"/>
              <w:textAlignment w:val="center"/>
              <w:rPr>
                <w:rFonts w:cs="宋体" w:asciiTheme="minorEastAsia" w:hAnsiTheme="minorEastAsia"/>
                <w:b/>
                <w:color w:val="000000" w:themeColor="text1"/>
                <w:kern w:val="0"/>
                <w:szCs w:val="21"/>
                <w:highlight w:val="yellow"/>
                <w14:textFill>
                  <w14:solidFill>
                    <w14:schemeClr w14:val="tx1"/>
                  </w14:solidFill>
                </w14:textFill>
              </w:rPr>
            </w:pPr>
            <w:r>
              <w:rPr>
                <w:rFonts w:hint="eastAsia" w:cs="宋体" w:asciiTheme="minorEastAsia" w:hAnsiTheme="minorEastAsia"/>
                <w:b/>
                <w:color w:val="000000" w:themeColor="text1"/>
                <w:kern w:val="0"/>
                <w:szCs w:val="21"/>
                <w:highlight w:val="yellow"/>
                <w14:textFill>
                  <w14:solidFill>
                    <w14:schemeClr w14:val="tx1"/>
                  </w14:solidFill>
                </w14:textFill>
              </w:rPr>
              <w:t>1、本项内容采用暗标形式并需单独密封及装订，编制要求见表后备注；2、中标公示结束后中标人对本项技术标投标文件加盖公章后递交至招标人。</w:t>
            </w:r>
          </w:p>
        </w:tc>
      </w:tr>
      <w:tr w14:paraId="3BF0B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78" w:type="pct"/>
            <w:tcBorders>
              <w:top w:val="single" w:color="auto" w:sz="4" w:space="0"/>
              <w:left w:val="single" w:color="auto" w:sz="4" w:space="0"/>
              <w:bottom w:val="single" w:color="auto" w:sz="4" w:space="0"/>
              <w:right w:val="single" w:color="auto" w:sz="4" w:space="0"/>
            </w:tcBorders>
            <w:vAlign w:val="center"/>
          </w:tcPr>
          <w:p w14:paraId="2D0A5C33">
            <w:pPr>
              <w:spacing w:line="360" w:lineRule="exact"/>
              <w:jc w:val="center"/>
              <w:rPr>
                <w:rFonts w:ascii="宋体" w:hAnsi="宋体" w:cs="宋体"/>
                <w:color w:val="000000"/>
                <w:kern w:val="0"/>
                <w:szCs w:val="21"/>
              </w:rPr>
            </w:pPr>
            <w:r>
              <w:rPr>
                <w:rFonts w:hint="eastAsia" w:ascii="宋体" w:hAnsi="宋体" w:cs="宋体"/>
                <w:color w:val="000000"/>
                <w:kern w:val="0"/>
                <w:szCs w:val="21"/>
              </w:rPr>
              <w:t>1</w:t>
            </w:r>
          </w:p>
        </w:tc>
        <w:tc>
          <w:tcPr>
            <w:tcW w:w="883" w:type="pct"/>
            <w:tcBorders>
              <w:top w:val="single" w:color="auto" w:sz="4" w:space="0"/>
              <w:left w:val="single" w:color="auto" w:sz="4" w:space="0"/>
              <w:bottom w:val="single" w:color="auto" w:sz="4" w:space="0"/>
              <w:right w:val="single" w:color="auto" w:sz="4" w:space="0"/>
            </w:tcBorders>
            <w:vAlign w:val="center"/>
          </w:tcPr>
          <w:p w14:paraId="5A641BCC">
            <w:pPr>
              <w:spacing w:line="360" w:lineRule="exact"/>
              <w:jc w:val="center"/>
              <w:rPr>
                <w:rFonts w:ascii="宋体" w:hAnsi="宋体" w:cs="宋体"/>
                <w:color w:val="000000"/>
                <w:kern w:val="0"/>
                <w:szCs w:val="21"/>
              </w:rPr>
            </w:pPr>
            <w:r>
              <w:rPr>
                <w:rFonts w:hint="eastAsia" w:ascii="宋体" w:hAnsi="宋体" w:cs="宋体"/>
                <w:color w:val="000000"/>
                <w:kern w:val="0"/>
                <w:szCs w:val="21"/>
              </w:rPr>
              <w:t>项目设计概况，对招标项目的理解和总体设计思路</w:t>
            </w:r>
          </w:p>
        </w:tc>
        <w:tc>
          <w:tcPr>
            <w:tcW w:w="3266" w:type="pct"/>
            <w:tcBorders>
              <w:top w:val="single" w:color="auto" w:sz="4" w:space="0"/>
              <w:left w:val="single" w:color="auto" w:sz="4" w:space="0"/>
              <w:bottom w:val="single" w:color="auto" w:sz="4" w:space="0"/>
              <w:right w:val="single" w:color="auto" w:sz="4" w:space="0"/>
            </w:tcBorders>
            <w:vAlign w:val="center"/>
          </w:tcPr>
          <w:p w14:paraId="7FADD2FA">
            <w:pPr>
              <w:spacing w:line="360" w:lineRule="exact"/>
              <w:rPr>
                <w:rFonts w:ascii="宋体" w:hAnsi="宋体" w:cs="宋体"/>
                <w:color w:val="000000"/>
                <w:kern w:val="0"/>
                <w:szCs w:val="21"/>
              </w:rPr>
            </w:pPr>
            <w:r>
              <w:rPr>
                <w:rFonts w:hint="eastAsia" w:ascii="宋体" w:hAnsi="宋体" w:cs="宋体"/>
                <w:color w:val="000000"/>
                <w:kern w:val="0"/>
                <w:szCs w:val="21"/>
              </w:rPr>
              <w:t>对招标项目的现状、环境了解透彻3分；对招标项目的现状、环境较了解2分；对招标项目的现状、环境较了解一般1分；</w:t>
            </w:r>
            <w:r>
              <w:rPr>
                <w:rFonts w:hint="eastAsia" w:ascii="宋体" w:hAnsi="宋体" w:cs="宋体"/>
                <w:color w:val="000000"/>
                <w:kern w:val="0"/>
                <w:szCs w:val="21"/>
              </w:rPr>
              <w:br w:type="textWrapping"/>
            </w:r>
            <w:r>
              <w:rPr>
                <w:rFonts w:hint="eastAsia" w:ascii="宋体" w:hAnsi="宋体" w:cs="宋体"/>
                <w:color w:val="000000"/>
                <w:kern w:val="0"/>
                <w:szCs w:val="21"/>
              </w:rPr>
              <w:t>提供能明显体现该项目特征的现场图片2分；</w:t>
            </w:r>
            <w:r>
              <w:rPr>
                <w:rFonts w:hint="eastAsia" w:ascii="宋体" w:hAnsi="宋体" w:cs="宋体"/>
                <w:color w:val="000000"/>
                <w:kern w:val="0"/>
                <w:szCs w:val="21"/>
              </w:rPr>
              <w:br w:type="textWrapping"/>
            </w:r>
            <w:r>
              <w:rPr>
                <w:rFonts w:hint="eastAsia" w:ascii="宋体" w:hAnsi="宋体" w:cs="宋体"/>
                <w:color w:val="000000"/>
                <w:kern w:val="0"/>
                <w:szCs w:val="21"/>
              </w:rPr>
              <w:t>提供明确的方案介绍：</w:t>
            </w:r>
            <w:r>
              <w:rPr>
                <w:rFonts w:hint="eastAsia" w:ascii="宋体" w:hAnsi="宋体" w:cs="宋体"/>
                <w:kern w:val="0"/>
                <w:szCs w:val="21"/>
              </w:rPr>
              <w:t>道路2分、管线2分、景观2分、桥梁2分，少一项扣2分</w:t>
            </w:r>
            <w:r>
              <w:rPr>
                <w:rFonts w:hint="eastAsia" w:ascii="宋体" w:hAnsi="宋体" w:cs="宋体"/>
                <w:color w:val="000000"/>
                <w:kern w:val="0"/>
                <w:szCs w:val="21"/>
              </w:rPr>
              <w:t>；（其中每项方案介绍优2分，良1分，一般0.5分）</w:t>
            </w:r>
            <w:r>
              <w:rPr>
                <w:rFonts w:hint="eastAsia" w:ascii="宋体" w:hAnsi="宋体" w:cs="宋体"/>
                <w:color w:val="000000"/>
                <w:kern w:val="0"/>
                <w:szCs w:val="21"/>
              </w:rPr>
              <w:br w:type="textWrapping"/>
            </w:r>
            <w:r>
              <w:rPr>
                <w:rFonts w:hint="eastAsia" w:ascii="宋体" w:hAnsi="宋体" w:cs="宋体"/>
                <w:color w:val="000000"/>
                <w:kern w:val="0"/>
                <w:szCs w:val="21"/>
              </w:rPr>
              <w:t>总体设计思路清晰、完整3分；总体设计思路较清晰、完整2分；总体设计思路一般清晰、完整1分；未提供不得分。</w:t>
            </w:r>
          </w:p>
        </w:tc>
        <w:tc>
          <w:tcPr>
            <w:tcW w:w="373" w:type="pct"/>
            <w:tcBorders>
              <w:top w:val="single" w:color="auto" w:sz="4" w:space="0"/>
              <w:left w:val="single" w:color="auto" w:sz="4" w:space="0"/>
              <w:bottom w:val="single" w:color="auto" w:sz="4" w:space="0"/>
              <w:right w:val="single" w:color="auto" w:sz="4" w:space="0"/>
            </w:tcBorders>
            <w:vAlign w:val="center"/>
          </w:tcPr>
          <w:p w14:paraId="67F4DB1A">
            <w:pPr>
              <w:spacing w:line="360" w:lineRule="exact"/>
              <w:jc w:val="center"/>
              <w:rPr>
                <w:rFonts w:ascii="宋体" w:hAnsi="宋体"/>
                <w:color w:val="000000"/>
                <w:sz w:val="24"/>
              </w:rPr>
            </w:pPr>
            <w:r>
              <w:rPr>
                <w:rFonts w:hint="eastAsia" w:ascii="宋体" w:hAnsi="宋体" w:cs="宋体"/>
                <w:color w:val="000000"/>
                <w:kern w:val="0"/>
                <w:szCs w:val="21"/>
              </w:rPr>
              <w:t>16</w:t>
            </w:r>
          </w:p>
        </w:tc>
      </w:tr>
      <w:tr w14:paraId="1BC13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78" w:type="pct"/>
            <w:tcBorders>
              <w:top w:val="single" w:color="auto" w:sz="4" w:space="0"/>
              <w:left w:val="single" w:color="auto" w:sz="4" w:space="0"/>
              <w:bottom w:val="single" w:color="auto" w:sz="4" w:space="0"/>
              <w:right w:val="single" w:color="auto" w:sz="4" w:space="0"/>
            </w:tcBorders>
            <w:vAlign w:val="center"/>
          </w:tcPr>
          <w:p w14:paraId="2A1A385C">
            <w:pPr>
              <w:spacing w:line="360" w:lineRule="exact"/>
              <w:jc w:val="center"/>
              <w:rPr>
                <w:rFonts w:ascii="宋体" w:hAnsi="宋体" w:cs="宋体"/>
                <w:color w:val="000000"/>
                <w:kern w:val="0"/>
                <w:szCs w:val="21"/>
              </w:rPr>
            </w:pPr>
            <w:r>
              <w:rPr>
                <w:rFonts w:hint="eastAsia" w:ascii="宋体" w:hAnsi="宋体" w:cs="宋体"/>
                <w:color w:val="000000"/>
                <w:kern w:val="0"/>
                <w:szCs w:val="21"/>
              </w:rPr>
              <w:t>2</w:t>
            </w:r>
          </w:p>
        </w:tc>
        <w:tc>
          <w:tcPr>
            <w:tcW w:w="883" w:type="pct"/>
            <w:tcBorders>
              <w:top w:val="single" w:color="auto" w:sz="4" w:space="0"/>
              <w:left w:val="single" w:color="auto" w:sz="4" w:space="0"/>
              <w:bottom w:val="single" w:color="auto" w:sz="4" w:space="0"/>
              <w:right w:val="single" w:color="auto" w:sz="4" w:space="0"/>
            </w:tcBorders>
            <w:vAlign w:val="center"/>
          </w:tcPr>
          <w:p w14:paraId="5931C77E">
            <w:pPr>
              <w:spacing w:line="360" w:lineRule="exact"/>
              <w:jc w:val="center"/>
              <w:rPr>
                <w:rFonts w:ascii="宋体" w:hAnsi="宋体" w:cs="宋体"/>
                <w:color w:val="000000"/>
                <w:kern w:val="0"/>
                <w:szCs w:val="21"/>
              </w:rPr>
            </w:pPr>
            <w:r>
              <w:rPr>
                <w:rFonts w:hint="eastAsia" w:ascii="宋体" w:hAnsi="宋体" w:cs="宋体"/>
                <w:color w:val="000000"/>
                <w:kern w:val="0"/>
                <w:szCs w:val="21"/>
              </w:rPr>
              <w:t>技术方案</w:t>
            </w:r>
          </w:p>
        </w:tc>
        <w:tc>
          <w:tcPr>
            <w:tcW w:w="3266" w:type="pct"/>
            <w:tcBorders>
              <w:top w:val="single" w:color="auto" w:sz="4" w:space="0"/>
              <w:left w:val="single" w:color="auto" w:sz="4" w:space="0"/>
              <w:bottom w:val="single" w:color="auto" w:sz="4" w:space="0"/>
              <w:right w:val="single" w:color="auto" w:sz="4" w:space="0"/>
            </w:tcBorders>
            <w:vAlign w:val="center"/>
          </w:tcPr>
          <w:p w14:paraId="4737F760">
            <w:pPr>
              <w:spacing w:line="360" w:lineRule="exact"/>
              <w:jc w:val="left"/>
              <w:rPr>
                <w:rFonts w:ascii="宋体" w:hAnsi="宋体" w:cs="宋体"/>
                <w:color w:val="000000"/>
                <w:kern w:val="0"/>
                <w:szCs w:val="21"/>
              </w:rPr>
            </w:pPr>
            <w:r>
              <w:rPr>
                <w:rFonts w:hint="eastAsia" w:ascii="宋体" w:hAnsi="宋体" w:cs="宋体"/>
                <w:color w:val="000000"/>
                <w:kern w:val="0"/>
                <w:szCs w:val="21"/>
              </w:rPr>
              <w:t>对本项目设计关键问题认识清楚3分；对本项目设计关键问题认识较清楚2分；对本项目设计关键问题认识一般清楚1分；</w:t>
            </w:r>
            <w:r>
              <w:rPr>
                <w:rFonts w:hint="eastAsia" w:ascii="宋体" w:hAnsi="宋体" w:cs="宋体"/>
                <w:color w:val="000000"/>
                <w:kern w:val="0"/>
                <w:szCs w:val="21"/>
              </w:rPr>
              <w:br w:type="textWrapping"/>
            </w:r>
            <w:r>
              <w:rPr>
                <w:rFonts w:hint="eastAsia" w:ascii="宋体" w:hAnsi="宋体" w:cs="宋体"/>
                <w:color w:val="000000"/>
                <w:kern w:val="0"/>
                <w:szCs w:val="21"/>
              </w:rPr>
              <w:t>对关键问题提出的技术解决手段合理可靠3分；对关键问题提出的技术解决手段较合理可靠2分；对关键问题提出的技术解决手段一般合理可靠1分；</w:t>
            </w:r>
          </w:p>
          <w:p w14:paraId="01F6459D">
            <w:pPr>
              <w:spacing w:line="360" w:lineRule="exact"/>
              <w:jc w:val="left"/>
              <w:rPr>
                <w:rFonts w:ascii="宋体" w:hAnsi="宋体" w:cs="宋体"/>
                <w:color w:val="000000"/>
                <w:kern w:val="0"/>
                <w:szCs w:val="21"/>
              </w:rPr>
            </w:pPr>
            <w:r>
              <w:rPr>
                <w:rFonts w:hint="eastAsia" w:ascii="宋体" w:hAnsi="宋体" w:cs="宋体"/>
                <w:color w:val="000000"/>
                <w:kern w:val="0"/>
                <w:szCs w:val="21"/>
              </w:rPr>
              <w:t>提供相应的方案图纸：</w:t>
            </w:r>
            <w:r>
              <w:rPr>
                <w:rFonts w:hint="eastAsia" w:ascii="宋体" w:hAnsi="宋体" w:cs="宋体"/>
                <w:kern w:val="0"/>
                <w:szCs w:val="21"/>
              </w:rPr>
              <w:t>道路2分、管线2分、景观2分、桥梁2分，少一项扣2分</w:t>
            </w:r>
            <w:r>
              <w:rPr>
                <w:rFonts w:hint="eastAsia" w:ascii="宋体" w:hAnsi="宋体" w:cs="宋体"/>
                <w:color w:val="000000"/>
                <w:kern w:val="0"/>
                <w:szCs w:val="21"/>
              </w:rPr>
              <w:t>；未提供不得分。</w:t>
            </w:r>
          </w:p>
        </w:tc>
        <w:tc>
          <w:tcPr>
            <w:tcW w:w="373" w:type="pct"/>
            <w:tcBorders>
              <w:top w:val="single" w:color="auto" w:sz="4" w:space="0"/>
              <w:left w:val="single" w:color="auto" w:sz="4" w:space="0"/>
              <w:bottom w:val="single" w:color="auto" w:sz="4" w:space="0"/>
              <w:right w:val="single" w:color="auto" w:sz="4" w:space="0"/>
            </w:tcBorders>
            <w:vAlign w:val="center"/>
          </w:tcPr>
          <w:p w14:paraId="08A8926C">
            <w:pPr>
              <w:spacing w:line="360" w:lineRule="exact"/>
              <w:jc w:val="center"/>
              <w:rPr>
                <w:rFonts w:ascii="宋体" w:hAnsi="宋体"/>
                <w:color w:val="000000"/>
                <w:sz w:val="24"/>
              </w:rPr>
            </w:pPr>
            <w:r>
              <w:rPr>
                <w:rFonts w:hint="eastAsia" w:ascii="宋体" w:hAnsi="宋体" w:cs="宋体"/>
                <w:color w:val="000000"/>
                <w:kern w:val="0"/>
                <w:szCs w:val="21"/>
              </w:rPr>
              <w:t>14</w:t>
            </w:r>
          </w:p>
        </w:tc>
      </w:tr>
      <w:tr w14:paraId="35206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78" w:type="pct"/>
            <w:tcBorders>
              <w:top w:val="single" w:color="auto" w:sz="4" w:space="0"/>
              <w:left w:val="single" w:color="auto" w:sz="4" w:space="0"/>
              <w:bottom w:val="single" w:color="auto" w:sz="4" w:space="0"/>
              <w:right w:val="single" w:color="auto" w:sz="4" w:space="0"/>
            </w:tcBorders>
            <w:vAlign w:val="center"/>
          </w:tcPr>
          <w:p w14:paraId="13B57F8A">
            <w:pPr>
              <w:spacing w:line="360" w:lineRule="exact"/>
              <w:jc w:val="center"/>
              <w:rPr>
                <w:rFonts w:ascii="宋体" w:hAnsi="宋体" w:cs="宋体"/>
                <w:color w:val="000000"/>
                <w:kern w:val="0"/>
                <w:szCs w:val="21"/>
              </w:rPr>
            </w:pPr>
            <w:r>
              <w:rPr>
                <w:rFonts w:hint="eastAsia" w:ascii="宋体" w:hAnsi="宋体" w:cs="宋体"/>
                <w:color w:val="000000"/>
                <w:kern w:val="0"/>
                <w:szCs w:val="21"/>
              </w:rPr>
              <w:t>3</w:t>
            </w:r>
          </w:p>
        </w:tc>
        <w:tc>
          <w:tcPr>
            <w:tcW w:w="883" w:type="pct"/>
            <w:tcBorders>
              <w:top w:val="single" w:color="auto" w:sz="4" w:space="0"/>
              <w:left w:val="single" w:color="auto" w:sz="4" w:space="0"/>
              <w:bottom w:val="single" w:color="auto" w:sz="4" w:space="0"/>
              <w:right w:val="single" w:color="auto" w:sz="4" w:space="0"/>
            </w:tcBorders>
            <w:vAlign w:val="center"/>
          </w:tcPr>
          <w:p w14:paraId="417FB439">
            <w:pPr>
              <w:spacing w:line="360" w:lineRule="exact"/>
              <w:jc w:val="center"/>
              <w:rPr>
                <w:rFonts w:ascii="宋体" w:hAnsi="宋体" w:cs="宋体"/>
                <w:color w:val="000000"/>
                <w:kern w:val="0"/>
                <w:szCs w:val="21"/>
              </w:rPr>
            </w:pPr>
            <w:r>
              <w:rPr>
                <w:rFonts w:hint="eastAsia" w:ascii="宋体" w:hAnsi="宋体" w:cs="宋体"/>
                <w:color w:val="000000"/>
                <w:kern w:val="0"/>
                <w:szCs w:val="21"/>
              </w:rPr>
              <w:t>质量保证及措施</w:t>
            </w:r>
          </w:p>
        </w:tc>
        <w:tc>
          <w:tcPr>
            <w:tcW w:w="3266" w:type="pct"/>
            <w:tcBorders>
              <w:top w:val="single" w:color="auto" w:sz="4" w:space="0"/>
              <w:left w:val="single" w:color="auto" w:sz="4" w:space="0"/>
              <w:bottom w:val="single" w:color="auto" w:sz="4" w:space="0"/>
              <w:right w:val="single" w:color="auto" w:sz="4" w:space="0"/>
            </w:tcBorders>
            <w:vAlign w:val="center"/>
          </w:tcPr>
          <w:p w14:paraId="3F5A5149">
            <w:pPr>
              <w:spacing w:line="360" w:lineRule="exact"/>
              <w:jc w:val="left"/>
              <w:rPr>
                <w:rFonts w:ascii="宋体" w:hAnsi="宋体" w:cs="宋体"/>
                <w:color w:val="000000"/>
                <w:kern w:val="0"/>
                <w:szCs w:val="21"/>
              </w:rPr>
            </w:pPr>
            <w:r>
              <w:rPr>
                <w:rFonts w:hint="eastAsia" w:ascii="宋体" w:hAnsi="宋体" w:cs="宋体"/>
                <w:color w:val="000000"/>
                <w:kern w:val="0"/>
                <w:szCs w:val="21"/>
              </w:rPr>
              <w:t>提供设计质量管理制度及质量控制措施：优3分；良2分；一般1分；</w:t>
            </w:r>
          </w:p>
          <w:p w14:paraId="179CD7C7">
            <w:pPr>
              <w:spacing w:line="360" w:lineRule="exact"/>
              <w:jc w:val="left"/>
              <w:rPr>
                <w:rFonts w:ascii="宋体" w:hAnsi="宋体" w:cs="宋体"/>
                <w:color w:val="000000"/>
                <w:kern w:val="0"/>
                <w:szCs w:val="21"/>
              </w:rPr>
            </w:pPr>
            <w:r>
              <w:rPr>
                <w:rFonts w:hint="eastAsia" w:ascii="宋体" w:hAnsi="宋体" w:cs="宋体"/>
                <w:color w:val="000000"/>
                <w:kern w:val="0"/>
                <w:szCs w:val="21"/>
              </w:rPr>
              <w:t>提供节约工程投资控制措施：优3分；良2分；一般1分；</w:t>
            </w:r>
            <w:r>
              <w:rPr>
                <w:rFonts w:hint="eastAsia" w:ascii="宋体" w:hAnsi="宋体" w:cs="宋体"/>
                <w:color w:val="000000"/>
                <w:kern w:val="0"/>
                <w:szCs w:val="21"/>
              </w:rPr>
              <w:br w:type="textWrapping"/>
            </w:r>
            <w:r>
              <w:rPr>
                <w:rFonts w:hint="eastAsia" w:ascii="宋体" w:hAnsi="宋体" w:cs="宋体"/>
                <w:color w:val="000000"/>
                <w:kern w:val="0"/>
                <w:szCs w:val="21"/>
              </w:rPr>
              <w:t>提供计划并提供保证设计工期控制措施：优3分；良2分；一般1分；</w:t>
            </w:r>
            <w:r>
              <w:rPr>
                <w:rFonts w:hint="eastAsia" w:ascii="宋体" w:hAnsi="宋体" w:cs="宋体"/>
                <w:color w:val="000000"/>
                <w:kern w:val="0"/>
                <w:szCs w:val="21"/>
              </w:rPr>
              <w:br w:type="textWrapping"/>
            </w:r>
            <w:r>
              <w:rPr>
                <w:rFonts w:hint="eastAsia" w:ascii="宋体" w:hAnsi="宋体" w:cs="宋体"/>
                <w:color w:val="000000"/>
                <w:kern w:val="0"/>
                <w:szCs w:val="21"/>
              </w:rPr>
              <w:t>提供设计重点、难点及控制措施：优3分；良2分；一般1分；未提供不得分。</w:t>
            </w:r>
          </w:p>
        </w:tc>
        <w:tc>
          <w:tcPr>
            <w:tcW w:w="373" w:type="pct"/>
            <w:tcBorders>
              <w:top w:val="single" w:color="auto" w:sz="4" w:space="0"/>
              <w:left w:val="single" w:color="auto" w:sz="4" w:space="0"/>
              <w:bottom w:val="single" w:color="auto" w:sz="4" w:space="0"/>
              <w:right w:val="single" w:color="auto" w:sz="4" w:space="0"/>
            </w:tcBorders>
            <w:vAlign w:val="center"/>
          </w:tcPr>
          <w:p w14:paraId="26AF68EF">
            <w:pPr>
              <w:spacing w:line="360" w:lineRule="exact"/>
              <w:jc w:val="center"/>
              <w:rPr>
                <w:rFonts w:ascii="宋体" w:hAnsi="宋体"/>
                <w:color w:val="000000"/>
                <w:sz w:val="24"/>
              </w:rPr>
            </w:pPr>
            <w:r>
              <w:rPr>
                <w:rFonts w:hint="eastAsia" w:ascii="宋体" w:hAnsi="宋体" w:cs="宋体"/>
                <w:color w:val="000000"/>
                <w:kern w:val="0"/>
                <w:szCs w:val="21"/>
              </w:rPr>
              <w:t>12</w:t>
            </w:r>
          </w:p>
        </w:tc>
      </w:tr>
      <w:tr w14:paraId="7AE8A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78" w:type="pct"/>
            <w:tcBorders>
              <w:top w:val="single" w:color="auto" w:sz="4" w:space="0"/>
              <w:left w:val="single" w:color="auto" w:sz="4" w:space="0"/>
              <w:bottom w:val="single" w:color="auto" w:sz="4" w:space="0"/>
              <w:right w:val="single" w:color="auto" w:sz="4" w:space="0"/>
            </w:tcBorders>
            <w:vAlign w:val="center"/>
          </w:tcPr>
          <w:p w14:paraId="67B5C294">
            <w:pPr>
              <w:spacing w:line="360" w:lineRule="exact"/>
              <w:jc w:val="center"/>
              <w:rPr>
                <w:rFonts w:ascii="宋体" w:hAnsi="宋体" w:cs="宋体"/>
                <w:color w:val="000000"/>
                <w:kern w:val="0"/>
                <w:szCs w:val="21"/>
              </w:rPr>
            </w:pPr>
            <w:r>
              <w:rPr>
                <w:rFonts w:hint="eastAsia" w:ascii="宋体" w:hAnsi="宋体" w:cs="宋体"/>
                <w:color w:val="000000"/>
                <w:kern w:val="0"/>
                <w:szCs w:val="21"/>
              </w:rPr>
              <w:t>4</w:t>
            </w:r>
          </w:p>
        </w:tc>
        <w:tc>
          <w:tcPr>
            <w:tcW w:w="883" w:type="pct"/>
            <w:tcBorders>
              <w:top w:val="single" w:color="auto" w:sz="4" w:space="0"/>
              <w:left w:val="single" w:color="auto" w:sz="4" w:space="0"/>
              <w:bottom w:val="single" w:color="auto" w:sz="4" w:space="0"/>
              <w:right w:val="single" w:color="auto" w:sz="4" w:space="0"/>
            </w:tcBorders>
            <w:vAlign w:val="center"/>
          </w:tcPr>
          <w:p w14:paraId="208B1211">
            <w:pPr>
              <w:spacing w:line="360" w:lineRule="exact"/>
              <w:jc w:val="center"/>
              <w:rPr>
                <w:rFonts w:ascii="宋体" w:hAnsi="宋体" w:cs="宋体"/>
                <w:color w:val="000000"/>
                <w:kern w:val="0"/>
                <w:szCs w:val="21"/>
              </w:rPr>
            </w:pPr>
            <w:r>
              <w:rPr>
                <w:rFonts w:hint="eastAsia" w:ascii="宋体" w:hAnsi="宋体" w:cs="宋体"/>
                <w:color w:val="000000"/>
                <w:kern w:val="0"/>
                <w:szCs w:val="21"/>
              </w:rPr>
              <w:t>设计创新</w:t>
            </w:r>
          </w:p>
        </w:tc>
        <w:tc>
          <w:tcPr>
            <w:tcW w:w="3266" w:type="pct"/>
            <w:tcBorders>
              <w:top w:val="single" w:color="auto" w:sz="4" w:space="0"/>
              <w:left w:val="single" w:color="auto" w:sz="4" w:space="0"/>
              <w:bottom w:val="single" w:color="auto" w:sz="4" w:space="0"/>
              <w:right w:val="single" w:color="auto" w:sz="4" w:space="0"/>
            </w:tcBorders>
            <w:vAlign w:val="center"/>
          </w:tcPr>
          <w:p w14:paraId="2A8641A4">
            <w:pPr>
              <w:spacing w:line="360" w:lineRule="exact"/>
              <w:jc w:val="left"/>
              <w:rPr>
                <w:rFonts w:ascii="宋体" w:hAnsi="宋体" w:cs="宋体"/>
                <w:color w:val="000000"/>
                <w:kern w:val="0"/>
                <w:szCs w:val="21"/>
              </w:rPr>
            </w:pPr>
            <w:r>
              <w:rPr>
                <w:rFonts w:hint="eastAsia" w:ascii="宋体" w:hAnsi="宋体" w:cs="宋体"/>
                <w:color w:val="000000"/>
                <w:kern w:val="0"/>
                <w:szCs w:val="21"/>
              </w:rPr>
              <w:t>采用新技术、新工艺、新材料：描述清晰3分；描述较清晰2分；描述一般1分；未提供不得分。</w:t>
            </w:r>
          </w:p>
        </w:tc>
        <w:tc>
          <w:tcPr>
            <w:tcW w:w="373" w:type="pct"/>
            <w:tcBorders>
              <w:top w:val="single" w:color="auto" w:sz="4" w:space="0"/>
              <w:left w:val="single" w:color="auto" w:sz="4" w:space="0"/>
              <w:bottom w:val="single" w:color="auto" w:sz="4" w:space="0"/>
              <w:right w:val="single" w:color="auto" w:sz="4" w:space="0"/>
            </w:tcBorders>
            <w:vAlign w:val="center"/>
          </w:tcPr>
          <w:p w14:paraId="6D9FC786">
            <w:pPr>
              <w:spacing w:line="360" w:lineRule="exact"/>
              <w:jc w:val="center"/>
              <w:rPr>
                <w:rFonts w:ascii="宋体" w:hAnsi="宋体" w:cs="宋体"/>
                <w:color w:val="000000"/>
                <w:kern w:val="0"/>
                <w:szCs w:val="21"/>
              </w:rPr>
            </w:pPr>
            <w:r>
              <w:rPr>
                <w:rFonts w:hint="eastAsia" w:ascii="宋体" w:hAnsi="宋体" w:cs="宋体"/>
                <w:color w:val="000000"/>
                <w:kern w:val="0"/>
                <w:szCs w:val="21"/>
              </w:rPr>
              <w:t>3</w:t>
            </w:r>
          </w:p>
        </w:tc>
      </w:tr>
      <w:tr w14:paraId="1EB75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78" w:type="pct"/>
            <w:tcBorders>
              <w:top w:val="single" w:color="auto" w:sz="4" w:space="0"/>
              <w:left w:val="single" w:color="auto" w:sz="4" w:space="0"/>
              <w:bottom w:val="single" w:color="auto" w:sz="4" w:space="0"/>
              <w:right w:val="single" w:color="auto" w:sz="4" w:space="0"/>
            </w:tcBorders>
            <w:vAlign w:val="center"/>
          </w:tcPr>
          <w:p w14:paraId="243196FE">
            <w:pPr>
              <w:spacing w:line="360" w:lineRule="exact"/>
              <w:jc w:val="center"/>
              <w:rPr>
                <w:rFonts w:ascii="宋体" w:hAnsi="宋体" w:cs="宋体"/>
                <w:color w:val="000000"/>
                <w:kern w:val="0"/>
                <w:szCs w:val="21"/>
              </w:rPr>
            </w:pPr>
            <w:r>
              <w:rPr>
                <w:rFonts w:hint="eastAsia" w:ascii="宋体" w:hAnsi="宋体" w:cs="宋体"/>
                <w:color w:val="000000"/>
                <w:kern w:val="0"/>
                <w:szCs w:val="21"/>
              </w:rPr>
              <w:t>5</w:t>
            </w:r>
          </w:p>
        </w:tc>
        <w:tc>
          <w:tcPr>
            <w:tcW w:w="883" w:type="pct"/>
            <w:tcBorders>
              <w:top w:val="single" w:color="auto" w:sz="4" w:space="0"/>
              <w:left w:val="single" w:color="auto" w:sz="4" w:space="0"/>
              <w:bottom w:val="single" w:color="auto" w:sz="4" w:space="0"/>
              <w:right w:val="single" w:color="auto" w:sz="4" w:space="0"/>
            </w:tcBorders>
            <w:vAlign w:val="center"/>
          </w:tcPr>
          <w:p w14:paraId="512D45C6">
            <w:pPr>
              <w:spacing w:line="360" w:lineRule="exact"/>
              <w:jc w:val="center"/>
              <w:rPr>
                <w:rFonts w:ascii="宋体" w:hAnsi="宋体" w:cs="宋体"/>
                <w:color w:val="000000"/>
                <w:kern w:val="0"/>
                <w:szCs w:val="21"/>
              </w:rPr>
            </w:pPr>
            <w:r>
              <w:rPr>
                <w:rFonts w:hint="eastAsia" w:ascii="宋体" w:hAnsi="宋体" w:cs="宋体"/>
                <w:color w:val="000000"/>
                <w:kern w:val="0"/>
                <w:szCs w:val="21"/>
              </w:rPr>
              <w:t>经济指标</w:t>
            </w:r>
          </w:p>
        </w:tc>
        <w:tc>
          <w:tcPr>
            <w:tcW w:w="3266" w:type="pct"/>
            <w:tcBorders>
              <w:top w:val="single" w:color="auto" w:sz="4" w:space="0"/>
              <w:left w:val="single" w:color="auto" w:sz="4" w:space="0"/>
              <w:bottom w:val="single" w:color="auto" w:sz="4" w:space="0"/>
              <w:right w:val="single" w:color="auto" w:sz="4" w:space="0"/>
            </w:tcBorders>
            <w:vAlign w:val="center"/>
          </w:tcPr>
          <w:p w14:paraId="27EEB288">
            <w:pPr>
              <w:spacing w:line="360" w:lineRule="exact"/>
              <w:rPr>
                <w:rFonts w:ascii="宋体" w:hAnsi="宋体" w:cs="宋体"/>
                <w:color w:val="000000"/>
                <w:kern w:val="0"/>
                <w:szCs w:val="21"/>
              </w:rPr>
            </w:pPr>
            <w:r>
              <w:rPr>
                <w:rFonts w:hint="eastAsia" w:ascii="宋体" w:hAnsi="宋体" w:cs="宋体"/>
                <w:color w:val="000000"/>
                <w:kern w:val="0"/>
                <w:szCs w:val="21"/>
              </w:rPr>
              <w:t>提供合理费用估算：优3分；良2分；一般1分；</w:t>
            </w:r>
          </w:p>
          <w:p w14:paraId="4B12F75B">
            <w:pPr>
              <w:spacing w:line="360" w:lineRule="exact"/>
              <w:rPr>
                <w:rFonts w:ascii="宋体" w:hAnsi="宋体" w:cs="宋体"/>
                <w:color w:val="0000FF"/>
                <w:kern w:val="0"/>
                <w:szCs w:val="21"/>
              </w:rPr>
            </w:pPr>
            <w:r>
              <w:rPr>
                <w:rFonts w:hint="eastAsia" w:ascii="宋体" w:hAnsi="宋体" w:cs="宋体"/>
                <w:color w:val="000000"/>
                <w:kern w:val="0"/>
                <w:szCs w:val="21"/>
              </w:rPr>
              <w:t>提供费用控制要点：优3分；良2分；一般1分；</w:t>
            </w:r>
            <w:r>
              <w:rPr>
                <w:rFonts w:hint="eastAsia" w:ascii="宋体" w:hAnsi="宋体" w:cs="宋体"/>
                <w:color w:val="000000"/>
                <w:kern w:val="0"/>
                <w:szCs w:val="21"/>
              </w:rPr>
              <w:br w:type="textWrapping"/>
            </w:r>
            <w:r>
              <w:rPr>
                <w:rFonts w:hint="eastAsia" w:ascii="宋体" w:hAnsi="宋体" w:cs="宋体"/>
                <w:color w:val="000000"/>
                <w:kern w:val="0"/>
                <w:szCs w:val="21"/>
              </w:rPr>
              <w:t>未提供不得分。</w:t>
            </w:r>
          </w:p>
        </w:tc>
        <w:tc>
          <w:tcPr>
            <w:tcW w:w="373" w:type="pct"/>
            <w:tcBorders>
              <w:top w:val="single" w:color="auto" w:sz="4" w:space="0"/>
              <w:left w:val="single" w:color="auto" w:sz="4" w:space="0"/>
              <w:bottom w:val="single" w:color="auto" w:sz="4" w:space="0"/>
              <w:right w:val="single" w:color="auto" w:sz="4" w:space="0"/>
            </w:tcBorders>
            <w:vAlign w:val="center"/>
          </w:tcPr>
          <w:p w14:paraId="159EB56B">
            <w:pPr>
              <w:spacing w:line="360" w:lineRule="exact"/>
              <w:jc w:val="center"/>
              <w:rPr>
                <w:rFonts w:ascii="宋体" w:hAnsi="宋体" w:cs="宋体"/>
                <w:color w:val="000000"/>
                <w:kern w:val="0"/>
                <w:szCs w:val="21"/>
              </w:rPr>
            </w:pPr>
            <w:r>
              <w:rPr>
                <w:rFonts w:hint="eastAsia" w:ascii="宋体" w:hAnsi="宋体" w:cs="宋体"/>
                <w:color w:val="000000"/>
                <w:kern w:val="0"/>
                <w:szCs w:val="21"/>
              </w:rPr>
              <w:t>6</w:t>
            </w:r>
          </w:p>
        </w:tc>
      </w:tr>
      <w:tr w14:paraId="07212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78" w:type="pct"/>
            <w:tcBorders>
              <w:top w:val="single" w:color="auto" w:sz="4" w:space="0"/>
              <w:left w:val="single" w:color="auto" w:sz="4" w:space="0"/>
              <w:bottom w:val="single" w:color="auto" w:sz="4" w:space="0"/>
              <w:right w:val="single" w:color="auto" w:sz="4" w:space="0"/>
            </w:tcBorders>
            <w:vAlign w:val="center"/>
          </w:tcPr>
          <w:p w14:paraId="4E177B7D">
            <w:pPr>
              <w:spacing w:line="360" w:lineRule="exact"/>
              <w:jc w:val="center"/>
              <w:rPr>
                <w:rFonts w:ascii="宋体" w:hAnsi="宋体" w:cs="宋体"/>
                <w:color w:val="000000"/>
                <w:kern w:val="0"/>
                <w:szCs w:val="21"/>
              </w:rPr>
            </w:pPr>
            <w:r>
              <w:rPr>
                <w:rFonts w:hint="eastAsia" w:ascii="宋体" w:hAnsi="宋体" w:cs="宋体"/>
                <w:color w:val="000000"/>
                <w:kern w:val="0"/>
                <w:szCs w:val="21"/>
              </w:rPr>
              <w:t>6</w:t>
            </w:r>
          </w:p>
        </w:tc>
        <w:tc>
          <w:tcPr>
            <w:tcW w:w="883" w:type="pct"/>
            <w:tcBorders>
              <w:top w:val="single" w:color="auto" w:sz="4" w:space="0"/>
              <w:left w:val="single" w:color="auto" w:sz="4" w:space="0"/>
              <w:bottom w:val="single" w:color="auto" w:sz="4" w:space="0"/>
              <w:right w:val="single" w:color="auto" w:sz="4" w:space="0"/>
            </w:tcBorders>
            <w:vAlign w:val="center"/>
          </w:tcPr>
          <w:p w14:paraId="5B4B41D0">
            <w:pPr>
              <w:spacing w:line="360" w:lineRule="exact"/>
              <w:jc w:val="center"/>
              <w:rPr>
                <w:rFonts w:ascii="宋体" w:hAnsi="宋体" w:cs="宋体"/>
                <w:color w:val="000000"/>
                <w:kern w:val="0"/>
                <w:szCs w:val="21"/>
              </w:rPr>
            </w:pPr>
            <w:r>
              <w:rPr>
                <w:rFonts w:hint="eastAsia" w:ascii="宋体" w:hAnsi="宋体" w:cs="宋体"/>
                <w:color w:val="000000"/>
                <w:kern w:val="0"/>
                <w:szCs w:val="21"/>
              </w:rPr>
              <w:t>合理化建议</w:t>
            </w:r>
          </w:p>
        </w:tc>
        <w:tc>
          <w:tcPr>
            <w:tcW w:w="3266" w:type="pct"/>
            <w:tcBorders>
              <w:top w:val="single" w:color="auto" w:sz="4" w:space="0"/>
              <w:left w:val="single" w:color="auto" w:sz="4" w:space="0"/>
              <w:bottom w:val="single" w:color="auto" w:sz="4" w:space="0"/>
              <w:right w:val="single" w:color="auto" w:sz="4" w:space="0"/>
            </w:tcBorders>
            <w:vAlign w:val="center"/>
          </w:tcPr>
          <w:p w14:paraId="3DC538B5">
            <w:pPr>
              <w:spacing w:line="360" w:lineRule="exact"/>
              <w:rPr>
                <w:rFonts w:ascii="宋体" w:hAnsi="宋体" w:cs="宋体"/>
                <w:color w:val="000000"/>
                <w:kern w:val="0"/>
                <w:szCs w:val="21"/>
              </w:rPr>
            </w:pPr>
            <w:r>
              <w:rPr>
                <w:rFonts w:hint="eastAsia" w:ascii="宋体" w:hAnsi="宋体" w:cs="宋体"/>
                <w:color w:val="000000"/>
                <w:kern w:val="0"/>
                <w:szCs w:val="21"/>
              </w:rPr>
              <w:t>降低工程造价的合理化建议3条及以上亮点3分；降低工程造价的建议2条亮点2分；降低工程造价的建议1条亮点1分；</w:t>
            </w:r>
            <w:r>
              <w:rPr>
                <w:rFonts w:hint="eastAsia" w:ascii="宋体" w:hAnsi="宋体" w:cs="宋体"/>
                <w:color w:val="000000"/>
                <w:kern w:val="0"/>
                <w:szCs w:val="21"/>
              </w:rPr>
              <w:br w:type="textWrapping"/>
            </w:r>
            <w:r>
              <w:rPr>
                <w:rFonts w:hint="eastAsia" w:ascii="宋体" w:hAnsi="宋体" w:cs="宋体"/>
                <w:color w:val="000000"/>
                <w:kern w:val="0"/>
                <w:szCs w:val="21"/>
              </w:rPr>
              <w:t>保证工程质量的合理化建议3条及以上亮点3分；保证工程质量的建议2条亮点2分；保证工程质量的建议1条亮点1分；</w:t>
            </w:r>
            <w:r>
              <w:rPr>
                <w:rFonts w:hint="eastAsia" w:ascii="宋体" w:hAnsi="宋体" w:cs="宋体"/>
                <w:color w:val="000000"/>
                <w:kern w:val="0"/>
                <w:szCs w:val="21"/>
              </w:rPr>
              <w:br w:type="textWrapping"/>
            </w:r>
            <w:r>
              <w:rPr>
                <w:rFonts w:hint="eastAsia" w:ascii="宋体" w:hAnsi="宋体" w:cs="宋体"/>
                <w:color w:val="000000"/>
                <w:kern w:val="0"/>
                <w:szCs w:val="21"/>
              </w:rPr>
              <w:t>未提供不得分。</w:t>
            </w:r>
          </w:p>
        </w:tc>
        <w:tc>
          <w:tcPr>
            <w:tcW w:w="373" w:type="pct"/>
            <w:tcBorders>
              <w:top w:val="single" w:color="auto" w:sz="4" w:space="0"/>
              <w:left w:val="single" w:color="auto" w:sz="4" w:space="0"/>
              <w:bottom w:val="single" w:color="auto" w:sz="4" w:space="0"/>
              <w:right w:val="single" w:color="auto" w:sz="4" w:space="0"/>
            </w:tcBorders>
            <w:vAlign w:val="center"/>
          </w:tcPr>
          <w:p w14:paraId="666740EB">
            <w:pPr>
              <w:spacing w:line="360" w:lineRule="exact"/>
              <w:jc w:val="center"/>
              <w:rPr>
                <w:rFonts w:ascii="宋体" w:hAnsi="宋体"/>
                <w:color w:val="000000"/>
                <w:sz w:val="24"/>
              </w:rPr>
            </w:pPr>
            <w:r>
              <w:rPr>
                <w:rFonts w:hint="eastAsia" w:ascii="宋体" w:hAnsi="宋体" w:cs="宋体"/>
                <w:color w:val="000000"/>
                <w:kern w:val="0"/>
                <w:szCs w:val="21"/>
              </w:rPr>
              <w:t>6</w:t>
            </w:r>
          </w:p>
        </w:tc>
      </w:tr>
    </w:tbl>
    <w:p w14:paraId="08075E1C">
      <w:pPr>
        <w:snapToGrid w:val="0"/>
        <w:spacing w:line="420" w:lineRule="exact"/>
        <w:jc w:val="left"/>
        <w:rPr>
          <w:rFonts w:asciiTheme="majorEastAsia" w:hAnsiTheme="majorEastAsia" w:eastAsiaTheme="majorEastAsia"/>
          <w:b/>
          <w:bCs w:val="0"/>
          <w:szCs w:val="21"/>
          <w:highlight w:val="none"/>
        </w:rPr>
      </w:pPr>
      <w:r>
        <w:rPr>
          <w:rFonts w:hint="eastAsia" w:asciiTheme="majorEastAsia" w:hAnsiTheme="majorEastAsia" w:eastAsiaTheme="majorEastAsia"/>
          <w:b/>
          <w:bCs w:val="0"/>
          <w:szCs w:val="21"/>
          <w:highlight w:val="none"/>
          <w:lang w:val="en-US" w:eastAsia="zh-CN"/>
        </w:rPr>
        <w:t>技术标要求</w:t>
      </w:r>
      <w:r>
        <w:rPr>
          <w:rFonts w:asciiTheme="majorEastAsia" w:hAnsiTheme="majorEastAsia" w:eastAsiaTheme="majorEastAsia"/>
          <w:b/>
          <w:bCs w:val="0"/>
          <w:szCs w:val="21"/>
          <w:highlight w:val="none"/>
        </w:rPr>
        <w:t>：</w:t>
      </w:r>
    </w:p>
    <w:p w14:paraId="1006159A">
      <w:pPr>
        <w:snapToGrid w:val="0"/>
        <w:spacing w:line="420" w:lineRule="exact"/>
        <w:ind w:firstLine="420" w:firstLineChars="200"/>
        <w:jc w:val="left"/>
        <w:rPr>
          <w:rFonts w:asciiTheme="majorEastAsia" w:hAnsiTheme="majorEastAsia" w:eastAsiaTheme="majorEastAsia"/>
          <w:b w:val="0"/>
          <w:bCs/>
          <w:szCs w:val="21"/>
          <w:highlight w:val="none"/>
        </w:rPr>
      </w:pPr>
      <w:r>
        <w:rPr>
          <w:rFonts w:hint="eastAsia" w:asciiTheme="majorEastAsia" w:hAnsiTheme="majorEastAsia" w:eastAsiaTheme="majorEastAsia"/>
          <w:b w:val="0"/>
          <w:bCs/>
          <w:szCs w:val="21"/>
          <w:highlight w:val="none"/>
        </w:rPr>
        <w:t>1、</w:t>
      </w:r>
      <w:r>
        <w:rPr>
          <w:rFonts w:hint="eastAsia" w:ascii="宋体" w:hAnsi="宋体"/>
          <w:b w:val="0"/>
          <w:bCs/>
          <w:kern w:val="0"/>
          <w:szCs w:val="21"/>
          <w:highlight w:val="none"/>
        </w:rPr>
        <w:t>技术标采用暗标形式，单独密封及装订。</w:t>
      </w:r>
    </w:p>
    <w:p w14:paraId="18487AE7">
      <w:pPr>
        <w:snapToGrid w:val="0"/>
        <w:spacing w:line="420" w:lineRule="exact"/>
        <w:jc w:val="left"/>
        <w:rPr>
          <w:rFonts w:asciiTheme="majorEastAsia" w:hAnsiTheme="majorEastAsia" w:eastAsiaTheme="majorEastAsia"/>
          <w:b w:val="0"/>
          <w:bCs/>
          <w:szCs w:val="21"/>
          <w:highlight w:val="none"/>
        </w:rPr>
      </w:pPr>
      <w:r>
        <w:rPr>
          <w:rFonts w:hint="eastAsia" w:asciiTheme="majorEastAsia" w:hAnsiTheme="majorEastAsia" w:eastAsiaTheme="majorEastAsia"/>
          <w:b w:val="0"/>
          <w:bCs/>
          <w:szCs w:val="21"/>
          <w:highlight w:val="none"/>
        </w:rPr>
        <w:t xml:space="preserve">    2、技术标文件编制要求：本工程技术标文件采用暗标形式，必须按下列格式编制：</w:t>
      </w:r>
    </w:p>
    <w:p w14:paraId="186FC277">
      <w:pPr>
        <w:snapToGrid w:val="0"/>
        <w:spacing w:line="420" w:lineRule="exact"/>
        <w:ind w:firstLine="420" w:firstLineChars="200"/>
        <w:jc w:val="left"/>
        <w:rPr>
          <w:rFonts w:asciiTheme="majorEastAsia" w:hAnsiTheme="majorEastAsia" w:eastAsiaTheme="majorEastAsia"/>
          <w:b w:val="0"/>
          <w:bCs/>
          <w:szCs w:val="21"/>
          <w:highlight w:val="none"/>
        </w:rPr>
      </w:pPr>
      <w:r>
        <w:rPr>
          <w:rFonts w:hint="eastAsia" w:asciiTheme="majorEastAsia" w:hAnsiTheme="majorEastAsia" w:eastAsiaTheme="majorEastAsia"/>
          <w:b w:val="0"/>
          <w:bCs/>
          <w:szCs w:val="21"/>
          <w:highlight w:val="none"/>
        </w:rPr>
        <w:t>a．技术标文件内容、文字、图纸均不得出现投标单位名称、相关人员姓名等能体现有关投标单位信息的提示性标记、文字、语句等。</w:t>
      </w:r>
    </w:p>
    <w:p w14:paraId="7486F499">
      <w:pPr>
        <w:snapToGrid w:val="0"/>
        <w:spacing w:line="420" w:lineRule="exact"/>
        <w:ind w:firstLine="420" w:firstLineChars="200"/>
        <w:jc w:val="left"/>
        <w:rPr>
          <w:rFonts w:asciiTheme="majorEastAsia" w:hAnsiTheme="majorEastAsia" w:eastAsiaTheme="majorEastAsia"/>
          <w:b w:val="0"/>
          <w:bCs/>
          <w:szCs w:val="21"/>
          <w:highlight w:val="none"/>
        </w:rPr>
      </w:pPr>
      <w:r>
        <w:rPr>
          <w:rFonts w:hint="eastAsia" w:asciiTheme="majorEastAsia" w:hAnsiTheme="majorEastAsia" w:eastAsiaTheme="majorEastAsia"/>
          <w:b w:val="0"/>
          <w:bCs/>
          <w:szCs w:val="21"/>
          <w:highlight w:val="none"/>
        </w:rPr>
        <w:t>b．技术图纸和效果图可出现彩色文字与彩色图形，但不得出现投标单位名称、相关人员姓名等能体现有关投标单位信息的提示性标记、文字、语句等以及与报价有关的内容。</w:t>
      </w:r>
    </w:p>
    <w:p w14:paraId="50D55961">
      <w:pPr>
        <w:widowControl/>
        <w:spacing w:line="500" w:lineRule="exact"/>
        <w:ind w:firstLine="420" w:firstLineChars="200"/>
        <w:jc w:val="left"/>
        <w:rPr>
          <w:rFonts w:asciiTheme="majorEastAsia" w:hAnsiTheme="majorEastAsia" w:eastAsiaTheme="majorEastAsia"/>
          <w:b w:val="0"/>
          <w:bCs/>
          <w:szCs w:val="21"/>
          <w:highlight w:val="none"/>
        </w:rPr>
      </w:pPr>
      <w:r>
        <w:rPr>
          <w:rFonts w:hint="eastAsia" w:asciiTheme="majorEastAsia" w:hAnsiTheme="majorEastAsia" w:eastAsiaTheme="majorEastAsia"/>
          <w:b w:val="0"/>
          <w:bCs/>
          <w:szCs w:val="21"/>
          <w:highlight w:val="none"/>
        </w:rPr>
        <w:t>c</w:t>
      </w:r>
      <w:r>
        <w:rPr>
          <w:rFonts w:asciiTheme="majorEastAsia" w:hAnsiTheme="majorEastAsia" w:eastAsiaTheme="majorEastAsia"/>
          <w:b w:val="0"/>
          <w:bCs/>
          <w:szCs w:val="21"/>
          <w:highlight w:val="none"/>
        </w:rPr>
        <w:t>.不符合暗标要求或任何方式可能体现投标单位信息的</w:t>
      </w:r>
      <w:r>
        <w:rPr>
          <w:rFonts w:hint="eastAsia" w:asciiTheme="majorEastAsia" w:hAnsiTheme="majorEastAsia" w:eastAsiaTheme="majorEastAsia"/>
          <w:b w:val="0"/>
          <w:bCs/>
          <w:szCs w:val="21"/>
          <w:highlight w:val="none"/>
        </w:rPr>
        <w:t>技术标</w:t>
      </w:r>
      <w:r>
        <w:rPr>
          <w:rFonts w:asciiTheme="majorEastAsia" w:hAnsiTheme="majorEastAsia" w:eastAsiaTheme="majorEastAsia"/>
          <w:b w:val="0"/>
          <w:bCs/>
          <w:szCs w:val="21"/>
          <w:highlight w:val="none"/>
        </w:rPr>
        <w:t>文件不得分。</w:t>
      </w:r>
    </w:p>
    <w:p w14:paraId="50A2D1D5">
      <w:pPr>
        <w:snapToGrid w:val="0"/>
        <w:spacing w:line="360" w:lineRule="auto"/>
        <w:rPr>
          <w:rFonts w:hint="eastAsia" w:asciiTheme="majorEastAsia" w:hAnsiTheme="majorEastAsia" w:eastAsiaTheme="majorEastAsia"/>
          <w:b w:val="0"/>
          <w:bCs/>
          <w:szCs w:val="21"/>
          <w:highlight w:val="none"/>
          <w:lang w:val="en-US" w:eastAsia="zh-CN"/>
        </w:rPr>
      </w:pPr>
      <w:r>
        <w:rPr>
          <w:rFonts w:hint="eastAsia" w:asciiTheme="majorEastAsia" w:hAnsiTheme="majorEastAsia" w:eastAsiaTheme="majorEastAsia"/>
          <w:b/>
          <w:bCs w:val="0"/>
          <w:szCs w:val="21"/>
          <w:highlight w:val="none"/>
          <w:lang w:val="en-US" w:eastAsia="zh-CN"/>
        </w:rPr>
        <w:t>注：</w:t>
      </w:r>
    </w:p>
    <w:p w14:paraId="71D56FF6">
      <w:pPr>
        <w:snapToGrid w:val="0"/>
        <w:spacing w:line="360" w:lineRule="auto"/>
        <w:ind w:firstLine="420" w:firstLineChars="200"/>
        <w:rPr>
          <w:rFonts w:ascii="宋体" w:hAnsi="宋体"/>
          <w:b w:val="0"/>
          <w:bCs/>
          <w:color w:val="auto"/>
          <w:szCs w:val="21"/>
          <w:highlight w:val="none"/>
        </w:rPr>
      </w:pPr>
      <w:r>
        <w:rPr>
          <w:rFonts w:hint="eastAsia" w:ascii="宋体" w:hAnsi="宋体"/>
          <w:b w:val="0"/>
          <w:bCs/>
          <w:color w:val="auto"/>
          <w:szCs w:val="21"/>
          <w:highlight w:val="none"/>
        </w:rPr>
        <w:t>1、评分细则中要求提供的证明文件及资料等在响应文件中提供复印件，要求“原件核查”的须在投标截止前将相关原件或公证件随同响应文件一并提交以供评委会核查，过时不予接收。</w:t>
      </w:r>
    </w:p>
    <w:p w14:paraId="2435312C">
      <w:pPr>
        <w:tabs>
          <w:tab w:val="left" w:pos="5940"/>
        </w:tabs>
        <w:snapToGrid w:val="0"/>
        <w:spacing w:line="360" w:lineRule="auto"/>
        <w:ind w:firstLine="420" w:firstLineChars="200"/>
        <w:jc w:val="left"/>
        <w:rPr>
          <w:rFonts w:ascii="宋体" w:hAnsi="宋体"/>
          <w:b w:val="0"/>
          <w:bCs/>
          <w:color w:val="auto"/>
          <w:szCs w:val="21"/>
          <w:highlight w:val="none"/>
        </w:rPr>
      </w:pPr>
      <w:r>
        <w:rPr>
          <w:rFonts w:hint="eastAsia" w:ascii="宋体" w:hAnsi="宋体"/>
          <w:b w:val="0"/>
          <w:bCs/>
          <w:color w:val="auto"/>
          <w:szCs w:val="21"/>
          <w:highlight w:val="none"/>
        </w:rPr>
        <w:t>2、评标时，未能按以上要求提供相应证明（复印件和原件、公证件）的，不作为评标依据，不得分。</w:t>
      </w:r>
    </w:p>
    <w:p w14:paraId="339F857A">
      <w:pPr>
        <w:widowControl/>
        <w:spacing w:line="500" w:lineRule="exact"/>
        <w:ind w:firstLine="420" w:firstLineChars="200"/>
        <w:jc w:val="left"/>
        <w:rPr>
          <w:rFonts w:hint="eastAsia" w:ascii="宋体" w:hAnsi="宋体"/>
          <w:b w:val="0"/>
          <w:bCs/>
          <w:color w:val="auto"/>
          <w:szCs w:val="21"/>
          <w:highlight w:val="none"/>
        </w:rPr>
      </w:pPr>
      <w:r>
        <w:rPr>
          <w:rFonts w:hint="eastAsia" w:ascii="宋体" w:hAnsi="宋体"/>
          <w:b w:val="0"/>
          <w:bCs/>
          <w:color w:val="auto"/>
          <w:szCs w:val="21"/>
          <w:highlight w:val="none"/>
        </w:rPr>
        <w:t>3、为便于评分，请供应商按评分表样式，逐条列出证明材料所在页码，格式自定。</w:t>
      </w:r>
    </w:p>
    <w:p w14:paraId="32F195B7">
      <w:pPr>
        <w:jc w:val="center"/>
        <w:rPr>
          <w:rFonts w:hint="eastAsia" w:asciiTheme="majorEastAsia" w:hAnsiTheme="majorEastAsia" w:eastAsiaTheme="majorEastAsia"/>
          <w:b/>
          <w:sz w:val="44"/>
          <w:szCs w:val="44"/>
        </w:rPr>
      </w:pPr>
    </w:p>
    <w:p w14:paraId="4979E66F">
      <w:pPr>
        <w:jc w:val="center"/>
        <w:rPr>
          <w:rFonts w:hint="eastAsia" w:asciiTheme="majorEastAsia" w:hAnsiTheme="majorEastAsia" w:eastAsiaTheme="majorEastAsia"/>
          <w:b/>
          <w:sz w:val="44"/>
          <w:szCs w:val="44"/>
        </w:rPr>
      </w:pPr>
    </w:p>
    <w:p w14:paraId="0274A073">
      <w:pPr>
        <w:jc w:val="center"/>
        <w:rPr>
          <w:rFonts w:hint="eastAsia" w:asciiTheme="majorEastAsia" w:hAnsiTheme="majorEastAsia" w:eastAsiaTheme="majorEastAsia"/>
          <w:b/>
          <w:sz w:val="44"/>
          <w:szCs w:val="44"/>
        </w:rPr>
      </w:pPr>
    </w:p>
    <w:p w14:paraId="1EF15254">
      <w:pPr>
        <w:jc w:val="both"/>
        <w:rPr>
          <w:rFonts w:hint="eastAsia" w:asciiTheme="majorEastAsia" w:hAnsiTheme="majorEastAsia" w:eastAsiaTheme="majorEastAsia"/>
          <w:b/>
          <w:sz w:val="44"/>
          <w:szCs w:val="44"/>
        </w:rPr>
      </w:pPr>
    </w:p>
    <w:p w14:paraId="721C96BD">
      <w:pPr>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承诺书</w:t>
      </w:r>
    </w:p>
    <w:p w14:paraId="7E36B33D">
      <w:pPr>
        <w:spacing w:line="440" w:lineRule="exact"/>
        <w:rPr>
          <w:rFonts w:asciiTheme="minorEastAsia" w:hAnsiTheme="minorEastAsia"/>
          <w:sz w:val="24"/>
        </w:rPr>
      </w:pPr>
      <w:r>
        <w:rPr>
          <w:rFonts w:hint="eastAsia" w:asciiTheme="minorEastAsia" w:hAnsiTheme="minorEastAsia"/>
          <w:sz w:val="24"/>
        </w:rPr>
        <w:t xml:space="preserve">    为了确保项目的顺利进行，我们愿意全力配合项目的设计工作，并郑重承诺：</w:t>
      </w:r>
    </w:p>
    <w:p w14:paraId="5E6A2B8F">
      <w:pPr>
        <w:spacing w:line="440" w:lineRule="exact"/>
        <w:rPr>
          <w:rFonts w:asciiTheme="minorEastAsia" w:hAnsiTheme="minorEastAsia"/>
          <w:sz w:val="24"/>
        </w:rPr>
      </w:pPr>
      <w:r>
        <w:rPr>
          <w:rFonts w:hint="eastAsia" w:asciiTheme="minorEastAsia" w:hAnsiTheme="minorEastAsia"/>
          <w:sz w:val="24"/>
        </w:rPr>
        <w:t>1、我们将派遣经验丰富的设计团队，确保设计方案的合理性和可行性。</w:t>
      </w:r>
    </w:p>
    <w:p w14:paraId="57792ABE">
      <w:pPr>
        <w:spacing w:line="440" w:lineRule="exact"/>
        <w:rPr>
          <w:rFonts w:asciiTheme="minorEastAsia" w:hAnsiTheme="minorEastAsia"/>
          <w:sz w:val="24"/>
        </w:rPr>
      </w:pPr>
      <w:r>
        <w:rPr>
          <w:rFonts w:hint="eastAsia" w:asciiTheme="minorEastAsia" w:hAnsiTheme="minorEastAsia"/>
          <w:sz w:val="24"/>
        </w:rPr>
        <w:t>2、我们将与招标人保持密切沟通，及时了解和反馈设计进展情况，确保信息畅通。</w:t>
      </w:r>
    </w:p>
    <w:p w14:paraId="65A8357C">
      <w:pPr>
        <w:spacing w:line="440" w:lineRule="exact"/>
        <w:rPr>
          <w:rFonts w:asciiTheme="minorEastAsia" w:hAnsiTheme="minorEastAsia"/>
          <w:sz w:val="24"/>
        </w:rPr>
      </w:pPr>
      <w:r>
        <w:rPr>
          <w:rFonts w:hint="eastAsia" w:asciiTheme="minorEastAsia" w:hAnsiTheme="minorEastAsia"/>
          <w:sz w:val="24"/>
        </w:rPr>
        <w:t>3、我们将严格按照招标人的要求和标准进行设计，确保设计质量符合要求。</w:t>
      </w:r>
    </w:p>
    <w:p w14:paraId="3240AD1A">
      <w:pPr>
        <w:spacing w:line="440" w:lineRule="exact"/>
        <w:rPr>
          <w:rFonts w:asciiTheme="minorEastAsia" w:hAnsiTheme="minorEastAsia"/>
          <w:sz w:val="24"/>
        </w:rPr>
      </w:pPr>
      <w:r>
        <w:rPr>
          <w:rFonts w:hint="eastAsia" w:asciiTheme="minorEastAsia" w:hAnsiTheme="minorEastAsia"/>
          <w:sz w:val="24"/>
        </w:rPr>
        <w:t>4、我们将按时提交设计成果，并保证成果的完整性和准确性。</w:t>
      </w:r>
    </w:p>
    <w:p w14:paraId="783ECDCA">
      <w:pPr>
        <w:spacing w:line="440" w:lineRule="exact"/>
        <w:rPr>
          <w:rFonts w:asciiTheme="minorEastAsia" w:hAnsiTheme="minorEastAsia"/>
          <w:sz w:val="24"/>
        </w:rPr>
      </w:pPr>
      <w:r>
        <w:rPr>
          <w:rFonts w:hint="eastAsia" w:asciiTheme="minorEastAsia" w:hAnsiTheme="minorEastAsia"/>
          <w:sz w:val="24"/>
        </w:rPr>
        <w:t>5、我们将配合招标人进行设计方案的评审和修改，确保设计方案得到优化和完善。</w:t>
      </w:r>
    </w:p>
    <w:p w14:paraId="752D886C">
      <w:pPr>
        <w:spacing w:line="440" w:lineRule="exact"/>
        <w:rPr>
          <w:rFonts w:asciiTheme="minorEastAsia" w:hAnsiTheme="minorEastAsia"/>
          <w:sz w:val="24"/>
        </w:rPr>
      </w:pPr>
      <w:r>
        <w:rPr>
          <w:rFonts w:hint="eastAsia" w:asciiTheme="minorEastAsia" w:hAnsiTheme="minorEastAsia"/>
          <w:sz w:val="24"/>
        </w:rPr>
        <w:t>6、我们将严格遵守保密协议，确保招标人的商业机密和技术秘密不被泄露。</w:t>
      </w:r>
    </w:p>
    <w:p w14:paraId="191D6BD7">
      <w:pPr>
        <w:spacing w:line="440" w:lineRule="exact"/>
        <w:rPr>
          <w:rFonts w:asciiTheme="minorEastAsia" w:hAnsiTheme="minorEastAsia"/>
          <w:sz w:val="24"/>
        </w:rPr>
      </w:pPr>
      <w:r>
        <w:rPr>
          <w:rFonts w:hint="eastAsia" w:asciiTheme="minorEastAsia" w:hAnsiTheme="minorEastAsia"/>
          <w:sz w:val="24"/>
        </w:rPr>
        <w:t>7、我们将积极配合招标人的其他工作需求，确保项目的顺利进行。</w:t>
      </w:r>
    </w:p>
    <w:p w14:paraId="184BAADA">
      <w:pPr>
        <w:spacing w:line="440" w:lineRule="exact"/>
        <w:rPr>
          <w:rFonts w:asciiTheme="minorEastAsia" w:hAnsiTheme="minorEastAsia"/>
          <w:sz w:val="24"/>
        </w:rPr>
      </w:pPr>
      <w:r>
        <w:rPr>
          <w:rFonts w:hint="eastAsia" w:asciiTheme="minorEastAsia" w:hAnsiTheme="minorEastAsia"/>
          <w:sz w:val="24"/>
        </w:rPr>
        <w:t>8、我们将提供免费增值服务，包含方案报规、初步设计报批、施工图送审、配合招标人办理工规证等，确保项目顺利进行并获得最佳效果。</w:t>
      </w:r>
    </w:p>
    <w:p w14:paraId="6DCB0217">
      <w:pPr>
        <w:spacing w:line="440" w:lineRule="exact"/>
        <w:rPr>
          <w:rFonts w:asciiTheme="minorEastAsia" w:hAnsiTheme="minorEastAsia"/>
          <w:sz w:val="24"/>
        </w:rPr>
      </w:pPr>
      <w:r>
        <w:rPr>
          <w:rFonts w:hint="eastAsia" w:asciiTheme="minorEastAsia" w:hAnsiTheme="minorEastAsia"/>
          <w:sz w:val="24"/>
        </w:rPr>
        <w:t>①方案报规:免费协助招标人完成方案报规手续，包括提交规划申请、准备相关资料、与政府相关部门沟通等。</w:t>
      </w:r>
    </w:p>
    <w:p w14:paraId="127834AD">
      <w:pPr>
        <w:spacing w:line="440" w:lineRule="exact"/>
        <w:rPr>
          <w:rFonts w:asciiTheme="minorEastAsia" w:hAnsiTheme="minorEastAsia"/>
          <w:sz w:val="24"/>
        </w:rPr>
      </w:pPr>
      <w:r>
        <w:rPr>
          <w:rFonts w:hint="eastAsia" w:asciiTheme="minorEastAsia" w:hAnsiTheme="minorEastAsia"/>
          <w:sz w:val="24"/>
        </w:rPr>
        <w:t>②初步设计报批:免费协助招标人完成初步设计报批手续，包括提交初步设计图纸、准备相关资料、与政府相关部门沟通等。</w:t>
      </w:r>
    </w:p>
    <w:p w14:paraId="65D2E075">
      <w:pPr>
        <w:spacing w:line="440" w:lineRule="exact"/>
        <w:rPr>
          <w:rFonts w:asciiTheme="minorEastAsia" w:hAnsiTheme="minorEastAsia"/>
          <w:sz w:val="24"/>
        </w:rPr>
      </w:pPr>
      <w:r>
        <w:rPr>
          <w:rFonts w:hint="eastAsia" w:asciiTheme="minorEastAsia" w:hAnsiTheme="minorEastAsia"/>
          <w:sz w:val="24"/>
        </w:rPr>
        <w:t>③施工图送审:免费协助招标人完成施工图送审手续，包括提交施工图、准备相关资料、与政府相关部门沟通等。</w:t>
      </w:r>
    </w:p>
    <w:p w14:paraId="0FF0966B">
      <w:pPr>
        <w:spacing w:line="440" w:lineRule="exact"/>
        <w:rPr>
          <w:rFonts w:asciiTheme="minorEastAsia" w:hAnsiTheme="minorEastAsia"/>
          <w:sz w:val="24"/>
        </w:rPr>
      </w:pPr>
      <w:r>
        <w:rPr>
          <w:rFonts w:hint="eastAsia" w:asciiTheme="minorEastAsia" w:hAnsiTheme="minorEastAsia"/>
          <w:sz w:val="24"/>
        </w:rPr>
        <w:t>④配合招标人办理工规证:免费协助招标人办理工规证，包括准备相关资料、与政府相关部门沟通等。</w:t>
      </w:r>
    </w:p>
    <w:p w14:paraId="096CBD45">
      <w:pPr>
        <w:spacing w:line="440" w:lineRule="exact"/>
        <w:rPr>
          <w:rFonts w:asciiTheme="minorEastAsia" w:hAnsiTheme="minorEastAsia"/>
          <w:sz w:val="24"/>
        </w:rPr>
      </w:pPr>
    </w:p>
    <w:p w14:paraId="79AB79C2">
      <w:pPr>
        <w:spacing w:line="440" w:lineRule="exact"/>
        <w:ind w:firstLine="4860" w:firstLineChars="2025"/>
        <w:jc w:val="center"/>
        <w:rPr>
          <w:rFonts w:ascii="宋体" w:hAnsi="宋体" w:cs="仿宋"/>
          <w:sz w:val="24"/>
        </w:rPr>
      </w:pPr>
      <w:r>
        <w:rPr>
          <w:rFonts w:hint="eastAsia" w:ascii="宋体" w:hAnsi="宋体" w:cs="仿宋"/>
          <w:sz w:val="24"/>
        </w:rPr>
        <w:t>投标单位：</w:t>
      </w:r>
    </w:p>
    <w:p w14:paraId="68FB627D">
      <w:pPr>
        <w:spacing w:line="440" w:lineRule="exact"/>
        <w:ind w:firstLine="4860" w:firstLineChars="2025"/>
        <w:rPr>
          <w:rFonts w:ascii="宋体" w:hAnsi="宋体" w:cs="仿宋"/>
          <w:sz w:val="24"/>
        </w:rPr>
      </w:pPr>
      <w:r>
        <w:rPr>
          <w:rFonts w:hint="eastAsia" w:ascii="宋体" w:hAnsi="宋体" w:cs="仿宋"/>
          <w:sz w:val="24"/>
        </w:rPr>
        <w:t>法定代表人签字或盖章：</w:t>
      </w:r>
    </w:p>
    <w:p w14:paraId="5B89EF0C">
      <w:pPr>
        <w:widowControl/>
        <w:spacing w:line="500" w:lineRule="exact"/>
        <w:ind w:firstLine="480" w:firstLineChars="200"/>
        <w:jc w:val="left"/>
        <w:rPr>
          <w:rFonts w:hint="eastAsia" w:ascii="宋体" w:hAnsi="宋体"/>
          <w:b w:val="0"/>
          <w:bCs/>
          <w:color w:val="auto"/>
          <w:szCs w:val="21"/>
          <w:highlight w:val="none"/>
          <w:lang w:val="en-US" w:eastAsia="zh-CN"/>
        </w:rPr>
      </w:pPr>
      <w:r>
        <w:rPr>
          <w:rFonts w:hint="eastAsia" w:ascii="宋体" w:hAnsi="宋体" w:cs="仿宋"/>
          <w:sz w:val="24"/>
        </w:rPr>
        <w:t xml:space="preserve">                                                  年  月  日</w:t>
      </w:r>
    </w:p>
    <w:permEnd w:id="49"/>
    <w:p w14:paraId="43DDFB02">
      <w:pPr>
        <w:widowControl/>
        <w:spacing w:line="500" w:lineRule="exact"/>
        <w:ind w:firstLine="422" w:firstLineChars="200"/>
        <w:jc w:val="left"/>
        <w:rPr>
          <w:rFonts w:asciiTheme="minorEastAsia" w:hAnsiTheme="minorEastAsia" w:eastAsiaTheme="minorEastAsia"/>
          <w:b/>
          <w:szCs w:val="21"/>
        </w:rPr>
      </w:pPr>
    </w:p>
    <w:p w14:paraId="31AB7EBE">
      <w:pPr>
        <w:widowControl/>
        <w:spacing w:line="500" w:lineRule="exact"/>
        <w:jc w:val="left"/>
        <w:rPr>
          <w:rFonts w:asciiTheme="minorEastAsia" w:hAnsiTheme="minorEastAsia" w:eastAsiaTheme="minorEastAsia"/>
          <w:szCs w:val="21"/>
        </w:rPr>
      </w:pPr>
      <w:r>
        <w:rPr>
          <w:rFonts w:hint="eastAsia"/>
        </w:rPr>
        <w:t xml:space="preserve">     </w:t>
      </w:r>
      <w:r>
        <w:rPr>
          <w:rFonts w:hint="eastAsia" w:asciiTheme="minorEastAsia" w:hAnsiTheme="minorEastAsia" w:eastAsiaTheme="minorEastAsia"/>
          <w:szCs w:val="21"/>
        </w:rPr>
        <w:t>三、评标程序：</w:t>
      </w:r>
    </w:p>
    <w:p w14:paraId="7F446A13">
      <w:pPr>
        <w:autoSpaceDE w:val="0"/>
        <w:autoSpaceDN w:val="0"/>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1.符合性评审（资格审查）；2</w:t>
      </w:r>
      <w:r>
        <w:rPr>
          <w:rFonts w:asciiTheme="minorEastAsia" w:hAnsiTheme="minorEastAsia" w:eastAsiaTheme="minorEastAsia"/>
          <w:szCs w:val="21"/>
        </w:rPr>
        <w:t>.</w:t>
      </w:r>
      <w:r>
        <w:rPr>
          <w:rFonts w:hint="eastAsia" w:asciiTheme="minorEastAsia" w:hAnsiTheme="minorEastAsia" w:eastAsiaTheme="minorEastAsia"/>
          <w:szCs w:val="21"/>
        </w:rPr>
        <w:t>清标；</w:t>
      </w:r>
      <w:r>
        <w:rPr>
          <w:rFonts w:asciiTheme="minorEastAsia" w:hAnsiTheme="minorEastAsia" w:eastAsiaTheme="minorEastAsia"/>
          <w:szCs w:val="21"/>
        </w:rPr>
        <w:t>3.评审（若存在不平衡报价，经招标人充分评估后，可能存在影响工期或可能无法完成招标范围内所有工作项</w:t>
      </w:r>
      <w:permStart w:id="50" w:edGrp="everyone"/>
      <w:permEnd w:id="50"/>
      <w:r>
        <w:rPr>
          <w:rFonts w:asciiTheme="minorEastAsia" w:hAnsiTheme="minorEastAsia" w:eastAsiaTheme="minorEastAsia"/>
          <w:szCs w:val="21"/>
        </w:rPr>
        <w:t>等风险的，招标人可要求中标候选人调整不平衡报价、增加履约保证金等增信措施）；4.定标。</w:t>
      </w:r>
    </w:p>
    <w:p w14:paraId="1766AD43">
      <w:pPr>
        <w:widowControl/>
        <w:jc w:val="left"/>
        <w:rPr>
          <w:rFonts w:asciiTheme="minorEastAsia" w:hAnsiTheme="minorEastAsia" w:eastAsiaTheme="minorEastAsia"/>
          <w:szCs w:val="21"/>
        </w:rPr>
      </w:pPr>
      <w:r>
        <w:rPr>
          <w:rFonts w:asciiTheme="minorEastAsia" w:hAnsiTheme="minorEastAsia" w:eastAsiaTheme="minorEastAsia"/>
          <w:szCs w:val="21"/>
        </w:rPr>
        <w:br w:type="page"/>
      </w:r>
    </w:p>
    <w:p w14:paraId="00888E7B">
      <w:pPr>
        <w:autoSpaceDE w:val="0"/>
        <w:autoSpaceDN w:val="0"/>
        <w:spacing w:line="500" w:lineRule="exact"/>
        <w:rPr>
          <w:rFonts w:cs="宋体" w:asciiTheme="minorEastAsia" w:hAnsiTheme="minorEastAsia" w:eastAsiaTheme="minorEastAsia"/>
          <w:b/>
          <w:bCs/>
          <w:szCs w:val="21"/>
        </w:rPr>
      </w:pPr>
    </w:p>
    <w:p w14:paraId="2A1C422F">
      <w:pPr>
        <w:autoSpaceDE w:val="0"/>
        <w:autoSpaceDN w:val="0"/>
        <w:spacing w:line="500" w:lineRule="exact"/>
        <w:rPr>
          <w:rFonts w:cs="宋体" w:asciiTheme="minorEastAsia" w:hAnsiTheme="minorEastAsia" w:eastAsiaTheme="minorEastAsia"/>
          <w:szCs w:val="21"/>
        </w:rPr>
      </w:pPr>
      <w:bookmarkStart w:id="2" w:name="OLE_LINK3"/>
      <w:bookmarkStart w:id="3" w:name="OLE_LINK4"/>
      <w:r>
        <w:rPr>
          <w:rFonts w:hint="eastAsia" w:cs="宋体" w:asciiTheme="minorEastAsia" w:hAnsiTheme="minorEastAsia" w:eastAsiaTheme="minorEastAsia"/>
          <w:b/>
          <w:bCs/>
          <w:szCs w:val="21"/>
        </w:rPr>
        <w:t>附件二：</w:t>
      </w:r>
    </w:p>
    <w:p w14:paraId="52664B53">
      <w:pPr>
        <w:pStyle w:val="9"/>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投标保证金说明</w:t>
      </w:r>
    </w:p>
    <w:p w14:paraId="6D6AE708">
      <w:pPr>
        <w:spacing w:line="500" w:lineRule="exact"/>
        <w:ind w:firstLine="420" w:firstLineChars="200"/>
        <w:rPr>
          <w:rFonts w:asciiTheme="minorEastAsia" w:hAnsiTheme="minorEastAsia" w:eastAsiaTheme="minorEastAsia"/>
          <w:szCs w:val="21"/>
        </w:rPr>
      </w:pPr>
    </w:p>
    <w:bookmarkEnd w:id="2"/>
    <w:bookmarkEnd w:id="3"/>
    <w:p w14:paraId="29A01F3E">
      <w:pPr>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1、投标单位应按规定的金额递交投标保证金。投标单位应充分考虑投标保证金在途时间，确保投标保证金在</w:t>
      </w:r>
      <w:r>
        <w:rPr>
          <w:rFonts w:hint="eastAsia" w:asciiTheme="minorEastAsia" w:hAnsiTheme="minorEastAsia" w:eastAsiaTheme="minorEastAsia"/>
          <w:b/>
          <w:szCs w:val="21"/>
        </w:rPr>
        <w:t>开标时间</w:t>
      </w:r>
      <w:r>
        <w:rPr>
          <w:rFonts w:hint="eastAsia" w:asciiTheme="minorEastAsia" w:hAnsiTheme="minorEastAsia" w:eastAsiaTheme="minorEastAsia"/>
          <w:szCs w:val="21"/>
        </w:rPr>
        <w:t>前到达投标保证金专用账户。如投标保证金在</w:t>
      </w:r>
      <w:r>
        <w:rPr>
          <w:rFonts w:hint="eastAsia" w:asciiTheme="minorEastAsia" w:hAnsiTheme="minorEastAsia" w:eastAsiaTheme="minorEastAsia"/>
          <w:b/>
          <w:szCs w:val="21"/>
        </w:rPr>
        <w:t>开标时间</w:t>
      </w:r>
      <w:r>
        <w:rPr>
          <w:rFonts w:hint="eastAsia" w:asciiTheme="minorEastAsia" w:hAnsiTheme="minorEastAsia" w:eastAsiaTheme="minorEastAsia"/>
          <w:szCs w:val="21"/>
        </w:rPr>
        <w:t>前未到账，作未缴纳投标保证金处理。</w:t>
      </w:r>
    </w:p>
    <w:p w14:paraId="628DD97A">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2、投标保证金专用账户（请勿汇错，否则后果自负）</w:t>
      </w:r>
    </w:p>
    <w:p w14:paraId="2F779575">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收款单位：</w:t>
      </w:r>
      <w:permStart w:id="51" w:edGrp="everyone"/>
      <w:r>
        <w:t>常州黑牡丹城建投资发展有限公司</w:t>
      </w:r>
      <w:permEnd w:id="51"/>
    </w:p>
    <w:p w14:paraId="4132EAD7">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开户银行：</w:t>
      </w:r>
      <w:permStart w:id="52" w:edGrp="everyone"/>
      <w:r>
        <w:t>建行新北支行</w:t>
      </w:r>
      <w:permEnd w:id="52"/>
    </w:p>
    <w:p w14:paraId="06CC6C41">
      <w:pPr>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银行账号：</w:t>
      </w:r>
      <w:permStart w:id="53" w:edGrp="everyone"/>
      <w:r>
        <w:rPr>
          <w:rFonts w:asciiTheme="minorEastAsia" w:hAnsiTheme="minorEastAsia" w:eastAsiaTheme="minorEastAsia"/>
          <w:szCs w:val="21"/>
        </w:rPr>
        <w:t>32050162843609126126</w:t>
      </w:r>
      <w:permEnd w:id="53"/>
    </w:p>
    <w:p w14:paraId="529930B3">
      <w:pPr>
        <w:spacing w:line="500" w:lineRule="exact"/>
        <w:ind w:firstLine="420" w:firstLineChars="200"/>
        <w:rPr>
          <w:rFonts w:cs="宋体" w:asciiTheme="minorEastAsia" w:hAnsiTheme="minorEastAsia" w:eastAsiaTheme="minorEastAsia"/>
          <w:b/>
          <w:bCs/>
          <w:szCs w:val="21"/>
        </w:rPr>
      </w:pPr>
      <w:r>
        <w:rPr>
          <w:rFonts w:hint="eastAsia" w:asciiTheme="minorEastAsia" w:hAnsiTheme="minorEastAsia" w:eastAsiaTheme="minorEastAsia"/>
          <w:szCs w:val="21"/>
        </w:rPr>
        <w:t>3、投标保证金金额：</w:t>
      </w:r>
      <w:permStart w:id="54" w:edGrp="everyone"/>
      <w:r>
        <w:rPr>
          <w:rFonts w:hint="eastAsia" w:asciiTheme="minorEastAsia" w:hAnsiTheme="minorEastAsia" w:eastAsiaTheme="minorEastAsia"/>
          <w:szCs w:val="21"/>
        </w:rPr>
        <w:t>人</w:t>
      </w:r>
      <w:r>
        <w:rPr>
          <w:rFonts w:hint="eastAsia" w:asciiTheme="minorEastAsia" w:hAnsiTheme="minorEastAsia" w:eastAsiaTheme="minorEastAsia"/>
          <w:color w:val="auto"/>
          <w:szCs w:val="21"/>
        </w:rPr>
        <w:t>民币</w:t>
      </w:r>
      <w:r>
        <w:rPr>
          <w:rFonts w:hint="eastAsia" w:asciiTheme="minorEastAsia" w:hAnsiTheme="minorEastAsia" w:eastAsiaTheme="minorEastAsia"/>
          <w:color w:val="auto"/>
          <w:szCs w:val="21"/>
          <w:u w:val="single"/>
        </w:rPr>
        <w:t xml:space="preserve"> </w:t>
      </w:r>
      <w:r>
        <w:rPr>
          <w:rFonts w:hint="eastAsia" w:asciiTheme="minorEastAsia" w:hAnsiTheme="minorEastAsia" w:eastAsiaTheme="minorEastAsia"/>
          <w:color w:val="auto"/>
          <w:szCs w:val="21"/>
          <w:u w:val="single"/>
          <w:lang w:val="en-US" w:eastAsia="zh-CN"/>
        </w:rPr>
        <w:t>4000元</w:t>
      </w:r>
      <w:r>
        <w:rPr>
          <w:rFonts w:hint="eastAsia" w:asciiTheme="minorEastAsia" w:hAnsiTheme="minorEastAsia" w:eastAsiaTheme="minorEastAsia"/>
          <w:color w:val="auto"/>
          <w:szCs w:val="21"/>
        </w:rPr>
        <w:t>整</w:t>
      </w:r>
      <w:r>
        <w:rPr>
          <w:rFonts w:hint="eastAsia" w:asciiTheme="minorEastAsia" w:hAnsiTheme="minorEastAsia" w:eastAsiaTheme="minorEastAsia"/>
          <w:color w:val="0000FF"/>
          <w:szCs w:val="21"/>
        </w:rPr>
        <w:t xml:space="preserve"> </w:t>
      </w:r>
      <w:r>
        <w:rPr>
          <w:rFonts w:cs="宋体" w:asciiTheme="minorEastAsia" w:hAnsiTheme="minorEastAsia" w:eastAsiaTheme="minorEastAsia"/>
          <w:b/>
          <w:bCs/>
          <w:szCs w:val="21"/>
        </w:rPr>
        <w:t xml:space="preserve"> </w:t>
      </w:r>
      <w:permEnd w:id="54"/>
    </w:p>
    <w:p w14:paraId="092126A1">
      <w:pPr>
        <w:spacing w:line="500" w:lineRule="exact"/>
        <w:ind w:firstLine="422" w:firstLineChars="200"/>
        <w:rPr>
          <w:rFonts w:asciiTheme="minorEastAsia" w:hAnsiTheme="minorEastAsia" w:eastAsiaTheme="minorEastAsia"/>
          <w:szCs w:val="21"/>
        </w:rPr>
      </w:pPr>
      <w:r>
        <w:rPr>
          <w:rFonts w:hint="eastAsia" w:cs="宋体" w:asciiTheme="minorEastAsia" w:hAnsiTheme="minorEastAsia" w:eastAsiaTheme="minorEastAsia"/>
          <w:b/>
          <w:bCs/>
          <w:szCs w:val="21"/>
        </w:rPr>
        <w:t>4、</w:t>
      </w:r>
      <w:r>
        <w:rPr>
          <w:b/>
        </w:rPr>
        <w:t>项目名称及标段名称：</w:t>
      </w:r>
      <w:permStart w:id="55" w:edGrp="everyone"/>
      <w:r>
        <w:rPr>
          <w:b/>
        </w:rPr>
        <w:t> </w:t>
      </w:r>
      <w:r>
        <w:rPr>
          <w:rFonts w:hint="eastAsia" w:asciiTheme="minorEastAsia" w:hAnsiTheme="minorEastAsia" w:eastAsiaTheme="minorEastAsia"/>
          <w:szCs w:val="21"/>
        </w:rPr>
        <w:t>第二工人文化宫南侧沿河绿地及桥梁工程方案设计、初步设计及施工图</w:t>
      </w:r>
      <w:r>
        <w:rPr>
          <w:rFonts w:hint="eastAsia" w:asciiTheme="minorEastAsia" w:hAnsiTheme="minorEastAsia" w:eastAsiaTheme="minorEastAsia"/>
          <w:szCs w:val="21"/>
          <w:lang w:val="en-US" w:eastAsia="zh-CN"/>
        </w:rPr>
        <w:t>设计</w:t>
      </w:r>
      <w:permEnd w:id="55"/>
      <w:r>
        <w:rPr>
          <w:b/>
        </w:rPr>
        <w:t>项</w:t>
      </w:r>
      <w:r>
        <w:rPr>
          <w:rFonts w:asciiTheme="minorEastAsia" w:hAnsiTheme="minorEastAsia" w:eastAsiaTheme="minorEastAsia"/>
          <w:b/>
          <w:szCs w:val="21"/>
        </w:rPr>
        <w:t>目投标保证金</w:t>
      </w:r>
      <w:r>
        <w:rPr>
          <w:rFonts w:hint="eastAsia" w:asciiTheme="minorEastAsia" w:hAnsiTheme="minorEastAsia" w:eastAsiaTheme="minorEastAsia"/>
          <w:b/>
          <w:szCs w:val="21"/>
        </w:rPr>
        <w:t>（缴纳时投标单位必须按照以上描述备注项目名称及标段名称）</w:t>
      </w:r>
      <w:permStart w:id="56" w:edGrp="everyone"/>
      <w:permEnd w:id="56"/>
    </w:p>
    <w:p w14:paraId="4E09FE6C">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w:t>
      </w:r>
      <w:r>
        <w:rPr>
          <w:rFonts w:asciiTheme="minorEastAsia" w:hAnsiTheme="minorEastAsia" w:eastAsiaTheme="minorEastAsia"/>
          <w:szCs w:val="21"/>
        </w:rPr>
        <w:t>投标保证金缴纳方式</w:t>
      </w:r>
    </w:p>
    <w:p w14:paraId="4E83320F">
      <w:pPr>
        <w:widowControl/>
        <w:spacing w:line="500" w:lineRule="exact"/>
        <w:ind w:firstLine="420" w:firstLineChars="200"/>
        <w:jc w:val="left"/>
        <w:rPr>
          <w:rFonts w:cs="Arial" w:asciiTheme="minorEastAsia" w:hAnsiTheme="minorEastAsia" w:eastAsiaTheme="minorEastAsia"/>
          <w:kern w:val="0"/>
          <w:szCs w:val="21"/>
        </w:rPr>
      </w:pPr>
      <w:r>
        <w:rPr>
          <w:rFonts w:ascii="宋体" w:hAnsi="宋体"/>
          <w:szCs w:val="21"/>
        </w:rPr>
        <w:sym w:font="Wingdings 2" w:char="F052"/>
      </w:r>
      <w:r>
        <w:rPr>
          <w:rFonts w:cs="Arial" w:asciiTheme="minorEastAsia" w:hAnsiTheme="minorEastAsia" w:eastAsiaTheme="minorEastAsia"/>
          <w:kern w:val="0"/>
          <w:szCs w:val="21"/>
        </w:rPr>
        <w:t>投标单位</w:t>
      </w:r>
      <w:r>
        <w:rPr>
          <w:rFonts w:hint="eastAsia" w:cs="Arial" w:asciiTheme="minorEastAsia" w:hAnsiTheme="minorEastAsia" w:eastAsiaTheme="minorEastAsia"/>
          <w:kern w:val="0"/>
          <w:szCs w:val="21"/>
        </w:rPr>
        <w:t>采用转账支票、电汇、网上银行等方式</w:t>
      </w:r>
      <w:r>
        <w:rPr>
          <w:rFonts w:cs="Arial" w:asciiTheme="minorEastAsia" w:hAnsiTheme="minorEastAsia" w:eastAsiaTheme="minorEastAsia"/>
          <w:kern w:val="0"/>
          <w:szCs w:val="21"/>
        </w:rPr>
        <w:t>将保证金</w:t>
      </w:r>
      <w:r>
        <w:rPr>
          <w:rFonts w:hint="eastAsia" w:cs="Arial" w:asciiTheme="minorEastAsia" w:hAnsiTheme="minorEastAsia" w:eastAsiaTheme="minorEastAsia"/>
          <w:kern w:val="0"/>
          <w:szCs w:val="21"/>
        </w:rPr>
        <w:t>从基本账户缴至“投标保证金专用账户”。</w:t>
      </w:r>
    </w:p>
    <w:p w14:paraId="7196E31B">
      <w:pPr>
        <w:widowControl/>
        <w:spacing w:line="500" w:lineRule="exact"/>
        <w:ind w:firstLine="420" w:firstLineChars="200"/>
        <w:jc w:val="left"/>
        <w:rPr>
          <w:rFonts w:cs="Arial" w:asciiTheme="minorEastAsia" w:hAnsiTheme="minorEastAsia" w:eastAsiaTheme="minorEastAsia"/>
          <w:kern w:val="0"/>
          <w:szCs w:val="21"/>
        </w:rPr>
      </w:pPr>
      <w:r>
        <w:rPr/>
        <w:sym w:font="Wingdings 2" w:char="F053"/>
      </w:r>
      <w:r>
        <w:rPr>
          <w:rFonts w:cs="Arial" w:asciiTheme="minorEastAsia" w:hAnsiTheme="minorEastAsia" w:eastAsiaTheme="minorEastAsia"/>
          <w:kern w:val="0"/>
          <w:szCs w:val="21"/>
        </w:rPr>
        <w:t>投标单位</w:t>
      </w:r>
      <w:r>
        <w:rPr>
          <w:rFonts w:hint="eastAsia" w:cs="Arial" w:asciiTheme="minorEastAsia" w:hAnsiTheme="minorEastAsia" w:eastAsiaTheme="minorEastAsia"/>
          <w:kern w:val="0"/>
          <w:szCs w:val="21"/>
        </w:rPr>
        <w:t>采用银行保函方式提交。</w:t>
      </w:r>
    </w:p>
    <w:p w14:paraId="6B350B0B">
      <w:pPr>
        <w:widowControl/>
        <w:spacing w:line="500" w:lineRule="exact"/>
        <w:ind w:firstLine="420" w:firstLineChars="200"/>
        <w:jc w:val="left"/>
        <w:rPr>
          <w:rFonts w:asciiTheme="minorEastAsia" w:hAnsiTheme="minorEastAsia" w:eastAsiaTheme="minorEastAsia"/>
          <w:szCs w:val="21"/>
        </w:rPr>
      </w:pPr>
      <w:r>
        <w:rPr/>
        <w:sym w:font="Wingdings 2" w:char="F053"/>
      </w:r>
      <w:r>
        <w:rPr>
          <w:rFonts w:cs="Arial" w:asciiTheme="minorEastAsia" w:hAnsiTheme="minorEastAsia" w:eastAsiaTheme="minorEastAsia"/>
          <w:kern w:val="0"/>
          <w:szCs w:val="21"/>
        </w:rPr>
        <w:t>投标单位</w:t>
      </w:r>
      <w:r>
        <w:rPr>
          <w:rFonts w:hint="eastAsia" w:cs="Arial" w:asciiTheme="minorEastAsia" w:hAnsiTheme="minorEastAsia" w:eastAsiaTheme="minorEastAsia"/>
          <w:kern w:val="0"/>
          <w:szCs w:val="21"/>
        </w:rPr>
        <w:t>采用</w:t>
      </w:r>
      <w:r>
        <w:rPr>
          <w:rFonts w:hint="eastAsia" w:ascii="宋体" w:hAnsi="宋体" w:cs="宋体"/>
          <w:szCs w:val="21"/>
        </w:rPr>
        <w:t>经相关部门认定的有资质的</w:t>
      </w:r>
      <w:r>
        <w:rPr>
          <w:rFonts w:hint="eastAsia" w:cs="Arial" w:asciiTheme="minorEastAsia" w:hAnsiTheme="minorEastAsia" w:eastAsiaTheme="minorEastAsia"/>
          <w:kern w:val="0"/>
          <w:szCs w:val="21"/>
        </w:rPr>
        <w:t>专业担保公司投标保函方式提交。</w:t>
      </w:r>
    </w:p>
    <w:p w14:paraId="1AE76597">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6、</w:t>
      </w:r>
      <w:r>
        <w:rPr>
          <w:rFonts w:asciiTheme="minorEastAsia" w:hAnsiTheme="minorEastAsia" w:eastAsiaTheme="minorEastAsia"/>
          <w:szCs w:val="21"/>
        </w:rPr>
        <w:t>缴纳保证金注意事项：必须在</w:t>
      </w:r>
      <w:r>
        <w:rPr>
          <w:rFonts w:hint="eastAsia" w:asciiTheme="minorEastAsia" w:hAnsiTheme="minorEastAsia" w:eastAsiaTheme="minorEastAsia"/>
          <w:szCs w:val="21"/>
        </w:rPr>
        <w:t>保证金到账</w:t>
      </w:r>
      <w:r>
        <w:rPr>
          <w:rFonts w:asciiTheme="minorEastAsia" w:hAnsiTheme="minorEastAsia" w:eastAsiaTheme="minorEastAsia"/>
          <w:szCs w:val="21"/>
        </w:rPr>
        <w:t>截止时间前完成缴纳。</w:t>
      </w:r>
    </w:p>
    <w:p w14:paraId="164BFEC2">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7、</w:t>
      </w:r>
      <w:r>
        <w:rPr>
          <w:rFonts w:asciiTheme="minorEastAsia" w:hAnsiTheme="minorEastAsia" w:eastAsiaTheme="minorEastAsia"/>
          <w:szCs w:val="21"/>
        </w:rPr>
        <w:t>投标保证金的退还时间：</w:t>
      </w:r>
    </w:p>
    <w:p w14:paraId="546B888E">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中标人的投标保证金在签订合同后3个工作日后退还；</w:t>
      </w:r>
    </w:p>
    <w:p w14:paraId="418D6E95">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未中标人的投标保证金在中标公示结束3个工作日后退还。</w:t>
      </w:r>
    </w:p>
    <w:p w14:paraId="34220CCB">
      <w:pPr>
        <w:spacing w:line="500" w:lineRule="exact"/>
        <w:rPr>
          <w:rFonts w:asciiTheme="minorEastAsia" w:hAnsiTheme="minorEastAsia" w:eastAsiaTheme="minorEastAsia"/>
          <w:szCs w:val="21"/>
        </w:rPr>
      </w:pPr>
    </w:p>
    <w:sectPr>
      <w:footerReference r:id="rId3" w:type="default"/>
      <w:pgSz w:w="11907" w:h="16840"/>
      <w:pgMar w:top="1134" w:right="1094" w:bottom="907" w:left="125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723878"/>
      <w:docPartObj>
        <w:docPartGallery w:val="autotext"/>
      </w:docPartObj>
    </w:sdtPr>
    <w:sdtContent>
      <w:sdt>
        <w:sdtPr>
          <w:id w:val="171357217"/>
          <w:docPartObj>
            <w:docPartGallery w:val="autotext"/>
          </w:docPartObj>
        </w:sdtPr>
        <w:sdtContent>
          <w:p w14:paraId="13786EDC">
            <w:pPr>
              <w:pStyle w:val="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5</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6</w:t>
            </w:r>
            <w:r>
              <w:rPr>
                <w:b/>
                <w:sz w:val="24"/>
                <w:szCs w:val="24"/>
              </w:rPr>
              <w:fldChar w:fldCharType="end"/>
            </w:r>
          </w:p>
        </w:sdtContent>
      </w:sdt>
    </w:sdtContent>
  </w:sdt>
  <w:p w14:paraId="09A8A31A">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45335D"/>
    <w:multiLevelType w:val="multilevel"/>
    <w:tmpl w:val="4C45335D"/>
    <w:lvl w:ilvl="0" w:tentative="0">
      <w:start w:val="1"/>
      <w:numFmt w:val="decimalEnclosedCircle"/>
      <w:lvlText w:val="%1"/>
      <w:lvlJc w:val="left"/>
      <w:pPr>
        <w:ind w:left="360" w:hanging="360"/>
      </w:pPr>
      <w:rPr>
        <w:rFonts w:hint="default"/>
        <w:b/>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dit="readOnly" w:enforcement="1" w:cryptProviderType="rsaAES" w:cryptAlgorithmClass="hash" w:cryptAlgorithmType="typeAny" w:cryptAlgorithmSid="14" w:cryptSpinCount="100000" w:hash="ACjFdhv1YBiOlTxIdV42KKZvxPrYKdSmjVpWJOYPso1m9U5TJzFVKfhT2QeIWG2341+ImW6uolDpUyWisSSkPQ==" w:salt="uZ0vQib1OPLX1SeGUtVWMw=="/>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hM2JmOTljMGU2YzE0OWUwMTM3MDk2ZjUzODdmM2IifQ=="/>
  </w:docVars>
  <w:rsids>
    <w:rsidRoot w:val="00494E71"/>
    <w:rsid w:val="00000017"/>
    <w:rsid w:val="000000C4"/>
    <w:rsid w:val="000004D1"/>
    <w:rsid w:val="00000C58"/>
    <w:rsid w:val="0000150C"/>
    <w:rsid w:val="000015DD"/>
    <w:rsid w:val="00001633"/>
    <w:rsid w:val="000019C5"/>
    <w:rsid w:val="00001F8C"/>
    <w:rsid w:val="00002460"/>
    <w:rsid w:val="000030AA"/>
    <w:rsid w:val="00003452"/>
    <w:rsid w:val="000036AD"/>
    <w:rsid w:val="00004293"/>
    <w:rsid w:val="000049C6"/>
    <w:rsid w:val="00004B76"/>
    <w:rsid w:val="00004FB9"/>
    <w:rsid w:val="000068CD"/>
    <w:rsid w:val="000069C7"/>
    <w:rsid w:val="000069C9"/>
    <w:rsid w:val="00006D11"/>
    <w:rsid w:val="0000702E"/>
    <w:rsid w:val="000071D8"/>
    <w:rsid w:val="000075AE"/>
    <w:rsid w:val="000075EB"/>
    <w:rsid w:val="00007875"/>
    <w:rsid w:val="00007A1E"/>
    <w:rsid w:val="00007BE1"/>
    <w:rsid w:val="00007CF1"/>
    <w:rsid w:val="000101E9"/>
    <w:rsid w:val="0001046E"/>
    <w:rsid w:val="00010E2A"/>
    <w:rsid w:val="00010FDC"/>
    <w:rsid w:val="000111B1"/>
    <w:rsid w:val="00011462"/>
    <w:rsid w:val="00011953"/>
    <w:rsid w:val="00011AC5"/>
    <w:rsid w:val="00012297"/>
    <w:rsid w:val="0001278F"/>
    <w:rsid w:val="00012ABB"/>
    <w:rsid w:val="00012D2A"/>
    <w:rsid w:val="00012D5E"/>
    <w:rsid w:val="00013459"/>
    <w:rsid w:val="000136F1"/>
    <w:rsid w:val="00013999"/>
    <w:rsid w:val="00013AE8"/>
    <w:rsid w:val="000149CF"/>
    <w:rsid w:val="00014B97"/>
    <w:rsid w:val="00014CD9"/>
    <w:rsid w:val="00014F95"/>
    <w:rsid w:val="000157BA"/>
    <w:rsid w:val="00016D58"/>
    <w:rsid w:val="0001725B"/>
    <w:rsid w:val="000172E8"/>
    <w:rsid w:val="00017A98"/>
    <w:rsid w:val="00017BB5"/>
    <w:rsid w:val="00017D16"/>
    <w:rsid w:val="00017EF7"/>
    <w:rsid w:val="000201FF"/>
    <w:rsid w:val="00020269"/>
    <w:rsid w:val="0002028A"/>
    <w:rsid w:val="00020B5B"/>
    <w:rsid w:val="00020E96"/>
    <w:rsid w:val="00020F88"/>
    <w:rsid w:val="00021944"/>
    <w:rsid w:val="00021B51"/>
    <w:rsid w:val="00022156"/>
    <w:rsid w:val="000222A4"/>
    <w:rsid w:val="000238E6"/>
    <w:rsid w:val="00023B08"/>
    <w:rsid w:val="000244CA"/>
    <w:rsid w:val="000245FD"/>
    <w:rsid w:val="00024A8A"/>
    <w:rsid w:val="00025339"/>
    <w:rsid w:val="00025BD4"/>
    <w:rsid w:val="00026587"/>
    <w:rsid w:val="0002665C"/>
    <w:rsid w:val="000267A7"/>
    <w:rsid w:val="000268B5"/>
    <w:rsid w:val="00027606"/>
    <w:rsid w:val="0002764A"/>
    <w:rsid w:val="0003056E"/>
    <w:rsid w:val="000306ED"/>
    <w:rsid w:val="00030FA0"/>
    <w:rsid w:val="00031276"/>
    <w:rsid w:val="000313F7"/>
    <w:rsid w:val="00031BF1"/>
    <w:rsid w:val="00031EFE"/>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5548"/>
    <w:rsid w:val="00035550"/>
    <w:rsid w:val="0003575F"/>
    <w:rsid w:val="000359E8"/>
    <w:rsid w:val="000366D9"/>
    <w:rsid w:val="0003698F"/>
    <w:rsid w:val="00036CEB"/>
    <w:rsid w:val="00036D11"/>
    <w:rsid w:val="00036E96"/>
    <w:rsid w:val="00036E9B"/>
    <w:rsid w:val="0003714A"/>
    <w:rsid w:val="0003720C"/>
    <w:rsid w:val="000404F8"/>
    <w:rsid w:val="00040525"/>
    <w:rsid w:val="00040C07"/>
    <w:rsid w:val="00040CB8"/>
    <w:rsid w:val="00040EFF"/>
    <w:rsid w:val="000419BF"/>
    <w:rsid w:val="00041BAE"/>
    <w:rsid w:val="00041D0C"/>
    <w:rsid w:val="00041EBA"/>
    <w:rsid w:val="0004250A"/>
    <w:rsid w:val="00042CAF"/>
    <w:rsid w:val="00042F87"/>
    <w:rsid w:val="00043ED1"/>
    <w:rsid w:val="00044D26"/>
    <w:rsid w:val="00044D85"/>
    <w:rsid w:val="000457FA"/>
    <w:rsid w:val="0004589A"/>
    <w:rsid w:val="000459AD"/>
    <w:rsid w:val="00045F35"/>
    <w:rsid w:val="00046DC0"/>
    <w:rsid w:val="00046E3E"/>
    <w:rsid w:val="00046FF4"/>
    <w:rsid w:val="000471D1"/>
    <w:rsid w:val="000472DD"/>
    <w:rsid w:val="00047566"/>
    <w:rsid w:val="00047753"/>
    <w:rsid w:val="00047F5F"/>
    <w:rsid w:val="00047F91"/>
    <w:rsid w:val="0005024B"/>
    <w:rsid w:val="00050E0C"/>
    <w:rsid w:val="00051FAD"/>
    <w:rsid w:val="000526A8"/>
    <w:rsid w:val="00052755"/>
    <w:rsid w:val="000527CB"/>
    <w:rsid w:val="0005329A"/>
    <w:rsid w:val="00053ED9"/>
    <w:rsid w:val="00053EFF"/>
    <w:rsid w:val="000545E1"/>
    <w:rsid w:val="00054A66"/>
    <w:rsid w:val="00054CC3"/>
    <w:rsid w:val="00054E62"/>
    <w:rsid w:val="00055817"/>
    <w:rsid w:val="000559E5"/>
    <w:rsid w:val="00055A01"/>
    <w:rsid w:val="00056257"/>
    <w:rsid w:val="0005678C"/>
    <w:rsid w:val="00056922"/>
    <w:rsid w:val="00056CFB"/>
    <w:rsid w:val="00056E3F"/>
    <w:rsid w:val="00057208"/>
    <w:rsid w:val="00057B3F"/>
    <w:rsid w:val="00057EC1"/>
    <w:rsid w:val="00060138"/>
    <w:rsid w:val="00060785"/>
    <w:rsid w:val="00060813"/>
    <w:rsid w:val="00060D08"/>
    <w:rsid w:val="00060D75"/>
    <w:rsid w:val="00061022"/>
    <w:rsid w:val="00061540"/>
    <w:rsid w:val="000616F7"/>
    <w:rsid w:val="00061E9D"/>
    <w:rsid w:val="0006204F"/>
    <w:rsid w:val="00062C54"/>
    <w:rsid w:val="0006312A"/>
    <w:rsid w:val="00063273"/>
    <w:rsid w:val="000638B4"/>
    <w:rsid w:val="00064F2D"/>
    <w:rsid w:val="00065496"/>
    <w:rsid w:val="00065773"/>
    <w:rsid w:val="000667F2"/>
    <w:rsid w:val="00066C60"/>
    <w:rsid w:val="00067793"/>
    <w:rsid w:val="00067B70"/>
    <w:rsid w:val="00070031"/>
    <w:rsid w:val="000703B8"/>
    <w:rsid w:val="000709E0"/>
    <w:rsid w:val="00070DD2"/>
    <w:rsid w:val="000710F7"/>
    <w:rsid w:val="00071410"/>
    <w:rsid w:val="000716D9"/>
    <w:rsid w:val="000716FC"/>
    <w:rsid w:val="00071B59"/>
    <w:rsid w:val="00071FE9"/>
    <w:rsid w:val="000721C8"/>
    <w:rsid w:val="000726D5"/>
    <w:rsid w:val="0007298B"/>
    <w:rsid w:val="00073098"/>
    <w:rsid w:val="0007345A"/>
    <w:rsid w:val="000735F2"/>
    <w:rsid w:val="000738C4"/>
    <w:rsid w:val="00073B07"/>
    <w:rsid w:val="000741A0"/>
    <w:rsid w:val="000746F7"/>
    <w:rsid w:val="00074A97"/>
    <w:rsid w:val="00074B39"/>
    <w:rsid w:val="000751CE"/>
    <w:rsid w:val="000759DA"/>
    <w:rsid w:val="00076006"/>
    <w:rsid w:val="00076681"/>
    <w:rsid w:val="00076E8F"/>
    <w:rsid w:val="00076F5C"/>
    <w:rsid w:val="00077276"/>
    <w:rsid w:val="000772DA"/>
    <w:rsid w:val="00077463"/>
    <w:rsid w:val="00077476"/>
    <w:rsid w:val="000776CA"/>
    <w:rsid w:val="00077704"/>
    <w:rsid w:val="00077897"/>
    <w:rsid w:val="00077BD3"/>
    <w:rsid w:val="00077D81"/>
    <w:rsid w:val="00077F63"/>
    <w:rsid w:val="000802D3"/>
    <w:rsid w:val="00081157"/>
    <w:rsid w:val="0008130B"/>
    <w:rsid w:val="00082198"/>
    <w:rsid w:val="00082FC2"/>
    <w:rsid w:val="0008354D"/>
    <w:rsid w:val="000837B7"/>
    <w:rsid w:val="00084060"/>
    <w:rsid w:val="0008408B"/>
    <w:rsid w:val="00084248"/>
    <w:rsid w:val="00084378"/>
    <w:rsid w:val="000849D9"/>
    <w:rsid w:val="00084C43"/>
    <w:rsid w:val="00085064"/>
    <w:rsid w:val="0008538E"/>
    <w:rsid w:val="000853D3"/>
    <w:rsid w:val="000855C7"/>
    <w:rsid w:val="00085683"/>
    <w:rsid w:val="000856BC"/>
    <w:rsid w:val="000859E5"/>
    <w:rsid w:val="00085B7C"/>
    <w:rsid w:val="000867AF"/>
    <w:rsid w:val="00086B79"/>
    <w:rsid w:val="00086E66"/>
    <w:rsid w:val="000874E0"/>
    <w:rsid w:val="00087D51"/>
    <w:rsid w:val="00090268"/>
    <w:rsid w:val="00090545"/>
    <w:rsid w:val="00090F98"/>
    <w:rsid w:val="00091163"/>
    <w:rsid w:val="00091389"/>
    <w:rsid w:val="00091E87"/>
    <w:rsid w:val="000924AA"/>
    <w:rsid w:val="0009293A"/>
    <w:rsid w:val="00092C95"/>
    <w:rsid w:val="00093022"/>
    <w:rsid w:val="000939A1"/>
    <w:rsid w:val="000949C9"/>
    <w:rsid w:val="00094F42"/>
    <w:rsid w:val="0009532F"/>
    <w:rsid w:val="0009571C"/>
    <w:rsid w:val="00095C7C"/>
    <w:rsid w:val="000963CE"/>
    <w:rsid w:val="00096432"/>
    <w:rsid w:val="000969E1"/>
    <w:rsid w:val="00096C6B"/>
    <w:rsid w:val="00096F71"/>
    <w:rsid w:val="00097028"/>
    <w:rsid w:val="00097165"/>
    <w:rsid w:val="00097A2F"/>
    <w:rsid w:val="00097B21"/>
    <w:rsid w:val="00097BAE"/>
    <w:rsid w:val="000A18D4"/>
    <w:rsid w:val="000A2037"/>
    <w:rsid w:val="000A2047"/>
    <w:rsid w:val="000A2759"/>
    <w:rsid w:val="000A2DE9"/>
    <w:rsid w:val="000A2E1F"/>
    <w:rsid w:val="000A37AB"/>
    <w:rsid w:val="000A3831"/>
    <w:rsid w:val="000A3D22"/>
    <w:rsid w:val="000A47A3"/>
    <w:rsid w:val="000A4C96"/>
    <w:rsid w:val="000A5187"/>
    <w:rsid w:val="000A5A49"/>
    <w:rsid w:val="000A5D62"/>
    <w:rsid w:val="000A6A33"/>
    <w:rsid w:val="000A6CE6"/>
    <w:rsid w:val="000A6DE1"/>
    <w:rsid w:val="000A7D66"/>
    <w:rsid w:val="000B019E"/>
    <w:rsid w:val="000B03C6"/>
    <w:rsid w:val="000B0448"/>
    <w:rsid w:val="000B0723"/>
    <w:rsid w:val="000B0866"/>
    <w:rsid w:val="000B0952"/>
    <w:rsid w:val="000B0A69"/>
    <w:rsid w:val="000B0A89"/>
    <w:rsid w:val="000B11B7"/>
    <w:rsid w:val="000B2074"/>
    <w:rsid w:val="000B2270"/>
    <w:rsid w:val="000B2813"/>
    <w:rsid w:val="000B2A69"/>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B7F4B"/>
    <w:rsid w:val="000C03CC"/>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F6E"/>
    <w:rsid w:val="000C4D98"/>
    <w:rsid w:val="000C5B66"/>
    <w:rsid w:val="000C5E9E"/>
    <w:rsid w:val="000C6407"/>
    <w:rsid w:val="000C6C5B"/>
    <w:rsid w:val="000C6D07"/>
    <w:rsid w:val="000C74FF"/>
    <w:rsid w:val="000C794A"/>
    <w:rsid w:val="000C7B88"/>
    <w:rsid w:val="000C7E8D"/>
    <w:rsid w:val="000C7F5E"/>
    <w:rsid w:val="000D0010"/>
    <w:rsid w:val="000D05EB"/>
    <w:rsid w:val="000D0661"/>
    <w:rsid w:val="000D06CD"/>
    <w:rsid w:val="000D1861"/>
    <w:rsid w:val="000D1916"/>
    <w:rsid w:val="000D1BB1"/>
    <w:rsid w:val="000D1C7F"/>
    <w:rsid w:val="000D1F31"/>
    <w:rsid w:val="000D24DD"/>
    <w:rsid w:val="000D2AF1"/>
    <w:rsid w:val="000D2C05"/>
    <w:rsid w:val="000D2CDC"/>
    <w:rsid w:val="000D2FD5"/>
    <w:rsid w:val="000D3218"/>
    <w:rsid w:val="000D37FC"/>
    <w:rsid w:val="000D3A2B"/>
    <w:rsid w:val="000D3E1C"/>
    <w:rsid w:val="000D3E9E"/>
    <w:rsid w:val="000D3F90"/>
    <w:rsid w:val="000D3FD5"/>
    <w:rsid w:val="000D44FC"/>
    <w:rsid w:val="000D4AB8"/>
    <w:rsid w:val="000D540F"/>
    <w:rsid w:val="000D543D"/>
    <w:rsid w:val="000D5560"/>
    <w:rsid w:val="000D5792"/>
    <w:rsid w:val="000D5B83"/>
    <w:rsid w:val="000D5C28"/>
    <w:rsid w:val="000D60CC"/>
    <w:rsid w:val="000D6DD6"/>
    <w:rsid w:val="000D6E8A"/>
    <w:rsid w:val="000D748D"/>
    <w:rsid w:val="000D771E"/>
    <w:rsid w:val="000E0EF8"/>
    <w:rsid w:val="000E0FF0"/>
    <w:rsid w:val="000E161A"/>
    <w:rsid w:val="000E1748"/>
    <w:rsid w:val="000E1EAB"/>
    <w:rsid w:val="000E25A7"/>
    <w:rsid w:val="000E3385"/>
    <w:rsid w:val="000E34CA"/>
    <w:rsid w:val="000E351F"/>
    <w:rsid w:val="000E35E0"/>
    <w:rsid w:val="000E3BBD"/>
    <w:rsid w:val="000E3F06"/>
    <w:rsid w:val="000E5BB8"/>
    <w:rsid w:val="000E61B5"/>
    <w:rsid w:val="000E67C6"/>
    <w:rsid w:val="000E68F2"/>
    <w:rsid w:val="000E6AD2"/>
    <w:rsid w:val="000E6B11"/>
    <w:rsid w:val="000E6B70"/>
    <w:rsid w:val="000E6F7C"/>
    <w:rsid w:val="000E6FF2"/>
    <w:rsid w:val="000E7528"/>
    <w:rsid w:val="000E79A4"/>
    <w:rsid w:val="000F0574"/>
    <w:rsid w:val="000F06B4"/>
    <w:rsid w:val="000F0C78"/>
    <w:rsid w:val="000F0DBD"/>
    <w:rsid w:val="000F0DC1"/>
    <w:rsid w:val="000F21BD"/>
    <w:rsid w:val="000F2405"/>
    <w:rsid w:val="000F24F0"/>
    <w:rsid w:val="000F2996"/>
    <w:rsid w:val="000F2EFE"/>
    <w:rsid w:val="000F2F10"/>
    <w:rsid w:val="000F2F1E"/>
    <w:rsid w:val="000F3211"/>
    <w:rsid w:val="000F3681"/>
    <w:rsid w:val="000F4577"/>
    <w:rsid w:val="000F45A6"/>
    <w:rsid w:val="000F4646"/>
    <w:rsid w:val="000F4651"/>
    <w:rsid w:val="000F4665"/>
    <w:rsid w:val="000F4870"/>
    <w:rsid w:val="000F4B5C"/>
    <w:rsid w:val="000F4D1B"/>
    <w:rsid w:val="000F519C"/>
    <w:rsid w:val="000F53E0"/>
    <w:rsid w:val="000F62AD"/>
    <w:rsid w:val="000F6C1A"/>
    <w:rsid w:val="000F6D9A"/>
    <w:rsid w:val="000F6FDE"/>
    <w:rsid w:val="000F722C"/>
    <w:rsid w:val="000F7296"/>
    <w:rsid w:val="000F72BF"/>
    <w:rsid w:val="000F75FA"/>
    <w:rsid w:val="0010003F"/>
    <w:rsid w:val="00100541"/>
    <w:rsid w:val="00100B12"/>
    <w:rsid w:val="00100EA4"/>
    <w:rsid w:val="00101325"/>
    <w:rsid w:val="001016C8"/>
    <w:rsid w:val="00101843"/>
    <w:rsid w:val="00101A07"/>
    <w:rsid w:val="00101E4E"/>
    <w:rsid w:val="00101FC4"/>
    <w:rsid w:val="001024DA"/>
    <w:rsid w:val="00102554"/>
    <w:rsid w:val="001025BA"/>
    <w:rsid w:val="0010282F"/>
    <w:rsid w:val="00102846"/>
    <w:rsid w:val="0010299B"/>
    <w:rsid w:val="00103419"/>
    <w:rsid w:val="001038B3"/>
    <w:rsid w:val="00103936"/>
    <w:rsid w:val="00104021"/>
    <w:rsid w:val="001044DF"/>
    <w:rsid w:val="001049A5"/>
    <w:rsid w:val="00104C6E"/>
    <w:rsid w:val="00104E90"/>
    <w:rsid w:val="0010574A"/>
    <w:rsid w:val="00105C27"/>
    <w:rsid w:val="00105FB9"/>
    <w:rsid w:val="00106102"/>
    <w:rsid w:val="00106C41"/>
    <w:rsid w:val="00106D0B"/>
    <w:rsid w:val="00106F33"/>
    <w:rsid w:val="0010733C"/>
    <w:rsid w:val="00107540"/>
    <w:rsid w:val="00107753"/>
    <w:rsid w:val="00110C07"/>
    <w:rsid w:val="00111663"/>
    <w:rsid w:val="001116A7"/>
    <w:rsid w:val="001117D6"/>
    <w:rsid w:val="00111937"/>
    <w:rsid w:val="00111FB5"/>
    <w:rsid w:val="00112F81"/>
    <w:rsid w:val="0011309A"/>
    <w:rsid w:val="0011341C"/>
    <w:rsid w:val="00113450"/>
    <w:rsid w:val="0011360F"/>
    <w:rsid w:val="00113EE7"/>
    <w:rsid w:val="00114022"/>
    <w:rsid w:val="00114317"/>
    <w:rsid w:val="00114528"/>
    <w:rsid w:val="001145C6"/>
    <w:rsid w:val="001151D0"/>
    <w:rsid w:val="0011553C"/>
    <w:rsid w:val="001155BE"/>
    <w:rsid w:val="00115940"/>
    <w:rsid w:val="00115B2D"/>
    <w:rsid w:val="00115F9F"/>
    <w:rsid w:val="001165DF"/>
    <w:rsid w:val="0011669D"/>
    <w:rsid w:val="001168F2"/>
    <w:rsid w:val="00116DFF"/>
    <w:rsid w:val="00116FF4"/>
    <w:rsid w:val="00120279"/>
    <w:rsid w:val="00120295"/>
    <w:rsid w:val="0012075B"/>
    <w:rsid w:val="001209EC"/>
    <w:rsid w:val="00120F1C"/>
    <w:rsid w:val="001220D9"/>
    <w:rsid w:val="00122E08"/>
    <w:rsid w:val="0012386D"/>
    <w:rsid w:val="00123C49"/>
    <w:rsid w:val="00123D2B"/>
    <w:rsid w:val="00123F56"/>
    <w:rsid w:val="001247DC"/>
    <w:rsid w:val="00125DB6"/>
    <w:rsid w:val="0012611F"/>
    <w:rsid w:val="00126327"/>
    <w:rsid w:val="0012635F"/>
    <w:rsid w:val="001266A9"/>
    <w:rsid w:val="001267A9"/>
    <w:rsid w:val="00126AEE"/>
    <w:rsid w:val="00126E8E"/>
    <w:rsid w:val="00126EB4"/>
    <w:rsid w:val="0012795A"/>
    <w:rsid w:val="0013005C"/>
    <w:rsid w:val="00130313"/>
    <w:rsid w:val="00130343"/>
    <w:rsid w:val="001311DE"/>
    <w:rsid w:val="0013136C"/>
    <w:rsid w:val="001315B0"/>
    <w:rsid w:val="00131D6E"/>
    <w:rsid w:val="00132439"/>
    <w:rsid w:val="00132B9D"/>
    <w:rsid w:val="00132C50"/>
    <w:rsid w:val="00133C66"/>
    <w:rsid w:val="0013446F"/>
    <w:rsid w:val="0013459E"/>
    <w:rsid w:val="001347EC"/>
    <w:rsid w:val="00134841"/>
    <w:rsid w:val="00134E6D"/>
    <w:rsid w:val="00134FB7"/>
    <w:rsid w:val="00135030"/>
    <w:rsid w:val="001350F5"/>
    <w:rsid w:val="0013573E"/>
    <w:rsid w:val="001359CC"/>
    <w:rsid w:val="00137282"/>
    <w:rsid w:val="00137297"/>
    <w:rsid w:val="001374A1"/>
    <w:rsid w:val="001374FE"/>
    <w:rsid w:val="00137E4F"/>
    <w:rsid w:val="00140193"/>
    <w:rsid w:val="001407AD"/>
    <w:rsid w:val="001412F3"/>
    <w:rsid w:val="001414A4"/>
    <w:rsid w:val="00141B50"/>
    <w:rsid w:val="00141BE2"/>
    <w:rsid w:val="00142303"/>
    <w:rsid w:val="00142F76"/>
    <w:rsid w:val="00142FEB"/>
    <w:rsid w:val="00143014"/>
    <w:rsid w:val="00143188"/>
    <w:rsid w:val="001433C9"/>
    <w:rsid w:val="00143586"/>
    <w:rsid w:val="00143821"/>
    <w:rsid w:val="00143A99"/>
    <w:rsid w:val="00143D2A"/>
    <w:rsid w:val="00143E29"/>
    <w:rsid w:val="00144357"/>
    <w:rsid w:val="00144649"/>
    <w:rsid w:val="00144654"/>
    <w:rsid w:val="001452A6"/>
    <w:rsid w:val="001454CE"/>
    <w:rsid w:val="00145601"/>
    <w:rsid w:val="00145673"/>
    <w:rsid w:val="00145BA0"/>
    <w:rsid w:val="00145CAA"/>
    <w:rsid w:val="00145CBF"/>
    <w:rsid w:val="00145E81"/>
    <w:rsid w:val="00146A35"/>
    <w:rsid w:val="00146DDA"/>
    <w:rsid w:val="00146E26"/>
    <w:rsid w:val="0014701F"/>
    <w:rsid w:val="00147305"/>
    <w:rsid w:val="0014760C"/>
    <w:rsid w:val="001477A0"/>
    <w:rsid w:val="00147944"/>
    <w:rsid w:val="0015041D"/>
    <w:rsid w:val="0015073E"/>
    <w:rsid w:val="001508E7"/>
    <w:rsid w:val="0015118D"/>
    <w:rsid w:val="0015127E"/>
    <w:rsid w:val="001515F5"/>
    <w:rsid w:val="00151C0B"/>
    <w:rsid w:val="00151C7D"/>
    <w:rsid w:val="00151E92"/>
    <w:rsid w:val="00152979"/>
    <w:rsid w:val="00152E7F"/>
    <w:rsid w:val="00152EBE"/>
    <w:rsid w:val="00153812"/>
    <w:rsid w:val="0015386E"/>
    <w:rsid w:val="00154147"/>
    <w:rsid w:val="001541D5"/>
    <w:rsid w:val="0015443D"/>
    <w:rsid w:val="0015477F"/>
    <w:rsid w:val="00154A3A"/>
    <w:rsid w:val="00154D31"/>
    <w:rsid w:val="00154F57"/>
    <w:rsid w:val="001551B6"/>
    <w:rsid w:val="00155455"/>
    <w:rsid w:val="00156002"/>
    <w:rsid w:val="001563D5"/>
    <w:rsid w:val="0015665A"/>
    <w:rsid w:val="00156707"/>
    <w:rsid w:val="00157222"/>
    <w:rsid w:val="0015734E"/>
    <w:rsid w:val="0015745D"/>
    <w:rsid w:val="001577CE"/>
    <w:rsid w:val="00160059"/>
    <w:rsid w:val="001609EE"/>
    <w:rsid w:val="001614F5"/>
    <w:rsid w:val="001617E7"/>
    <w:rsid w:val="00161A4C"/>
    <w:rsid w:val="00161B3F"/>
    <w:rsid w:val="00161E5C"/>
    <w:rsid w:val="00163679"/>
    <w:rsid w:val="00163A1B"/>
    <w:rsid w:val="00163B33"/>
    <w:rsid w:val="00163D62"/>
    <w:rsid w:val="00163DBF"/>
    <w:rsid w:val="00163F5E"/>
    <w:rsid w:val="0016413B"/>
    <w:rsid w:val="001641E3"/>
    <w:rsid w:val="00164352"/>
    <w:rsid w:val="001648F6"/>
    <w:rsid w:val="00164975"/>
    <w:rsid w:val="0016566E"/>
    <w:rsid w:val="00166105"/>
    <w:rsid w:val="001661D4"/>
    <w:rsid w:val="00166481"/>
    <w:rsid w:val="001665D2"/>
    <w:rsid w:val="00166659"/>
    <w:rsid w:val="001668D6"/>
    <w:rsid w:val="00166AE7"/>
    <w:rsid w:val="00166E3C"/>
    <w:rsid w:val="00167176"/>
    <w:rsid w:val="001673FE"/>
    <w:rsid w:val="0016773E"/>
    <w:rsid w:val="00167C3C"/>
    <w:rsid w:val="001701B8"/>
    <w:rsid w:val="00170335"/>
    <w:rsid w:val="0017074D"/>
    <w:rsid w:val="00170B88"/>
    <w:rsid w:val="00170DAB"/>
    <w:rsid w:val="00170F3B"/>
    <w:rsid w:val="001711AA"/>
    <w:rsid w:val="00171633"/>
    <w:rsid w:val="00171827"/>
    <w:rsid w:val="0017206D"/>
    <w:rsid w:val="00172234"/>
    <w:rsid w:val="001724C8"/>
    <w:rsid w:val="001725FA"/>
    <w:rsid w:val="0017286A"/>
    <w:rsid w:val="00172CFA"/>
    <w:rsid w:val="001733F5"/>
    <w:rsid w:val="0017410B"/>
    <w:rsid w:val="00174177"/>
    <w:rsid w:val="00174831"/>
    <w:rsid w:val="001750B8"/>
    <w:rsid w:val="00175AA4"/>
    <w:rsid w:val="00175E09"/>
    <w:rsid w:val="00176010"/>
    <w:rsid w:val="0017661D"/>
    <w:rsid w:val="00176666"/>
    <w:rsid w:val="00176AEF"/>
    <w:rsid w:val="00177038"/>
    <w:rsid w:val="0017745E"/>
    <w:rsid w:val="001776F5"/>
    <w:rsid w:val="00177C65"/>
    <w:rsid w:val="00177C77"/>
    <w:rsid w:val="001804FC"/>
    <w:rsid w:val="001809AC"/>
    <w:rsid w:val="00180A5E"/>
    <w:rsid w:val="00180BC6"/>
    <w:rsid w:val="00180FD2"/>
    <w:rsid w:val="0018168E"/>
    <w:rsid w:val="00181D88"/>
    <w:rsid w:val="00182070"/>
    <w:rsid w:val="0018230B"/>
    <w:rsid w:val="00182710"/>
    <w:rsid w:val="00182BB0"/>
    <w:rsid w:val="001837FD"/>
    <w:rsid w:val="00184E5C"/>
    <w:rsid w:val="00184E65"/>
    <w:rsid w:val="00184E82"/>
    <w:rsid w:val="00184F2A"/>
    <w:rsid w:val="00184F40"/>
    <w:rsid w:val="00185186"/>
    <w:rsid w:val="0018525B"/>
    <w:rsid w:val="0018534E"/>
    <w:rsid w:val="00185753"/>
    <w:rsid w:val="001857D0"/>
    <w:rsid w:val="001859BF"/>
    <w:rsid w:val="0018612A"/>
    <w:rsid w:val="001866DA"/>
    <w:rsid w:val="001870E4"/>
    <w:rsid w:val="001871A9"/>
    <w:rsid w:val="00187393"/>
    <w:rsid w:val="001878F2"/>
    <w:rsid w:val="001901EB"/>
    <w:rsid w:val="00190DC2"/>
    <w:rsid w:val="00191308"/>
    <w:rsid w:val="0019171A"/>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721A"/>
    <w:rsid w:val="00197678"/>
    <w:rsid w:val="00197975"/>
    <w:rsid w:val="00197EDB"/>
    <w:rsid w:val="001A0272"/>
    <w:rsid w:val="001A06A9"/>
    <w:rsid w:val="001A06CF"/>
    <w:rsid w:val="001A0853"/>
    <w:rsid w:val="001A0B55"/>
    <w:rsid w:val="001A0EE6"/>
    <w:rsid w:val="001A13FA"/>
    <w:rsid w:val="001A1674"/>
    <w:rsid w:val="001A169B"/>
    <w:rsid w:val="001A1BBC"/>
    <w:rsid w:val="001A1E8A"/>
    <w:rsid w:val="001A1F60"/>
    <w:rsid w:val="001A2177"/>
    <w:rsid w:val="001A2287"/>
    <w:rsid w:val="001A23DD"/>
    <w:rsid w:val="001A2681"/>
    <w:rsid w:val="001A2E2C"/>
    <w:rsid w:val="001A3020"/>
    <w:rsid w:val="001A3209"/>
    <w:rsid w:val="001A3A79"/>
    <w:rsid w:val="001A3B15"/>
    <w:rsid w:val="001A3B72"/>
    <w:rsid w:val="001A3CE7"/>
    <w:rsid w:val="001A4485"/>
    <w:rsid w:val="001A50AA"/>
    <w:rsid w:val="001A5926"/>
    <w:rsid w:val="001A5CCF"/>
    <w:rsid w:val="001A61E0"/>
    <w:rsid w:val="001A648F"/>
    <w:rsid w:val="001A6634"/>
    <w:rsid w:val="001A670A"/>
    <w:rsid w:val="001A6AEB"/>
    <w:rsid w:val="001A6F19"/>
    <w:rsid w:val="001A75EC"/>
    <w:rsid w:val="001A76BF"/>
    <w:rsid w:val="001A7831"/>
    <w:rsid w:val="001A7BF4"/>
    <w:rsid w:val="001A7FA7"/>
    <w:rsid w:val="001B0D50"/>
    <w:rsid w:val="001B1015"/>
    <w:rsid w:val="001B10C2"/>
    <w:rsid w:val="001B168F"/>
    <w:rsid w:val="001B16AC"/>
    <w:rsid w:val="001B1B80"/>
    <w:rsid w:val="001B1D8C"/>
    <w:rsid w:val="001B225D"/>
    <w:rsid w:val="001B22D6"/>
    <w:rsid w:val="001B2F81"/>
    <w:rsid w:val="001B335A"/>
    <w:rsid w:val="001B3AA8"/>
    <w:rsid w:val="001B3BEC"/>
    <w:rsid w:val="001B3E95"/>
    <w:rsid w:val="001B5016"/>
    <w:rsid w:val="001B583F"/>
    <w:rsid w:val="001B5D02"/>
    <w:rsid w:val="001B65CE"/>
    <w:rsid w:val="001B6F3F"/>
    <w:rsid w:val="001B7166"/>
    <w:rsid w:val="001B7E52"/>
    <w:rsid w:val="001C0165"/>
    <w:rsid w:val="001C042A"/>
    <w:rsid w:val="001C073E"/>
    <w:rsid w:val="001C0781"/>
    <w:rsid w:val="001C0EE0"/>
    <w:rsid w:val="001C0F16"/>
    <w:rsid w:val="001C101E"/>
    <w:rsid w:val="001C1199"/>
    <w:rsid w:val="001C1551"/>
    <w:rsid w:val="001C1A07"/>
    <w:rsid w:val="001C2242"/>
    <w:rsid w:val="001C298C"/>
    <w:rsid w:val="001C330D"/>
    <w:rsid w:val="001C35C5"/>
    <w:rsid w:val="001C3B2C"/>
    <w:rsid w:val="001C3C45"/>
    <w:rsid w:val="001C41CA"/>
    <w:rsid w:val="001C45B1"/>
    <w:rsid w:val="001C466B"/>
    <w:rsid w:val="001C4B40"/>
    <w:rsid w:val="001C4D06"/>
    <w:rsid w:val="001C4DB7"/>
    <w:rsid w:val="001C5190"/>
    <w:rsid w:val="001C5245"/>
    <w:rsid w:val="001C5768"/>
    <w:rsid w:val="001C6847"/>
    <w:rsid w:val="001C6F1B"/>
    <w:rsid w:val="001C785F"/>
    <w:rsid w:val="001C79A1"/>
    <w:rsid w:val="001D0808"/>
    <w:rsid w:val="001D09EF"/>
    <w:rsid w:val="001D125A"/>
    <w:rsid w:val="001D148E"/>
    <w:rsid w:val="001D1A2C"/>
    <w:rsid w:val="001D1A6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B4E"/>
    <w:rsid w:val="001D6E7F"/>
    <w:rsid w:val="001D7255"/>
    <w:rsid w:val="001D7D11"/>
    <w:rsid w:val="001E0306"/>
    <w:rsid w:val="001E038A"/>
    <w:rsid w:val="001E107C"/>
    <w:rsid w:val="001E14D0"/>
    <w:rsid w:val="001E2665"/>
    <w:rsid w:val="001E2D7C"/>
    <w:rsid w:val="001E30B7"/>
    <w:rsid w:val="001E330E"/>
    <w:rsid w:val="001E3453"/>
    <w:rsid w:val="001E3CE6"/>
    <w:rsid w:val="001E435C"/>
    <w:rsid w:val="001E5246"/>
    <w:rsid w:val="001E52C5"/>
    <w:rsid w:val="001E5671"/>
    <w:rsid w:val="001E5B61"/>
    <w:rsid w:val="001E6111"/>
    <w:rsid w:val="001E687D"/>
    <w:rsid w:val="001E6C05"/>
    <w:rsid w:val="001E6E7F"/>
    <w:rsid w:val="001E7032"/>
    <w:rsid w:val="001E71B4"/>
    <w:rsid w:val="001E7451"/>
    <w:rsid w:val="001E77C0"/>
    <w:rsid w:val="001E7897"/>
    <w:rsid w:val="001F044A"/>
    <w:rsid w:val="001F15F3"/>
    <w:rsid w:val="001F1CD8"/>
    <w:rsid w:val="001F1D73"/>
    <w:rsid w:val="001F2A00"/>
    <w:rsid w:val="001F2AB7"/>
    <w:rsid w:val="001F2DAF"/>
    <w:rsid w:val="001F3618"/>
    <w:rsid w:val="001F3E3F"/>
    <w:rsid w:val="001F4446"/>
    <w:rsid w:val="001F454F"/>
    <w:rsid w:val="001F45A7"/>
    <w:rsid w:val="001F483E"/>
    <w:rsid w:val="001F55FF"/>
    <w:rsid w:val="001F5B87"/>
    <w:rsid w:val="001F5C80"/>
    <w:rsid w:val="001F5DDA"/>
    <w:rsid w:val="001F64BD"/>
    <w:rsid w:val="001F6520"/>
    <w:rsid w:val="001F6A17"/>
    <w:rsid w:val="001F6CC5"/>
    <w:rsid w:val="001F7272"/>
    <w:rsid w:val="001F792E"/>
    <w:rsid w:val="001F7C24"/>
    <w:rsid w:val="001F7C32"/>
    <w:rsid w:val="00200206"/>
    <w:rsid w:val="00200342"/>
    <w:rsid w:val="002009D1"/>
    <w:rsid w:val="00200A5E"/>
    <w:rsid w:val="002012D7"/>
    <w:rsid w:val="00201A51"/>
    <w:rsid w:val="0020345D"/>
    <w:rsid w:val="00203479"/>
    <w:rsid w:val="00203575"/>
    <w:rsid w:val="0020539C"/>
    <w:rsid w:val="00205CD2"/>
    <w:rsid w:val="00205E64"/>
    <w:rsid w:val="00205E8A"/>
    <w:rsid w:val="00205F2D"/>
    <w:rsid w:val="00206A37"/>
    <w:rsid w:val="00206FE6"/>
    <w:rsid w:val="0020715E"/>
    <w:rsid w:val="002071D7"/>
    <w:rsid w:val="002073E8"/>
    <w:rsid w:val="00207566"/>
    <w:rsid w:val="00207739"/>
    <w:rsid w:val="00207F06"/>
    <w:rsid w:val="00207FBF"/>
    <w:rsid w:val="00210064"/>
    <w:rsid w:val="002101D3"/>
    <w:rsid w:val="0021054C"/>
    <w:rsid w:val="00210C61"/>
    <w:rsid w:val="00211058"/>
    <w:rsid w:val="002113B2"/>
    <w:rsid w:val="00211818"/>
    <w:rsid w:val="00211DFA"/>
    <w:rsid w:val="00211FD7"/>
    <w:rsid w:val="00212414"/>
    <w:rsid w:val="00212654"/>
    <w:rsid w:val="00212852"/>
    <w:rsid w:val="00212E6F"/>
    <w:rsid w:val="00212E97"/>
    <w:rsid w:val="002132AD"/>
    <w:rsid w:val="00213D02"/>
    <w:rsid w:val="00214241"/>
    <w:rsid w:val="002143D1"/>
    <w:rsid w:val="002145FC"/>
    <w:rsid w:val="00214719"/>
    <w:rsid w:val="00214C21"/>
    <w:rsid w:val="00215944"/>
    <w:rsid w:val="00215BDB"/>
    <w:rsid w:val="00215DA4"/>
    <w:rsid w:val="00215F28"/>
    <w:rsid w:val="002161AF"/>
    <w:rsid w:val="002162AC"/>
    <w:rsid w:val="002163C5"/>
    <w:rsid w:val="00216919"/>
    <w:rsid w:val="00216BF6"/>
    <w:rsid w:val="002170B9"/>
    <w:rsid w:val="002171EC"/>
    <w:rsid w:val="00217DF2"/>
    <w:rsid w:val="00220169"/>
    <w:rsid w:val="002205E2"/>
    <w:rsid w:val="002209A6"/>
    <w:rsid w:val="002209C1"/>
    <w:rsid w:val="00220E89"/>
    <w:rsid w:val="00220F16"/>
    <w:rsid w:val="00220FB0"/>
    <w:rsid w:val="0022161F"/>
    <w:rsid w:val="00221875"/>
    <w:rsid w:val="00221A7B"/>
    <w:rsid w:val="00221E39"/>
    <w:rsid w:val="0022243F"/>
    <w:rsid w:val="002224C6"/>
    <w:rsid w:val="00222D09"/>
    <w:rsid w:val="00222ED2"/>
    <w:rsid w:val="002236EB"/>
    <w:rsid w:val="00223AC6"/>
    <w:rsid w:val="00224041"/>
    <w:rsid w:val="0022406B"/>
    <w:rsid w:val="002240CA"/>
    <w:rsid w:val="0022419A"/>
    <w:rsid w:val="00224AB0"/>
    <w:rsid w:val="00225164"/>
    <w:rsid w:val="002253CD"/>
    <w:rsid w:val="002257E8"/>
    <w:rsid w:val="00225830"/>
    <w:rsid w:val="00225CAC"/>
    <w:rsid w:val="00225E2A"/>
    <w:rsid w:val="00225ECC"/>
    <w:rsid w:val="002269C5"/>
    <w:rsid w:val="00226ADC"/>
    <w:rsid w:val="00226D92"/>
    <w:rsid w:val="00226FDB"/>
    <w:rsid w:val="0022711C"/>
    <w:rsid w:val="0022793D"/>
    <w:rsid w:val="0022795D"/>
    <w:rsid w:val="00227B9C"/>
    <w:rsid w:val="002302B1"/>
    <w:rsid w:val="0023049A"/>
    <w:rsid w:val="002305F5"/>
    <w:rsid w:val="0023094C"/>
    <w:rsid w:val="002315E9"/>
    <w:rsid w:val="00232631"/>
    <w:rsid w:val="00232731"/>
    <w:rsid w:val="00232830"/>
    <w:rsid w:val="0023294E"/>
    <w:rsid w:val="00232AAC"/>
    <w:rsid w:val="0023386B"/>
    <w:rsid w:val="00234357"/>
    <w:rsid w:val="00234621"/>
    <w:rsid w:val="00234AFD"/>
    <w:rsid w:val="002354B3"/>
    <w:rsid w:val="00235B75"/>
    <w:rsid w:val="00235E39"/>
    <w:rsid w:val="00235FAA"/>
    <w:rsid w:val="002367AD"/>
    <w:rsid w:val="002368E6"/>
    <w:rsid w:val="0023699F"/>
    <w:rsid w:val="00236CE0"/>
    <w:rsid w:val="00236D49"/>
    <w:rsid w:val="00236D86"/>
    <w:rsid w:val="00236EE0"/>
    <w:rsid w:val="002376D6"/>
    <w:rsid w:val="00237724"/>
    <w:rsid w:val="00237EE7"/>
    <w:rsid w:val="00240720"/>
    <w:rsid w:val="0024116F"/>
    <w:rsid w:val="0024154F"/>
    <w:rsid w:val="00241BE7"/>
    <w:rsid w:val="00241DE0"/>
    <w:rsid w:val="00242548"/>
    <w:rsid w:val="002433AB"/>
    <w:rsid w:val="00243E03"/>
    <w:rsid w:val="002445A2"/>
    <w:rsid w:val="00244BA1"/>
    <w:rsid w:val="00244DDB"/>
    <w:rsid w:val="00244DDD"/>
    <w:rsid w:val="00244FD6"/>
    <w:rsid w:val="002450F3"/>
    <w:rsid w:val="00245AF9"/>
    <w:rsid w:val="00245BF5"/>
    <w:rsid w:val="00246220"/>
    <w:rsid w:val="00246738"/>
    <w:rsid w:val="00246D0E"/>
    <w:rsid w:val="002470FF"/>
    <w:rsid w:val="0024735D"/>
    <w:rsid w:val="002478F0"/>
    <w:rsid w:val="00247E3E"/>
    <w:rsid w:val="00250BA8"/>
    <w:rsid w:val="002511E1"/>
    <w:rsid w:val="002516E8"/>
    <w:rsid w:val="00252106"/>
    <w:rsid w:val="002526D2"/>
    <w:rsid w:val="00252D03"/>
    <w:rsid w:val="00253A0B"/>
    <w:rsid w:val="00253E72"/>
    <w:rsid w:val="002545DE"/>
    <w:rsid w:val="002550CA"/>
    <w:rsid w:val="00255417"/>
    <w:rsid w:val="00255DB9"/>
    <w:rsid w:val="00255FAD"/>
    <w:rsid w:val="00256C66"/>
    <w:rsid w:val="00257002"/>
    <w:rsid w:val="00257049"/>
    <w:rsid w:val="002571F7"/>
    <w:rsid w:val="002572E3"/>
    <w:rsid w:val="00257BC0"/>
    <w:rsid w:val="00257D1E"/>
    <w:rsid w:val="00257DEB"/>
    <w:rsid w:val="0026085D"/>
    <w:rsid w:val="002609B4"/>
    <w:rsid w:val="00260A67"/>
    <w:rsid w:val="00260AE8"/>
    <w:rsid w:val="00260E5C"/>
    <w:rsid w:val="00261472"/>
    <w:rsid w:val="002622EC"/>
    <w:rsid w:val="0026243B"/>
    <w:rsid w:val="00262C1A"/>
    <w:rsid w:val="00263C0E"/>
    <w:rsid w:val="00263E9B"/>
    <w:rsid w:val="00263E9C"/>
    <w:rsid w:val="00264533"/>
    <w:rsid w:val="00264880"/>
    <w:rsid w:val="00264D2D"/>
    <w:rsid w:val="00264FA7"/>
    <w:rsid w:val="00265695"/>
    <w:rsid w:val="00265C35"/>
    <w:rsid w:val="0026607C"/>
    <w:rsid w:val="002661E6"/>
    <w:rsid w:val="002664FF"/>
    <w:rsid w:val="00266C45"/>
    <w:rsid w:val="00267A52"/>
    <w:rsid w:val="00267A89"/>
    <w:rsid w:val="00267EC8"/>
    <w:rsid w:val="002700AE"/>
    <w:rsid w:val="0027011C"/>
    <w:rsid w:val="0027078E"/>
    <w:rsid w:val="00270A7B"/>
    <w:rsid w:val="00270A84"/>
    <w:rsid w:val="00270B1D"/>
    <w:rsid w:val="00270C48"/>
    <w:rsid w:val="00270D4F"/>
    <w:rsid w:val="002712FC"/>
    <w:rsid w:val="002714EC"/>
    <w:rsid w:val="002719B2"/>
    <w:rsid w:val="002727C3"/>
    <w:rsid w:val="00272BE3"/>
    <w:rsid w:val="002733BE"/>
    <w:rsid w:val="00273488"/>
    <w:rsid w:val="00274331"/>
    <w:rsid w:val="002745DE"/>
    <w:rsid w:val="00274681"/>
    <w:rsid w:val="00274985"/>
    <w:rsid w:val="00274E27"/>
    <w:rsid w:val="002750D7"/>
    <w:rsid w:val="002752AD"/>
    <w:rsid w:val="00275891"/>
    <w:rsid w:val="00275E4A"/>
    <w:rsid w:val="00275E58"/>
    <w:rsid w:val="0027601A"/>
    <w:rsid w:val="00276E3E"/>
    <w:rsid w:val="00277FD4"/>
    <w:rsid w:val="00280008"/>
    <w:rsid w:val="00280582"/>
    <w:rsid w:val="00280691"/>
    <w:rsid w:val="0028072C"/>
    <w:rsid w:val="00280A01"/>
    <w:rsid w:val="00280B18"/>
    <w:rsid w:val="00280D48"/>
    <w:rsid w:val="00280D57"/>
    <w:rsid w:val="0028181E"/>
    <w:rsid w:val="00281D85"/>
    <w:rsid w:val="00281E97"/>
    <w:rsid w:val="00282FD4"/>
    <w:rsid w:val="0028303E"/>
    <w:rsid w:val="00283260"/>
    <w:rsid w:val="00283410"/>
    <w:rsid w:val="0028460E"/>
    <w:rsid w:val="00284CA1"/>
    <w:rsid w:val="0028514E"/>
    <w:rsid w:val="0028522F"/>
    <w:rsid w:val="002854A0"/>
    <w:rsid w:val="0028602B"/>
    <w:rsid w:val="00286891"/>
    <w:rsid w:val="0028693F"/>
    <w:rsid w:val="00286ADC"/>
    <w:rsid w:val="0028700E"/>
    <w:rsid w:val="002875E8"/>
    <w:rsid w:val="00287EE4"/>
    <w:rsid w:val="00290106"/>
    <w:rsid w:val="002903D5"/>
    <w:rsid w:val="00291257"/>
    <w:rsid w:val="002923D6"/>
    <w:rsid w:val="002923FC"/>
    <w:rsid w:val="00292494"/>
    <w:rsid w:val="00292624"/>
    <w:rsid w:val="002928B9"/>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7BB9"/>
    <w:rsid w:val="002A0644"/>
    <w:rsid w:val="002A1A12"/>
    <w:rsid w:val="002A241A"/>
    <w:rsid w:val="002A251D"/>
    <w:rsid w:val="002A2841"/>
    <w:rsid w:val="002A289F"/>
    <w:rsid w:val="002A28A0"/>
    <w:rsid w:val="002A2956"/>
    <w:rsid w:val="002A2A5A"/>
    <w:rsid w:val="002A2A82"/>
    <w:rsid w:val="002A2C14"/>
    <w:rsid w:val="002A31D7"/>
    <w:rsid w:val="002A3761"/>
    <w:rsid w:val="002A3A61"/>
    <w:rsid w:val="002A3C13"/>
    <w:rsid w:val="002A3CF4"/>
    <w:rsid w:val="002A3DB7"/>
    <w:rsid w:val="002A3FDC"/>
    <w:rsid w:val="002A4577"/>
    <w:rsid w:val="002A45B9"/>
    <w:rsid w:val="002A45FE"/>
    <w:rsid w:val="002A47A3"/>
    <w:rsid w:val="002A498A"/>
    <w:rsid w:val="002A614F"/>
    <w:rsid w:val="002A6416"/>
    <w:rsid w:val="002A649F"/>
    <w:rsid w:val="002A6611"/>
    <w:rsid w:val="002A6C3B"/>
    <w:rsid w:val="002A6D83"/>
    <w:rsid w:val="002A713B"/>
    <w:rsid w:val="002A735C"/>
    <w:rsid w:val="002A7653"/>
    <w:rsid w:val="002A7D91"/>
    <w:rsid w:val="002B0186"/>
    <w:rsid w:val="002B01B1"/>
    <w:rsid w:val="002B03E9"/>
    <w:rsid w:val="002B04F2"/>
    <w:rsid w:val="002B0CFC"/>
    <w:rsid w:val="002B1041"/>
    <w:rsid w:val="002B108D"/>
    <w:rsid w:val="002B1400"/>
    <w:rsid w:val="002B1694"/>
    <w:rsid w:val="002B1BF3"/>
    <w:rsid w:val="002B1CB2"/>
    <w:rsid w:val="002B1E65"/>
    <w:rsid w:val="002B2331"/>
    <w:rsid w:val="002B2414"/>
    <w:rsid w:val="002B2D56"/>
    <w:rsid w:val="002B3946"/>
    <w:rsid w:val="002B39C3"/>
    <w:rsid w:val="002B3AE2"/>
    <w:rsid w:val="002B3F82"/>
    <w:rsid w:val="002B4194"/>
    <w:rsid w:val="002B4785"/>
    <w:rsid w:val="002B4C14"/>
    <w:rsid w:val="002B4DC4"/>
    <w:rsid w:val="002B5039"/>
    <w:rsid w:val="002B5E60"/>
    <w:rsid w:val="002B5FEA"/>
    <w:rsid w:val="002B6139"/>
    <w:rsid w:val="002B64C1"/>
    <w:rsid w:val="002B657D"/>
    <w:rsid w:val="002B65D6"/>
    <w:rsid w:val="002B666D"/>
    <w:rsid w:val="002B66E4"/>
    <w:rsid w:val="002B74F6"/>
    <w:rsid w:val="002B7675"/>
    <w:rsid w:val="002B775C"/>
    <w:rsid w:val="002B7C1D"/>
    <w:rsid w:val="002B7E12"/>
    <w:rsid w:val="002C01E5"/>
    <w:rsid w:val="002C0592"/>
    <w:rsid w:val="002C0906"/>
    <w:rsid w:val="002C1304"/>
    <w:rsid w:val="002C1490"/>
    <w:rsid w:val="002C1648"/>
    <w:rsid w:val="002C1E24"/>
    <w:rsid w:val="002C1F31"/>
    <w:rsid w:val="002C2150"/>
    <w:rsid w:val="002C27C0"/>
    <w:rsid w:val="002C29B5"/>
    <w:rsid w:val="002C307B"/>
    <w:rsid w:val="002C38F2"/>
    <w:rsid w:val="002C3CC1"/>
    <w:rsid w:val="002C3CC8"/>
    <w:rsid w:val="002C3E83"/>
    <w:rsid w:val="002C4064"/>
    <w:rsid w:val="002C420C"/>
    <w:rsid w:val="002C441E"/>
    <w:rsid w:val="002C505C"/>
    <w:rsid w:val="002C5225"/>
    <w:rsid w:val="002C57C7"/>
    <w:rsid w:val="002C6C59"/>
    <w:rsid w:val="002C6CED"/>
    <w:rsid w:val="002C6F5C"/>
    <w:rsid w:val="002C77AA"/>
    <w:rsid w:val="002C7851"/>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F81"/>
    <w:rsid w:val="002D347E"/>
    <w:rsid w:val="002D3A57"/>
    <w:rsid w:val="002D3C6B"/>
    <w:rsid w:val="002D5025"/>
    <w:rsid w:val="002D570D"/>
    <w:rsid w:val="002D5CD0"/>
    <w:rsid w:val="002D5F50"/>
    <w:rsid w:val="002D6240"/>
    <w:rsid w:val="002D67E8"/>
    <w:rsid w:val="002D6D6B"/>
    <w:rsid w:val="002D6EED"/>
    <w:rsid w:val="002D6FB3"/>
    <w:rsid w:val="002D7692"/>
    <w:rsid w:val="002D7BB2"/>
    <w:rsid w:val="002D7DC3"/>
    <w:rsid w:val="002D7FF4"/>
    <w:rsid w:val="002E0AE9"/>
    <w:rsid w:val="002E0B90"/>
    <w:rsid w:val="002E0BE2"/>
    <w:rsid w:val="002E0C2F"/>
    <w:rsid w:val="002E1559"/>
    <w:rsid w:val="002E17C7"/>
    <w:rsid w:val="002E1A5C"/>
    <w:rsid w:val="002E1CB5"/>
    <w:rsid w:val="002E243E"/>
    <w:rsid w:val="002E2448"/>
    <w:rsid w:val="002E2FDB"/>
    <w:rsid w:val="002E32F9"/>
    <w:rsid w:val="002E3996"/>
    <w:rsid w:val="002E39B8"/>
    <w:rsid w:val="002E3B71"/>
    <w:rsid w:val="002E41F0"/>
    <w:rsid w:val="002E4331"/>
    <w:rsid w:val="002E4334"/>
    <w:rsid w:val="002E43EB"/>
    <w:rsid w:val="002E47E4"/>
    <w:rsid w:val="002E4A15"/>
    <w:rsid w:val="002E50BD"/>
    <w:rsid w:val="002E513A"/>
    <w:rsid w:val="002E555F"/>
    <w:rsid w:val="002E6175"/>
    <w:rsid w:val="002E6363"/>
    <w:rsid w:val="002E669C"/>
    <w:rsid w:val="002E67CD"/>
    <w:rsid w:val="002E68B7"/>
    <w:rsid w:val="002E72B5"/>
    <w:rsid w:val="002E74EC"/>
    <w:rsid w:val="002E75F3"/>
    <w:rsid w:val="002E7A3B"/>
    <w:rsid w:val="002F0566"/>
    <w:rsid w:val="002F0C1F"/>
    <w:rsid w:val="002F0C33"/>
    <w:rsid w:val="002F13A2"/>
    <w:rsid w:val="002F1405"/>
    <w:rsid w:val="002F190D"/>
    <w:rsid w:val="002F1AEB"/>
    <w:rsid w:val="002F1BB8"/>
    <w:rsid w:val="002F20BD"/>
    <w:rsid w:val="002F2276"/>
    <w:rsid w:val="002F254C"/>
    <w:rsid w:val="002F27A5"/>
    <w:rsid w:val="002F28D5"/>
    <w:rsid w:val="002F2CD1"/>
    <w:rsid w:val="002F30FF"/>
    <w:rsid w:val="002F3216"/>
    <w:rsid w:val="002F324C"/>
    <w:rsid w:val="002F351F"/>
    <w:rsid w:val="002F3620"/>
    <w:rsid w:val="002F3689"/>
    <w:rsid w:val="002F3A21"/>
    <w:rsid w:val="002F3BE9"/>
    <w:rsid w:val="002F454F"/>
    <w:rsid w:val="002F46F4"/>
    <w:rsid w:val="002F470C"/>
    <w:rsid w:val="002F4AE4"/>
    <w:rsid w:val="002F4F1D"/>
    <w:rsid w:val="002F51FE"/>
    <w:rsid w:val="002F5DEC"/>
    <w:rsid w:val="002F5E4C"/>
    <w:rsid w:val="002F5EEA"/>
    <w:rsid w:val="002F5F92"/>
    <w:rsid w:val="002F6906"/>
    <w:rsid w:val="002F69A8"/>
    <w:rsid w:val="002F70BF"/>
    <w:rsid w:val="002F717A"/>
    <w:rsid w:val="002F76A8"/>
    <w:rsid w:val="002F7969"/>
    <w:rsid w:val="002F7CD6"/>
    <w:rsid w:val="003001B0"/>
    <w:rsid w:val="003001E2"/>
    <w:rsid w:val="003004DD"/>
    <w:rsid w:val="003005A5"/>
    <w:rsid w:val="00300C00"/>
    <w:rsid w:val="00300F2A"/>
    <w:rsid w:val="00300F31"/>
    <w:rsid w:val="003017B2"/>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69"/>
    <w:rsid w:val="003041AF"/>
    <w:rsid w:val="0030447F"/>
    <w:rsid w:val="003045C8"/>
    <w:rsid w:val="003046B8"/>
    <w:rsid w:val="00305207"/>
    <w:rsid w:val="003058F2"/>
    <w:rsid w:val="00305A31"/>
    <w:rsid w:val="00305EB8"/>
    <w:rsid w:val="00305FAD"/>
    <w:rsid w:val="00306FC6"/>
    <w:rsid w:val="00306FDB"/>
    <w:rsid w:val="00307602"/>
    <w:rsid w:val="00307619"/>
    <w:rsid w:val="003079CB"/>
    <w:rsid w:val="00307D4D"/>
    <w:rsid w:val="00310667"/>
    <w:rsid w:val="00310C4D"/>
    <w:rsid w:val="0031163F"/>
    <w:rsid w:val="003116E9"/>
    <w:rsid w:val="00311747"/>
    <w:rsid w:val="003117C8"/>
    <w:rsid w:val="003118AD"/>
    <w:rsid w:val="00311998"/>
    <w:rsid w:val="00312826"/>
    <w:rsid w:val="00312832"/>
    <w:rsid w:val="003128C4"/>
    <w:rsid w:val="0031290D"/>
    <w:rsid w:val="003129C7"/>
    <w:rsid w:val="00312AF5"/>
    <w:rsid w:val="00312D73"/>
    <w:rsid w:val="00312DF4"/>
    <w:rsid w:val="00312FBB"/>
    <w:rsid w:val="0031303F"/>
    <w:rsid w:val="003136BB"/>
    <w:rsid w:val="00313C1C"/>
    <w:rsid w:val="00313DBF"/>
    <w:rsid w:val="00313F3B"/>
    <w:rsid w:val="00314385"/>
    <w:rsid w:val="003144BD"/>
    <w:rsid w:val="00314FDA"/>
    <w:rsid w:val="00315748"/>
    <w:rsid w:val="00315876"/>
    <w:rsid w:val="00315A5D"/>
    <w:rsid w:val="00316355"/>
    <w:rsid w:val="0031703C"/>
    <w:rsid w:val="00317123"/>
    <w:rsid w:val="003174FD"/>
    <w:rsid w:val="00317669"/>
    <w:rsid w:val="00317CDA"/>
    <w:rsid w:val="00320179"/>
    <w:rsid w:val="003201BD"/>
    <w:rsid w:val="00320CF7"/>
    <w:rsid w:val="003213D1"/>
    <w:rsid w:val="003215CC"/>
    <w:rsid w:val="00321F19"/>
    <w:rsid w:val="00321F5C"/>
    <w:rsid w:val="0032262D"/>
    <w:rsid w:val="003227FC"/>
    <w:rsid w:val="00323235"/>
    <w:rsid w:val="003236D5"/>
    <w:rsid w:val="00323AAB"/>
    <w:rsid w:val="00323D0E"/>
    <w:rsid w:val="0032400F"/>
    <w:rsid w:val="00324644"/>
    <w:rsid w:val="00324E8D"/>
    <w:rsid w:val="00324FC6"/>
    <w:rsid w:val="00325DF8"/>
    <w:rsid w:val="00325E94"/>
    <w:rsid w:val="0032604F"/>
    <w:rsid w:val="00326639"/>
    <w:rsid w:val="00326979"/>
    <w:rsid w:val="00326B71"/>
    <w:rsid w:val="00326E4E"/>
    <w:rsid w:val="003271EB"/>
    <w:rsid w:val="003279BB"/>
    <w:rsid w:val="00327B60"/>
    <w:rsid w:val="00327D83"/>
    <w:rsid w:val="00327E47"/>
    <w:rsid w:val="00330640"/>
    <w:rsid w:val="003308AF"/>
    <w:rsid w:val="00330D8D"/>
    <w:rsid w:val="0033147D"/>
    <w:rsid w:val="00331BE4"/>
    <w:rsid w:val="00332262"/>
    <w:rsid w:val="00332575"/>
    <w:rsid w:val="0033277A"/>
    <w:rsid w:val="003328E5"/>
    <w:rsid w:val="00332D79"/>
    <w:rsid w:val="00332DF8"/>
    <w:rsid w:val="00332E35"/>
    <w:rsid w:val="00332E39"/>
    <w:rsid w:val="003334EA"/>
    <w:rsid w:val="00333546"/>
    <w:rsid w:val="003335A7"/>
    <w:rsid w:val="00333724"/>
    <w:rsid w:val="00333867"/>
    <w:rsid w:val="0033389E"/>
    <w:rsid w:val="00333A3F"/>
    <w:rsid w:val="00333D17"/>
    <w:rsid w:val="003340F9"/>
    <w:rsid w:val="0033432A"/>
    <w:rsid w:val="003346FF"/>
    <w:rsid w:val="00334899"/>
    <w:rsid w:val="00334D1E"/>
    <w:rsid w:val="00334DD0"/>
    <w:rsid w:val="00335513"/>
    <w:rsid w:val="00335591"/>
    <w:rsid w:val="00335A2F"/>
    <w:rsid w:val="00335BAB"/>
    <w:rsid w:val="00335C12"/>
    <w:rsid w:val="00335D67"/>
    <w:rsid w:val="00335EB5"/>
    <w:rsid w:val="00335F08"/>
    <w:rsid w:val="003369F0"/>
    <w:rsid w:val="00337267"/>
    <w:rsid w:val="003374CE"/>
    <w:rsid w:val="00337A68"/>
    <w:rsid w:val="00337EC6"/>
    <w:rsid w:val="00337FB4"/>
    <w:rsid w:val="003401C8"/>
    <w:rsid w:val="00340849"/>
    <w:rsid w:val="00340D3E"/>
    <w:rsid w:val="00340D81"/>
    <w:rsid w:val="00340FD4"/>
    <w:rsid w:val="003412C2"/>
    <w:rsid w:val="0034152F"/>
    <w:rsid w:val="00341617"/>
    <w:rsid w:val="00341782"/>
    <w:rsid w:val="00341995"/>
    <w:rsid w:val="003421AB"/>
    <w:rsid w:val="00342664"/>
    <w:rsid w:val="003427BA"/>
    <w:rsid w:val="00342B1F"/>
    <w:rsid w:val="00343890"/>
    <w:rsid w:val="00343A44"/>
    <w:rsid w:val="00343A9D"/>
    <w:rsid w:val="003441A5"/>
    <w:rsid w:val="003446B8"/>
    <w:rsid w:val="00344A1A"/>
    <w:rsid w:val="00344A38"/>
    <w:rsid w:val="00344CAD"/>
    <w:rsid w:val="00345451"/>
    <w:rsid w:val="00345836"/>
    <w:rsid w:val="00345A72"/>
    <w:rsid w:val="00346368"/>
    <w:rsid w:val="003468E5"/>
    <w:rsid w:val="0034695A"/>
    <w:rsid w:val="00346CD2"/>
    <w:rsid w:val="00347343"/>
    <w:rsid w:val="0034768A"/>
    <w:rsid w:val="00347858"/>
    <w:rsid w:val="00347F52"/>
    <w:rsid w:val="00350C12"/>
    <w:rsid w:val="00350FBC"/>
    <w:rsid w:val="00351496"/>
    <w:rsid w:val="003514CF"/>
    <w:rsid w:val="00351693"/>
    <w:rsid w:val="0035176F"/>
    <w:rsid w:val="00351846"/>
    <w:rsid w:val="0035276C"/>
    <w:rsid w:val="00352A8D"/>
    <w:rsid w:val="0035389F"/>
    <w:rsid w:val="00353938"/>
    <w:rsid w:val="00353C3A"/>
    <w:rsid w:val="00353F9C"/>
    <w:rsid w:val="003540B0"/>
    <w:rsid w:val="003543CE"/>
    <w:rsid w:val="00354426"/>
    <w:rsid w:val="003545D7"/>
    <w:rsid w:val="00354627"/>
    <w:rsid w:val="00354A4D"/>
    <w:rsid w:val="003557AE"/>
    <w:rsid w:val="00356253"/>
    <w:rsid w:val="003562CF"/>
    <w:rsid w:val="00356B01"/>
    <w:rsid w:val="00356F2E"/>
    <w:rsid w:val="00357196"/>
    <w:rsid w:val="003571A7"/>
    <w:rsid w:val="00357483"/>
    <w:rsid w:val="003578EB"/>
    <w:rsid w:val="003579AE"/>
    <w:rsid w:val="003579FD"/>
    <w:rsid w:val="00357BED"/>
    <w:rsid w:val="00360437"/>
    <w:rsid w:val="0036054D"/>
    <w:rsid w:val="003607A3"/>
    <w:rsid w:val="00360982"/>
    <w:rsid w:val="00360EDE"/>
    <w:rsid w:val="003616AF"/>
    <w:rsid w:val="00361B1A"/>
    <w:rsid w:val="0036242C"/>
    <w:rsid w:val="00362D33"/>
    <w:rsid w:val="003644E1"/>
    <w:rsid w:val="00364E40"/>
    <w:rsid w:val="00364ED0"/>
    <w:rsid w:val="00364F8B"/>
    <w:rsid w:val="003650DC"/>
    <w:rsid w:val="003654A7"/>
    <w:rsid w:val="003655C1"/>
    <w:rsid w:val="0036588E"/>
    <w:rsid w:val="00365E62"/>
    <w:rsid w:val="0036606B"/>
    <w:rsid w:val="003665FB"/>
    <w:rsid w:val="003666EB"/>
    <w:rsid w:val="00366819"/>
    <w:rsid w:val="00366A95"/>
    <w:rsid w:val="00366E31"/>
    <w:rsid w:val="00366EBA"/>
    <w:rsid w:val="003679EB"/>
    <w:rsid w:val="00367E24"/>
    <w:rsid w:val="003707E7"/>
    <w:rsid w:val="00370985"/>
    <w:rsid w:val="003719F5"/>
    <w:rsid w:val="00371F0A"/>
    <w:rsid w:val="0037206B"/>
    <w:rsid w:val="0037208F"/>
    <w:rsid w:val="003720BF"/>
    <w:rsid w:val="00372132"/>
    <w:rsid w:val="003725AD"/>
    <w:rsid w:val="003731A8"/>
    <w:rsid w:val="0037372D"/>
    <w:rsid w:val="00373B0C"/>
    <w:rsid w:val="00373E56"/>
    <w:rsid w:val="0037453A"/>
    <w:rsid w:val="003745B0"/>
    <w:rsid w:val="00374F6D"/>
    <w:rsid w:val="00375818"/>
    <w:rsid w:val="00375980"/>
    <w:rsid w:val="00375AE5"/>
    <w:rsid w:val="00375BB9"/>
    <w:rsid w:val="00375E1E"/>
    <w:rsid w:val="00376194"/>
    <w:rsid w:val="00376604"/>
    <w:rsid w:val="00376F4E"/>
    <w:rsid w:val="0037715E"/>
    <w:rsid w:val="00377611"/>
    <w:rsid w:val="0037788A"/>
    <w:rsid w:val="00377CDD"/>
    <w:rsid w:val="00377D19"/>
    <w:rsid w:val="00377DFB"/>
    <w:rsid w:val="003800F7"/>
    <w:rsid w:val="00380B37"/>
    <w:rsid w:val="00380C19"/>
    <w:rsid w:val="00380DB4"/>
    <w:rsid w:val="00380EB1"/>
    <w:rsid w:val="003820E0"/>
    <w:rsid w:val="0038218A"/>
    <w:rsid w:val="0038220A"/>
    <w:rsid w:val="0038223F"/>
    <w:rsid w:val="00382823"/>
    <w:rsid w:val="00382C93"/>
    <w:rsid w:val="0038303B"/>
    <w:rsid w:val="0038322B"/>
    <w:rsid w:val="003836C9"/>
    <w:rsid w:val="00383738"/>
    <w:rsid w:val="003839AC"/>
    <w:rsid w:val="00383F2E"/>
    <w:rsid w:val="003849DB"/>
    <w:rsid w:val="00384B0F"/>
    <w:rsid w:val="00384D9B"/>
    <w:rsid w:val="00384DFB"/>
    <w:rsid w:val="00384F0A"/>
    <w:rsid w:val="003851EF"/>
    <w:rsid w:val="00385774"/>
    <w:rsid w:val="00385A33"/>
    <w:rsid w:val="00385C71"/>
    <w:rsid w:val="003865E4"/>
    <w:rsid w:val="0038692B"/>
    <w:rsid w:val="00387667"/>
    <w:rsid w:val="003900C2"/>
    <w:rsid w:val="003903EF"/>
    <w:rsid w:val="003903FA"/>
    <w:rsid w:val="00390423"/>
    <w:rsid w:val="003905B7"/>
    <w:rsid w:val="00390D74"/>
    <w:rsid w:val="00391317"/>
    <w:rsid w:val="00391412"/>
    <w:rsid w:val="0039151F"/>
    <w:rsid w:val="00391626"/>
    <w:rsid w:val="00391CC7"/>
    <w:rsid w:val="0039263B"/>
    <w:rsid w:val="00392755"/>
    <w:rsid w:val="00392943"/>
    <w:rsid w:val="00392C1A"/>
    <w:rsid w:val="00392EEA"/>
    <w:rsid w:val="00393543"/>
    <w:rsid w:val="003935A9"/>
    <w:rsid w:val="00393862"/>
    <w:rsid w:val="00393B15"/>
    <w:rsid w:val="00393B2D"/>
    <w:rsid w:val="00393C90"/>
    <w:rsid w:val="0039409B"/>
    <w:rsid w:val="0039442A"/>
    <w:rsid w:val="003946C2"/>
    <w:rsid w:val="003948D0"/>
    <w:rsid w:val="00395097"/>
    <w:rsid w:val="003952F9"/>
    <w:rsid w:val="0039531B"/>
    <w:rsid w:val="003954EF"/>
    <w:rsid w:val="00395798"/>
    <w:rsid w:val="00395A94"/>
    <w:rsid w:val="00395AE8"/>
    <w:rsid w:val="003961C0"/>
    <w:rsid w:val="00396322"/>
    <w:rsid w:val="00396498"/>
    <w:rsid w:val="00396764"/>
    <w:rsid w:val="00396CD6"/>
    <w:rsid w:val="00397075"/>
    <w:rsid w:val="0039708D"/>
    <w:rsid w:val="003974A7"/>
    <w:rsid w:val="003974DE"/>
    <w:rsid w:val="00397C2B"/>
    <w:rsid w:val="003A0DCC"/>
    <w:rsid w:val="003A0FA1"/>
    <w:rsid w:val="003A1478"/>
    <w:rsid w:val="003A1A8C"/>
    <w:rsid w:val="003A2ABD"/>
    <w:rsid w:val="003A2F00"/>
    <w:rsid w:val="003A30E8"/>
    <w:rsid w:val="003A31B4"/>
    <w:rsid w:val="003A31EE"/>
    <w:rsid w:val="003A32C6"/>
    <w:rsid w:val="003A343F"/>
    <w:rsid w:val="003A350A"/>
    <w:rsid w:val="003A38EA"/>
    <w:rsid w:val="003A3BD3"/>
    <w:rsid w:val="003A3D5E"/>
    <w:rsid w:val="003A3FB5"/>
    <w:rsid w:val="003A440B"/>
    <w:rsid w:val="003A4956"/>
    <w:rsid w:val="003A50CA"/>
    <w:rsid w:val="003A525B"/>
    <w:rsid w:val="003A537A"/>
    <w:rsid w:val="003A6569"/>
    <w:rsid w:val="003A6825"/>
    <w:rsid w:val="003A696D"/>
    <w:rsid w:val="003A6A51"/>
    <w:rsid w:val="003A70BE"/>
    <w:rsid w:val="003A73EE"/>
    <w:rsid w:val="003B080E"/>
    <w:rsid w:val="003B1999"/>
    <w:rsid w:val="003B1BF1"/>
    <w:rsid w:val="003B2164"/>
    <w:rsid w:val="003B21A7"/>
    <w:rsid w:val="003B23CF"/>
    <w:rsid w:val="003B2772"/>
    <w:rsid w:val="003B2A6D"/>
    <w:rsid w:val="003B326B"/>
    <w:rsid w:val="003B35AC"/>
    <w:rsid w:val="003B393C"/>
    <w:rsid w:val="003B3B55"/>
    <w:rsid w:val="003B3F1C"/>
    <w:rsid w:val="003B4032"/>
    <w:rsid w:val="003B41ED"/>
    <w:rsid w:val="003B535A"/>
    <w:rsid w:val="003B5AAD"/>
    <w:rsid w:val="003B6323"/>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0F1F"/>
    <w:rsid w:val="003C1809"/>
    <w:rsid w:val="003C203D"/>
    <w:rsid w:val="003C2685"/>
    <w:rsid w:val="003C3223"/>
    <w:rsid w:val="003C3812"/>
    <w:rsid w:val="003C400F"/>
    <w:rsid w:val="003C5708"/>
    <w:rsid w:val="003C5CD8"/>
    <w:rsid w:val="003C63DB"/>
    <w:rsid w:val="003C6748"/>
    <w:rsid w:val="003C683C"/>
    <w:rsid w:val="003C6C6B"/>
    <w:rsid w:val="003C6DAE"/>
    <w:rsid w:val="003C72E1"/>
    <w:rsid w:val="003C7368"/>
    <w:rsid w:val="003C7479"/>
    <w:rsid w:val="003C77A3"/>
    <w:rsid w:val="003C77B6"/>
    <w:rsid w:val="003C7A14"/>
    <w:rsid w:val="003D01C7"/>
    <w:rsid w:val="003D07B6"/>
    <w:rsid w:val="003D0AD9"/>
    <w:rsid w:val="003D0D59"/>
    <w:rsid w:val="003D0D83"/>
    <w:rsid w:val="003D115D"/>
    <w:rsid w:val="003D1254"/>
    <w:rsid w:val="003D182D"/>
    <w:rsid w:val="003D1BFE"/>
    <w:rsid w:val="003D1EF8"/>
    <w:rsid w:val="003D2208"/>
    <w:rsid w:val="003D2EA7"/>
    <w:rsid w:val="003D3005"/>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B97"/>
    <w:rsid w:val="003D5E0B"/>
    <w:rsid w:val="003D6069"/>
    <w:rsid w:val="003D620A"/>
    <w:rsid w:val="003D6D61"/>
    <w:rsid w:val="003D6EA1"/>
    <w:rsid w:val="003D72B1"/>
    <w:rsid w:val="003D7968"/>
    <w:rsid w:val="003D7B9C"/>
    <w:rsid w:val="003D7E56"/>
    <w:rsid w:val="003E04C4"/>
    <w:rsid w:val="003E0672"/>
    <w:rsid w:val="003E0A7F"/>
    <w:rsid w:val="003E0F9E"/>
    <w:rsid w:val="003E1389"/>
    <w:rsid w:val="003E153E"/>
    <w:rsid w:val="003E27FE"/>
    <w:rsid w:val="003E315A"/>
    <w:rsid w:val="003E32F7"/>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E7F73"/>
    <w:rsid w:val="003F0D40"/>
    <w:rsid w:val="003F1B5E"/>
    <w:rsid w:val="003F1D56"/>
    <w:rsid w:val="003F2315"/>
    <w:rsid w:val="003F2440"/>
    <w:rsid w:val="003F2736"/>
    <w:rsid w:val="003F2AA3"/>
    <w:rsid w:val="003F2ADB"/>
    <w:rsid w:val="003F31BA"/>
    <w:rsid w:val="003F327F"/>
    <w:rsid w:val="003F33BB"/>
    <w:rsid w:val="003F3D87"/>
    <w:rsid w:val="003F4253"/>
    <w:rsid w:val="003F440B"/>
    <w:rsid w:val="003F448F"/>
    <w:rsid w:val="003F4DC8"/>
    <w:rsid w:val="003F5E33"/>
    <w:rsid w:val="003F6136"/>
    <w:rsid w:val="003F6B76"/>
    <w:rsid w:val="003F72CA"/>
    <w:rsid w:val="003F745E"/>
    <w:rsid w:val="003F7C6B"/>
    <w:rsid w:val="00400A81"/>
    <w:rsid w:val="00401662"/>
    <w:rsid w:val="00401762"/>
    <w:rsid w:val="004019F4"/>
    <w:rsid w:val="00402236"/>
    <w:rsid w:val="00402287"/>
    <w:rsid w:val="00402339"/>
    <w:rsid w:val="004025C4"/>
    <w:rsid w:val="004025E3"/>
    <w:rsid w:val="00402B1C"/>
    <w:rsid w:val="00402FBD"/>
    <w:rsid w:val="00403225"/>
    <w:rsid w:val="004033D8"/>
    <w:rsid w:val="0040352D"/>
    <w:rsid w:val="00403824"/>
    <w:rsid w:val="00403B46"/>
    <w:rsid w:val="00403C8E"/>
    <w:rsid w:val="00403DF2"/>
    <w:rsid w:val="00403E12"/>
    <w:rsid w:val="00404146"/>
    <w:rsid w:val="004041C9"/>
    <w:rsid w:val="0040430B"/>
    <w:rsid w:val="00404EAB"/>
    <w:rsid w:val="00404F41"/>
    <w:rsid w:val="00405772"/>
    <w:rsid w:val="00405AE9"/>
    <w:rsid w:val="00405D5D"/>
    <w:rsid w:val="00405E84"/>
    <w:rsid w:val="004067F6"/>
    <w:rsid w:val="00406D07"/>
    <w:rsid w:val="0040798C"/>
    <w:rsid w:val="00410181"/>
    <w:rsid w:val="0041046A"/>
    <w:rsid w:val="00410CE9"/>
    <w:rsid w:val="00411070"/>
    <w:rsid w:val="0041108A"/>
    <w:rsid w:val="0041114F"/>
    <w:rsid w:val="004115A5"/>
    <w:rsid w:val="004126F8"/>
    <w:rsid w:val="00412831"/>
    <w:rsid w:val="00412984"/>
    <w:rsid w:val="00413031"/>
    <w:rsid w:val="00413469"/>
    <w:rsid w:val="00413AD5"/>
    <w:rsid w:val="00414521"/>
    <w:rsid w:val="004146D9"/>
    <w:rsid w:val="00414E68"/>
    <w:rsid w:val="004158B9"/>
    <w:rsid w:val="00415C7D"/>
    <w:rsid w:val="00416022"/>
    <w:rsid w:val="0041621B"/>
    <w:rsid w:val="0041669F"/>
    <w:rsid w:val="00416900"/>
    <w:rsid w:val="00416FBE"/>
    <w:rsid w:val="004173A3"/>
    <w:rsid w:val="00417896"/>
    <w:rsid w:val="004200B0"/>
    <w:rsid w:val="004200B9"/>
    <w:rsid w:val="00420617"/>
    <w:rsid w:val="00420C50"/>
    <w:rsid w:val="00420E8E"/>
    <w:rsid w:val="00421288"/>
    <w:rsid w:val="004216D4"/>
    <w:rsid w:val="00421C91"/>
    <w:rsid w:val="00422B0B"/>
    <w:rsid w:val="00424962"/>
    <w:rsid w:val="004250FD"/>
    <w:rsid w:val="004254E7"/>
    <w:rsid w:val="00425850"/>
    <w:rsid w:val="00425BD0"/>
    <w:rsid w:val="00425E58"/>
    <w:rsid w:val="00426ABD"/>
    <w:rsid w:val="00426E32"/>
    <w:rsid w:val="004270BB"/>
    <w:rsid w:val="004270E4"/>
    <w:rsid w:val="00427AAF"/>
    <w:rsid w:val="00427C23"/>
    <w:rsid w:val="00427F28"/>
    <w:rsid w:val="0043009F"/>
    <w:rsid w:val="004302DD"/>
    <w:rsid w:val="00430472"/>
    <w:rsid w:val="004304D5"/>
    <w:rsid w:val="00430839"/>
    <w:rsid w:val="00430B44"/>
    <w:rsid w:val="00430D03"/>
    <w:rsid w:val="00430EC1"/>
    <w:rsid w:val="00430F68"/>
    <w:rsid w:val="00431815"/>
    <w:rsid w:val="004318AA"/>
    <w:rsid w:val="00431DAD"/>
    <w:rsid w:val="00432969"/>
    <w:rsid w:val="00432D54"/>
    <w:rsid w:val="00433299"/>
    <w:rsid w:val="004332BC"/>
    <w:rsid w:val="00433457"/>
    <w:rsid w:val="004334E1"/>
    <w:rsid w:val="00433A21"/>
    <w:rsid w:val="0043445A"/>
    <w:rsid w:val="004344C6"/>
    <w:rsid w:val="00434999"/>
    <w:rsid w:val="00434A66"/>
    <w:rsid w:val="00434C4F"/>
    <w:rsid w:val="00434DA0"/>
    <w:rsid w:val="00435935"/>
    <w:rsid w:val="00435B60"/>
    <w:rsid w:val="00435F96"/>
    <w:rsid w:val="0043619E"/>
    <w:rsid w:val="00436392"/>
    <w:rsid w:val="0043666F"/>
    <w:rsid w:val="004366D8"/>
    <w:rsid w:val="00436942"/>
    <w:rsid w:val="00436B73"/>
    <w:rsid w:val="00436BBD"/>
    <w:rsid w:val="00436D45"/>
    <w:rsid w:val="00436F75"/>
    <w:rsid w:val="00436F7C"/>
    <w:rsid w:val="00437474"/>
    <w:rsid w:val="00437C05"/>
    <w:rsid w:val="00437ED7"/>
    <w:rsid w:val="00437F62"/>
    <w:rsid w:val="004400F7"/>
    <w:rsid w:val="00440416"/>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E8C"/>
    <w:rsid w:val="00446558"/>
    <w:rsid w:val="00446C3A"/>
    <w:rsid w:val="00447006"/>
    <w:rsid w:val="004470FC"/>
    <w:rsid w:val="00447A79"/>
    <w:rsid w:val="00447C83"/>
    <w:rsid w:val="00447D83"/>
    <w:rsid w:val="00447F5F"/>
    <w:rsid w:val="00450170"/>
    <w:rsid w:val="00450420"/>
    <w:rsid w:val="004504EE"/>
    <w:rsid w:val="00450AED"/>
    <w:rsid w:val="00450D28"/>
    <w:rsid w:val="00451756"/>
    <w:rsid w:val="00451B2E"/>
    <w:rsid w:val="00451BF0"/>
    <w:rsid w:val="00451CE6"/>
    <w:rsid w:val="00452308"/>
    <w:rsid w:val="0045268E"/>
    <w:rsid w:val="00452E73"/>
    <w:rsid w:val="0045330D"/>
    <w:rsid w:val="00453597"/>
    <w:rsid w:val="00453B0D"/>
    <w:rsid w:val="00454057"/>
    <w:rsid w:val="00454571"/>
    <w:rsid w:val="0045524B"/>
    <w:rsid w:val="00455914"/>
    <w:rsid w:val="00455C78"/>
    <w:rsid w:val="00455CF7"/>
    <w:rsid w:val="00456087"/>
    <w:rsid w:val="004565B5"/>
    <w:rsid w:val="004566D6"/>
    <w:rsid w:val="004566FA"/>
    <w:rsid w:val="0045686B"/>
    <w:rsid w:val="004573CF"/>
    <w:rsid w:val="00457CD1"/>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547"/>
    <w:rsid w:val="0046263A"/>
    <w:rsid w:val="00462C2A"/>
    <w:rsid w:val="00463158"/>
    <w:rsid w:val="004634A1"/>
    <w:rsid w:val="00463648"/>
    <w:rsid w:val="004637C2"/>
    <w:rsid w:val="0046387F"/>
    <w:rsid w:val="004643DE"/>
    <w:rsid w:val="004646ED"/>
    <w:rsid w:val="00465250"/>
    <w:rsid w:val="004652B2"/>
    <w:rsid w:val="004652B7"/>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D2F"/>
    <w:rsid w:val="00470148"/>
    <w:rsid w:val="004704B4"/>
    <w:rsid w:val="0047056F"/>
    <w:rsid w:val="004706F1"/>
    <w:rsid w:val="00470A36"/>
    <w:rsid w:val="00470FB9"/>
    <w:rsid w:val="00471235"/>
    <w:rsid w:val="004713C1"/>
    <w:rsid w:val="00471B7C"/>
    <w:rsid w:val="00471B7D"/>
    <w:rsid w:val="00472326"/>
    <w:rsid w:val="004725EA"/>
    <w:rsid w:val="00472844"/>
    <w:rsid w:val="004728F5"/>
    <w:rsid w:val="004728FA"/>
    <w:rsid w:val="004729FA"/>
    <w:rsid w:val="00472CB6"/>
    <w:rsid w:val="00473DBE"/>
    <w:rsid w:val="004741D3"/>
    <w:rsid w:val="004745CE"/>
    <w:rsid w:val="00474B4F"/>
    <w:rsid w:val="004757A7"/>
    <w:rsid w:val="00475E8A"/>
    <w:rsid w:val="00475EFE"/>
    <w:rsid w:val="00475F20"/>
    <w:rsid w:val="004763F6"/>
    <w:rsid w:val="00476790"/>
    <w:rsid w:val="00476B7F"/>
    <w:rsid w:val="00476BEB"/>
    <w:rsid w:val="00476E6A"/>
    <w:rsid w:val="004774A6"/>
    <w:rsid w:val="004774E8"/>
    <w:rsid w:val="00477D44"/>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34F5"/>
    <w:rsid w:val="00483FAC"/>
    <w:rsid w:val="00483FD0"/>
    <w:rsid w:val="0048447E"/>
    <w:rsid w:val="00484A75"/>
    <w:rsid w:val="00485109"/>
    <w:rsid w:val="004856FE"/>
    <w:rsid w:val="00485744"/>
    <w:rsid w:val="00485C2B"/>
    <w:rsid w:val="00486043"/>
    <w:rsid w:val="0048684C"/>
    <w:rsid w:val="00486B19"/>
    <w:rsid w:val="00486E45"/>
    <w:rsid w:val="004875CF"/>
    <w:rsid w:val="00487803"/>
    <w:rsid w:val="00487950"/>
    <w:rsid w:val="00487C86"/>
    <w:rsid w:val="00487CA6"/>
    <w:rsid w:val="0049008C"/>
    <w:rsid w:val="00490236"/>
    <w:rsid w:val="00490EA8"/>
    <w:rsid w:val="0049105A"/>
    <w:rsid w:val="004914E3"/>
    <w:rsid w:val="00491B3C"/>
    <w:rsid w:val="0049236A"/>
    <w:rsid w:val="004925C7"/>
    <w:rsid w:val="004929F8"/>
    <w:rsid w:val="004933FB"/>
    <w:rsid w:val="0049391D"/>
    <w:rsid w:val="00493A6D"/>
    <w:rsid w:val="00493AE9"/>
    <w:rsid w:val="00493E3A"/>
    <w:rsid w:val="00493FBA"/>
    <w:rsid w:val="00494191"/>
    <w:rsid w:val="004947A0"/>
    <w:rsid w:val="00494BD7"/>
    <w:rsid w:val="00494E15"/>
    <w:rsid w:val="00494E71"/>
    <w:rsid w:val="00495241"/>
    <w:rsid w:val="00495EDD"/>
    <w:rsid w:val="00496222"/>
    <w:rsid w:val="004962E6"/>
    <w:rsid w:val="004965BA"/>
    <w:rsid w:val="00496A30"/>
    <w:rsid w:val="00496F94"/>
    <w:rsid w:val="00497106"/>
    <w:rsid w:val="004975FF"/>
    <w:rsid w:val="00497946"/>
    <w:rsid w:val="00497B17"/>
    <w:rsid w:val="00497B76"/>
    <w:rsid w:val="004A02E1"/>
    <w:rsid w:val="004A053A"/>
    <w:rsid w:val="004A08B0"/>
    <w:rsid w:val="004A0D1D"/>
    <w:rsid w:val="004A1A6F"/>
    <w:rsid w:val="004A1F5B"/>
    <w:rsid w:val="004A27C8"/>
    <w:rsid w:val="004A28A4"/>
    <w:rsid w:val="004A2BCB"/>
    <w:rsid w:val="004A2FDD"/>
    <w:rsid w:val="004A32AA"/>
    <w:rsid w:val="004A38BE"/>
    <w:rsid w:val="004A40E6"/>
    <w:rsid w:val="004A4EB5"/>
    <w:rsid w:val="004A5095"/>
    <w:rsid w:val="004A55DD"/>
    <w:rsid w:val="004A58E6"/>
    <w:rsid w:val="004A58FC"/>
    <w:rsid w:val="004A59DF"/>
    <w:rsid w:val="004A5ECC"/>
    <w:rsid w:val="004A62A8"/>
    <w:rsid w:val="004A6590"/>
    <w:rsid w:val="004A6EA2"/>
    <w:rsid w:val="004A70FF"/>
    <w:rsid w:val="004A7565"/>
    <w:rsid w:val="004A788E"/>
    <w:rsid w:val="004B01D6"/>
    <w:rsid w:val="004B0E81"/>
    <w:rsid w:val="004B170E"/>
    <w:rsid w:val="004B1B3C"/>
    <w:rsid w:val="004B1B97"/>
    <w:rsid w:val="004B1E7A"/>
    <w:rsid w:val="004B21B6"/>
    <w:rsid w:val="004B25D6"/>
    <w:rsid w:val="004B2AA0"/>
    <w:rsid w:val="004B2BF0"/>
    <w:rsid w:val="004B2E35"/>
    <w:rsid w:val="004B32BF"/>
    <w:rsid w:val="004B3387"/>
    <w:rsid w:val="004B3555"/>
    <w:rsid w:val="004B3777"/>
    <w:rsid w:val="004B3E5B"/>
    <w:rsid w:val="004B3F31"/>
    <w:rsid w:val="004B422E"/>
    <w:rsid w:val="004B42EC"/>
    <w:rsid w:val="004B4644"/>
    <w:rsid w:val="004B484F"/>
    <w:rsid w:val="004B48EB"/>
    <w:rsid w:val="004B5429"/>
    <w:rsid w:val="004B5445"/>
    <w:rsid w:val="004B5CC5"/>
    <w:rsid w:val="004B636B"/>
    <w:rsid w:val="004B65A4"/>
    <w:rsid w:val="004B6B48"/>
    <w:rsid w:val="004B6F05"/>
    <w:rsid w:val="004B72FC"/>
    <w:rsid w:val="004B7594"/>
    <w:rsid w:val="004B765A"/>
    <w:rsid w:val="004B7AF7"/>
    <w:rsid w:val="004B7CEC"/>
    <w:rsid w:val="004B7EE4"/>
    <w:rsid w:val="004C00AB"/>
    <w:rsid w:val="004C034F"/>
    <w:rsid w:val="004C05C8"/>
    <w:rsid w:val="004C137B"/>
    <w:rsid w:val="004C1512"/>
    <w:rsid w:val="004C1684"/>
    <w:rsid w:val="004C209D"/>
    <w:rsid w:val="004C282C"/>
    <w:rsid w:val="004C2BA2"/>
    <w:rsid w:val="004C310D"/>
    <w:rsid w:val="004C3260"/>
    <w:rsid w:val="004C3965"/>
    <w:rsid w:val="004C3CC6"/>
    <w:rsid w:val="004C40F5"/>
    <w:rsid w:val="004C4523"/>
    <w:rsid w:val="004C4638"/>
    <w:rsid w:val="004C493D"/>
    <w:rsid w:val="004C4AF6"/>
    <w:rsid w:val="004C4D9C"/>
    <w:rsid w:val="004C5180"/>
    <w:rsid w:val="004C52CD"/>
    <w:rsid w:val="004C550C"/>
    <w:rsid w:val="004C55E9"/>
    <w:rsid w:val="004C5759"/>
    <w:rsid w:val="004C59D0"/>
    <w:rsid w:val="004C6B76"/>
    <w:rsid w:val="004C6CC5"/>
    <w:rsid w:val="004C76AE"/>
    <w:rsid w:val="004C7706"/>
    <w:rsid w:val="004C77D6"/>
    <w:rsid w:val="004C7874"/>
    <w:rsid w:val="004C7932"/>
    <w:rsid w:val="004C79CF"/>
    <w:rsid w:val="004C7F9B"/>
    <w:rsid w:val="004D047F"/>
    <w:rsid w:val="004D09A2"/>
    <w:rsid w:val="004D0A6A"/>
    <w:rsid w:val="004D1762"/>
    <w:rsid w:val="004D1B04"/>
    <w:rsid w:val="004D296D"/>
    <w:rsid w:val="004D35AA"/>
    <w:rsid w:val="004D3632"/>
    <w:rsid w:val="004D3B89"/>
    <w:rsid w:val="004D3CF0"/>
    <w:rsid w:val="004D3D91"/>
    <w:rsid w:val="004D4182"/>
    <w:rsid w:val="004D44A3"/>
    <w:rsid w:val="004D48F4"/>
    <w:rsid w:val="004D4D9B"/>
    <w:rsid w:val="004D5531"/>
    <w:rsid w:val="004D573D"/>
    <w:rsid w:val="004D58F7"/>
    <w:rsid w:val="004D595A"/>
    <w:rsid w:val="004D59A7"/>
    <w:rsid w:val="004D59C8"/>
    <w:rsid w:val="004D59E5"/>
    <w:rsid w:val="004D6915"/>
    <w:rsid w:val="004D693C"/>
    <w:rsid w:val="004D6C8B"/>
    <w:rsid w:val="004D6E03"/>
    <w:rsid w:val="004D6EC1"/>
    <w:rsid w:val="004D759D"/>
    <w:rsid w:val="004D75F9"/>
    <w:rsid w:val="004D7AD5"/>
    <w:rsid w:val="004D7BC2"/>
    <w:rsid w:val="004E0A55"/>
    <w:rsid w:val="004E0F30"/>
    <w:rsid w:val="004E13FF"/>
    <w:rsid w:val="004E171E"/>
    <w:rsid w:val="004E1A93"/>
    <w:rsid w:val="004E2271"/>
    <w:rsid w:val="004E248C"/>
    <w:rsid w:val="004E292A"/>
    <w:rsid w:val="004E2A7F"/>
    <w:rsid w:val="004E2E9A"/>
    <w:rsid w:val="004E3D80"/>
    <w:rsid w:val="004E3D92"/>
    <w:rsid w:val="004E45EE"/>
    <w:rsid w:val="004E4852"/>
    <w:rsid w:val="004E491E"/>
    <w:rsid w:val="004E4D51"/>
    <w:rsid w:val="004E4FCC"/>
    <w:rsid w:val="004E50FF"/>
    <w:rsid w:val="004E54F0"/>
    <w:rsid w:val="004E569B"/>
    <w:rsid w:val="004E56AC"/>
    <w:rsid w:val="004E57B7"/>
    <w:rsid w:val="004E5B5C"/>
    <w:rsid w:val="004E5E06"/>
    <w:rsid w:val="004E6E8D"/>
    <w:rsid w:val="004E73D1"/>
    <w:rsid w:val="004E78C0"/>
    <w:rsid w:val="004E7B24"/>
    <w:rsid w:val="004E7C2C"/>
    <w:rsid w:val="004F0AD1"/>
    <w:rsid w:val="004F0EA8"/>
    <w:rsid w:val="004F1268"/>
    <w:rsid w:val="004F148A"/>
    <w:rsid w:val="004F184D"/>
    <w:rsid w:val="004F1940"/>
    <w:rsid w:val="004F1CCD"/>
    <w:rsid w:val="004F1D94"/>
    <w:rsid w:val="004F1E9F"/>
    <w:rsid w:val="004F1EEA"/>
    <w:rsid w:val="004F227C"/>
    <w:rsid w:val="004F2498"/>
    <w:rsid w:val="004F24FA"/>
    <w:rsid w:val="004F3270"/>
    <w:rsid w:val="004F3475"/>
    <w:rsid w:val="004F36C2"/>
    <w:rsid w:val="004F3D35"/>
    <w:rsid w:val="004F428C"/>
    <w:rsid w:val="004F4390"/>
    <w:rsid w:val="004F4F5B"/>
    <w:rsid w:val="004F5289"/>
    <w:rsid w:val="004F5D8B"/>
    <w:rsid w:val="004F61BB"/>
    <w:rsid w:val="004F6256"/>
    <w:rsid w:val="004F64C3"/>
    <w:rsid w:val="004F69F3"/>
    <w:rsid w:val="004F6C2A"/>
    <w:rsid w:val="004F78FB"/>
    <w:rsid w:val="004F797F"/>
    <w:rsid w:val="004F7C9D"/>
    <w:rsid w:val="004F7CE1"/>
    <w:rsid w:val="00500549"/>
    <w:rsid w:val="00500A71"/>
    <w:rsid w:val="00500A9D"/>
    <w:rsid w:val="00501324"/>
    <w:rsid w:val="00501674"/>
    <w:rsid w:val="0050196B"/>
    <w:rsid w:val="005021EF"/>
    <w:rsid w:val="00502539"/>
    <w:rsid w:val="0050284F"/>
    <w:rsid w:val="00502896"/>
    <w:rsid w:val="00502E5E"/>
    <w:rsid w:val="00502E86"/>
    <w:rsid w:val="00503200"/>
    <w:rsid w:val="00503D66"/>
    <w:rsid w:val="0050425B"/>
    <w:rsid w:val="00504AE7"/>
    <w:rsid w:val="00504B9E"/>
    <w:rsid w:val="00504EC5"/>
    <w:rsid w:val="00504EE8"/>
    <w:rsid w:val="0050528B"/>
    <w:rsid w:val="00505C72"/>
    <w:rsid w:val="00506AA4"/>
    <w:rsid w:val="00506C3F"/>
    <w:rsid w:val="0050742E"/>
    <w:rsid w:val="00507891"/>
    <w:rsid w:val="00507AF3"/>
    <w:rsid w:val="00507F12"/>
    <w:rsid w:val="00510161"/>
    <w:rsid w:val="0051057C"/>
    <w:rsid w:val="00510917"/>
    <w:rsid w:val="00510BA2"/>
    <w:rsid w:val="00510DE0"/>
    <w:rsid w:val="00510E10"/>
    <w:rsid w:val="005113F1"/>
    <w:rsid w:val="005114D6"/>
    <w:rsid w:val="005116BB"/>
    <w:rsid w:val="00511FF8"/>
    <w:rsid w:val="00512536"/>
    <w:rsid w:val="00512856"/>
    <w:rsid w:val="00512C40"/>
    <w:rsid w:val="00512CA3"/>
    <w:rsid w:val="00513250"/>
    <w:rsid w:val="00513568"/>
    <w:rsid w:val="005138AE"/>
    <w:rsid w:val="00513C13"/>
    <w:rsid w:val="00513C5A"/>
    <w:rsid w:val="00514681"/>
    <w:rsid w:val="00514787"/>
    <w:rsid w:val="00514C96"/>
    <w:rsid w:val="00514FBE"/>
    <w:rsid w:val="005155CD"/>
    <w:rsid w:val="00515A5E"/>
    <w:rsid w:val="00515D0D"/>
    <w:rsid w:val="00515D83"/>
    <w:rsid w:val="00516221"/>
    <w:rsid w:val="005162BA"/>
    <w:rsid w:val="0051641D"/>
    <w:rsid w:val="0051674F"/>
    <w:rsid w:val="00516EC6"/>
    <w:rsid w:val="005171DD"/>
    <w:rsid w:val="00517933"/>
    <w:rsid w:val="00517AC8"/>
    <w:rsid w:val="00517D84"/>
    <w:rsid w:val="00521421"/>
    <w:rsid w:val="00521FB4"/>
    <w:rsid w:val="00522F0E"/>
    <w:rsid w:val="00523018"/>
    <w:rsid w:val="00523324"/>
    <w:rsid w:val="00523AA7"/>
    <w:rsid w:val="0052419D"/>
    <w:rsid w:val="0052438B"/>
    <w:rsid w:val="005247B8"/>
    <w:rsid w:val="00524A79"/>
    <w:rsid w:val="00525C1F"/>
    <w:rsid w:val="00526186"/>
    <w:rsid w:val="005265C4"/>
    <w:rsid w:val="005268EB"/>
    <w:rsid w:val="00526FDD"/>
    <w:rsid w:val="0052758E"/>
    <w:rsid w:val="00530735"/>
    <w:rsid w:val="00530A3E"/>
    <w:rsid w:val="00530CEC"/>
    <w:rsid w:val="00531B30"/>
    <w:rsid w:val="005328CB"/>
    <w:rsid w:val="0053299E"/>
    <w:rsid w:val="005329D5"/>
    <w:rsid w:val="005330AF"/>
    <w:rsid w:val="005330CB"/>
    <w:rsid w:val="0053450A"/>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D4D"/>
    <w:rsid w:val="00537DE4"/>
    <w:rsid w:val="00540DB4"/>
    <w:rsid w:val="00541468"/>
    <w:rsid w:val="00542377"/>
    <w:rsid w:val="0054237F"/>
    <w:rsid w:val="0054252F"/>
    <w:rsid w:val="0054309A"/>
    <w:rsid w:val="00544014"/>
    <w:rsid w:val="005441CD"/>
    <w:rsid w:val="0054436E"/>
    <w:rsid w:val="005443B2"/>
    <w:rsid w:val="005446CB"/>
    <w:rsid w:val="00544795"/>
    <w:rsid w:val="00544F4E"/>
    <w:rsid w:val="005453D5"/>
    <w:rsid w:val="00545850"/>
    <w:rsid w:val="005458C4"/>
    <w:rsid w:val="00545BE8"/>
    <w:rsid w:val="00545EEA"/>
    <w:rsid w:val="005460FA"/>
    <w:rsid w:val="00546138"/>
    <w:rsid w:val="0054624F"/>
    <w:rsid w:val="00546625"/>
    <w:rsid w:val="0054750B"/>
    <w:rsid w:val="00547694"/>
    <w:rsid w:val="00547AE6"/>
    <w:rsid w:val="0055029C"/>
    <w:rsid w:val="00550B4B"/>
    <w:rsid w:val="005511A7"/>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50F"/>
    <w:rsid w:val="00554CA2"/>
    <w:rsid w:val="00554E01"/>
    <w:rsid w:val="00554E71"/>
    <w:rsid w:val="00554FE3"/>
    <w:rsid w:val="00555086"/>
    <w:rsid w:val="005552A4"/>
    <w:rsid w:val="00555326"/>
    <w:rsid w:val="00555B9D"/>
    <w:rsid w:val="00556201"/>
    <w:rsid w:val="005564A8"/>
    <w:rsid w:val="00556757"/>
    <w:rsid w:val="0055678B"/>
    <w:rsid w:val="00556BE9"/>
    <w:rsid w:val="00557F0F"/>
    <w:rsid w:val="00557F74"/>
    <w:rsid w:val="0056006D"/>
    <w:rsid w:val="005600E2"/>
    <w:rsid w:val="00560191"/>
    <w:rsid w:val="00560294"/>
    <w:rsid w:val="00560BD5"/>
    <w:rsid w:val="00560E18"/>
    <w:rsid w:val="0056268E"/>
    <w:rsid w:val="005626F3"/>
    <w:rsid w:val="00562BE8"/>
    <w:rsid w:val="00562C6F"/>
    <w:rsid w:val="00563067"/>
    <w:rsid w:val="00563AFA"/>
    <w:rsid w:val="00563B28"/>
    <w:rsid w:val="00563C58"/>
    <w:rsid w:val="00564EB5"/>
    <w:rsid w:val="005651BD"/>
    <w:rsid w:val="00565425"/>
    <w:rsid w:val="0056550C"/>
    <w:rsid w:val="0056597B"/>
    <w:rsid w:val="00565AEF"/>
    <w:rsid w:val="00565E79"/>
    <w:rsid w:val="00565EF4"/>
    <w:rsid w:val="005661B7"/>
    <w:rsid w:val="00566AC2"/>
    <w:rsid w:val="00567BB9"/>
    <w:rsid w:val="00567DE4"/>
    <w:rsid w:val="00570835"/>
    <w:rsid w:val="00570950"/>
    <w:rsid w:val="00571281"/>
    <w:rsid w:val="0057142C"/>
    <w:rsid w:val="005719D4"/>
    <w:rsid w:val="00572794"/>
    <w:rsid w:val="00572BCE"/>
    <w:rsid w:val="00572C6D"/>
    <w:rsid w:val="005733EF"/>
    <w:rsid w:val="005735D3"/>
    <w:rsid w:val="005739BF"/>
    <w:rsid w:val="005744CD"/>
    <w:rsid w:val="005745C0"/>
    <w:rsid w:val="005745D1"/>
    <w:rsid w:val="0057461E"/>
    <w:rsid w:val="00574FBA"/>
    <w:rsid w:val="00575E00"/>
    <w:rsid w:val="00576245"/>
    <w:rsid w:val="00576722"/>
    <w:rsid w:val="00576AB4"/>
    <w:rsid w:val="005774A1"/>
    <w:rsid w:val="005774B6"/>
    <w:rsid w:val="005774DC"/>
    <w:rsid w:val="0057758A"/>
    <w:rsid w:val="005775BE"/>
    <w:rsid w:val="00577714"/>
    <w:rsid w:val="00577959"/>
    <w:rsid w:val="0058075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35FC"/>
    <w:rsid w:val="00583EF3"/>
    <w:rsid w:val="00583FDB"/>
    <w:rsid w:val="00584124"/>
    <w:rsid w:val="005842BA"/>
    <w:rsid w:val="00584513"/>
    <w:rsid w:val="0058452B"/>
    <w:rsid w:val="005846D3"/>
    <w:rsid w:val="00584920"/>
    <w:rsid w:val="00584AC3"/>
    <w:rsid w:val="00584BEC"/>
    <w:rsid w:val="00584E1D"/>
    <w:rsid w:val="00585099"/>
    <w:rsid w:val="005852D5"/>
    <w:rsid w:val="00585556"/>
    <w:rsid w:val="00585686"/>
    <w:rsid w:val="005858A9"/>
    <w:rsid w:val="00585B13"/>
    <w:rsid w:val="00585B4C"/>
    <w:rsid w:val="00585CDE"/>
    <w:rsid w:val="005867C6"/>
    <w:rsid w:val="00587111"/>
    <w:rsid w:val="00587255"/>
    <w:rsid w:val="005873EB"/>
    <w:rsid w:val="0058787E"/>
    <w:rsid w:val="0058794E"/>
    <w:rsid w:val="00587EC7"/>
    <w:rsid w:val="0059077F"/>
    <w:rsid w:val="00590F20"/>
    <w:rsid w:val="0059112D"/>
    <w:rsid w:val="00591313"/>
    <w:rsid w:val="00591B6F"/>
    <w:rsid w:val="00592568"/>
    <w:rsid w:val="0059279E"/>
    <w:rsid w:val="00593ADC"/>
    <w:rsid w:val="005941C8"/>
    <w:rsid w:val="00594E53"/>
    <w:rsid w:val="0059525D"/>
    <w:rsid w:val="00595875"/>
    <w:rsid w:val="00595FCB"/>
    <w:rsid w:val="00596470"/>
    <w:rsid w:val="0059667D"/>
    <w:rsid w:val="0059690E"/>
    <w:rsid w:val="00596B68"/>
    <w:rsid w:val="00597075"/>
    <w:rsid w:val="0059719B"/>
    <w:rsid w:val="005973C2"/>
    <w:rsid w:val="00597951"/>
    <w:rsid w:val="00597A95"/>
    <w:rsid w:val="005A01AE"/>
    <w:rsid w:val="005A0311"/>
    <w:rsid w:val="005A0400"/>
    <w:rsid w:val="005A0C0B"/>
    <w:rsid w:val="005A106E"/>
    <w:rsid w:val="005A1712"/>
    <w:rsid w:val="005A17BD"/>
    <w:rsid w:val="005A1A0C"/>
    <w:rsid w:val="005A28AA"/>
    <w:rsid w:val="005A31EE"/>
    <w:rsid w:val="005A34B1"/>
    <w:rsid w:val="005A3B7C"/>
    <w:rsid w:val="005A4D28"/>
    <w:rsid w:val="005A56D3"/>
    <w:rsid w:val="005A589A"/>
    <w:rsid w:val="005A5BF0"/>
    <w:rsid w:val="005A5C49"/>
    <w:rsid w:val="005A60F7"/>
    <w:rsid w:val="005A66DC"/>
    <w:rsid w:val="005A6A12"/>
    <w:rsid w:val="005A6A59"/>
    <w:rsid w:val="005A6CE3"/>
    <w:rsid w:val="005A7213"/>
    <w:rsid w:val="005A7256"/>
    <w:rsid w:val="005A74CC"/>
    <w:rsid w:val="005A764B"/>
    <w:rsid w:val="005A7DBA"/>
    <w:rsid w:val="005A7F49"/>
    <w:rsid w:val="005B037F"/>
    <w:rsid w:val="005B0588"/>
    <w:rsid w:val="005B0686"/>
    <w:rsid w:val="005B0768"/>
    <w:rsid w:val="005B0BEA"/>
    <w:rsid w:val="005B0F6D"/>
    <w:rsid w:val="005B0FC0"/>
    <w:rsid w:val="005B122B"/>
    <w:rsid w:val="005B12F8"/>
    <w:rsid w:val="005B1528"/>
    <w:rsid w:val="005B1637"/>
    <w:rsid w:val="005B216B"/>
    <w:rsid w:val="005B21CE"/>
    <w:rsid w:val="005B26F0"/>
    <w:rsid w:val="005B2B21"/>
    <w:rsid w:val="005B3005"/>
    <w:rsid w:val="005B3020"/>
    <w:rsid w:val="005B31C0"/>
    <w:rsid w:val="005B36A8"/>
    <w:rsid w:val="005B3DD2"/>
    <w:rsid w:val="005B47B0"/>
    <w:rsid w:val="005B4A03"/>
    <w:rsid w:val="005B4BE2"/>
    <w:rsid w:val="005B4D7B"/>
    <w:rsid w:val="005B4E96"/>
    <w:rsid w:val="005B5421"/>
    <w:rsid w:val="005B57D0"/>
    <w:rsid w:val="005B5F6F"/>
    <w:rsid w:val="005B604A"/>
    <w:rsid w:val="005B6153"/>
    <w:rsid w:val="005B6BB8"/>
    <w:rsid w:val="005B6C8C"/>
    <w:rsid w:val="005B6E9A"/>
    <w:rsid w:val="005B7508"/>
    <w:rsid w:val="005B750C"/>
    <w:rsid w:val="005B7A16"/>
    <w:rsid w:val="005C01B2"/>
    <w:rsid w:val="005C020F"/>
    <w:rsid w:val="005C0271"/>
    <w:rsid w:val="005C04B9"/>
    <w:rsid w:val="005C0D55"/>
    <w:rsid w:val="005C0ED5"/>
    <w:rsid w:val="005C1114"/>
    <w:rsid w:val="005C1365"/>
    <w:rsid w:val="005C1B89"/>
    <w:rsid w:val="005C1DE9"/>
    <w:rsid w:val="005C2B36"/>
    <w:rsid w:val="005C2D66"/>
    <w:rsid w:val="005C2F71"/>
    <w:rsid w:val="005C30A7"/>
    <w:rsid w:val="005C3270"/>
    <w:rsid w:val="005C35A4"/>
    <w:rsid w:val="005C3698"/>
    <w:rsid w:val="005C3898"/>
    <w:rsid w:val="005C397A"/>
    <w:rsid w:val="005C39A9"/>
    <w:rsid w:val="005C3A35"/>
    <w:rsid w:val="005C3B92"/>
    <w:rsid w:val="005C3E84"/>
    <w:rsid w:val="005C3F64"/>
    <w:rsid w:val="005C44A4"/>
    <w:rsid w:val="005C4529"/>
    <w:rsid w:val="005C460E"/>
    <w:rsid w:val="005C4921"/>
    <w:rsid w:val="005C5033"/>
    <w:rsid w:val="005C5575"/>
    <w:rsid w:val="005C599A"/>
    <w:rsid w:val="005C6214"/>
    <w:rsid w:val="005C6524"/>
    <w:rsid w:val="005C6664"/>
    <w:rsid w:val="005C6759"/>
    <w:rsid w:val="005C68EF"/>
    <w:rsid w:val="005C70A0"/>
    <w:rsid w:val="005C70AC"/>
    <w:rsid w:val="005C73E4"/>
    <w:rsid w:val="005C795E"/>
    <w:rsid w:val="005D0623"/>
    <w:rsid w:val="005D0AB6"/>
    <w:rsid w:val="005D1297"/>
    <w:rsid w:val="005D12D1"/>
    <w:rsid w:val="005D1652"/>
    <w:rsid w:val="005D16D6"/>
    <w:rsid w:val="005D2281"/>
    <w:rsid w:val="005D22D7"/>
    <w:rsid w:val="005D3009"/>
    <w:rsid w:val="005D368F"/>
    <w:rsid w:val="005D3C89"/>
    <w:rsid w:val="005D4001"/>
    <w:rsid w:val="005D400B"/>
    <w:rsid w:val="005D457B"/>
    <w:rsid w:val="005D480E"/>
    <w:rsid w:val="005D4B1F"/>
    <w:rsid w:val="005D4D25"/>
    <w:rsid w:val="005D4FC0"/>
    <w:rsid w:val="005D5738"/>
    <w:rsid w:val="005D5A5B"/>
    <w:rsid w:val="005D5AA0"/>
    <w:rsid w:val="005D604D"/>
    <w:rsid w:val="005D6239"/>
    <w:rsid w:val="005D69BC"/>
    <w:rsid w:val="005D6A21"/>
    <w:rsid w:val="005D6B2F"/>
    <w:rsid w:val="005D7546"/>
    <w:rsid w:val="005E0758"/>
    <w:rsid w:val="005E07EA"/>
    <w:rsid w:val="005E09C8"/>
    <w:rsid w:val="005E0A96"/>
    <w:rsid w:val="005E1013"/>
    <w:rsid w:val="005E1243"/>
    <w:rsid w:val="005E1303"/>
    <w:rsid w:val="005E1475"/>
    <w:rsid w:val="005E1BCF"/>
    <w:rsid w:val="005E1D7A"/>
    <w:rsid w:val="005E1DBF"/>
    <w:rsid w:val="005E1EBD"/>
    <w:rsid w:val="005E34F6"/>
    <w:rsid w:val="005E359B"/>
    <w:rsid w:val="005E38A7"/>
    <w:rsid w:val="005E390A"/>
    <w:rsid w:val="005E3A52"/>
    <w:rsid w:val="005E3D9E"/>
    <w:rsid w:val="005E43BD"/>
    <w:rsid w:val="005E4435"/>
    <w:rsid w:val="005E47B2"/>
    <w:rsid w:val="005E4CB5"/>
    <w:rsid w:val="005E4F5E"/>
    <w:rsid w:val="005E5248"/>
    <w:rsid w:val="005E550C"/>
    <w:rsid w:val="005E5595"/>
    <w:rsid w:val="005E5771"/>
    <w:rsid w:val="005E5997"/>
    <w:rsid w:val="005E5BA6"/>
    <w:rsid w:val="005E61A6"/>
    <w:rsid w:val="005E65FD"/>
    <w:rsid w:val="005E770F"/>
    <w:rsid w:val="005E7C9C"/>
    <w:rsid w:val="005E7F22"/>
    <w:rsid w:val="005E7F64"/>
    <w:rsid w:val="005F0048"/>
    <w:rsid w:val="005F0406"/>
    <w:rsid w:val="005F077D"/>
    <w:rsid w:val="005F087B"/>
    <w:rsid w:val="005F0ADD"/>
    <w:rsid w:val="005F0B0F"/>
    <w:rsid w:val="005F11EC"/>
    <w:rsid w:val="005F1221"/>
    <w:rsid w:val="005F139C"/>
    <w:rsid w:val="005F1464"/>
    <w:rsid w:val="005F1667"/>
    <w:rsid w:val="005F207C"/>
    <w:rsid w:val="005F21B0"/>
    <w:rsid w:val="005F2248"/>
    <w:rsid w:val="005F27E8"/>
    <w:rsid w:val="005F2812"/>
    <w:rsid w:val="005F28A3"/>
    <w:rsid w:val="005F2C6F"/>
    <w:rsid w:val="005F2E53"/>
    <w:rsid w:val="005F2EC7"/>
    <w:rsid w:val="005F3011"/>
    <w:rsid w:val="005F3053"/>
    <w:rsid w:val="005F3225"/>
    <w:rsid w:val="005F35AE"/>
    <w:rsid w:val="005F365A"/>
    <w:rsid w:val="005F3C36"/>
    <w:rsid w:val="005F40F3"/>
    <w:rsid w:val="005F471D"/>
    <w:rsid w:val="005F49AB"/>
    <w:rsid w:val="005F545C"/>
    <w:rsid w:val="005F5917"/>
    <w:rsid w:val="005F594D"/>
    <w:rsid w:val="005F65A2"/>
    <w:rsid w:val="005F68AC"/>
    <w:rsid w:val="005F6DC9"/>
    <w:rsid w:val="005F73C1"/>
    <w:rsid w:val="005F747D"/>
    <w:rsid w:val="005F7C6D"/>
    <w:rsid w:val="005F7CFB"/>
    <w:rsid w:val="006002DE"/>
    <w:rsid w:val="00600378"/>
    <w:rsid w:val="00600C4C"/>
    <w:rsid w:val="00600E5B"/>
    <w:rsid w:val="00601049"/>
    <w:rsid w:val="00601A1F"/>
    <w:rsid w:val="00601BF6"/>
    <w:rsid w:val="00601F16"/>
    <w:rsid w:val="00601FB5"/>
    <w:rsid w:val="00602475"/>
    <w:rsid w:val="0060277F"/>
    <w:rsid w:val="00602A24"/>
    <w:rsid w:val="0060302C"/>
    <w:rsid w:val="0060384E"/>
    <w:rsid w:val="00603F85"/>
    <w:rsid w:val="006044B4"/>
    <w:rsid w:val="00604E46"/>
    <w:rsid w:val="00605A01"/>
    <w:rsid w:val="00605F5A"/>
    <w:rsid w:val="00606055"/>
    <w:rsid w:val="006069C8"/>
    <w:rsid w:val="00606AE1"/>
    <w:rsid w:val="00606C8B"/>
    <w:rsid w:val="00606CBC"/>
    <w:rsid w:val="00606D56"/>
    <w:rsid w:val="00606F3C"/>
    <w:rsid w:val="00607633"/>
    <w:rsid w:val="00607704"/>
    <w:rsid w:val="00607AAA"/>
    <w:rsid w:val="00607DCF"/>
    <w:rsid w:val="00607E4F"/>
    <w:rsid w:val="00607E8D"/>
    <w:rsid w:val="00607F76"/>
    <w:rsid w:val="0061071D"/>
    <w:rsid w:val="00610794"/>
    <w:rsid w:val="0061083F"/>
    <w:rsid w:val="00610A92"/>
    <w:rsid w:val="00610EBE"/>
    <w:rsid w:val="0061110D"/>
    <w:rsid w:val="00611613"/>
    <w:rsid w:val="0061176E"/>
    <w:rsid w:val="00611F0B"/>
    <w:rsid w:val="00611F2C"/>
    <w:rsid w:val="006122AD"/>
    <w:rsid w:val="006131FB"/>
    <w:rsid w:val="0061396B"/>
    <w:rsid w:val="00614AF9"/>
    <w:rsid w:val="00614B1F"/>
    <w:rsid w:val="00614E24"/>
    <w:rsid w:val="00614E5F"/>
    <w:rsid w:val="0061522A"/>
    <w:rsid w:val="00615A93"/>
    <w:rsid w:val="00615F77"/>
    <w:rsid w:val="00616028"/>
    <w:rsid w:val="00620226"/>
    <w:rsid w:val="006210DC"/>
    <w:rsid w:val="006212F4"/>
    <w:rsid w:val="0062131E"/>
    <w:rsid w:val="0062197C"/>
    <w:rsid w:val="006219C7"/>
    <w:rsid w:val="00622181"/>
    <w:rsid w:val="00622189"/>
    <w:rsid w:val="0062240F"/>
    <w:rsid w:val="00622743"/>
    <w:rsid w:val="00622BA4"/>
    <w:rsid w:val="006232D0"/>
    <w:rsid w:val="0062381B"/>
    <w:rsid w:val="006238D0"/>
    <w:rsid w:val="00623A3B"/>
    <w:rsid w:val="00623F5D"/>
    <w:rsid w:val="00624968"/>
    <w:rsid w:val="006249A4"/>
    <w:rsid w:val="006250E9"/>
    <w:rsid w:val="00625295"/>
    <w:rsid w:val="0062571C"/>
    <w:rsid w:val="006258DA"/>
    <w:rsid w:val="00625A2E"/>
    <w:rsid w:val="00625AAE"/>
    <w:rsid w:val="00625D51"/>
    <w:rsid w:val="00625E48"/>
    <w:rsid w:val="00625E63"/>
    <w:rsid w:val="006263D8"/>
    <w:rsid w:val="0062698D"/>
    <w:rsid w:val="0062760C"/>
    <w:rsid w:val="00627852"/>
    <w:rsid w:val="00627B30"/>
    <w:rsid w:val="00627D77"/>
    <w:rsid w:val="00630AAE"/>
    <w:rsid w:val="00630CE5"/>
    <w:rsid w:val="00630D7E"/>
    <w:rsid w:val="0063151B"/>
    <w:rsid w:val="00631575"/>
    <w:rsid w:val="006319CB"/>
    <w:rsid w:val="006319F3"/>
    <w:rsid w:val="00631C9C"/>
    <w:rsid w:val="00632328"/>
    <w:rsid w:val="0063255E"/>
    <w:rsid w:val="006329E4"/>
    <w:rsid w:val="006329FE"/>
    <w:rsid w:val="00632E2E"/>
    <w:rsid w:val="00633AAA"/>
    <w:rsid w:val="006340AE"/>
    <w:rsid w:val="006340C9"/>
    <w:rsid w:val="006345B6"/>
    <w:rsid w:val="0063496F"/>
    <w:rsid w:val="00634FFB"/>
    <w:rsid w:val="0063542A"/>
    <w:rsid w:val="00635CB3"/>
    <w:rsid w:val="0063644C"/>
    <w:rsid w:val="00637033"/>
    <w:rsid w:val="006370D9"/>
    <w:rsid w:val="00637537"/>
    <w:rsid w:val="0063778B"/>
    <w:rsid w:val="00637C54"/>
    <w:rsid w:val="006401A2"/>
    <w:rsid w:val="00641047"/>
    <w:rsid w:val="006415F2"/>
    <w:rsid w:val="006418E6"/>
    <w:rsid w:val="00641D7F"/>
    <w:rsid w:val="006421E8"/>
    <w:rsid w:val="006424C2"/>
    <w:rsid w:val="00642655"/>
    <w:rsid w:val="00642892"/>
    <w:rsid w:val="0064372F"/>
    <w:rsid w:val="00644207"/>
    <w:rsid w:val="006444C2"/>
    <w:rsid w:val="00644C0D"/>
    <w:rsid w:val="0064511A"/>
    <w:rsid w:val="00645447"/>
    <w:rsid w:val="0064554A"/>
    <w:rsid w:val="0064583B"/>
    <w:rsid w:val="00645B28"/>
    <w:rsid w:val="00646142"/>
    <w:rsid w:val="0064618E"/>
    <w:rsid w:val="00646540"/>
    <w:rsid w:val="0064665A"/>
    <w:rsid w:val="00646718"/>
    <w:rsid w:val="00646957"/>
    <w:rsid w:val="00646B86"/>
    <w:rsid w:val="00646BF7"/>
    <w:rsid w:val="00646C38"/>
    <w:rsid w:val="00646D7A"/>
    <w:rsid w:val="00646E8B"/>
    <w:rsid w:val="006470CB"/>
    <w:rsid w:val="00647BDC"/>
    <w:rsid w:val="00647E68"/>
    <w:rsid w:val="00650634"/>
    <w:rsid w:val="00650913"/>
    <w:rsid w:val="00650BA5"/>
    <w:rsid w:val="00650D0A"/>
    <w:rsid w:val="00650FA2"/>
    <w:rsid w:val="00651195"/>
    <w:rsid w:val="006513B8"/>
    <w:rsid w:val="00651C3A"/>
    <w:rsid w:val="00651C9F"/>
    <w:rsid w:val="00651F15"/>
    <w:rsid w:val="00652344"/>
    <w:rsid w:val="006524EF"/>
    <w:rsid w:val="00652656"/>
    <w:rsid w:val="00652A45"/>
    <w:rsid w:val="00652D54"/>
    <w:rsid w:val="00652D74"/>
    <w:rsid w:val="00653561"/>
    <w:rsid w:val="00653B33"/>
    <w:rsid w:val="00654195"/>
    <w:rsid w:val="00654CD8"/>
    <w:rsid w:val="0065553C"/>
    <w:rsid w:val="00655BF1"/>
    <w:rsid w:val="00655C54"/>
    <w:rsid w:val="00655C89"/>
    <w:rsid w:val="00656671"/>
    <w:rsid w:val="00656B73"/>
    <w:rsid w:val="0065734D"/>
    <w:rsid w:val="006573BB"/>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6E0"/>
    <w:rsid w:val="0066376D"/>
    <w:rsid w:val="0066388E"/>
    <w:rsid w:val="00663C82"/>
    <w:rsid w:val="00663FD2"/>
    <w:rsid w:val="00664115"/>
    <w:rsid w:val="00664A4C"/>
    <w:rsid w:val="00665613"/>
    <w:rsid w:val="00665CB6"/>
    <w:rsid w:val="0066627E"/>
    <w:rsid w:val="006667A2"/>
    <w:rsid w:val="006669C0"/>
    <w:rsid w:val="00666EC8"/>
    <w:rsid w:val="0066721F"/>
    <w:rsid w:val="0066737A"/>
    <w:rsid w:val="006705F4"/>
    <w:rsid w:val="0067092D"/>
    <w:rsid w:val="00670A57"/>
    <w:rsid w:val="00670DAA"/>
    <w:rsid w:val="0067100E"/>
    <w:rsid w:val="00671026"/>
    <w:rsid w:val="00671352"/>
    <w:rsid w:val="00671488"/>
    <w:rsid w:val="006715F8"/>
    <w:rsid w:val="0067176D"/>
    <w:rsid w:val="0067185C"/>
    <w:rsid w:val="006718F0"/>
    <w:rsid w:val="0067256E"/>
    <w:rsid w:val="00672C58"/>
    <w:rsid w:val="00672D4D"/>
    <w:rsid w:val="00673027"/>
    <w:rsid w:val="006730BD"/>
    <w:rsid w:val="006731C6"/>
    <w:rsid w:val="006735B0"/>
    <w:rsid w:val="00673C72"/>
    <w:rsid w:val="0067410C"/>
    <w:rsid w:val="006742F4"/>
    <w:rsid w:val="00674651"/>
    <w:rsid w:val="006748BB"/>
    <w:rsid w:val="00675229"/>
    <w:rsid w:val="00675959"/>
    <w:rsid w:val="00676873"/>
    <w:rsid w:val="00676DE4"/>
    <w:rsid w:val="00676E0E"/>
    <w:rsid w:val="00677A6D"/>
    <w:rsid w:val="00677EEC"/>
    <w:rsid w:val="00677EF6"/>
    <w:rsid w:val="00680A9E"/>
    <w:rsid w:val="006811E0"/>
    <w:rsid w:val="00681336"/>
    <w:rsid w:val="0068183A"/>
    <w:rsid w:val="006818F2"/>
    <w:rsid w:val="00681F0C"/>
    <w:rsid w:val="0068203F"/>
    <w:rsid w:val="00682580"/>
    <w:rsid w:val="00682838"/>
    <w:rsid w:val="006829BB"/>
    <w:rsid w:val="00682E80"/>
    <w:rsid w:val="00683C96"/>
    <w:rsid w:val="00683F82"/>
    <w:rsid w:val="00683FC3"/>
    <w:rsid w:val="00684210"/>
    <w:rsid w:val="006843F3"/>
    <w:rsid w:val="0068480B"/>
    <w:rsid w:val="00684DFE"/>
    <w:rsid w:val="00685145"/>
    <w:rsid w:val="00685185"/>
    <w:rsid w:val="00685701"/>
    <w:rsid w:val="00685722"/>
    <w:rsid w:val="00685853"/>
    <w:rsid w:val="00685E7E"/>
    <w:rsid w:val="0068628E"/>
    <w:rsid w:val="006901E6"/>
    <w:rsid w:val="006901F5"/>
    <w:rsid w:val="00690DA2"/>
    <w:rsid w:val="00691B13"/>
    <w:rsid w:val="00691D47"/>
    <w:rsid w:val="00692678"/>
    <w:rsid w:val="00692798"/>
    <w:rsid w:val="006927C0"/>
    <w:rsid w:val="00692B9F"/>
    <w:rsid w:val="00692BAD"/>
    <w:rsid w:val="00693050"/>
    <w:rsid w:val="0069354E"/>
    <w:rsid w:val="00693C94"/>
    <w:rsid w:val="006946ED"/>
    <w:rsid w:val="006947A9"/>
    <w:rsid w:val="00694FD9"/>
    <w:rsid w:val="00695090"/>
    <w:rsid w:val="006959E4"/>
    <w:rsid w:val="00695D59"/>
    <w:rsid w:val="00695D9D"/>
    <w:rsid w:val="0069607B"/>
    <w:rsid w:val="00696669"/>
    <w:rsid w:val="006967C8"/>
    <w:rsid w:val="00696CBE"/>
    <w:rsid w:val="00696EF9"/>
    <w:rsid w:val="0069721F"/>
    <w:rsid w:val="00697646"/>
    <w:rsid w:val="0069764B"/>
    <w:rsid w:val="00697AD2"/>
    <w:rsid w:val="00697CDB"/>
    <w:rsid w:val="006A0012"/>
    <w:rsid w:val="006A0881"/>
    <w:rsid w:val="006A0C65"/>
    <w:rsid w:val="006A18D6"/>
    <w:rsid w:val="006A1D00"/>
    <w:rsid w:val="006A2EED"/>
    <w:rsid w:val="006A3B0A"/>
    <w:rsid w:val="006A3C4B"/>
    <w:rsid w:val="006A3C65"/>
    <w:rsid w:val="006A491F"/>
    <w:rsid w:val="006A4998"/>
    <w:rsid w:val="006A4FDF"/>
    <w:rsid w:val="006A5069"/>
    <w:rsid w:val="006A55F2"/>
    <w:rsid w:val="006A56FC"/>
    <w:rsid w:val="006A588F"/>
    <w:rsid w:val="006A64F4"/>
    <w:rsid w:val="006A67D2"/>
    <w:rsid w:val="006A6C7F"/>
    <w:rsid w:val="006A7356"/>
    <w:rsid w:val="006A74C3"/>
    <w:rsid w:val="006A76F5"/>
    <w:rsid w:val="006A7AF5"/>
    <w:rsid w:val="006B022F"/>
    <w:rsid w:val="006B061F"/>
    <w:rsid w:val="006B065B"/>
    <w:rsid w:val="006B0662"/>
    <w:rsid w:val="006B08EF"/>
    <w:rsid w:val="006B0D58"/>
    <w:rsid w:val="006B0F69"/>
    <w:rsid w:val="006B18A7"/>
    <w:rsid w:val="006B1BBA"/>
    <w:rsid w:val="006B2221"/>
    <w:rsid w:val="006B2453"/>
    <w:rsid w:val="006B2878"/>
    <w:rsid w:val="006B2DA1"/>
    <w:rsid w:val="006B2DE6"/>
    <w:rsid w:val="006B2F0B"/>
    <w:rsid w:val="006B3004"/>
    <w:rsid w:val="006B30AF"/>
    <w:rsid w:val="006B3624"/>
    <w:rsid w:val="006B3710"/>
    <w:rsid w:val="006B3D0A"/>
    <w:rsid w:val="006B40BD"/>
    <w:rsid w:val="006B419E"/>
    <w:rsid w:val="006B41F7"/>
    <w:rsid w:val="006B49F4"/>
    <w:rsid w:val="006B5BC3"/>
    <w:rsid w:val="006B609E"/>
    <w:rsid w:val="006B7D79"/>
    <w:rsid w:val="006B7E1A"/>
    <w:rsid w:val="006C011C"/>
    <w:rsid w:val="006C02F4"/>
    <w:rsid w:val="006C0586"/>
    <w:rsid w:val="006C071B"/>
    <w:rsid w:val="006C0F8B"/>
    <w:rsid w:val="006C19B0"/>
    <w:rsid w:val="006C2555"/>
    <w:rsid w:val="006C2656"/>
    <w:rsid w:val="006C2AA7"/>
    <w:rsid w:val="006C2C41"/>
    <w:rsid w:val="006C3889"/>
    <w:rsid w:val="006C4841"/>
    <w:rsid w:val="006C4AA1"/>
    <w:rsid w:val="006C5527"/>
    <w:rsid w:val="006C57E9"/>
    <w:rsid w:val="006C5DD4"/>
    <w:rsid w:val="006C62D9"/>
    <w:rsid w:val="006C6ACF"/>
    <w:rsid w:val="006C734F"/>
    <w:rsid w:val="006C7425"/>
    <w:rsid w:val="006C752C"/>
    <w:rsid w:val="006D0086"/>
    <w:rsid w:val="006D01E7"/>
    <w:rsid w:val="006D01F1"/>
    <w:rsid w:val="006D14AE"/>
    <w:rsid w:val="006D1A21"/>
    <w:rsid w:val="006D1EFC"/>
    <w:rsid w:val="006D2D38"/>
    <w:rsid w:val="006D36FC"/>
    <w:rsid w:val="006D3962"/>
    <w:rsid w:val="006D3AC1"/>
    <w:rsid w:val="006D42FD"/>
    <w:rsid w:val="006D449A"/>
    <w:rsid w:val="006D4A24"/>
    <w:rsid w:val="006D4A88"/>
    <w:rsid w:val="006D4BC0"/>
    <w:rsid w:val="006D4D93"/>
    <w:rsid w:val="006D5103"/>
    <w:rsid w:val="006D5404"/>
    <w:rsid w:val="006D5BDE"/>
    <w:rsid w:val="006D5CB3"/>
    <w:rsid w:val="006D63AA"/>
    <w:rsid w:val="006D6686"/>
    <w:rsid w:val="006D6E84"/>
    <w:rsid w:val="006D6FFA"/>
    <w:rsid w:val="006D70D1"/>
    <w:rsid w:val="006D7A80"/>
    <w:rsid w:val="006D7B7F"/>
    <w:rsid w:val="006D7C23"/>
    <w:rsid w:val="006E04F3"/>
    <w:rsid w:val="006E07DF"/>
    <w:rsid w:val="006E087F"/>
    <w:rsid w:val="006E0B6F"/>
    <w:rsid w:val="006E0C7E"/>
    <w:rsid w:val="006E11F7"/>
    <w:rsid w:val="006E14F5"/>
    <w:rsid w:val="006E2053"/>
    <w:rsid w:val="006E210F"/>
    <w:rsid w:val="006E25B8"/>
    <w:rsid w:val="006E26DD"/>
    <w:rsid w:val="006E2D09"/>
    <w:rsid w:val="006E2E85"/>
    <w:rsid w:val="006E2F7C"/>
    <w:rsid w:val="006E365A"/>
    <w:rsid w:val="006E3982"/>
    <w:rsid w:val="006E3AAF"/>
    <w:rsid w:val="006E3C08"/>
    <w:rsid w:val="006E3C8D"/>
    <w:rsid w:val="006E4461"/>
    <w:rsid w:val="006E4778"/>
    <w:rsid w:val="006E4B5B"/>
    <w:rsid w:val="006E4EA1"/>
    <w:rsid w:val="006E4F7C"/>
    <w:rsid w:val="006E543F"/>
    <w:rsid w:val="006E5BA5"/>
    <w:rsid w:val="006E613B"/>
    <w:rsid w:val="006E7893"/>
    <w:rsid w:val="006F07BD"/>
    <w:rsid w:val="006F0CD1"/>
    <w:rsid w:val="006F104A"/>
    <w:rsid w:val="006F1965"/>
    <w:rsid w:val="006F1CC6"/>
    <w:rsid w:val="006F2555"/>
    <w:rsid w:val="006F2690"/>
    <w:rsid w:val="006F3148"/>
    <w:rsid w:val="006F382A"/>
    <w:rsid w:val="006F3925"/>
    <w:rsid w:val="006F3A49"/>
    <w:rsid w:val="006F3D25"/>
    <w:rsid w:val="006F4102"/>
    <w:rsid w:val="006F4180"/>
    <w:rsid w:val="006F43F1"/>
    <w:rsid w:val="006F4558"/>
    <w:rsid w:val="006F4978"/>
    <w:rsid w:val="006F5413"/>
    <w:rsid w:val="006F54F3"/>
    <w:rsid w:val="006F599B"/>
    <w:rsid w:val="006F5B9E"/>
    <w:rsid w:val="006F6040"/>
    <w:rsid w:val="006F6332"/>
    <w:rsid w:val="006F641C"/>
    <w:rsid w:val="006F6428"/>
    <w:rsid w:val="006F6736"/>
    <w:rsid w:val="006F6B74"/>
    <w:rsid w:val="006F7263"/>
    <w:rsid w:val="006F73B9"/>
    <w:rsid w:val="00700165"/>
    <w:rsid w:val="007005FB"/>
    <w:rsid w:val="00700C58"/>
    <w:rsid w:val="00701BF7"/>
    <w:rsid w:val="007031E2"/>
    <w:rsid w:val="007032F2"/>
    <w:rsid w:val="00703429"/>
    <w:rsid w:val="00703488"/>
    <w:rsid w:val="00703BF5"/>
    <w:rsid w:val="00703CB6"/>
    <w:rsid w:val="00703E26"/>
    <w:rsid w:val="0070414A"/>
    <w:rsid w:val="0070445D"/>
    <w:rsid w:val="00704540"/>
    <w:rsid w:val="007047B4"/>
    <w:rsid w:val="00704A68"/>
    <w:rsid w:val="00704B2C"/>
    <w:rsid w:val="00705579"/>
    <w:rsid w:val="00705A0A"/>
    <w:rsid w:val="00706708"/>
    <w:rsid w:val="00707515"/>
    <w:rsid w:val="00707667"/>
    <w:rsid w:val="00710158"/>
    <w:rsid w:val="0071015B"/>
    <w:rsid w:val="007109CD"/>
    <w:rsid w:val="00710F3B"/>
    <w:rsid w:val="00711554"/>
    <w:rsid w:val="0071164A"/>
    <w:rsid w:val="0071245D"/>
    <w:rsid w:val="0071299E"/>
    <w:rsid w:val="00712D57"/>
    <w:rsid w:val="00712F10"/>
    <w:rsid w:val="00713145"/>
    <w:rsid w:val="00713312"/>
    <w:rsid w:val="007135D9"/>
    <w:rsid w:val="00713737"/>
    <w:rsid w:val="00713764"/>
    <w:rsid w:val="007137AA"/>
    <w:rsid w:val="007137BD"/>
    <w:rsid w:val="007138A5"/>
    <w:rsid w:val="00713E69"/>
    <w:rsid w:val="00714860"/>
    <w:rsid w:val="00714E0B"/>
    <w:rsid w:val="00715EC9"/>
    <w:rsid w:val="00715F73"/>
    <w:rsid w:val="007160EC"/>
    <w:rsid w:val="00716270"/>
    <w:rsid w:val="00716316"/>
    <w:rsid w:val="0071662C"/>
    <w:rsid w:val="00716FE9"/>
    <w:rsid w:val="007176AB"/>
    <w:rsid w:val="00717AC0"/>
    <w:rsid w:val="00720227"/>
    <w:rsid w:val="00720C9F"/>
    <w:rsid w:val="00720D80"/>
    <w:rsid w:val="0072123B"/>
    <w:rsid w:val="007214A5"/>
    <w:rsid w:val="00721D36"/>
    <w:rsid w:val="00722272"/>
    <w:rsid w:val="00722DA7"/>
    <w:rsid w:val="007233C0"/>
    <w:rsid w:val="007233CD"/>
    <w:rsid w:val="00723659"/>
    <w:rsid w:val="00723EFA"/>
    <w:rsid w:val="0072419D"/>
    <w:rsid w:val="00724825"/>
    <w:rsid w:val="0072484B"/>
    <w:rsid w:val="00724CDC"/>
    <w:rsid w:val="00724E6F"/>
    <w:rsid w:val="00725724"/>
    <w:rsid w:val="00725E75"/>
    <w:rsid w:val="00727559"/>
    <w:rsid w:val="0072765F"/>
    <w:rsid w:val="007278ED"/>
    <w:rsid w:val="00727BBA"/>
    <w:rsid w:val="00727E94"/>
    <w:rsid w:val="00727FF7"/>
    <w:rsid w:val="00730568"/>
    <w:rsid w:val="007305BF"/>
    <w:rsid w:val="007308B2"/>
    <w:rsid w:val="007309BE"/>
    <w:rsid w:val="00730A8F"/>
    <w:rsid w:val="00730BAF"/>
    <w:rsid w:val="00731725"/>
    <w:rsid w:val="0073173C"/>
    <w:rsid w:val="00731855"/>
    <w:rsid w:val="0073199D"/>
    <w:rsid w:val="00731A91"/>
    <w:rsid w:val="00731EDC"/>
    <w:rsid w:val="0073214C"/>
    <w:rsid w:val="00732241"/>
    <w:rsid w:val="00732276"/>
    <w:rsid w:val="00732360"/>
    <w:rsid w:val="007329F4"/>
    <w:rsid w:val="00732B0C"/>
    <w:rsid w:val="007336B0"/>
    <w:rsid w:val="00733EB0"/>
    <w:rsid w:val="00733F30"/>
    <w:rsid w:val="00734054"/>
    <w:rsid w:val="007342C6"/>
    <w:rsid w:val="00734C7E"/>
    <w:rsid w:val="00734E3E"/>
    <w:rsid w:val="0073504E"/>
    <w:rsid w:val="00735298"/>
    <w:rsid w:val="00735AB2"/>
    <w:rsid w:val="00735D27"/>
    <w:rsid w:val="00735D3C"/>
    <w:rsid w:val="00735E05"/>
    <w:rsid w:val="00736458"/>
    <w:rsid w:val="00736530"/>
    <w:rsid w:val="0073657D"/>
    <w:rsid w:val="00736646"/>
    <w:rsid w:val="00736F70"/>
    <w:rsid w:val="00737412"/>
    <w:rsid w:val="00737AA3"/>
    <w:rsid w:val="00737E5A"/>
    <w:rsid w:val="00740024"/>
    <w:rsid w:val="00740291"/>
    <w:rsid w:val="00740401"/>
    <w:rsid w:val="007404A6"/>
    <w:rsid w:val="00740827"/>
    <w:rsid w:val="00740C47"/>
    <w:rsid w:val="00740CD0"/>
    <w:rsid w:val="00741273"/>
    <w:rsid w:val="007412EA"/>
    <w:rsid w:val="00741BF5"/>
    <w:rsid w:val="0074225A"/>
    <w:rsid w:val="007428EB"/>
    <w:rsid w:val="00742B49"/>
    <w:rsid w:val="00742F0F"/>
    <w:rsid w:val="0074309E"/>
    <w:rsid w:val="0074360B"/>
    <w:rsid w:val="00743769"/>
    <w:rsid w:val="007438AC"/>
    <w:rsid w:val="007439F8"/>
    <w:rsid w:val="00743AF1"/>
    <w:rsid w:val="007440FF"/>
    <w:rsid w:val="00744798"/>
    <w:rsid w:val="00744DB3"/>
    <w:rsid w:val="0074660F"/>
    <w:rsid w:val="0074662A"/>
    <w:rsid w:val="00746883"/>
    <w:rsid w:val="00746B83"/>
    <w:rsid w:val="00746CDB"/>
    <w:rsid w:val="00746F2E"/>
    <w:rsid w:val="00747497"/>
    <w:rsid w:val="0074770A"/>
    <w:rsid w:val="00747911"/>
    <w:rsid w:val="007479B0"/>
    <w:rsid w:val="00747CC9"/>
    <w:rsid w:val="00750395"/>
    <w:rsid w:val="007508A5"/>
    <w:rsid w:val="007513CB"/>
    <w:rsid w:val="007516BC"/>
    <w:rsid w:val="00751727"/>
    <w:rsid w:val="00751BDE"/>
    <w:rsid w:val="00752730"/>
    <w:rsid w:val="00752757"/>
    <w:rsid w:val="0075319D"/>
    <w:rsid w:val="0075319E"/>
    <w:rsid w:val="00753903"/>
    <w:rsid w:val="00753C05"/>
    <w:rsid w:val="00753E14"/>
    <w:rsid w:val="007548E4"/>
    <w:rsid w:val="007551D9"/>
    <w:rsid w:val="0075541F"/>
    <w:rsid w:val="007554ED"/>
    <w:rsid w:val="00755AC2"/>
    <w:rsid w:val="00755BED"/>
    <w:rsid w:val="00755E96"/>
    <w:rsid w:val="00756703"/>
    <w:rsid w:val="00756D9E"/>
    <w:rsid w:val="00757A4F"/>
    <w:rsid w:val="00757AD9"/>
    <w:rsid w:val="00757B67"/>
    <w:rsid w:val="00757B94"/>
    <w:rsid w:val="00757DA7"/>
    <w:rsid w:val="00757E4A"/>
    <w:rsid w:val="00757F47"/>
    <w:rsid w:val="007602E6"/>
    <w:rsid w:val="00760443"/>
    <w:rsid w:val="00760779"/>
    <w:rsid w:val="007608D8"/>
    <w:rsid w:val="007615C5"/>
    <w:rsid w:val="00761841"/>
    <w:rsid w:val="007619E3"/>
    <w:rsid w:val="00762270"/>
    <w:rsid w:val="0076236E"/>
    <w:rsid w:val="0076238D"/>
    <w:rsid w:val="00762504"/>
    <w:rsid w:val="007629A9"/>
    <w:rsid w:val="00762EB2"/>
    <w:rsid w:val="0076303B"/>
    <w:rsid w:val="007637B4"/>
    <w:rsid w:val="00764352"/>
    <w:rsid w:val="007647FE"/>
    <w:rsid w:val="007649F1"/>
    <w:rsid w:val="00764E8C"/>
    <w:rsid w:val="00764EA1"/>
    <w:rsid w:val="0076513F"/>
    <w:rsid w:val="00765312"/>
    <w:rsid w:val="007657E9"/>
    <w:rsid w:val="00765DF8"/>
    <w:rsid w:val="00765F94"/>
    <w:rsid w:val="00766024"/>
    <w:rsid w:val="007666A2"/>
    <w:rsid w:val="00766976"/>
    <w:rsid w:val="0076703F"/>
    <w:rsid w:val="007678A7"/>
    <w:rsid w:val="00767CA0"/>
    <w:rsid w:val="007703E0"/>
    <w:rsid w:val="007705F4"/>
    <w:rsid w:val="00770694"/>
    <w:rsid w:val="00770A67"/>
    <w:rsid w:val="00770B5E"/>
    <w:rsid w:val="00771255"/>
    <w:rsid w:val="00771649"/>
    <w:rsid w:val="007716BD"/>
    <w:rsid w:val="0077171D"/>
    <w:rsid w:val="0077266A"/>
    <w:rsid w:val="00772D0E"/>
    <w:rsid w:val="00773044"/>
    <w:rsid w:val="00773E1B"/>
    <w:rsid w:val="00773F14"/>
    <w:rsid w:val="007743D6"/>
    <w:rsid w:val="007745B7"/>
    <w:rsid w:val="007748AB"/>
    <w:rsid w:val="00774D33"/>
    <w:rsid w:val="00774D5F"/>
    <w:rsid w:val="00774D9D"/>
    <w:rsid w:val="00775472"/>
    <w:rsid w:val="007755C5"/>
    <w:rsid w:val="00775CF8"/>
    <w:rsid w:val="00775D35"/>
    <w:rsid w:val="00776619"/>
    <w:rsid w:val="007766D5"/>
    <w:rsid w:val="00776920"/>
    <w:rsid w:val="00776EA1"/>
    <w:rsid w:val="00777BED"/>
    <w:rsid w:val="00777CC7"/>
    <w:rsid w:val="0078037A"/>
    <w:rsid w:val="007806F6"/>
    <w:rsid w:val="007808FF"/>
    <w:rsid w:val="007810BD"/>
    <w:rsid w:val="00782253"/>
    <w:rsid w:val="0078290C"/>
    <w:rsid w:val="00783A7F"/>
    <w:rsid w:val="00783BCB"/>
    <w:rsid w:val="00784749"/>
    <w:rsid w:val="00784BBE"/>
    <w:rsid w:val="00784C9A"/>
    <w:rsid w:val="007850CE"/>
    <w:rsid w:val="0078520E"/>
    <w:rsid w:val="007854A4"/>
    <w:rsid w:val="00785CB8"/>
    <w:rsid w:val="00786C90"/>
    <w:rsid w:val="00787103"/>
    <w:rsid w:val="007873AB"/>
    <w:rsid w:val="00787400"/>
    <w:rsid w:val="007876DC"/>
    <w:rsid w:val="00787A88"/>
    <w:rsid w:val="00787B8E"/>
    <w:rsid w:val="00787F57"/>
    <w:rsid w:val="007901D8"/>
    <w:rsid w:val="00790362"/>
    <w:rsid w:val="00790E55"/>
    <w:rsid w:val="0079122D"/>
    <w:rsid w:val="007912CF"/>
    <w:rsid w:val="007917A4"/>
    <w:rsid w:val="007921B4"/>
    <w:rsid w:val="0079230D"/>
    <w:rsid w:val="0079242A"/>
    <w:rsid w:val="00792BE4"/>
    <w:rsid w:val="00792D96"/>
    <w:rsid w:val="00792FA0"/>
    <w:rsid w:val="0079338B"/>
    <w:rsid w:val="00793425"/>
    <w:rsid w:val="007939ED"/>
    <w:rsid w:val="00793E2C"/>
    <w:rsid w:val="00794701"/>
    <w:rsid w:val="00794AF0"/>
    <w:rsid w:val="00794CEB"/>
    <w:rsid w:val="00795113"/>
    <w:rsid w:val="00795670"/>
    <w:rsid w:val="007956FB"/>
    <w:rsid w:val="007959B4"/>
    <w:rsid w:val="00796747"/>
    <w:rsid w:val="00797061"/>
    <w:rsid w:val="00797599"/>
    <w:rsid w:val="00797A95"/>
    <w:rsid w:val="00797C9C"/>
    <w:rsid w:val="00797D15"/>
    <w:rsid w:val="007A00BB"/>
    <w:rsid w:val="007A01A2"/>
    <w:rsid w:val="007A0B79"/>
    <w:rsid w:val="007A156E"/>
    <w:rsid w:val="007A1597"/>
    <w:rsid w:val="007A22A9"/>
    <w:rsid w:val="007A2366"/>
    <w:rsid w:val="007A290D"/>
    <w:rsid w:val="007A2A46"/>
    <w:rsid w:val="007A2FBB"/>
    <w:rsid w:val="007A37A0"/>
    <w:rsid w:val="007A3A02"/>
    <w:rsid w:val="007A3A71"/>
    <w:rsid w:val="007A40FE"/>
    <w:rsid w:val="007A4413"/>
    <w:rsid w:val="007A4B6E"/>
    <w:rsid w:val="007A53E2"/>
    <w:rsid w:val="007A5858"/>
    <w:rsid w:val="007A5958"/>
    <w:rsid w:val="007A61F7"/>
    <w:rsid w:val="007A6268"/>
    <w:rsid w:val="007A64F8"/>
    <w:rsid w:val="007A67DC"/>
    <w:rsid w:val="007A6AAD"/>
    <w:rsid w:val="007A6C05"/>
    <w:rsid w:val="007A7927"/>
    <w:rsid w:val="007A794D"/>
    <w:rsid w:val="007A7FF6"/>
    <w:rsid w:val="007B0270"/>
    <w:rsid w:val="007B1511"/>
    <w:rsid w:val="007B168C"/>
    <w:rsid w:val="007B1D62"/>
    <w:rsid w:val="007B1ED5"/>
    <w:rsid w:val="007B1EDE"/>
    <w:rsid w:val="007B20C3"/>
    <w:rsid w:val="007B2FBC"/>
    <w:rsid w:val="007B361B"/>
    <w:rsid w:val="007B375F"/>
    <w:rsid w:val="007B4036"/>
    <w:rsid w:val="007B4443"/>
    <w:rsid w:val="007B5811"/>
    <w:rsid w:val="007B5982"/>
    <w:rsid w:val="007B5BF2"/>
    <w:rsid w:val="007B5EAE"/>
    <w:rsid w:val="007B5EEB"/>
    <w:rsid w:val="007B6B2F"/>
    <w:rsid w:val="007B7427"/>
    <w:rsid w:val="007B7542"/>
    <w:rsid w:val="007B77C3"/>
    <w:rsid w:val="007B794B"/>
    <w:rsid w:val="007B7BB8"/>
    <w:rsid w:val="007C0078"/>
    <w:rsid w:val="007C052C"/>
    <w:rsid w:val="007C0BB2"/>
    <w:rsid w:val="007C0D6D"/>
    <w:rsid w:val="007C0F6A"/>
    <w:rsid w:val="007C1106"/>
    <w:rsid w:val="007C1DD4"/>
    <w:rsid w:val="007C1EAA"/>
    <w:rsid w:val="007C1EEA"/>
    <w:rsid w:val="007C2113"/>
    <w:rsid w:val="007C2826"/>
    <w:rsid w:val="007C284B"/>
    <w:rsid w:val="007C2BFC"/>
    <w:rsid w:val="007C2F69"/>
    <w:rsid w:val="007C3854"/>
    <w:rsid w:val="007C3B3A"/>
    <w:rsid w:val="007C3FA0"/>
    <w:rsid w:val="007C423E"/>
    <w:rsid w:val="007C4A2D"/>
    <w:rsid w:val="007C4DA2"/>
    <w:rsid w:val="007C5058"/>
    <w:rsid w:val="007C5483"/>
    <w:rsid w:val="007C5608"/>
    <w:rsid w:val="007C6059"/>
    <w:rsid w:val="007C6408"/>
    <w:rsid w:val="007C64F3"/>
    <w:rsid w:val="007C67D1"/>
    <w:rsid w:val="007C6A63"/>
    <w:rsid w:val="007C7140"/>
    <w:rsid w:val="007C79CB"/>
    <w:rsid w:val="007C7A0D"/>
    <w:rsid w:val="007C7E70"/>
    <w:rsid w:val="007D03F7"/>
    <w:rsid w:val="007D04A5"/>
    <w:rsid w:val="007D0B96"/>
    <w:rsid w:val="007D0E9B"/>
    <w:rsid w:val="007D10F3"/>
    <w:rsid w:val="007D121E"/>
    <w:rsid w:val="007D127E"/>
    <w:rsid w:val="007D151D"/>
    <w:rsid w:val="007D1614"/>
    <w:rsid w:val="007D198C"/>
    <w:rsid w:val="007D1A7A"/>
    <w:rsid w:val="007D1EC8"/>
    <w:rsid w:val="007D2311"/>
    <w:rsid w:val="007D25C7"/>
    <w:rsid w:val="007D2840"/>
    <w:rsid w:val="007D2924"/>
    <w:rsid w:val="007D3090"/>
    <w:rsid w:val="007D338A"/>
    <w:rsid w:val="007D37C3"/>
    <w:rsid w:val="007D3841"/>
    <w:rsid w:val="007D3F96"/>
    <w:rsid w:val="007D41A8"/>
    <w:rsid w:val="007D4574"/>
    <w:rsid w:val="007D4677"/>
    <w:rsid w:val="007D469E"/>
    <w:rsid w:val="007D520C"/>
    <w:rsid w:val="007D5CA6"/>
    <w:rsid w:val="007D62C5"/>
    <w:rsid w:val="007D6618"/>
    <w:rsid w:val="007D6853"/>
    <w:rsid w:val="007D6B9A"/>
    <w:rsid w:val="007D6CC2"/>
    <w:rsid w:val="007D6D9B"/>
    <w:rsid w:val="007D72FC"/>
    <w:rsid w:val="007D77D9"/>
    <w:rsid w:val="007D787E"/>
    <w:rsid w:val="007D7E24"/>
    <w:rsid w:val="007D7EFF"/>
    <w:rsid w:val="007E0674"/>
    <w:rsid w:val="007E0B66"/>
    <w:rsid w:val="007E0EE1"/>
    <w:rsid w:val="007E156A"/>
    <w:rsid w:val="007E172F"/>
    <w:rsid w:val="007E1B80"/>
    <w:rsid w:val="007E1CA2"/>
    <w:rsid w:val="007E29AF"/>
    <w:rsid w:val="007E2D67"/>
    <w:rsid w:val="007E38C8"/>
    <w:rsid w:val="007E4009"/>
    <w:rsid w:val="007E4085"/>
    <w:rsid w:val="007E4815"/>
    <w:rsid w:val="007E49E4"/>
    <w:rsid w:val="007E4C24"/>
    <w:rsid w:val="007E4CC4"/>
    <w:rsid w:val="007E4D30"/>
    <w:rsid w:val="007E5079"/>
    <w:rsid w:val="007E5668"/>
    <w:rsid w:val="007E5BC8"/>
    <w:rsid w:val="007E5D46"/>
    <w:rsid w:val="007E5E31"/>
    <w:rsid w:val="007E71F2"/>
    <w:rsid w:val="007E74FA"/>
    <w:rsid w:val="007E7A9F"/>
    <w:rsid w:val="007E7BBE"/>
    <w:rsid w:val="007E7BD2"/>
    <w:rsid w:val="007E7C7F"/>
    <w:rsid w:val="007E7C80"/>
    <w:rsid w:val="007E7CE8"/>
    <w:rsid w:val="007E7F5A"/>
    <w:rsid w:val="007F06B6"/>
    <w:rsid w:val="007F090D"/>
    <w:rsid w:val="007F091A"/>
    <w:rsid w:val="007F0A68"/>
    <w:rsid w:val="007F0B97"/>
    <w:rsid w:val="007F0EFD"/>
    <w:rsid w:val="007F1069"/>
    <w:rsid w:val="007F1D04"/>
    <w:rsid w:val="007F1D7E"/>
    <w:rsid w:val="007F2572"/>
    <w:rsid w:val="007F2FA7"/>
    <w:rsid w:val="007F33D8"/>
    <w:rsid w:val="007F340C"/>
    <w:rsid w:val="007F36B6"/>
    <w:rsid w:val="007F3F5F"/>
    <w:rsid w:val="007F400C"/>
    <w:rsid w:val="007F40BC"/>
    <w:rsid w:val="007F46BC"/>
    <w:rsid w:val="007F4821"/>
    <w:rsid w:val="007F540D"/>
    <w:rsid w:val="007F5D81"/>
    <w:rsid w:val="007F60F2"/>
    <w:rsid w:val="007F6263"/>
    <w:rsid w:val="007F6927"/>
    <w:rsid w:val="007F6C8D"/>
    <w:rsid w:val="007F6F04"/>
    <w:rsid w:val="007F7603"/>
    <w:rsid w:val="007F765D"/>
    <w:rsid w:val="007F7927"/>
    <w:rsid w:val="007F7A03"/>
    <w:rsid w:val="007F7C02"/>
    <w:rsid w:val="008005C7"/>
    <w:rsid w:val="008007DB"/>
    <w:rsid w:val="00800997"/>
    <w:rsid w:val="008010A1"/>
    <w:rsid w:val="008010B3"/>
    <w:rsid w:val="008016EA"/>
    <w:rsid w:val="00801898"/>
    <w:rsid w:val="00801CF0"/>
    <w:rsid w:val="008022A2"/>
    <w:rsid w:val="00802AC6"/>
    <w:rsid w:val="00802E19"/>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15B"/>
    <w:rsid w:val="0080640D"/>
    <w:rsid w:val="00806CDB"/>
    <w:rsid w:val="00806E2F"/>
    <w:rsid w:val="0080789D"/>
    <w:rsid w:val="0080792F"/>
    <w:rsid w:val="00807F2D"/>
    <w:rsid w:val="00807FE5"/>
    <w:rsid w:val="008103F5"/>
    <w:rsid w:val="008105FE"/>
    <w:rsid w:val="008109A4"/>
    <w:rsid w:val="00810AB4"/>
    <w:rsid w:val="00810B50"/>
    <w:rsid w:val="00810C39"/>
    <w:rsid w:val="00810C89"/>
    <w:rsid w:val="00811379"/>
    <w:rsid w:val="00811491"/>
    <w:rsid w:val="00811C83"/>
    <w:rsid w:val="00811DE6"/>
    <w:rsid w:val="00811E0B"/>
    <w:rsid w:val="008125D3"/>
    <w:rsid w:val="008128C6"/>
    <w:rsid w:val="00813331"/>
    <w:rsid w:val="00813768"/>
    <w:rsid w:val="00813790"/>
    <w:rsid w:val="00813AB2"/>
    <w:rsid w:val="00813BC5"/>
    <w:rsid w:val="0081452C"/>
    <w:rsid w:val="00814557"/>
    <w:rsid w:val="00814697"/>
    <w:rsid w:val="008147B3"/>
    <w:rsid w:val="00815E83"/>
    <w:rsid w:val="00816135"/>
    <w:rsid w:val="00816314"/>
    <w:rsid w:val="00816634"/>
    <w:rsid w:val="00816B87"/>
    <w:rsid w:val="00816D2E"/>
    <w:rsid w:val="008177E6"/>
    <w:rsid w:val="008203E6"/>
    <w:rsid w:val="008208B4"/>
    <w:rsid w:val="00820A0C"/>
    <w:rsid w:val="008220A9"/>
    <w:rsid w:val="0082240B"/>
    <w:rsid w:val="00822710"/>
    <w:rsid w:val="00822D29"/>
    <w:rsid w:val="00822DA2"/>
    <w:rsid w:val="008231BC"/>
    <w:rsid w:val="00823569"/>
    <w:rsid w:val="0082364B"/>
    <w:rsid w:val="008237E8"/>
    <w:rsid w:val="00824351"/>
    <w:rsid w:val="00824AE0"/>
    <w:rsid w:val="00824F84"/>
    <w:rsid w:val="0082531F"/>
    <w:rsid w:val="00825ACE"/>
    <w:rsid w:val="00825B93"/>
    <w:rsid w:val="008264B7"/>
    <w:rsid w:val="00826B9E"/>
    <w:rsid w:val="00826CE4"/>
    <w:rsid w:val="00827393"/>
    <w:rsid w:val="008276F7"/>
    <w:rsid w:val="00827D7B"/>
    <w:rsid w:val="0083046F"/>
    <w:rsid w:val="00830482"/>
    <w:rsid w:val="0083055C"/>
    <w:rsid w:val="00830B2D"/>
    <w:rsid w:val="00830E97"/>
    <w:rsid w:val="008318B1"/>
    <w:rsid w:val="00831E7A"/>
    <w:rsid w:val="00831F8F"/>
    <w:rsid w:val="00831FB2"/>
    <w:rsid w:val="00832071"/>
    <w:rsid w:val="00832B7E"/>
    <w:rsid w:val="00833237"/>
    <w:rsid w:val="00833BC8"/>
    <w:rsid w:val="00834A21"/>
    <w:rsid w:val="00834A64"/>
    <w:rsid w:val="00835665"/>
    <w:rsid w:val="008362EE"/>
    <w:rsid w:val="00836715"/>
    <w:rsid w:val="008377A7"/>
    <w:rsid w:val="0084088A"/>
    <w:rsid w:val="00840CE6"/>
    <w:rsid w:val="00840F96"/>
    <w:rsid w:val="008411EF"/>
    <w:rsid w:val="00841321"/>
    <w:rsid w:val="00841809"/>
    <w:rsid w:val="00841B2A"/>
    <w:rsid w:val="00842120"/>
    <w:rsid w:val="00843E00"/>
    <w:rsid w:val="0084418E"/>
    <w:rsid w:val="008443B1"/>
    <w:rsid w:val="00844749"/>
    <w:rsid w:val="00844AAA"/>
    <w:rsid w:val="00844D7B"/>
    <w:rsid w:val="00844EBD"/>
    <w:rsid w:val="008450D6"/>
    <w:rsid w:val="00845670"/>
    <w:rsid w:val="0084578A"/>
    <w:rsid w:val="00845AEA"/>
    <w:rsid w:val="00845BC1"/>
    <w:rsid w:val="0084624D"/>
    <w:rsid w:val="00846272"/>
    <w:rsid w:val="008464D9"/>
    <w:rsid w:val="00846744"/>
    <w:rsid w:val="0084697B"/>
    <w:rsid w:val="00846C54"/>
    <w:rsid w:val="00846FF7"/>
    <w:rsid w:val="008470DC"/>
    <w:rsid w:val="0084721B"/>
    <w:rsid w:val="00850675"/>
    <w:rsid w:val="00850C70"/>
    <w:rsid w:val="00851351"/>
    <w:rsid w:val="0085135A"/>
    <w:rsid w:val="00851915"/>
    <w:rsid w:val="00851E8B"/>
    <w:rsid w:val="00851F2B"/>
    <w:rsid w:val="0085217E"/>
    <w:rsid w:val="00852481"/>
    <w:rsid w:val="0085279A"/>
    <w:rsid w:val="008528AD"/>
    <w:rsid w:val="00853290"/>
    <w:rsid w:val="00853C78"/>
    <w:rsid w:val="00853FD7"/>
    <w:rsid w:val="008549AB"/>
    <w:rsid w:val="00854C24"/>
    <w:rsid w:val="00854ED1"/>
    <w:rsid w:val="0085535F"/>
    <w:rsid w:val="0085552C"/>
    <w:rsid w:val="00855A4E"/>
    <w:rsid w:val="00855C0B"/>
    <w:rsid w:val="00855D6C"/>
    <w:rsid w:val="0085648A"/>
    <w:rsid w:val="00856503"/>
    <w:rsid w:val="0085671F"/>
    <w:rsid w:val="00857789"/>
    <w:rsid w:val="008577FD"/>
    <w:rsid w:val="00857A9A"/>
    <w:rsid w:val="00857B37"/>
    <w:rsid w:val="00857CA3"/>
    <w:rsid w:val="00857CFC"/>
    <w:rsid w:val="00857D2A"/>
    <w:rsid w:val="00857DFD"/>
    <w:rsid w:val="00857E85"/>
    <w:rsid w:val="00860183"/>
    <w:rsid w:val="00860C34"/>
    <w:rsid w:val="0086113E"/>
    <w:rsid w:val="0086116B"/>
    <w:rsid w:val="00861478"/>
    <w:rsid w:val="00861533"/>
    <w:rsid w:val="008616ED"/>
    <w:rsid w:val="008618E5"/>
    <w:rsid w:val="0086197C"/>
    <w:rsid w:val="00861E11"/>
    <w:rsid w:val="0086201C"/>
    <w:rsid w:val="008624BE"/>
    <w:rsid w:val="00862974"/>
    <w:rsid w:val="00863239"/>
    <w:rsid w:val="00863457"/>
    <w:rsid w:val="008636DD"/>
    <w:rsid w:val="0086392C"/>
    <w:rsid w:val="00863ADD"/>
    <w:rsid w:val="00863E5A"/>
    <w:rsid w:val="00863EA5"/>
    <w:rsid w:val="008650CF"/>
    <w:rsid w:val="00865154"/>
    <w:rsid w:val="00865330"/>
    <w:rsid w:val="008654B6"/>
    <w:rsid w:val="00866E1A"/>
    <w:rsid w:val="00867096"/>
    <w:rsid w:val="00867B44"/>
    <w:rsid w:val="008701E2"/>
    <w:rsid w:val="008704EE"/>
    <w:rsid w:val="00870D6C"/>
    <w:rsid w:val="0087163C"/>
    <w:rsid w:val="00871760"/>
    <w:rsid w:val="00871856"/>
    <w:rsid w:val="008719E2"/>
    <w:rsid w:val="00871ABA"/>
    <w:rsid w:val="00871D0F"/>
    <w:rsid w:val="00871DAA"/>
    <w:rsid w:val="00872A22"/>
    <w:rsid w:val="00872DB6"/>
    <w:rsid w:val="00872EC1"/>
    <w:rsid w:val="00872F03"/>
    <w:rsid w:val="00873569"/>
    <w:rsid w:val="008736EF"/>
    <w:rsid w:val="0087372A"/>
    <w:rsid w:val="0087386E"/>
    <w:rsid w:val="00873B2E"/>
    <w:rsid w:val="00873D98"/>
    <w:rsid w:val="00873DAD"/>
    <w:rsid w:val="0087463E"/>
    <w:rsid w:val="00874752"/>
    <w:rsid w:val="00874DD8"/>
    <w:rsid w:val="008751AB"/>
    <w:rsid w:val="00875783"/>
    <w:rsid w:val="00875B18"/>
    <w:rsid w:val="00875E73"/>
    <w:rsid w:val="00876115"/>
    <w:rsid w:val="008762E5"/>
    <w:rsid w:val="00876A91"/>
    <w:rsid w:val="00876DF2"/>
    <w:rsid w:val="00877EDD"/>
    <w:rsid w:val="008800CE"/>
    <w:rsid w:val="008801FB"/>
    <w:rsid w:val="008804F3"/>
    <w:rsid w:val="0088074C"/>
    <w:rsid w:val="00881402"/>
    <w:rsid w:val="00881693"/>
    <w:rsid w:val="00881725"/>
    <w:rsid w:val="008819A6"/>
    <w:rsid w:val="008819C4"/>
    <w:rsid w:val="00882979"/>
    <w:rsid w:val="00882E79"/>
    <w:rsid w:val="00883566"/>
    <w:rsid w:val="00883ABC"/>
    <w:rsid w:val="00883D3F"/>
    <w:rsid w:val="00884479"/>
    <w:rsid w:val="008844DE"/>
    <w:rsid w:val="00884559"/>
    <w:rsid w:val="00884621"/>
    <w:rsid w:val="00884740"/>
    <w:rsid w:val="00884834"/>
    <w:rsid w:val="00885A15"/>
    <w:rsid w:val="00886D1D"/>
    <w:rsid w:val="008874EB"/>
    <w:rsid w:val="00887792"/>
    <w:rsid w:val="00887A20"/>
    <w:rsid w:val="00890791"/>
    <w:rsid w:val="00890B0A"/>
    <w:rsid w:val="00890CFC"/>
    <w:rsid w:val="00891110"/>
    <w:rsid w:val="008911A4"/>
    <w:rsid w:val="00891321"/>
    <w:rsid w:val="00891496"/>
    <w:rsid w:val="008916FC"/>
    <w:rsid w:val="00891791"/>
    <w:rsid w:val="0089187F"/>
    <w:rsid w:val="00891A6C"/>
    <w:rsid w:val="00891EA0"/>
    <w:rsid w:val="0089216A"/>
    <w:rsid w:val="008925F8"/>
    <w:rsid w:val="00892932"/>
    <w:rsid w:val="008929AC"/>
    <w:rsid w:val="00892F4D"/>
    <w:rsid w:val="00893430"/>
    <w:rsid w:val="00893488"/>
    <w:rsid w:val="0089380A"/>
    <w:rsid w:val="00893E6F"/>
    <w:rsid w:val="00893FF0"/>
    <w:rsid w:val="0089418F"/>
    <w:rsid w:val="00894BC1"/>
    <w:rsid w:val="00894D07"/>
    <w:rsid w:val="00894E3F"/>
    <w:rsid w:val="0089533A"/>
    <w:rsid w:val="00895C98"/>
    <w:rsid w:val="0089655A"/>
    <w:rsid w:val="00896BE9"/>
    <w:rsid w:val="008976A0"/>
    <w:rsid w:val="008A0033"/>
    <w:rsid w:val="008A0083"/>
    <w:rsid w:val="008A084F"/>
    <w:rsid w:val="008A0B63"/>
    <w:rsid w:val="008A0CEC"/>
    <w:rsid w:val="008A12EE"/>
    <w:rsid w:val="008A19C7"/>
    <w:rsid w:val="008A1AF8"/>
    <w:rsid w:val="008A1B35"/>
    <w:rsid w:val="008A2290"/>
    <w:rsid w:val="008A2432"/>
    <w:rsid w:val="008A24F3"/>
    <w:rsid w:val="008A2942"/>
    <w:rsid w:val="008A2977"/>
    <w:rsid w:val="008A29E7"/>
    <w:rsid w:val="008A2F98"/>
    <w:rsid w:val="008A3092"/>
    <w:rsid w:val="008A310E"/>
    <w:rsid w:val="008A3166"/>
    <w:rsid w:val="008A356E"/>
    <w:rsid w:val="008A3718"/>
    <w:rsid w:val="008A38DC"/>
    <w:rsid w:val="008A3A3E"/>
    <w:rsid w:val="008A43AC"/>
    <w:rsid w:val="008A487F"/>
    <w:rsid w:val="008A4ED7"/>
    <w:rsid w:val="008A5225"/>
    <w:rsid w:val="008A5442"/>
    <w:rsid w:val="008A5999"/>
    <w:rsid w:val="008A5ABF"/>
    <w:rsid w:val="008A60E1"/>
    <w:rsid w:val="008A6104"/>
    <w:rsid w:val="008A6136"/>
    <w:rsid w:val="008A615B"/>
    <w:rsid w:val="008A64F1"/>
    <w:rsid w:val="008A681F"/>
    <w:rsid w:val="008A6F55"/>
    <w:rsid w:val="008A7632"/>
    <w:rsid w:val="008A798C"/>
    <w:rsid w:val="008A7A16"/>
    <w:rsid w:val="008A7E21"/>
    <w:rsid w:val="008B00BD"/>
    <w:rsid w:val="008B0160"/>
    <w:rsid w:val="008B086D"/>
    <w:rsid w:val="008B0891"/>
    <w:rsid w:val="008B0A72"/>
    <w:rsid w:val="008B140E"/>
    <w:rsid w:val="008B1791"/>
    <w:rsid w:val="008B1A1C"/>
    <w:rsid w:val="008B1B77"/>
    <w:rsid w:val="008B2172"/>
    <w:rsid w:val="008B255F"/>
    <w:rsid w:val="008B2EE6"/>
    <w:rsid w:val="008B39F5"/>
    <w:rsid w:val="008B403F"/>
    <w:rsid w:val="008B4497"/>
    <w:rsid w:val="008B45D3"/>
    <w:rsid w:val="008B467D"/>
    <w:rsid w:val="008B481F"/>
    <w:rsid w:val="008B4C96"/>
    <w:rsid w:val="008B5497"/>
    <w:rsid w:val="008B5949"/>
    <w:rsid w:val="008B5BB2"/>
    <w:rsid w:val="008B5DD3"/>
    <w:rsid w:val="008B66D5"/>
    <w:rsid w:val="008B6FBD"/>
    <w:rsid w:val="008B7405"/>
    <w:rsid w:val="008B74ED"/>
    <w:rsid w:val="008B7E7D"/>
    <w:rsid w:val="008C0808"/>
    <w:rsid w:val="008C0E1A"/>
    <w:rsid w:val="008C0F2A"/>
    <w:rsid w:val="008C143E"/>
    <w:rsid w:val="008C1A63"/>
    <w:rsid w:val="008C238F"/>
    <w:rsid w:val="008C2745"/>
    <w:rsid w:val="008C299D"/>
    <w:rsid w:val="008C34F0"/>
    <w:rsid w:val="008C3879"/>
    <w:rsid w:val="008C38DE"/>
    <w:rsid w:val="008C3A3E"/>
    <w:rsid w:val="008C4668"/>
    <w:rsid w:val="008C492F"/>
    <w:rsid w:val="008C5248"/>
    <w:rsid w:val="008C54D6"/>
    <w:rsid w:val="008C5A4E"/>
    <w:rsid w:val="008C5D03"/>
    <w:rsid w:val="008C5F4F"/>
    <w:rsid w:val="008C6289"/>
    <w:rsid w:val="008C63C8"/>
    <w:rsid w:val="008C7047"/>
    <w:rsid w:val="008C708F"/>
    <w:rsid w:val="008C711A"/>
    <w:rsid w:val="008C7419"/>
    <w:rsid w:val="008C77A5"/>
    <w:rsid w:val="008C78BF"/>
    <w:rsid w:val="008C7C08"/>
    <w:rsid w:val="008D06C8"/>
    <w:rsid w:val="008D07D6"/>
    <w:rsid w:val="008D1090"/>
    <w:rsid w:val="008D1181"/>
    <w:rsid w:val="008D12D8"/>
    <w:rsid w:val="008D133E"/>
    <w:rsid w:val="008D139F"/>
    <w:rsid w:val="008D1812"/>
    <w:rsid w:val="008D2017"/>
    <w:rsid w:val="008D290B"/>
    <w:rsid w:val="008D2962"/>
    <w:rsid w:val="008D3D32"/>
    <w:rsid w:val="008D4055"/>
    <w:rsid w:val="008D4DEA"/>
    <w:rsid w:val="008D592F"/>
    <w:rsid w:val="008D5A64"/>
    <w:rsid w:val="008D61A7"/>
    <w:rsid w:val="008D6406"/>
    <w:rsid w:val="008D6C0B"/>
    <w:rsid w:val="008D6D43"/>
    <w:rsid w:val="008D6E0C"/>
    <w:rsid w:val="008D712A"/>
    <w:rsid w:val="008D7BED"/>
    <w:rsid w:val="008E0305"/>
    <w:rsid w:val="008E081D"/>
    <w:rsid w:val="008E093A"/>
    <w:rsid w:val="008E09F8"/>
    <w:rsid w:val="008E1CC2"/>
    <w:rsid w:val="008E2AB4"/>
    <w:rsid w:val="008E3068"/>
    <w:rsid w:val="008E3601"/>
    <w:rsid w:val="008E3685"/>
    <w:rsid w:val="008E3BC5"/>
    <w:rsid w:val="008E45E7"/>
    <w:rsid w:val="008E48FB"/>
    <w:rsid w:val="008E53D1"/>
    <w:rsid w:val="008E5814"/>
    <w:rsid w:val="008E5C68"/>
    <w:rsid w:val="008E5D33"/>
    <w:rsid w:val="008E63D9"/>
    <w:rsid w:val="008E682A"/>
    <w:rsid w:val="008E6D7B"/>
    <w:rsid w:val="008E70A7"/>
    <w:rsid w:val="008E71E3"/>
    <w:rsid w:val="008E7C7D"/>
    <w:rsid w:val="008E7F7C"/>
    <w:rsid w:val="008F18B3"/>
    <w:rsid w:val="008F1D28"/>
    <w:rsid w:val="008F2217"/>
    <w:rsid w:val="008F2312"/>
    <w:rsid w:val="008F2539"/>
    <w:rsid w:val="008F27D9"/>
    <w:rsid w:val="008F2C25"/>
    <w:rsid w:val="008F34DD"/>
    <w:rsid w:val="008F4097"/>
    <w:rsid w:val="008F417B"/>
    <w:rsid w:val="008F43A0"/>
    <w:rsid w:val="008F48D5"/>
    <w:rsid w:val="008F505A"/>
    <w:rsid w:val="008F524C"/>
    <w:rsid w:val="008F582F"/>
    <w:rsid w:val="008F5A65"/>
    <w:rsid w:val="008F5EE5"/>
    <w:rsid w:val="008F67A3"/>
    <w:rsid w:val="008F797C"/>
    <w:rsid w:val="008F799D"/>
    <w:rsid w:val="008F7B59"/>
    <w:rsid w:val="008F7CA9"/>
    <w:rsid w:val="0090004B"/>
    <w:rsid w:val="0090048C"/>
    <w:rsid w:val="00900F07"/>
    <w:rsid w:val="0090101E"/>
    <w:rsid w:val="009017E9"/>
    <w:rsid w:val="0090189C"/>
    <w:rsid w:val="00901B50"/>
    <w:rsid w:val="009025A0"/>
    <w:rsid w:val="0090277F"/>
    <w:rsid w:val="009027AC"/>
    <w:rsid w:val="009035E8"/>
    <w:rsid w:val="009038F7"/>
    <w:rsid w:val="00903FAC"/>
    <w:rsid w:val="009040E0"/>
    <w:rsid w:val="00904728"/>
    <w:rsid w:val="0090479A"/>
    <w:rsid w:val="00904B4E"/>
    <w:rsid w:val="00904C9D"/>
    <w:rsid w:val="00904E90"/>
    <w:rsid w:val="009058F2"/>
    <w:rsid w:val="00905952"/>
    <w:rsid w:val="00905A50"/>
    <w:rsid w:val="00905BD5"/>
    <w:rsid w:val="00906104"/>
    <w:rsid w:val="009061C3"/>
    <w:rsid w:val="009062C0"/>
    <w:rsid w:val="00906471"/>
    <w:rsid w:val="009064CE"/>
    <w:rsid w:val="00906895"/>
    <w:rsid w:val="00906938"/>
    <w:rsid w:val="0090700B"/>
    <w:rsid w:val="0090728E"/>
    <w:rsid w:val="0090748A"/>
    <w:rsid w:val="00907CE8"/>
    <w:rsid w:val="00910682"/>
    <w:rsid w:val="009106D4"/>
    <w:rsid w:val="009107E3"/>
    <w:rsid w:val="00910F19"/>
    <w:rsid w:val="009111D2"/>
    <w:rsid w:val="009121C2"/>
    <w:rsid w:val="0091254B"/>
    <w:rsid w:val="009127A3"/>
    <w:rsid w:val="00913689"/>
    <w:rsid w:val="00913782"/>
    <w:rsid w:val="00913A20"/>
    <w:rsid w:val="00913C66"/>
    <w:rsid w:val="0091424D"/>
    <w:rsid w:val="00914564"/>
    <w:rsid w:val="009145CE"/>
    <w:rsid w:val="00914644"/>
    <w:rsid w:val="00914691"/>
    <w:rsid w:val="00914E4D"/>
    <w:rsid w:val="009151D3"/>
    <w:rsid w:val="00915A53"/>
    <w:rsid w:val="00915F44"/>
    <w:rsid w:val="009162E2"/>
    <w:rsid w:val="009163D9"/>
    <w:rsid w:val="00917617"/>
    <w:rsid w:val="009176D0"/>
    <w:rsid w:val="009176E5"/>
    <w:rsid w:val="00917825"/>
    <w:rsid w:val="00917A57"/>
    <w:rsid w:val="00917D1E"/>
    <w:rsid w:val="0092048C"/>
    <w:rsid w:val="00920D10"/>
    <w:rsid w:val="00921294"/>
    <w:rsid w:val="00921742"/>
    <w:rsid w:val="00921EB5"/>
    <w:rsid w:val="00922051"/>
    <w:rsid w:val="00922526"/>
    <w:rsid w:val="00922B04"/>
    <w:rsid w:val="00922DF3"/>
    <w:rsid w:val="0092321E"/>
    <w:rsid w:val="00923A6E"/>
    <w:rsid w:val="00923ED6"/>
    <w:rsid w:val="0092453D"/>
    <w:rsid w:val="0092473C"/>
    <w:rsid w:val="00924990"/>
    <w:rsid w:val="00924DC7"/>
    <w:rsid w:val="009253C7"/>
    <w:rsid w:val="009260FB"/>
    <w:rsid w:val="00926165"/>
    <w:rsid w:val="009268B1"/>
    <w:rsid w:val="00927A26"/>
    <w:rsid w:val="00927EDA"/>
    <w:rsid w:val="00930031"/>
    <w:rsid w:val="0093005B"/>
    <w:rsid w:val="009300FC"/>
    <w:rsid w:val="00931764"/>
    <w:rsid w:val="0093231A"/>
    <w:rsid w:val="00932BFF"/>
    <w:rsid w:val="00932FC5"/>
    <w:rsid w:val="00932FCC"/>
    <w:rsid w:val="009331B8"/>
    <w:rsid w:val="009333EA"/>
    <w:rsid w:val="00933509"/>
    <w:rsid w:val="0093487D"/>
    <w:rsid w:val="009349FE"/>
    <w:rsid w:val="00934D29"/>
    <w:rsid w:val="00935117"/>
    <w:rsid w:val="00935147"/>
    <w:rsid w:val="0093573C"/>
    <w:rsid w:val="0093587E"/>
    <w:rsid w:val="00936170"/>
    <w:rsid w:val="009367AF"/>
    <w:rsid w:val="009372D3"/>
    <w:rsid w:val="00937C04"/>
    <w:rsid w:val="00937C84"/>
    <w:rsid w:val="009400D9"/>
    <w:rsid w:val="00940439"/>
    <w:rsid w:val="009405D9"/>
    <w:rsid w:val="0094096A"/>
    <w:rsid w:val="00940BB8"/>
    <w:rsid w:val="00941154"/>
    <w:rsid w:val="00942218"/>
    <w:rsid w:val="00943076"/>
    <w:rsid w:val="0094307A"/>
    <w:rsid w:val="009431B9"/>
    <w:rsid w:val="00943887"/>
    <w:rsid w:val="00943A62"/>
    <w:rsid w:val="00943B74"/>
    <w:rsid w:val="00943DDE"/>
    <w:rsid w:val="00943E8F"/>
    <w:rsid w:val="009444FB"/>
    <w:rsid w:val="0094494C"/>
    <w:rsid w:val="00945353"/>
    <w:rsid w:val="0094553F"/>
    <w:rsid w:val="00945674"/>
    <w:rsid w:val="009463D8"/>
    <w:rsid w:val="009467FB"/>
    <w:rsid w:val="00946F2C"/>
    <w:rsid w:val="00946FEF"/>
    <w:rsid w:val="009472F3"/>
    <w:rsid w:val="00947436"/>
    <w:rsid w:val="0094772A"/>
    <w:rsid w:val="009477BD"/>
    <w:rsid w:val="00947CDD"/>
    <w:rsid w:val="0095041A"/>
    <w:rsid w:val="00951243"/>
    <w:rsid w:val="0095139A"/>
    <w:rsid w:val="009524C8"/>
    <w:rsid w:val="00952A11"/>
    <w:rsid w:val="00952F01"/>
    <w:rsid w:val="00953996"/>
    <w:rsid w:val="00953CD3"/>
    <w:rsid w:val="00953E51"/>
    <w:rsid w:val="00954163"/>
    <w:rsid w:val="0095425A"/>
    <w:rsid w:val="0095440B"/>
    <w:rsid w:val="00954425"/>
    <w:rsid w:val="009554F5"/>
    <w:rsid w:val="00955DF4"/>
    <w:rsid w:val="009565B5"/>
    <w:rsid w:val="00956908"/>
    <w:rsid w:val="00956921"/>
    <w:rsid w:val="00956954"/>
    <w:rsid w:val="00956FD9"/>
    <w:rsid w:val="00957179"/>
    <w:rsid w:val="00957334"/>
    <w:rsid w:val="009577E4"/>
    <w:rsid w:val="00957B8D"/>
    <w:rsid w:val="00957BF9"/>
    <w:rsid w:val="00957DEE"/>
    <w:rsid w:val="00960137"/>
    <w:rsid w:val="00960498"/>
    <w:rsid w:val="0096070F"/>
    <w:rsid w:val="009608FA"/>
    <w:rsid w:val="00960C9C"/>
    <w:rsid w:val="00960ECD"/>
    <w:rsid w:val="0096112F"/>
    <w:rsid w:val="00961721"/>
    <w:rsid w:val="009621EC"/>
    <w:rsid w:val="0096361E"/>
    <w:rsid w:val="00963943"/>
    <w:rsid w:val="00963A07"/>
    <w:rsid w:val="00963A46"/>
    <w:rsid w:val="0096465D"/>
    <w:rsid w:val="0096486D"/>
    <w:rsid w:val="009648CD"/>
    <w:rsid w:val="00964BA2"/>
    <w:rsid w:val="00965233"/>
    <w:rsid w:val="00965490"/>
    <w:rsid w:val="009655E4"/>
    <w:rsid w:val="0096623E"/>
    <w:rsid w:val="00966839"/>
    <w:rsid w:val="00966955"/>
    <w:rsid w:val="00966C7B"/>
    <w:rsid w:val="00966E48"/>
    <w:rsid w:val="00966EF4"/>
    <w:rsid w:val="009671D0"/>
    <w:rsid w:val="009675AF"/>
    <w:rsid w:val="009678F2"/>
    <w:rsid w:val="0096795A"/>
    <w:rsid w:val="00967964"/>
    <w:rsid w:val="00967B61"/>
    <w:rsid w:val="00970010"/>
    <w:rsid w:val="0097025F"/>
    <w:rsid w:val="0097072B"/>
    <w:rsid w:val="00970CA3"/>
    <w:rsid w:val="00970E0B"/>
    <w:rsid w:val="009710CC"/>
    <w:rsid w:val="00971294"/>
    <w:rsid w:val="00971562"/>
    <w:rsid w:val="009715CE"/>
    <w:rsid w:val="009715F5"/>
    <w:rsid w:val="009716BC"/>
    <w:rsid w:val="00971755"/>
    <w:rsid w:val="00971A8A"/>
    <w:rsid w:val="00971B2C"/>
    <w:rsid w:val="00971E87"/>
    <w:rsid w:val="00972532"/>
    <w:rsid w:val="00972651"/>
    <w:rsid w:val="00972930"/>
    <w:rsid w:val="00972BD1"/>
    <w:rsid w:val="00972FD4"/>
    <w:rsid w:val="00973391"/>
    <w:rsid w:val="0097365E"/>
    <w:rsid w:val="0097386C"/>
    <w:rsid w:val="00973A8B"/>
    <w:rsid w:val="00973E11"/>
    <w:rsid w:val="009742F8"/>
    <w:rsid w:val="00974389"/>
    <w:rsid w:val="009743F6"/>
    <w:rsid w:val="0097478A"/>
    <w:rsid w:val="00974C4D"/>
    <w:rsid w:val="00974C56"/>
    <w:rsid w:val="00974D0F"/>
    <w:rsid w:val="00974E02"/>
    <w:rsid w:val="0097618A"/>
    <w:rsid w:val="0097714C"/>
    <w:rsid w:val="0097718A"/>
    <w:rsid w:val="009777CC"/>
    <w:rsid w:val="009779CF"/>
    <w:rsid w:val="00980375"/>
    <w:rsid w:val="00980464"/>
    <w:rsid w:val="009805D4"/>
    <w:rsid w:val="0098064E"/>
    <w:rsid w:val="00980F88"/>
    <w:rsid w:val="00981739"/>
    <w:rsid w:val="009817A6"/>
    <w:rsid w:val="00981B8C"/>
    <w:rsid w:val="00981BA5"/>
    <w:rsid w:val="00982131"/>
    <w:rsid w:val="00982142"/>
    <w:rsid w:val="00982347"/>
    <w:rsid w:val="009823C9"/>
    <w:rsid w:val="00982A8F"/>
    <w:rsid w:val="0098315E"/>
    <w:rsid w:val="00983EC0"/>
    <w:rsid w:val="00984242"/>
    <w:rsid w:val="0098435C"/>
    <w:rsid w:val="00984584"/>
    <w:rsid w:val="00984816"/>
    <w:rsid w:val="0098507B"/>
    <w:rsid w:val="0098521B"/>
    <w:rsid w:val="009852B2"/>
    <w:rsid w:val="00985918"/>
    <w:rsid w:val="00985A8C"/>
    <w:rsid w:val="00985AF5"/>
    <w:rsid w:val="00985D5F"/>
    <w:rsid w:val="00986230"/>
    <w:rsid w:val="00986B9D"/>
    <w:rsid w:val="00986CFE"/>
    <w:rsid w:val="00987036"/>
    <w:rsid w:val="009903F2"/>
    <w:rsid w:val="00990831"/>
    <w:rsid w:val="00990AE0"/>
    <w:rsid w:val="009914EE"/>
    <w:rsid w:val="0099179E"/>
    <w:rsid w:val="00991D7D"/>
    <w:rsid w:val="00991D91"/>
    <w:rsid w:val="00991D96"/>
    <w:rsid w:val="00991DA5"/>
    <w:rsid w:val="00991F00"/>
    <w:rsid w:val="00992020"/>
    <w:rsid w:val="0099288E"/>
    <w:rsid w:val="0099345B"/>
    <w:rsid w:val="009939B6"/>
    <w:rsid w:val="00993AA6"/>
    <w:rsid w:val="00993C60"/>
    <w:rsid w:val="00993F44"/>
    <w:rsid w:val="009945FA"/>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77"/>
    <w:rsid w:val="009978B2"/>
    <w:rsid w:val="009979E1"/>
    <w:rsid w:val="00997D3D"/>
    <w:rsid w:val="00997DB7"/>
    <w:rsid w:val="009A002C"/>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899"/>
    <w:rsid w:val="009A38C2"/>
    <w:rsid w:val="009A3D05"/>
    <w:rsid w:val="009A402A"/>
    <w:rsid w:val="009A4594"/>
    <w:rsid w:val="009A4677"/>
    <w:rsid w:val="009A49C3"/>
    <w:rsid w:val="009A4EB0"/>
    <w:rsid w:val="009A50C7"/>
    <w:rsid w:val="009A5C53"/>
    <w:rsid w:val="009A5FCE"/>
    <w:rsid w:val="009A62F1"/>
    <w:rsid w:val="009A6A6F"/>
    <w:rsid w:val="009A6D79"/>
    <w:rsid w:val="009A6DA6"/>
    <w:rsid w:val="009A70F3"/>
    <w:rsid w:val="009A72F0"/>
    <w:rsid w:val="009A7619"/>
    <w:rsid w:val="009A7794"/>
    <w:rsid w:val="009A7BEC"/>
    <w:rsid w:val="009A7C2C"/>
    <w:rsid w:val="009A7C6C"/>
    <w:rsid w:val="009B065E"/>
    <w:rsid w:val="009B0C16"/>
    <w:rsid w:val="009B0D7F"/>
    <w:rsid w:val="009B0E70"/>
    <w:rsid w:val="009B13ED"/>
    <w:rsid w:val="009B16DF"/>
    <w:rsid w:val="009B1704"/>
    <w:rsid w:val="009B171B"/>
    <w:rsid w:val="009B1DA5"/>
    <w:rsid w:val="009B20C8"/>
    <w:rsid w:val="009B23D5"/>
    <w:rsid w:val="009B2845"/>
    <w:rsid w:val="009B32A2"/>
    <w:rsid w:val="009B3A26"/>
    <w:rsid w:val="009B3A72"/>
    <w:rsid w:val="009B4658"/>
    <w:rsid w:val="009B4B0C"/>
    <w:rsid w:val="009B4BE3"/>
    <w:rsid w:val="009B50AD"/>
    <w:rsid w:val="009B53E1"/>
    <w:rsid w:val="009B5A4C"/>
    <w:rsid w:val="009B6072"/>
    <w:rsid w:val="009B6280"/>
    <w:rsid w:val="009B6416"/>
    <w:rsid w:val="009B6717"/>
    <w:rsid w:val="009B6B30"/>
    <w:rsid w:val="009B7367"/>
    <w:rsid w:val="009B749B"/>
    <w:rsid w:val="009B7AF9"/>
    <w:rsid w:val="009B7EBF"/>
    <w:rsid w:val="009C02E0"/>
    <w:rsid w:val="009C06F5"/>
    <w:rsid w:val="009C0A76"/>
    <w:rsid w:val="009C0AA8"/>
    <w:rsid w:val="009C0B5C"/>
    <w:rsid w:val="009C0C56"/>
    <w:rsid w:val="009C10D8"/>
    <w:rsid w:val="009C154B"/>
    <w:rsid w:val="009C1568"/>
    <w:rsid w:val="009C16DF"/>
    <w:rsid w:val="009C19DF"/>
    <w:rsid w:val="009C1E6E"/>
    <w:rsid w:val="009C2505"/>
    <w:rsid w:val="009C271F"/>
    <w:rsid w:val="009C28E7"/>
    <w:rsid w:val="009C3AF0"/>
    <w:rsid w:val="009C3E3F"/>
    <w:rsid w:val="009C3EC6"/>
    <w:rsid w:val="009C4533"/>
    <w:rsid w:val="009C4929"/>
    <w:rsid w:val="009C6457"/>
    <w:rsid w:val="009C6970"/>
    <w:rsid w:val="009C6C92"/>
    <w:rsid w:val="009C73D9"/>
    <w:rsid w:val="009C7734"/>
    <w:rsid w:val="009D027F"/>
    <w:rsid w:val="009D03AC"/>
    <w:rsid w:val="009D080B"/>
    <w:rsid w:val="009D08CC"/>
    <w:rsid w:val="009D09F0"/>
    <w:rsid w:val="009D0E95"/>
    <w:rsid w:val="009D1323"/>
    <w:rsid w:val="009D1A3D"/>
    <w:rsid w:val="009D2008"/>
    <w:rsid w:val="009D20DD"/>
    <w:rsid w:val="009D243D"/>
    <w:rsid w:val="009D2839"/>
    <w:rsid w:val="009D2AD2"/>
    <w:rsid w:val="009D2E13"/>
    <w:rsid w:val="009D3D59"/>
    <w:rsid w:val="009D3EF3"/>
    <w:rsid w:val="009D41D0"/>
    <w:rsid w:val="009D4202"/>
    <w:rsid w:val="009D455C"/>
    <w:rsid w:val="009D50AF"/>
    <w:rsid w:val="009D54B8"/>
    <w:rsid w:val="009D5750"/>
    <w:rsid w:val="009D5F71"/>
    <w:rsid w:val="009D6449"/>
    <w:rsid w:val="009D6512"/>
    <w:rsid w:val="009D662E"/>
    <w:rsid w:val="009D6BF7"/>
    <w:rsid w:val="009D6EE2"/>
    <w:rsid w:val="009D7F46"/>
    <w:rsid w:val="009E0133"/>
    <w:rsid w:val="009E0397"/>
    <w:rsid w:val="009E06C1"/>
    <w:rsid w:val="009E0A0C"/>
    <w:rsid w:val="009E1156"/>
    <w:rsid w:val="009E18FB"/>
    <w:rsid w:val="009E1BA2"/>
    <w:rsid w:val="009E1C32"/>
    <w:rsid w:val="009E211D"/>
    <w:rsid w:val="009E22A2"/>
    <w:rsid w:val="009E2326"/>
    <w:rsid w:val="009E2382"/>
    <w:rsid w:val="009E245F"/>
    <w:rsid w:val="009E2854"/>
    <w:rsid w:val="009E2B7C"/>
    <w:rsid w:val="009E2FBA"/>
    <w:rsid w:val="009E3047"/>
    <w:rsid w:val="009E3166"/>
    <w:rsid w:val="009E3766"/>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BE1"/>
    <w:rsid w:val="009F0009"/>
    <w:rsid w:val="009F021E"/>
    <w:rsid w:val="009F04D9"/>
    <w:rsid w:val="009F050D"/>
    <w:rsid w:val="009F058F"/>
    <w:rsid w:val="009F0818"/>
    <w:rsid w:val="009F0F72"/>
    <w:rsid w:val="009F1046"/>
    <w:rsid w:val="009F10D4"/>
    <w:rsid w:val="009F161F"/>
    <w:rsid w:val="009F17B4"/>
    <w:rsid w:val="009F1EA3"/>
    <w:rsid w:val="009F2424"/>
    <w:rsid w:val="009F2573"/>
    <w:rsid w:val="009F2620"/>
    <w:rsid w:val="009F2BC9"/>
    <w:rsid w:val="009F2CCF"/>
    <w:rsid w:val="009F32D4"/>
    <w:rsid w:val="009F3576"/>
    <w:rsid w:val="009F3E1C"/>
    <w:rsid w:val="009F40D9"/>
    <w:rsid w:val="009F41D3"/>
    <w:rsid w:val="009F4540"/>
    <w:rsid w:val="009F4B82"/>
    <w:rsid w:val="009F5148"/>
    <w:rsid w:val="009F5B4A"/>
    <w:rsid w:val="009F5F6F"/>
    <w:rsid w:val="009F5F8C"/>
    <w:rsid w:val="009F6374"/>
    <w:rsid w:val="009F6456"/>
    <w:rsid w:val="009F687A"/>
    <w:rsid w:val="009F69AB"/>
    <w:rsid w:val="009F6C20"/>
    <w:rsid w:val="009F6EB4"/>
    <w:rsid w:val="009F72D4"/>
    <w:rsid w:val="009F7E1B"/>
    <w:rsid w:val="009F7FD8"/>
    <w:rsid w:val="00A00090"/>
    <w:rsid w:val="00A00696"/>
    <w:rsid w:val="00A0091F"/>
    <w:rsid w:val="00A01223"/>
    <w:rsid w:val="00A012B3"/>
    <w:rsid w:val="00A012BD"/>
    <w:rsid w:val="00A0168B"/>
    <w:rsid w:val="00A016DD"/>
    <w:rsid w:val="00A0194F"/>
    <w:rsid w:val="00A01B1B"/>
    <w:rsid w:val="00A01CF7"/>
    <w:rsid w:val="00A01DDD"/>
    <w:rsid w:val="00A01E59"/>
    <w:rsid w:val="00A03198"/>
    <w:rsid w:val="00A031D3"/>
    <w:rsid w:val="00A0344B"/>
    <w:rsid w:val="00A034F2"/>
    <w:rsid w:val="00A036D0"/>
    <w:rsid w:val="00A03B46"/>
    <w:rsid w:val="00A03FE3"/>
    <w:rsid w:val="00A04830"/>
    <w:rsid w:val="00A049EC"/>
    <w:rsid w:val="00A05283"/>
    <w:rsid w:val="00A0651F"/>
    <w:rsid w:val="00A06DA5"/>
    <w:rsid w:val="00A071ED"/>
    <w:rsid w:val="00A07EF3"/>
    <w:rsid w:val="00A107C4"/>
    <w:rsid w:val="00A10E53"/>
    <w:rsid w:val="00A1132A"/>
    <w:rsid w:val="00A11C70"/>
    <w:rsid w:val="00A11CA4"/>
    <w:rsid w:val="00A11CE6"/>
    <w:rsid w:val="00A11F64"/>
    <w:rsid w:val="00A11F90"/>
    <w:rsid w:val="00A12BED"/>
    <w:rsid w:val="00A12C44"/>
    <w:rsid w:val="00A12C5D"/>
    <w:rsid w:val="00A12FB6"/>
    <w:rsid w:val="00A1319D"/>
    <w:rsid w:val="00A13282"/>
    <w:rsid w:val="00A134B6"/>
    <w:rsid w:val="00A13E3E"/>
    <w:rsid w:val="00A13F0B"/>
    <w:rsid w:val="00A1402E"/>
    <w:rsid w:val="00A144BD"/>
    <w:rsid w:val="00A1498B"/>
    <w:rsid w:val="00A14A00"/>
    <w:rsid w:val="00A15166"/>
    <w:rsid w:val="00A151BB"/>
    <w:rsid w:val="00A153A1"/>
    <w:rsid w:val="00A15559"/>
    <w:rsid w:val="00A15CE9"/>
    <w:rsid w:val="00A15F76"/>
    <w:rsid w:val="00A167AC"/>
    <w:rsid w:val="00A16A6D"/>
    <w:rsid w:val="00A16C60"/>
    <w:rsid w:val="00A1762C"/>
    <w:rsid w:val="00A176B3"/>
    <w:rsid w:val="00A17864"/>
    <w:rsid w:val="00A1792A"/>
    <w:rsid w:val="00A17B29"/>
    <w:rsid w:val="00A17E5F"/>
    <w:rsid w:val="00A2032E"/>
    <w:rsid w:val="00A2036E"/>
    <w:rsid w:val="00A209A2"/>
    <w:rsid w:val="00A20B8F"/>
    <w:rsid w:val="00A217DF"/>
    <w:rsid w:val="00A2187A"/>
    <w:rsid w:val="00A219F5"/>
    <w:rsid w:val="00A21F15"/>
    <w:rsid w:val="00A21F54"/>
    <w:rsid w:val="00A230C8"/>
    <w:rsid w:val="00A23128"/>
    <w:rsid w:val="00A23E7C"/>
    <w:rsid w:val="00A24064"/>
    <w:rsid w:val="00A240EF"/>
    <w:rsid w:val="00A24312"/>
    <w:rsid w:val="00A24BEA"/>
    <w:rsid w:val="00A251F6"/>
    <w:rsid w:val="00A25B09"/>
    <w:rsid w:val="00A260E5"/>
    <w:rsid w:val="00A264C6"/>
    <w:rsid w:val="00A269D2"/>
    <w:rsid w:val="00A26EE6"/>
    <w:rsid w:val="00A27515"/>
    <w:rsid w:val="00A27887"/>
    <w:rsid w:val="00A27B06"/>
    <w:rsid w:val="00A27BCF"/>
    <w:rsid w:val="00A27F02"/>
    <w:rsid w:val="00A3054A"/>
    <w:rsid w:val="00A30555"/>
    <w:rsid w:val="00A305A7"/>
    <w:rsid w:val="00A305A8"/>
    <w:rsid w:val="00A30BD5"/>
    <w:rsid w:val="00A311E1"/>
    <w:rsid w:val="00A31320"/>
    <w:rsid w:val="00A318DD"/>
    <w:rsid w:val="00A31F63"/>
    <w:rsid w:val="00A32285"/>
    <w:rsid w:val="00A329E2"/>
    <w:rsid w:val="00A32A06"/>
    <w:rsid w:val="00A3318C"/>
    <w:rsid w:val="00A3331B"/>
    <w:rsid w:val="00A33DBA"/>
    <w:rsid w:val="00A3437A"/>
    <w:rsid w:val="00A34805"/>
    <w:rsid w:val="00A350F5"/>
    <w:rsid w:val="00A3554E"/>
    <w:rsid w:val="00A35B2C"/>
    <w:rsid w:val="00A365D6"/>
    <w:rsid w:val="00A3663C"/>
    <w:rsid w:val="00A36FA5"/>
    <w:rsid w:val="00A379CF"/>
    <w:rsid w:val="00A37B73"/>
    <w:rsid w:val="00A37C15"/>
    <w:rsid w:val="00A37C5C"/>
    <w:rsid w:val="00A37CB3"/>
    <w:rsid w:val="00A37DD4"/>
    <w:rsid w:val="00A37EC9"/>
    <w:rsid w:val="00A403E2"/>
    <w:rsid w:val="00A40D16"/>
    <w:rsid w:val="00A41997"/>
    <w:rsid w:val="00A41F6C"/>
    <w:rsid w:val="00A41FDA"/>
    <w:rsid w:val="00A42115"/>
    <w:rsid w:val="00A42459"/>
    <w:rsid w:val="00A426D5"/>
    <w:rsid w:val="00A43269"/>
    <w:rsid w:val="00A439B6"/>
    <w:rsid w:val="00A43ACE"/>
    <w:rsid w:val="00A43FCD"/>
    <w:rsid w:val="00A441C1"/>
    <w:rsid w:val="00A44226"/>
    <w:rsid w:val="00A442C0"/>
    <w:rsid w:val="00A45EEB"/>
    <w:rsid w:val="00A4625A"/>
    <w:rsid w:val="00A464A8"/>
    <w:rsid w:val="00A46639"/>
    <w:rsid w:val="00A46A86"/>
    <w:rsid w:val="00A46AD7"/>
    <w:rsid w:val="00A46CE9"/>
    <w:rsid w:val="00A46FBC"/>
    <w:rsid w:val="00A46FDF"/>
    <w:rsid w:val="00A475BC"/>
    <w:rsid w:val="00A47618"/>
    <w:rsid w:val="00A477D4"/>
    <w:rsid w:val="00A479B4"/>
    <w:rsid w:val="00A47A53"/>
    <w:rsid w:val="00A47E0F"/>
    <w:rsid w:val="00A47EB1"/>
    <w:rsid w:val="00A501BF"/>
    <w:rsid w:val="00A512C0"/>
    <w:rsid w:val="00A51519"/>
    <w:rsid w:val="00A5174C"/>
    <w:rsid w:val="00A51831"/>
    <w:rsid w:val="00A51A02"/>
    <w:rsid w:val="00A51E30"/>
    <w:rsid w:val="00A52059"/>
    <w:rsid w:val="00A52444"/>
    <w:rsid w:val="00A5244A"/>
    <w:rsid w:val="00A5263E"/>
    <w:rsid w:val="00A5291F"/>
    <w:rsid w:val="00A52E14"/>
    <w:rsid w:val="00A53A6C"/>
    <w:rsid w:val="00A53C30"/>
    <w:rsid w:val="00A53C92"/>
    <w:rsid w:val="00A541C0"/>
    <w:rsid w:val="00A542D0"/>
    <w:rsid w:val="00A54614"/>
    <w:rsid w:val="00A54A1A"/>
    <w:rsid w:val="00A54C35"/>
    <w:rsid w:val="00A55324"/>
    <w:rsid w:val="00A553B5"/>
    <w:rsid w:val="00A55B79"/>
    <w:rsid w:val="00A55E7F"/>
    <w:rsid w:val="00A56114"/>
    <w:rsid w:val="00A572C7"/>
    <w:rsid w:val="00A600C8"/>
    <w:rsid w:val="00A60271"/>
    <w:rsid w:val="00A6057A"/>
    <w:rsid w:val="00A60892"/>
    <w:rsid w:val="00A60B22"/>
    <w:rsid w:val="00A60FA1"/>
    <w:rsid w:val="00A61020"/>
    <w:rsid w:val="00A6146E"/>
    <w:rsid w:val="00A6202B"/>
    <w:rsid w:val="00A62097"/>
    <w:rsid w:val="00A62867"/>
    <w:rsid w:val="00A62AB9"/>
    <w:rsid w:val="00A62B70"/>
    <w:rsid w:val="00A62F26"/>
    <w:rsid w:val="00A6303F"/>
    <w:rsid w:val="00A63371"/>
    <w:rsid w:val="00A63453"/>
    <w:rsid w:val="00A63826"/>
    <w:rsid w:val="00A639B0"/>
    <w:rsid w:val="00A63C43"/>
    <w:rsid w:val="00A64294"/>
    <w:rsid w:val="00A64295"/>
    <w:rsid w:val="00A645B5"/>
    <w:rsid w:val="00A6487F"/>
    <w:rsid w:val="00A64891"/>
    <w:rsid w:val="00A65B65"/>
    <w:rsid w:val="00A6603E"/>
    <w:rsid w:val="00A6641C"/>
    <w:rsid w:val="00A6658D"/>
    <w:rsid w:val="00A66704"/>
    <w:rsid w:val="00A66E46"/>
    <w:rsid w:val="00A66F69"/>
    <w:rsid w:val="00A6703E"/>
    <w:rsid w:val="00A67101"/>
    <w:rsid w:val="00A67551"/>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78F"/>
    <w:rsid w:val="00A72FC4"/>
    <w:rsid w:val="00A730CB"/>
    <w:rsid w:val="00A73F96"/>
    <w:rsid w:val="00A743BA"/>
    <w:rsid w:val="00A745D1"/>
    <w:rsid w:val="00A74883"/>
    <w:rsid w:val="00A7499C"/>
    <w:rsid w:val="00A74BC6"/>
    <w:rsid w:val="00A7530C"/>
    <w:rsid w:val="00A7627C"/>
    <w:rsid w:val="00A76282"/>
    <w:rsid w:val="00A76498"/>
    <w:rsid w:val="00A76543"/>
    <w:rsid w:val="00A7770A"/>
    <w:rsid w:val="00A77A21"/>
    <w:rsid w:val="00A77B00"/>
    <w:rsid w:val="00A77C59"/>
    <w:rsid w:val="00A80767"/>
    <w:rsid w:val="00A80789"/>
    <w:rsid w:val="00A80DB4"/>
    <w:rsid w:val="00A81307"/>
    <w:rsid w:val="00A814F5"/>
    <w:rsid w:val="00A816C2"/>
    <w:rsid w:val="00A817A8"/>
    <w:rsid w:val="00A81D54"/>
    <w:rsid w:val="00A81EA0"/>
    <w:rsid w:val="00A81F92"/>
    <w:rsid w:val="00A82491"/>
    <w:rsid w:val="00A82ADE"/>
    <w:rsid w:val="00A830F8"/>
    <w:rsid w:val="00A8329B"/>
    <w:rsid w:val="00A83BB6"/>
    <w:rsid w:val="00A83CED"/>
    <w:rsid w:val="00A84EBF"/>
    <w:rsid w:val="00A8527C"/>
    <w:rsid w:val="00A857B0"/>
    <w:rsid w:val="00A86E9C"/>
    <w:rsid w:val="00A87A1F"/>
    <w:rsid w:val="00A87A95"/>
    <w:rsid w:val="00A9019F"/>
    <w:rsid w:val="00A9035E"/>
    <w:rsid w:val="00A90481"/>
    <w:rsid w:val="00A90805"/>
    <w:rsid w:val="00A90941"/>
    <w:rsid w:val="00A9181F"/>
    <w:rsid w:val="00A91AC2"/>
    <w:rsid w:val="00A91DC7"/>
    <w:rsid w:val="00A924B0"/>
    <w:rsid w:val="00A93182"/>
    <w:rsid w:val="00A931BE"/>
    <w:rsid w:val="00A93D20"/>
    <w:rsid w:val="00A93E3E"/>
    <w:rsid w:val="00A94398"/>
    <w:rsid w:val="00A94956"/>
    <w:rsid w:val="00A94E77"/>
    <w:rsid w:val="00A95E8A"/>
    <w:rsid w:val="00A968C3"/>
    <w:rsid w:val="00A969AC"/>
    <w:rsid w:val="00A969AF"/>
    <w:rsid w:val="00A972E3"/>
    <w:rsid w:val="00A976CF"/>
    <w:rsid w:val="00A97CF0"/>
    <w:rsid w:val="00A97F54"/>
    <w:rsid w:val="00AA094F"/>
    <w:rsid w:val="00AA0A1F"/>
    <w:rsid w:val="00AA0B13"/>
    <w:rsid w:val="00AA1118"/>
    <w:rsid w:val="00AA1754"/>
    <w:rsid w:val="00AA1F57"/>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8AE"/>
    <w:rsid w:val="00AB0BD9"/>
    <w:rsid w:val="00AB1143"/>
    <w:rsid w:val="00AB1380"/>
    <w:rsid w:val="00AB1853"/>
    <w:rsid w:val="00AB18C4"/>
    <w:rsid w:val="00AB1A03"/>
    <w:rsid w:val="00AB1F07"/>
    <w:rsid w:val="00AB1FCB"/>
    <w:rsid w:val="00AB2057"/>
    <w:rsid w:val="00AB20BF"/>
    <w:rsid w:val="00AB26E4"/>
    <w:rsid w:val="00AB2E5C"/>
    <w:rsid w:val="00AB2EE8"/>
    <w:rsid w:val="00AB30AD"/>
    <w:rsid w:val="00AB310B"/>
    <w:rsid w:val="00AB35EB"/>
    <w:rsid w:val="00AB37C3"/>
    <w:rsid w:val="00AB39FE"/>
    <w:rsid w:val="00AB3E28"/>
    <w:rsid w:val="00AB4900"/>
    <w:rsid w:val="00AB4C69"/>
    <w:rsid w:val="00AB4E8F"/>
    <w:rsid w:val="00AB53B1"/>
    <w:rsid w:val="00AB53EC"/>
    <w:rsid w:val="00AB6417"/>
    <w:rsid w:val="00AB72D8"/>
    <w:rsid w:val="00AB746E"/>
    <w:rsid w:val="00AB7A0D"/>
    <w:rsid w:val="00AC068D"/>
    <w:rsid w:val="00AC0854"/>
    <w:rsid w:val="00AC0E93"/>
    <w:rsid w:val="00AC167E"/>
    <w:rsid w:val="00AC1690"/>
    <w:rsid w:val="00AC1A91"/>
    <w:rsid w:val="00AC1D6C"/>
    <w:rsid w:val="00AC2232"/>
    <w:rsid w:val="00AC2754"/>
    <w:rsid w:val="00AC35DA"/>
    <w:rsid w:val="00AC39BF"/>
    <w:rsid w:val="00AC440A"/>
    <w:rsid w:val="00AC44C2"/>
    <w:rsid w:val="00AC4F5B"/>
    <w:rsid w:val="00AC535C"/>
    <w:rsid w:val="00AC5678"/>
    <w:rsid w:val="00AC5D06"/>
    <w:rsid w:val="00AC5D72"/>
    <w:rsid w:val="00AC6313"/>
    <w:rsid w:val="00AC663C"/>
    <w:rsid w:val="00AC6D5A"/>
    <w:rsid w:val="00AC71CE"/>
    <w:rsid w:val="00AC756E"/>
    <w:rsid w:val="00AC7F25"/>
    <w:rsid w:val="00AD008A"/>
    <w:rsid w:val="00AD06A1"/>
    <w:rsid w:val="00AD09C3"/>
    <w:rsid w:val="00AD0BDD"/>
    <w:rsid w:val="00AD1854"/>
    <w:rsid w:val="00AD19DD"/>
    <w:rsid w:val="00AD1A02"/>
    <w:rsid w:val="00AD2443"/>
    <w:rsid w:val="00AD2456"/>
    <w:rsid w:val="00AD2ADE"/>
    <w:rsid w:val="00AD2C25"/>
    <w:rsid w:val="00AD3238"/>
    <w:rsid w:val="00AD3371"/>
    <w:rsid w:val="00AD371D"/>
    <w:rsid w:val="00AD3ADD"/>
    <w:rsid w:val="00AD3C54"/>
    <w:rsid w:val="00AD430A"/>
    <w:rsid w:val="00AD440E"/>
    <w:rsid w:val="00AD4539"/>
    <w:rsid w:val="00AD45D3"/>
    <w:rsid w:val="00AD4C85"/>
    <w:rsid w:val="00AD543A"/>
    <w:rsid w:val="00AD580E"/>
    <w:rsid w:val="00AD5A32"/>
    <w:rsid w:val="00AD5A37"/>
    <w:rsid w:val="00AD620C"/>
    <w:rsid w:val="00AD6750"/>
    <w:rsid w:val="00AD67DE"/>
    <w:rsid w:val="00AD6A6F"/>
    <w:rsid w:val="00AD6D9D"/>
    <w:rsid w:val="00AD760D"/>
    <w:rsid w:val="00AD76C0"/>
    <w:rsid w:val="00AD7E4B"/>
    <w:rsid w:val="00AD7FCF"/>
    <w:rsid w:val="00AE06FF"/>
    <w:rsid w:val="00AE0C4D"/>
    <w:rsid w:val="00AE0E4F"/>
    <w:rsid w:val="00AE1068"/>
    <w:rsid w:val="00AE10BA"/>
    <w:rsid w:val="00AE1855"/>
    <w:rsid w:val="00AE1C6F"/>
    <w:rsid w:val="00AE2002"/>
    <w:rsid w:val="00AE209F"/>
    <w:rsid w:val="00AE27BA"/>
    <w:rsid w:val="00AE2E52"/>
    <w:rsid w:val="00AE378D"/>
    <w:rsid w:val="00AE3C79"/>
    <w:rsid w:val="00AE3FF1"/>
    <w:rsid w:val="00AE45DB"/>
    <w:rsid w:val="00AE46F5"/>
    <w:rsid w:val="00AE5844"/>
    <w:rsid w:val="00AE5F48"/>
    <w:rsid w:val="00AE600B"/>
    <w:rsid w:val="00AE6443"/>
    <w:rsid w:val="00AE6FCC"/>
    <w:rsid w:val="00AE7334"/>
    <w:rsid w:val="00AE77E1"/>
    <w:rsid w:val="00AE79DA"/>
    <w:rsid w:val="00AE7D2C"/>
    <w:rsid w:val="00AF021F"/>
    <w:rsid w:val="00AF080D"/>
    <w:rsid w:val="00AF0D49"/>
    <w:rsid w:val="00AF1C62"/>
    <w:rsid w:val="00AF28EE"/>
    <w:rsid w:val="00AF2958"/>
    <w:rsid w:val="00AF2E33"/>
    <w:rsid w:val="00AF33DE"/>
    <w:rsid w:val="00AF3E3A"/>
    <w:rsid w:val="00AF3ECB"/>
    <w:rsid w:val="00AF3F8F"/>
    <w:rsid w:val="00AF3FA4"/>
    <w:rsid w:val="00AF4126"/>
    <w:rsid w:val="00AF421A"/>
    <w:rsid w:val="00AF4271"/>
    <w:rsid w:val="00AF42E0"/>
    <w:rsid w:val="00AF4DEA"/>
    <w:rsid w:val="00AF59D2"/>
    <w:rsid w:val="00AF5C1C"/>
    <w:rsid w:val="00AF64C7"/>
    <w:rsid w:val="00AF6BF9"/>
    <w:rsid w:val="00AF7600"/>
    <w:rsid w:val="00AF7C2B"/>
    <w:rsid w:val="00AF7F08"/>
    <w:rsid w:val="00AF7FE8"/>
    <w:rsid w:val="00B0007E"/>
    <w:rsid w:val="00B001CA"/>
    <w:rsid w:val="00B0091B"/>
    <w:rsid w:val="00B00D2B"/>
    <w:rsid w:val="00B00EBB"/>
    <w:rsid w:val="00B01AC8"/>
    <w:rsid w:val="00B01D86"/>
    <w:rsid w:val="00B02062"/>
    <w:rsid w:val="00B02BFB"/>
    <w:rsid w:val="00B02E46"/>
    <w:rsid w:val="00B035FB"/>
    <w:rsid w:val="00B0381B"/>
    <w:rsid w:val="00B03C89"/>
    <w:rsid w:val="00B04040"/>
    <w:rsid w:val="00B0414E"/>
    <w:rsid w:val="00B04987"/>
    <w:rsid w:val="00B04C11"/>
    <w:rsid w:val="00B05E91"/>
    <w:rsid w:val="00B061C7"/>
    <w:rsid w:val="00B064F9"/>
    <w:rsid w:val="00B07097"/>
    <w:rsid w:val="00B07CFC"/>
    <w:rsid w:val="00B10A29"/>
    <w:rsid w:val="00B10C46"/>
    <w:rsid w:val="00B1148A"/>
    <w:rsid w:val="00B11AB1"/>
    <w:rsid w:val="00B12268"/>
    <w:rsid w:val="00B12D83"/>
    <w:rsid w:val="00B12FEC"/>
    <w:rsid w:val="00B1315C"/>
    <w:rsid w:val="00B13EB3"/>
    <w:rsid w:val="00B14025"/>
    <w:rsid w:val="00B14228"/>
    <w:rsid w:val="00B144DC"/>
    <w:rsid w:val="00B147DC"/>
    <w:rsid w:val="00B14909"/>
    <w:rsid w:val="00B14948"/>
    <w:rsid w:val="00B14B95"/>
    <w:rsid w:val="00B150CC"/>
    <w:rsid w:val="00B1560F"/>
    <w:rsid w:val="00B1561C"/>
    <w:rsid w:val="00B159CC"/>
    <w:rsid w:val="00B15CEF"/>
    <w:rsid w:val="00B15D9E"/>
    <w:rsid w:val="00B15DDB"/>
    <w:rsid w:val="00B16F3D"/>
    <w:rsid w:val="00B17249"/>
    <w:rsid w:val="00B17388"/>
    <w:rsid w:val="00B1760E"/>
    <w:rsid w:val="00B179E4"/>
    <w:rsid w:val="00B17C9E"/>
    <w:rsid w:val="00B17D46"/>
    <w:rsid w:val="00B2018E"/>
    <w:rsid w:val="00B20506"/>
    <w:rsid w:val="00B20CAC"/>
    <w:rsid w:val="00B21002"/>
    <w:rsid w:val="00B21882"/>
    <w:rsid w:val="00B21FC0"/>
    <w:rsid w:val="00B223DE"/>
    <w:rsid w:val="00B2252E"/>
    <w:rsid w:val="00B226C3"/>
    <w:rsid w:val="00B228E2"/>
    <w:rsid w:val="00B22C5F"/>
    <w:rsid w:val="00B2304A"/>
    <w:rsid w:val="00B23286"/>
    <w:rsid w:val="00B23A2B"/>
    <w:rsid w:val="00B23E9F"/>
    <w:rsid w:val="00B2427C"/>
    <w:rsid w:val="00B242A1"/>
    <w:rsid w:val="00B243B6"/>
    <w:rsid w:val="00B2445E"/>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1797"/>
    <w:rsid w:val="00B3293A"/>
    <w:rsid w:val="00B32FE9"/>
    <w:rsid w:val="00B346EC"/>
    <w:rsid w:val="00B34AFC"/>
    <w:rsid w:val="00B34D52"/>
    <w:rsid w:val="00B355EA"/>
    <w:rsid w:val="00B357EC"/>
    <w:rsid w:val="00B359B3"/>
    <w:rsid w:val="00B35C10"/>
    <w:rsid w:val="00B35CD7"/>
    <w:rsid w:val="00B364EB"/>
    <w:rsid w:val="00B36EDE"/>
    <w:rsid w:val="00B36EF1"/>
    <w:rsid w:val="00B372DE"/>
    <w:rsid w:val="00B37350"/>
    <w:rsid w:val="00B376CD"/>
    <w:rsid w:val="00B37921"/>
    <w:rsid w:val="00B37BBA"/>
    <w:rsid w:val="00B37D53"/>
    <w:rsid w:val="00B40062"/>
    <w:rsid w:val="00B4018D"/>
    <w:rsid w:val="00B404DC"/>
    <w:rsid w:val="00B4053A"/>
    <w:rsid w:val="00B4058F"/>
    <w:rsid w:val="00B4094D"/>
    <w:rsid w:val="00B40B91"/>
    <w:rsid w:val="00B41080"/>
    <w:rsid w:val="00B41090"/>
    <w:rsid w:val="00B412FC"/>
    <w:rsid w:val="00B413AD"/>
    <w:rsid w:val="00B4157A"/>
    <w:rsid w:val="00B41986"/>
    <w:rsid w:val="00B41E46"/>
    <w:rsid w:val="00B4203E"/>
    <w:rsid w:val="00B4234A"/>
    <w:rsid w:val="00B42AC7"/>
    <w:rsid w:val="00B42BD2"/>
    <w:rsid w:val="00B42CA6"/>
    <w:rsid w:val="00B43027"/>
    <w:rsid w:val="00B43036"/>
    <w:rsid w:val="00B43165"/>
    <w:rsid w:val="00B43680"/>
    <w:rsid w:val="00B43686"/>
    <w:rsid w:val="00B43816"/>
    <w:rsid w:val="00B43BC6"/>
    <w:rsid w:val="00B43BC9"/>
    <w:rsid w:val="00B43CD7"/>
    <w:rsid w:val="00B44585"/>
    <w:rsid w:val="00B449F2"/>
    <w:rsid w:val="00B44AC3"/>
    <w:rsid w:val="00B44B89"/>
    <w:rsid w:val="00B45423"/>
    <w:rsid w:val="00B455D0"/>
    <w:rsid w:val="00B45B01"/>
    <w:rsid w:val="00B465B7"/>
    <w:rsid w:val="00B467C4"/>
    <w:rsid w:val="00B46877"/>
    <w:rsid w:val="00B46AFA"/>
    <w:rsid w:val="00B46C1E"/>
    <w:rsid w:val="00B47481"/>
    <w:rsid w:val="00B477CD"/>
    <w:rsid w:val="00B47B41"/>
    <w:rsid w:val="00B50653"/>
    <w:rsid w:val="00B50BB2"/>
    <w:rsid w:val="00B50CBC"/>
    <w:rsid w:val="00B518F9"/>
    <w:rsid w:val="00B518FC"/>
    <w:rsid w:val="00B5208E"/>
    <w:rsid w:val="00B525F9"/>
    <w:rsid w:val="00B52702"/>
    <w:rsid w:val="00B52A89"/>
    <w:rsid w:val="00B52EE6"/>
    <w:rsid w:val="00B53214"/>
    <w:rsid w:val="00B53273"/>
    <w:rsid w:val="00B53DF7"/>
    <w:rsid w:val="00B54468"/>
    <w:rsid w:val="00B546CA"/>
    <w:rsid w:val="00B55243"/>
    <w:rsid w:val="00B5526B"/>
    <w:rsid w:val="00B559E1"/>
    <w:rsid w:val="00B55BAD"/>
    <w:rsid w:val="00B55F79"/>
    <w:rsid w:val="00B56346"/>
    <w:rsid w:val="00B563A5"/>
    <w:rsid w:val="00B56619"/>
    <w:rsid w:val="00B5671C"/>
    <w:rsid w:val="00B567A1"/>
    <w:rsid w:val="00B570FC"/>
    <w:rsid w:val="00B575B1"/>
    <w:rsid w:val="00B57B4C"/>
    <w:rsid w:val="00B57FAC"/>
    <w:rsid w:val="00B600E6"/>
    <w:rsid w:val="00B60214"/>
    <w:rsid w:val="00B60AD9"/>
    <w:rsid w:val="00B60C85"/>
    <w:rsid w:val="00B61561"/>
    <w:rsid w:val="00B617A0"/>
    <w:rsid w:val="00B617E2"/>
    <w:rsid w:val="00B61CB5"/>
    <w:rsid w:val="00B61CD5"/>
    <w:rsid w:val="00B61D0C"/>
    <w:rsid w:val="00B62643"/>
    <w:rsid w:val="00B626FD"/>
    <w:rsid w:val="00B62781"/>
    <w:rsid w:val="00B62B66"/>
    <w:rsid w:val="00B62CB2"/>
    <w:rsid w:val="00B62D51"/>
    <w:rsid w:val="00B630AB"/>
    <w:rsid w:val="00B63759"/>
    <w:rsid w:val="00B63909"/>
    <w:rsid w:val="00B6415A"/>
    <w:rsid w:val="00B64308"/>
    <w:rsid w:val="00B6460C"/>
    <w:rsid w:val="00B64829"/>
    <w:rsid w:val="00B64BEB"/>
    <w:rsid w:val="00B64D68"/>
    <w:rsid w:val="00B65090"/>
    <w:rsid w:val="00B65727"/>
    <w:rsid w:val="00B65B4D"/>
    <w:rsid w:val="00B65BC5"/>
    <w:rsid w:val="00B663C5"/>
    <w:rsid w:val="00B66AD2"/>
    <w:rsid w:val="00B66AD7"/>
    <w:rsid w:val="00B66C4C"/>
    <w:rsid w:val="00B66EC3"/>
    <w:rsid w:val="00B6737A"/>
    <w:rsid w:val="00B67C11"/>
    <w:rsid w:val="00B7070B"/>
    <w:rsid w:val="00B711C9"/>
    <w:rsid w:val="00B71586"/>
    <w:rsid w:val="00B71AF5"/>
    <w:rsid w:val="00B71C04"/>
    <w:rsid w:val="00B71EAC"/>
    <w:rsid w:val="00B720D1"/>
    <w:rsid w:val="00B72106"/>
    <w:rsid w:val="00B72199"/>
    <w:rsid w:val="00B72800"/>
    <w:rsid w:val="00B729CA"/>
    <w:rsid w:val="00B72A09"/>
    <w:rsid w:val="00B742C6"/>
    <w:rsid w:val="00B747DB"/>
    <w:rsid w:val="00B74877"/>
    <w:rsid w:val="00B74A30"/>
    <w:rsid w:val="00B7509D"/>
    <w:rsid w:val="00B750A2"/>
    <w:rsid w:val="00B7531E"/>
    <w:rsid w:val="00B75DC3"/>
    <w:rsid w:val="00B75FC7"/>
    <w:rsid w:val="00B76621"/>
    <w:rsid w:val="00B77228"/>
    <w:rsid w:val="00B7795E"/>
    <w:rsid w:val="00B806B1"/>
    <w:rsid w:val="00B80B61"/>
    <w:rsid w:val="00B80DAE"/>
    <w:rsid w:val="00B80DBF"/>
    <w:rsid w:val="00B8139E"/>
    <w:rsid w:val="00B813C4"/>
    <w:rsid w:val="00B8190F"/>
    <w:rsid w:val="00B819C1"/>
    <w:rsid w:val="00B821D0"/>
    <w:rsid w:val="00B82B84"/>
    <w:rsid w:val="00B82F47"/>
    <w:rsid w:val="00B83487"/>
    <w:rsid w:val="00B83832"/>
    <w:rsid w:val="00B83AB3"/>
    <w:rsid w:val="00B83B70"/>
    <w:rsid w:val="00B845D7"/>
    <w:rsid w:val="00B8463A"/>
    <w:rsid w:val="00B85101"/>
    <w:rsid w:val="00B852B6"/>
    <w:rsid w:val="00B8531A"/>
    <w:rsid w:val="00B854A3"/>
    <w:rsid w:val="00B8566B"/>
    <w:rsid w:val="00B85721"/>
    <w:rsid w:val="00B865C7"/>
    <w:rsid w:val="00B86C67"/>
    <w:rsid w:val="00B86E6C"/>
    <w:rsid w:val="00B87055"/>
    <w:rsid w:val="00B8718D"/>
    <w:rsid w:val="00B879B1"/>
    <w:rsid w:val="00B87AEC"/>
    <w:rsid w:val="00B9020D"/>
    <w:rsid w:val="00B90448"/>
    <w:rsid w:val="00B90598"/>
    <w:rsid w:val="00B906C8"/>
    <w:rsid w:val="00B91133"/>
    <w:rsid w:val="00B911FC"/>
    <w:rsid w:val="00B913B3"/>
    <w:rsid w:val="00B917B1"/>
    <w:rsid w:val="00B91C5A"/>
    <w:rsid w:val="00B91D23"/>
    <w:rsid w:val="00B920B9"/>
    <w:rsid w:val="00B923D5"/>
    <w:rsid w:val="00B9272A"/>
    <w:rsid w:val="00B92A21"/>
    <w:rsid w:val="00B931FC"/>
    <w:rsid w:val="00B93D8A"/>
    <w:rsid w:val="00B9482A"/>
    <w:rsid w:val="00B94B32"/>
    <w:rsid w:val="00B95474"/>
    <w:rsid w:val="00B958BF"/>
    <w:rsid w:val="00B95AE8"/>
    <w:rsid w:val="00B95B0A"/>
    <w:rsid w:val="00B96A9A"/>
    <w:rsid w:val="00B96AAC"/>
    <w:rsid w:val="00B97304"/>
    <w:rsid w:val="00B97404"/>
    <w:rsid w:val="00B9777E"/>
    <w:rsid w:val="00B97911"/>
    <w:rsid w:val="00B97A26"/>
    <w:rsid w:val="00B97CCD"/>
    <w:rsid w:val="00B97F16"/>
    <w:rsid w:val="00BA0B3D"/>
    <w:rsid w:val="00BA0B45"/>
    <w:rsid w:val="00BA1245"/>
    <w:rsid w:val="00BA1278"/>
    <w:rsid w:val="00BA2523"/>
    <w:rsid w:val="00BA28AD"/>
    <w:rsid w:val="00BA31E8"/>
    <w:rsid w:val="00BA3480"/>
    <w:rsid w:val="00BA38FB"/>
    <w:rsid w:val="00BA392F"/>
    <w:rsid w:val="00BA3A10"/>
    <w:rsid w:val="00BA42B2"/>
    <w:rsid w:val="00BA45F2"/>
    <w:rsid w:val="00BA46B0"/>
    <w:rsid w:val="00BA4A10"/>
    <w:rsid w:val="00BA50CB"/>
    <w:rsid w:val="00BA52A4"/>
    <w:rsid w:val="00BA552F"/>
    <w:rsid w:val="00BA5A0C"/>
    <w:rsid w:val="00BA5A64"/>
    <w:rsid w:val="00BA5A87"/>
    <w:rsid w:val="00BA6032"/>
    <w:rsid w:val="00BA62B2"/>
    <w:rsid w:val="00BA6487"/>
    <w:rsid w:val="00BA6764"/>
    <w:rsid w:val="00BA68F7"/>
    <w:rsid w:val="00BA6FBB"/>
    <w:rsid w:val="00BA7964"/>
    <w:rsid w:val="00BA7BEA"/>
    <w:rsid w:val="00BA7DE0"/>
    <w:rsid w:val="00BB01C0"/>
    <w:rsid w:val="00BB0317"/>
    <w:rsid w:val="00BB08B8"/>
    <w:rsid w:val="00BB0BCC"/>
    <w:rsid w:val="00BB10E0"/>
    <w:rsid w:val="00BB15A9"/>
    <w:rsid w:val="00BB16F0"/>
    <w:rsid w:val="00BB1D8D"/>
    <w:rsid w:val="00BB21C9"/>
    <w:rsid w:val="00BB2483"/>
    <w:rsid w:val="00BB282B"/>
    <w:rsid w:val="00BB3773"/>
    <w:rsid w:val="00BB3DAA"/>
    <w:rsid w:val="00BB4C9C"/>
    <w:rsid w:val="00BB5329"/>
    <w:rsid w:val="00BB5371"/>
    <w:rsid w:val="00BB545C"/>
    <w:rsid w:val="00BB547D"/>
    <w:rsid w:val="00BB54B0"/>
    <w:rsid w:val="00BB6B5B"/>
    <w:rsid w:val="00BB6B80"/>
    <w:rsid w:val="00BB6D88"/>
    <w:rsid w:val="00BB6EB1"/>
    <w:rsid w:val="00BB6FC7"/>
    <w:rsid w:val="00BB6FE1"/>
    <w:rsid w:val="00BB75CF"/>
    <w:rsid w:val="00BB78C8"/>
    <w:rsid w:val="00BB7FBB"/>
    <w:rsid w:val="00BC083D"/>
    <w:rsid w:val="00BC0C12"/>
    <w:rsid w:val="00BC0D1C"/>
    <w:rsid w:val="00BC113A"/>
    <w:rsid w:val="00BC1189"/>
    <w:rsid w:val="00BC1528"/>
    <w:rsid w:val="00BC1AC1"/>
    <w:rsid w:val="00BC2451"/>
    <w:rsid w:val="00BC28D2"/>
    <w:rsid w:val="00BC2AE4"/>
    <w:rsid w:val="00BC2AEA"/>
    <w:rsid w:val="00BC31C2"/>
    <w:rsid w:val="00BC32EE"/>
    <w:rsid w:val="00BC33FB"/>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C61"/>
    <w:rsid w:val="00BC6FFA"/>
    <w:rsid w:val="00BC755F"/>
    <w:rsid w:val="00BC75F2"/>
    <w:rsid w:val="00BC7AB8"/>
    <w:rsid w:val="00BC7FF2"/>
    <w:rsid w:val="00BD001B"/>
    <w:rsid w:val="00BD0375"/>
    <w:rsid w:val="00BD0456"/>
    <w:rsid w:val="00BD0515"/>
    <w:rsid w:val="00BD0AC7"/>
    <w:rsid w:val="00BD1034"/>
    <w:rsid w:val="00BD1166"/>
    <w:rsid w:val="00BD13A1"/>
    <w:rsid w:val="00BD152B"/>
    <w:rsid w:val="00BD1A9A"/>
    <w:rsid w:val="00BD1CCC"/>
    <w:rsid w:val="00BD25B1"/>
    <w:rsid w:val="00BD2AC9"/>
    <w:rsid w:val="00BD2DE0"/>
    <w:rsid w:val="00BD3164"/>
    <w:rsid w:val="00BD31CE"/>
    <w:rsid w:val="00BD3343"/>
    <w:rsid w:val="00BD34CB"/>
    <w:rsid w:val="00BD38BF"/>
    <w:rsid w:val="00BD3A25"/>
    <w:rsid w:val="00BD498F"/>
    <w:rsid w:val="00BD4A65"/>
    <w:rsid w:val="00BD4C42"/>
    <w:rsid w:val="00BD57AC"/>
    <w:rsid w:val="00BD5CCC"/>
    <w:rsid w:val="00BD5F45"/>
    <w:rsid w:val="00BD6677"/>
    <w:rsid w:val="00BD6C4A"/>
    <w:rsid w:val="00BD6DBB"/>
    <w:rsid w:val="00BD724B"/>
    <w:rsid w:val="00BD7620"/>
    <w:rsid w:val="00BD7DE0"/>
    <w:rsid w:val="00BE0159"/>
    <w:rsid w:val="00BE0EFF"/>
    <w:rsid w:val="00BE19B2"/>
    <w:rsid w:val="00BE24B5"/>
    <w:rsid w:val="00BE2B8A"/>
    <w:rsid w:val="00BE31A3"/>
    <w:rsid w:val="00BE31BA"/>
    <w:rsid w:val="00BE3222"/>
    <w:rsid w:val="00BE36C6"/>
    <w:rsid w:val="00BE3792"/>
    <w:rsid w:val="00BE37C8"/>
    <w:rsid w:val="00BE39D0"/>
    <w:rsid w:val="00BE39E9"/>
    <w:rsid w:val="00BE3B75"/>
    <w:rsid w:val="00BE47F7"/>
    <w:rsid w:val="00BE4BB7"/>
    <w:rsid w:val="00BE4E80"/>
    <w:rsid w:val="00BE5485"/>
    <w:rsid w:val="00BE5840"/>
    <w:rsid w:val="00BE5DB9"/>
    <w:rsid w:val="00BE5F93"/>
    <w:rsid w:val="00BE6212"/>
    <w:rsid w:val="00BE6697"/>
    <w:rsid w:val="00BE73A5"/>
    <w:rsid w:val="00BE776D"/>
    <w:rsid w:val="00BE7820"/>
    <w:rsid w:val="00BE7E69"/>
    <w:rsid w:val="00BF0261"/>
    <w:rsid w:val="00BF02C4"/>
    <w:rsid w:val="00BF0A85"/>
    <w:rsid w:val="00BF0F1F"/>
    <w:rsid w:val="00BF1469"/>
    <w:rsid w:val="00BF21C7"/>
    <w:rsid w:val="00BF2A94"/>
    <w:rsid w:val="00BF2BC9"/>
    <w:rsid w:val="00BF3045"/>
    <w:rsid w:val="00BF3081"/>
    <w:rsid w:val="00BF321E"/>
    <w:rsid w:val="00BF343D"/>
    <w:rsid w:val="00BF399B"/>
    <w:rsid w:val="00BF3FA5"/>
    <w:rsid w:val="00BF404B"/>
    <w:rsid w:val="00BF4145"/>
    <w:rsid w:val="00BF4821"/>
    <w:rsid w:val="00BF4D76"/>
    <w:rsid w:val="00BF5020"/>
    <w:rsid w:val="00BF50AD"/>
    <w:rsid w:val="00BF5152"/>
    <w:rsid w:val="00BF51EE"/>
    <w:rsid w:val="00BF528D"/>
    <w:rsid w:val="00BF577A"/>
    <w:rsid w:val="00BF5D53"/>
    <w:rsid w:val="00BF63FD"/>
    <w:rsid w:val="00BF6C17"/>
    <w:rsid w:val="00BF7026"/>
    <w:rsid w:val="00BF72F1"/>
    <w:rsid w:val="00BF737F"/>
    <w:rsid w:val="00BF7570"/>
    <w:rsid w:val="00C001AB"/>
    <w:rsid w:val="00C00410"/>
    <w:rsid w:val="00C004C9"/>
    <w:rsid w:val="00C00F5A"/>
    <w:rsid w:val="00C011A3"/>
    <w:rsid w:val="00C01261"/>
    <w:rsid w:val="00C012BB"/>
    <w:rsid w:val="00C014F8"/>
    <w:rsid w:val="00C01913"/>
    <w:rsid w:val="00C01936"/>
    <w:rsid w:val="00C0283A"/>
    <w:rsid w:val="00C03525"/>
    <w:rsid w:val="00C03881"/>
    <w:rsid w:val="00C03F58"/>
    <w:rsid w:val="00C047E6"/>
    <w:rsid w:val="00C0492A"/>
    <w:rsid w:val="00C056D0"/>
    <w:rsid w:val="00C057E3"/>
    <w:rsid w:val="00C057EE"/>
    <w:rsid w:val="00C06072"/>
    <w:rsid w:val="00C063C8"/>
    <w:rsid w:val="00C06560"/>
    <w:rsid w:val="00C06DBE"/>
    <w:rsid w:val="00C07032"/>
    <w:rsid w:val="00C07612"/>
    <w:rsid w:val="00C07CA6"/>
    <w:rsid w:val="00C07D86"/>
    <w:rsid w:val="00C102E1"/>
    <w:rsid w:val="00C10366"/>
    <w:rsid w:val="00C10DB6"/>
    <w:rsid w:val="00C10E11"/>
    <w:rsid w:val="00C10EFF"/>
    <w:rsid w:val="00C10F7B"/>
    <w:rsid w:val="00C117C8"/>
    <w:rsid w:val="00C11A20"/>
    <w:rsid w:val="00C11ADB"/>
    <w:rsid w:val="00C11ED7"/>
    <w:rsid w:val="00C1219D"/>
    <w:rsid w:val="00C1229D"/>
    <w:rsid w:val="00C123A1"/>
    <w:rsid w:val="00C12BC2"/>
    <w:rsid w:val="00C12E58"/>
    <w:rsid w:val="00C12FD0"/>
    <w:rsid w:val="00C133E8"/>
    <w:rsid w:val="00C14428"/>
    <w:rsid w:val="00C146AE"/>
    <w:rsid w:val="00C1512D"/>
    <w:rsid w:val="00C15E33"/>
    <w:rsid w:val="00C160BE"/>
    <w:rsid w:val="00C1637E"/>
    <w:rsid w:val="00C16A50"/>
    <w:rsid w:val="00C16EE6"/>
    <w:rsid w:val="00C17042"/>
    <w:rsid w:val="00C172FD"/>
    <w:rsid w:val="00C17304"/>
    <w:rsid w:val="00C1742E"/>
    <w:rsid w:val="00C174BB"/>
    <w:rsid w:val="00C17514"/>
    <w:rsid w:val="00C17CB6"/>
    <w:rsid w:val="00C17D9A"/>
    <w:rsid w:val="00C208FA"/>
    <w:rsid w:val="00C2092A"/>
    <w:rsid w:val="00C20A18"/>
    <w:rsid w:val="00C20CC5"/>
    <w:rsid w:val="00C21721"/>
    <w:rsid w:val="00C21B8F"/>
    <w:rsid w:val="00C21C67"/>
    <w:rsid w:val="00C21DB6"/>
    <w:rsid w:val="00C220E2"/>
    <w:rsid w:val="00C22606"/>
    <w:rsid w:val="00C22D82"/>
    <w:rsid w:val="00C22F8C"/>
    <w:rsid w:val="00C2374F"/>
    <w:rsid w:val="00C237BD"/>
    <w:rsid w:val="00C238A8"/>
    <w:rsid w:val="00C238C4"/>
    <w:rsid w:val="00C23D51"/>
    <w:rsid w:val="00C242E4"/>
    <w:rsid w:val="00C24873"/>
    <w:rsid w:val="00C24EC6"/>
    <w:rsid w:val="00C256DB"/>
    <w:rsid w:val="00C25A0E"/>
    <w:rsid w:val="00C25B06"/>
    <w:rsid w:val="00C25B72"/>
    <w:rsid w:val="00C2607E"/>
    <w:rsid w:val="00C26103"/>
    <w:rsid w:val="00C261F2"/>
    <w:rsid w:val="00C262A2"/>
    <w:rsid w:val="00C27FD9"/>
    <w:rsid w:val="00C30053"/>
    <w:rsid w:val="00C30160"/>
    <w:rsid w:val="00C3029E"/>
    <w:rsid w:val="00C30491"/>
    <w:rsid w:val="00C306E5"/>
    <w:rsid w:val="00C3081E"/>
    <w:rsid w:val="00C31031"/>
    <w:rsid w:val="00C310E0"/>
    <w:rsid w:val="00C314EC"/>
    <w:rsid w:val="00C3160E"/>
    <w:rsid w:val="00C31B84"/>
    <w:rsid w:val="00C328F2"/>
    <w:rsid w:val="00C33360"/>
    <w:rsid w:val="00C33653"/>
    <w:rsid w:val="00C33C81"/>
    <w:rsid w:val="00C33E23"/>
    <w:rsid w:val="00C340B1"/>
    <w:rsid w:val="00C34AAB"/>
    <w:rsid w:val="00C34C32"/>
    <w:rsid w:val="00C34D69"/>
    <w:rsid w:val="00C34F40"/>
    <w:rsid w:val="00C35292"/>
    <w:rsid w:val="00C3588D"/>
    <w:rsid w:val="00C35F03"/>
    <w:rsid w:val="00C35FFD"/>
    <w:rsid w:val="00C3668A"/>
    <w:rsid w:val="00C36692"/>
    <w:rsid w:val="00C36860"/>
    <w:rsid w:val="00C369EB"/>
    <w:rsid w:val="00C37CA8"/>
    <w:rsid w:val="00C4053D"/>
    <w:rsid w:val="00C405A9"/>
    <w:rsid w:val="00C40734"/>
    <w:rsid w:val="00C40CAA"/>
    <w:rsid w:val="00C40D99"/>
    <w:rsid w:val="00C40EA0"/>
    <w:rsid w:val="00C410A8"/>
    <w:rsid w:val="00C41105"/>
    <w:rsid w:val="00C4172D"/>
    <w:rsid w:val="00C4185F"/>
    <w:rsid w:val="00C41A20"/>
    <w:rsid w:val="00C41BCB"/>
    <w:rsid w:val="00C41F23"/>
    <w:rsid w:val="00C42158"/>
    <w:rsid w:val="00C42180"/>
    <w:rsid w:val="00C42BA0"/>
    <w:rsid w:val="00C42E43"/>
    <w:rsid w:val="00C43092"/>
    <w:rsid w:val="00C43197"/>
    <w:rsid w:val="00C4335E"/>
    <w:rsid w:val="00C43911"/>
    <w:rsid w:val="00C43DEB"/>
    <w:rsid w:val="00C442D5"/>
    <w:rsid w:val="00C44BA0"/>
    <w:rsid w:val="00C44E0D"/>
    <w:rsid w:val="00C45285"/>
    <w:rsid w:val="00C45887"/>
    <w:rsid w:val="00C45B56"/>
    <w:rsid w:val="00C45D7D"/>
    <w:rsid w:val="00C46100"/>
    <w:rsid w:val="00C4619D"/>
    <w:rsid w:val="00C4635B"/>
    <w:rsid w:val="00C46645"/>
    <w:rsid w:val="00C47316"/>
    <w:rsid w:val="00C47878"/>
    <w:rsid w:val="00C47AB7"/>
    <w:rsid w:val="00C50547"/>
    <w:rsid w:val="00C50662"/>
    <w:rsid w:val="00C507A3"/>
    <w:rsid w:val="00C50F52"/>
    <w:rsid w:val="00C51317"/>
    <w:rsid w:val="00C516CC"/>
    <w:rsid w:val="00C51DD9"/>
    <w:rsid w:val="00C51F0E"/>
    <w:rsid w:val="00C5256C"/>
    <w:rsid w:val="00C52D78"/>
    <w:rsid w:val="00C52F90"/>
    <w:rsid w:val="00C53693"/>
    <w:rsid w:val="00C53708"/>
    <w:rsid w:val="00C53754"/>
    <w:rsid w:val="00C5427A"/>
    <w:rsid w:val="00C54A8C"/>
    <w:rsid w:val="00C54E3C"/>
    <w:rsid w:val="00C54F91"/>
    <w:rsid w:val="00C5502B"/>
    <w:rsid w:val="00C55A40"/>
    <w:rsid w:val="00C55BF9"/>
    <w:rsid w:val="00C56338"/>
    <w:rsid w:val="00C5634E"/>
    <w:rsid w:val="00C577E0"/>
    <w:rsid w:val="00C60B91"/>
    <w:rsid w:val="00C60D39"/>
    <w:rsid w:val="00C60F9C"/>
    <w:rsid w:val="00C612EA"/>
    <w:rsid w:val="00C6208B"/>
    <w:rsid w:val="00C620CE"/>
    <w:rsid w:val="00C63122"/>
    <w:rsid w:val="00C63429"/>
    <w:rsid w:val="00C63476"/>
    <w:rsid w:val="00C63504"/>
    <w:rsid w:val="00C638DB"/>
    <w:rsid w:val="00C63A84"/>
    <w:rsid w:val="00C65527"/>
    <w:rsid w:val="00C656C1"/>
    <w:rsid w:val="00C65AD3"/>
    <w:rsid w:val="00C65BC6"/>
    <w:rsid w:val="00C66A85"/>
    <w:rsid w:val="00C6703B"/>
    <w:rsid w:val="00C67967"/>
    <w:rsid w:val="00C7001A"/>
    <w:rsid w:val="00C7013E"/>
    <w:rsid w:val="00C70231"/>
    <w:rsid w:val="00C7059E"/>
    <w:rsid w:val="00C705BE"/>
    <w:rsid w:val="00C706CE"/>
    <w:rsid w:val="00C70CE3"/>
    <w:rsid w:val="00C70D29"/>
    <w:rsid w:val="00C7121E"/>
    <w:rsid w:val="00C7185E"/>
    <w:rsid w:val="00C7191D"/>
    <w:rsid w:val="00C71DC9"/>
    <w:rsid w:val="00C71E16"/>
    <w:rsid w:val="00C71F51"/>
    <w:rsid w:val="00C72DAB"/>
    <w:rsid w:val="00C72E5F"/>
    <w:rsid w:val="00C73085"/>
    <w:rsid w:val="00C73091"/>
    <w:rsid w:val="00C7317D"/>
    <w:rsid w:val="00C733FA"/>
    <w:rsid w:val="00C73839"/>
    <w:rsid w:val="00C73CD5"/>
    <w:rsid w:val="00C7441E"/>
    <w:rsid w:val="00C74A41"/>
    <w:rsid w:val="00C758AF"/>
    <w:rsid w:val="00C764A1"/>
    <w:rsid w:val="00C76570"/>
    <w:rsid w:val="00C767E7"/>
    <w:rsid w:val="00C76BC6"/>
    <w:rsid w:val="00C76DF6"/>
    <w:rsid w:val="00C7710D"/>
    <w:rsid w:val="00C77219"/>
    <w:rsid w:val="00C775BA"/>
    <w:rsid w:val="00C77884"/>
    <w:rsid w:val="00C80051"/>
    <w:rsid w:val="00C803B3"/>
    <w:rsid w:val="00C80AC2"/>
    <w:rsid w:val="00C80D93"/>
    <w:rsid w:val="00C812CE"/>
    <w:rsid w:val="00C8173B"/>
    <w:rsid w:val="00C8183C"/>
    <w:rsid w:val="00C818B2"/>
    <w:rsid w:val="00C81F49"/>
    <w:rsid w:val="00C81F95"/>
    <w:rsid w:val="00C8231B"/>
    <w:rsid w:val="00C825C8"/>
    <w:rsid w:val="00C82998"/>
    <w:rsid w:val="00C82A39"/>
    <w:rsid w:val="00C83691"/>
    <w:rsid w:val="00C84397"/>
    <w:rsid w:val="00C84506"/>
    <w:rsid w:val="00C845E4"/>
    <w:rsid w:val="00C84821"/>
    <w:rsid w:val="00C84DC8"/>
    <w:rsid w:val="00C84F3F"/>
    <w:rsid w:val="00C84F73"/>
    <w:rsid w:val="00C85761"/>
    <w:rsid w:val="00C858D6"/>
    <w:rsid w:val="00C85A47"/>
    <w:rsid w:val="00C85B7D"/>
    <w:rsid w:val="00C85FBC"/>
    <w:rsid w:val="00C86177"/>
    <w:rsid w:val="00C861C5"/>
    <w:rsid w:val="00C86A49"/>
    <w:rsid w:val="00C86DE8"/>
    <w:rsid w:val="00C87B9B"/>
    <w:rsid w:val="00C87FEF"/>
    <w:rsid w:val="00C90366"/>
    <w:rsid w:val="00C906F4"/>
    <w:rsid w:val="00C9103E"/>
    <w:rsid w:val="00C91898"/>
    <w:rsid w:val="00C91AD9"/>
    <w:rsid w:val="00C9258A"/>
    <w:rsid w:val="00C9279B"/>
    <w:rsid w:val="00C9290D"/>
    <w:rsid w:val="00C92C07"/>
    <w:rsid w:val="00C92CD0"/>
    <w:rsid w:val="00C934AD"/>
    <w:rsid w:val="00C93A80"/>
    <w:rsid w:val="00C93A96"/>
    <w:rsid w:val="00C93CAA"/>
    <w:rsid w:val="00C94384"/>
    <w:rsid w:val="00C945CF"/>
    <w:rsid w:val="00C949DA"/>
    <w:rsid w:val="00C9541E"/>
    <w:rsid w:val="00C95BF5"/>
    <w:rsid w:val="00C95F75"/>
    <w:rsid w:val="00C95FBE"/>
    <w:rsid w:val="00C96007"/>
    <w:rsid w:val="00C96307"/>
    <w:rsid w:val="00C96375"/>
    <w:rsid w:val="00C97C41"/>
    <w:rsid w:val="00CA0197"/>
    <w:rsid w:val="00CA0386"/>
    <w:rsid w:val="00CA06A4"/>
    <w:rsid w:val="00CA0D26"/>
    <w:rsid w:val="00CA1791"/>
    <w:rsid w:val="00CA1841"/>
    <w:rsid w:val="00CA22D5"/>
    <w:rsid w:val="00CA23E3"/>
    <w:rsid w:val="00CA2546"/>
    <w:rsid w:val="00CA2560"/>
    <w:rsid w:val="00CA29C9"/>
    <w:rsid w:val="00CA2A87"/>
    <w:rsid w:val="00CA376A"/>
    <w:rsid w:val="00CA37EE"/>
    <w:rsid w:val="00CA391F"/>
    <w:rsid w:val="00CA3CCE"/>
    <w:rsid w:val="00CA5528"/>
    <w:rsid w:val="00CA5729"/>
    <w:rsid w:val="00CA5846"/>
    <w:rsid w:val="00CA6103"/>
    <w:rsid w:val="00CA620B"/>
    <w:rsid w:val="00CA6694"/>
    <w:rsid w:val="00CA6C2C"/>
    <w:rsid w:val="00CA708E"/>
    <w:rsid w:val="00CA71F7"/>
    <w:rsid w:val="00CA76CA"/>
    <w:rsid w:val="00CB010E"/>
    <w:rsid w:val="00CB02DF"/>
    <w:rsid w:val="00CB0554"/>
    <w:rsid w:val="00CB0808"/>
    <w:rsid w:val="00CB1354"/>
    <w:rsid w:val="00CB160E"/>
    <w:rsid w:val="00CB181C"/>
    <w:rsid w:val="00CB1B5F"/>
    <w:rsid w:val="00CB225C"/>
    <w:rsid w:val="00CB25CA"/>
    <w:rsid w:val="00CB2922"/>
    <w:rsid w:val="00CB2A8D"/>
    <w:rsid w:val="00CB323D"/>
    <w:rsid w:val="00CB36F1"/>
    <w:rsid w:val="00CB3BD9"/>
    <w:rsid w:val="00CB41E2"/>
    <w:rsid w:val="00CB4558"/>
    <w:rsid w:val="00CB4C13"/>
    <w:rsid w:val="00CB4E46"/>
    <w:rsid w:val="00CB5002"/>
    <w:rsid w:val="00CB5339"/>
    <w:rsid w:val="00CB5700"/>
    <w:rsid w:val="00CB67BE"/>
    <w:rsid w:val="00CB6CA0"/>
    <w:rsid w:val="00CB6DF8"/>
    <w:rsid w:val="00CB7013"/>
    <w:rsid w:val="00CB705D"/>
    <w:rsid w:val="00CB7117"/>
    <w:rsid w:val="00CC0177"/>
    <w:rsid w:val="00CC0545"/>
    <w:rsid w:val="00CC1238"/>
    <w:rsid w:val="00CC146B"/>
    <w:rsid w:val="00CC203A"/>
    <w:rsid w:val="00CC23C4"/>
    <w:rsid w:val="00CC2BF2"/>
    <w:rsid w:val="00CC3A6C"/>
    <w:rsid w:val="00CC3F3B"/>
    <w:rsid w:val="00CC4CD0"/>
    <w:rsid w:val="00CC4DF6"/>
    <w:rsid w:val="00CC4EDD"/>
    <w:rsid w:val="00CC4F55"/>
    <w:rsid w:val="00CC57C3"/>
    <w:rsid w:val="00CC58B4"/>
    <w:rsid w:val="00CC6104"/>
    <w:rsid w:val="00CC630A"/>
    <w:rsid w:val="00CC6B8E"/>
    <w:rsid w:val="00CC7CB5"/>
    <w:rsid w:val="00CD014C"/>
    <w:rsid w:val="00CD0464"/>
    <w:rsid w:val="00CD06AA"/>
    <w:rsid w:val="00CD07F9"/>
    <w:rsid w:val="00CD0F9F"/>
    <w:rsid w:val="00CD15B0"/>
    <w:rsid w:val="00CD16B4"/>
    <w:rsid w:val="00CD1AEF"/>
    <w:rsid w:val="00CD1F35"/>
    <w:rsid w:val="00CD232A"/>
    <w:rsid w:val="00CD2392"/>
    <w:rsid w:val="00CD24A7"/>
    <w:rsid w:val="00CD2771"/>
    <w:rsid w:val="00CD2A82"/>
    <w:rsid w:val="00CD2BE5"/>
    <w:rsid w:val="00CD2D24"/>
    <w:rsid w:val="00CD2EA7"/>
    <w:rsid w:val="00CD33DA"/>
    <w:rsid w:val="00CD3512"/>
    <w:rsid w:val="00CD35B5"/>
    <w:rsid w:val="00CD37C6"/>
    <w:rsid w:val="00CD384F"/>
    <w:rsid w:val="00CD3998"/>
    <w:rsid w:val="00CD3A38"/>
    <w:rsid w:val="00CD3BDD"/>
    <w:rsid w:val="00CD3CBF"/>
    <w:rsid w:val="00CD46AD"/>
    <w:rsid w:val="00CD4D30"/>
    <w:rsid w:val="00CD5219"/>
    <w:rsid w:val="00CD5243"/>
    <w:rsid w:val="00CD5DC5"/>
    <w:rsid w:val="00CD6099"/>
    <w:rsid w:val="00CD6116"/>
    <w:rsid w:val="00CD66C9"/>
    <w:rsid w:val="00CD69FE"/>
    <w:rsid w:val="00CD6F73"/>
    <w:rsid w:val="00CD77EA"/>
    <w:rsid w:val="00CD7A9C"/>
    <w:rsid w:val="00CE054C"/>
    <w:rsid w:val="00CE0622"/>
    <w:rsid w:val="00CE0979"/>
    <w:rsid w:val="00CE182B"/>
    <w:rsid w:val="00CE1BD3"/>
    <w:rsid w:val="00CE1FC2"/>
    <w:rsid w:val="00CE238E"/>
    <w:rsid w:val="00CE239F"/>
    <w:rsid w:val="00CE23BB"/>
    <w:rsid w:val="00CE2949"/>
    <w:rsid w:val="00CE2A9F"/>
    <w:rsid w:val="00CE2E20"/>
    <w:rsid w:val="00CE2F05"/>
    <w:rsid w:val="00CE2F4D"/>
    <w:rsid w:val="00CE3F18"/>
    <w:rsid w:val="00CE493F"/>
    <w:rsid w:val="00CE4A2F"/>
    <w:rsid w:val="00CE4EA3"/>
    <w:rsid w:val="00CE51CC"/>
    <w:rsid w:val="00CE52CB"/>
    <w:rsid w:val="00CE579D"/>
    <w:rsid w:val="00CE5B4D"/>
    <w:rsid w:val="00CE5EC4"/>
    <w:rsid w:val="00CE5F15"/>
    <w:rsid w:val="00CE6807"/>
    <w:rsid w:val="00CE69B9"/>
    <w:rsid w:val="00CE6B8F"/>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99F"/>
    <w:rsid w:val="00CF3035"/>
    <w:rsid w:val="00CF311E"/>
    <w:rsid w:val="00CF326E"/>
    <w:rsid w:val="00CF3649"/>
    <w:rsid w:val="00CF39B9"/>
    <w:rsid w:val="00CF4123"/>
    <w:rsid w:val="00CF454D"/>
    <w:rsid w:val="00CF45E6"/>
    <w:rsid w:val="00CF4675"/>
    <w:rsid w:val="00CF4862"/>
    <w:rsid w:val="00CF4959"/>
    <w:rsid w:val="00CF4FA4"/>
    <w:rsid w:val="00CF5381"/>
    <w:rsid w:val="00CF5D5B"/>
    <w:rsid w:val="00CF5D8A"/>
    <w:rsid w:val="00CF6446"/>
    <w:rsid w:val="00CF6907"/>
    <w:rsid w:val="00CF6AAD"/>
    <w:rsid w:val="00CF6DFD"/>
    <w:rsid w:val="00CF6F2F"/>
    <w:rsid w:val="00CF6FAA"/>
    <w:rsid w:val="00CF6FEE"/>
    <w:rsid w:val="00CF7B15"/>
    <w:rsid w:val="00D00CEE"/>
    <w:rsid w:val="00D00D13"/>
    <w:rsid w:val="00D015BE"/>
    <w:rsid w:val="00D02CC8"/>
    <w:rsid w:val="00D030EF"/>
    <w:rsid w:val="00D03459"/>
    <w:rsid w:val="00D035B3"/>
    <w:rsid w:val="00D041E7"/>
    <w:rsid w:val="00D0453B"/>
    <w:rsid w:val="00D049B7"/>
    <w:rsid w:val="00D050F8"/>
    <w:rsid w:val="00D06105"/>
    <w:rsid w:val="00D06476"/>
    <w:rsid w:val="00D0680F"/>
    <w:rsid w:val="00D0695B"/>
    <w:rsid w:val="00D078C4"/>
    <w:rsid w:val="00D07F79"/>
    <w:rsid w:val="00D10536"/>
    <w:rsid w:val="00D10546"/>
    <w:rsid w:val="00D106D7"/>
    <w:rsid w:val="00D10C01"/>
    <w:rsid w:val="00D1134C"/>
    <w:rsid w:val="00D118F3"/>
    <w:rsid w:val="00D11D58"/>
    <w:rsid w:val="00D120CD"/>
    <w:rsid w:val="00D1211D"/>
    <w:rsid w:val="00D121FF"/>
    <w:rsid w:val="00D12A15"/>
    <w:rsid w:val="00D1343A"/>
    <w:rsid w:val="00D13960"/>
    <w:rsid w:val="00D1437A"/>
    <w:rsid w:val="00D14A13"/>
    <w:rsid w:val="00D14ACE"/>
    <w:rsid w:val="00D14C5B"/>
    <w:rsid w:val="00D15155"/>
    <w:rsid w:val="00D15752"/>
    <w:rsid w:val="00D158C8"/>
    <w:rsid w:val="00D158D5"/>
    <w:rsid w:val="00D15AA9"/>
    <w:rsid w:val="00D15B37"/>
    <w:rsid w:val="00D15F43"/>
    <w:rsid w:val="00D166B2"/>
    <w:rsid w:val="00D1684A"/>
    <w:rsid w:val="00D1735D"/>
    <w:rsid w:val="00D17E31"/>
    <w:rsid w:val="00D201D7"/>
    <w:rsid w:val="00D207CC"/>
    <w:rsid w:val="00D208D2"/>
    <w:rsid w:val="00D20EF2"/>
    <w:rsid w:val="00D20F19"/>
    <w:rsid w:val="00D20FDD"/>
    <w:rsid w:val="00D2101A"/>
    <w:rsid w:val="00D2114E"/>
    <w:rsid w:val="00D21E03"/>
    <w:rsid w:val="00D21E2C"/>
    <w:rsid w:val="00D21E38"/>
    <w:rsid w:val="00D21E85"/>
    <w:rsid w:val="00D22571"/>
    <w:rsid w:val="00D2263F"/>
    <w:rsid w:val="00D22692"/>
    <w:rsid w:val="00D22749"/>
    <w:rsid w:val="00D22B3E"/>
    <w:rsid w:val="00D22C97"/>
    <w:rsid w:val="00D2339B"/>
    <w:rsid w:val="00D23716"/>
    <w:rsid w:val="00D23854"/>
    <w:rsid w:val="00D2385E"/>
    <w:rsid w:val="00D23C33"/>
    <w:rsid w:val="00D240B4"/>
    <w:rsid w:val="00D242E1"/>
    <w:rsid w:val="00D24BC1"/>
    <w:rsid w:val="00D24E95"/>
    <w:rsid w:val="00D24EA1"/>
    <w:rsid w:val="00D24FF9"/>
    <w:rsid w:val="00D252D1"/>
    <w:rsid w:val="00D25799"/>
    <w:rsid w:val="00D259D8"/>
    <w:rsid w:val="00D262B8"/>
    <w:rsid w:val="00D26432"/>
    <w:rsid w:val="00D26461"/>
    <w:rsid w:val="00D266E9"/>
    <w:rsid w:val="00D26D2D"/>
    <w:rsid w:val="00D27079"/>
    <w:rsid w:val="00D27AE8"/>
    <w:rsid w:val="00D27CBD"/>
    <w:rsid w:val="00D311E3"/>
    <w:rsid w:val="00D3123A"/>
    <w:rsid w:val="00D3142B"/>
    <w:rsid w:val="00D314DF"/>
    <w:rsid w:val="00D3277E"/>
    <w:rsid w:val="00D32C78"/>
    <w:rsid w:val="00D32E87"/>
    <w:rsid w:val="00D335A2"/>
    <w:rsid w:val="00D3374A"/>
    <w:rsid w:val="00D33753"/>
    <w:rsid w:val="00D3436E"/>
    <w:rsid w:val="00D344AF"/>
    <w:rsid w:val="00D346CF"/>
    <w:rsid w:val="00D35144"/>
    <w:rsid w:val="00D35BD4"/>
    <w:rsid w:val="00D36355"/>
    <w:rsid w:val="00D36691"/>
    <w:rsid w:val="00D369CA"/>
    <w:rsid w:val="00D36CAB"/>
    <w:rsid w:val="00D37349"/>
    <w:rsid w:val="00D37677"/>
    <w:rsid w:val="00D37AC1"/>
    <w:rsid w:val="00D4038C"/>
    <w:rsid w:val="00D40705"/>
    <w:rsid w:val="00D40A38"/>
    <w:rsid w:val="00D40D06"/>
    <w:rsid w:val="00D4166E"/>
    <w:rsid w:val="00D41F21"/>
    <w:rsid w:val="00D4231A"/>
    <w:rsid w:val="00D429B5"/>
    <w:rsid w:val="00D43248"/>
    <w:rsid w:val="00D432EF"/>
    <w:rsid w:val="00D43795"/>
    <w:rsid w:val="00D442C2"/>
    <w:rsid w:val="00D45075"/>
    <w:rsid w:val="00D45673"/>
    <w:rsid w:val="00D45859"/>
    <w:rsid w:val="00D45AE9"/>
    <w:rsid w:val="00D45CEF"/>
    <w:rsid w:val="00D4666F"/>
    <w:rsid w:val="00D46A64"/>
    <w:rsid w:val="00D46BAF"/>
    <w:rsid w:val="00D46C1B"/>
    <w:rsid w:val="00D46EA7"/>
    <w:rsid w:val="00D472AC"/>
    <w:rsid w:val="00D472AE"/>
    <w:rsid w:val="00D47379"/>
    <w:rsid w:val="00D47C4D"/>
    <w:rsid w:val="00D50073"/>
    <w:rsid w:val="00D50B8A"/>
    <w:rsid w:val="00D5101D"/>
    <w:rsid w:val="00D51839"/>
    <w:rsid w:val="00D51BAA"/>
    <w:rsid w:val="00D52946"/>
    <w:rsid w:val="00D5298A"/>
    <w:rsid w:val="00D53396"/>
    <w:rsid w:val="00D53D62"/>
    <w:rsid w:val="00D54123"/>
    <w:rsid w:val="00D5458D"/>
    <w:rsid w:val="00D54BF2"/>
    <w:rsid w:val="00D55B19"/>
    <w:rsid w:val="00D55BBE"/>
    <w:rsid w:val="00D5704D"/>
    <w:rsid w:val="00D572B4"/>
    <w:rsid w:val="00D573AD"/>
    <w:rsid w:val="00D57914"/>
    <w:rsid w:val="00D57BF4"/>
    <w:rsid w:val="00D57CF3"/>
    <w:rsid w:val="00D60377"/>
    <w:rsid w:val="00D605C6"/>
    <w:rsid w:val="00D60814"/>
    <w:rsid w:val="00D60973"/>
    <w:rsid w:val="00D60BCA"/>
    <w:rsid w:val="00D60D2D"/>
    <w:rsid w:val="00D6129E"/>
    <w:rsid w:val="00D618C0"/>
    <w:rsid w:val="00D6246E"/>
    <w:rsid w:val="00D62924"/>
    <w:rsid w:val="00D629BF"/>
    <w:rsid w:val="00D62BDC"/>
    <w:rsid w:val="00D63E61"/>
    <w:rsid w:val="00D6448C"/>
    <w:rsid w:val="00D644A6"/>
    <w:rsid w:val="00D64AC8"/>
    <w:rsid w:val="00D64CDE"/>
    <w:rsid w:val="00D6531E"/>
    <w:rsid w:val="00D65C1E"/>
    <w:rsid w:val="00D65DF1"/>
    <w:rsid w:val="00D660D8"/>
    <w:rsid w:val="00D66BB9"/>
    <w:rsid w:val="00D66E5F"/>
    <w:rsid w:val="00D6751B"/>
    <w:rsid w:val="00D67578"/>
    <w:rsid w:val="00D676C9"/>
    <w:rsid w:val="00D67830"/>
    <w:rsid w:val="00D67920"/>
    <w:rsid w:val="00D679E1"/>
    <w:rsid w:val="00D70D05"/>
    <w:rsid w:val="00D70F9E"/>
    <w:rsid w:val="00D716EE"/>
    <w:rsid w:val="00D719D5"/>
    <w:rsid w:val="00D71BF0"/>
    <w:rsid w:val="00D71EE8"/>
    <w:rsid w:val="00D723A2"/>
    <w:rsid w:val="00D72510"/>
    <w:rsid w:val="00D727CD"/>
    <w:rsid w:val="00D72ABE"/>
    <w:rsid w:val="00D72EDD"/>
    <w:rsid w:val="00D7356C"/>
    <w:rsid w:val="00D73F2E"/>
    <w:rsid w:val="00D73F90"/>
    <w:rsid w:val="00D742A9"/>
    <w:rsid w:val="00D745D2"/>
    <w:rsid w:val="00D74C26"/>
    <w:rsid w:val="00D750C9"/>
    <w:rsid w:val="00D75306"/>
    <w:rsid w:val="00D7558C"/>
    <w:rsid w:val="00D75778"/>
    <w:rsid w:val="00D75916"/>
    <w:rsid w:val="00D75BC1"/>
    <w:rsid w:val="00D75D0E"/>
    <w:rsid w:val="00D764C1"/>
    <w:rsid w:val="00D76D0F"/>
    <w:rsid w:val="00D76DD9"/>
    <w:rsid w:val="00D76EB6"/>
    <w:rsid w:val="00D77504"/>
    <w:rsid w:val="00D77F5F"/>
    <w:rsid w:val="00D8015B"/>
    <w:rsid w:val="00D80374"/>
    <w:rsid w:val="00D806C9"/>
    <w:rsid w:val="00D80C1C"/>
    <w:rsid w:val="00D80C54"/>
    <w:rsid w:val="00D82616"/>
    <w:rsid w:val="00D82734"/>
    <w:rsid w:val="00D83A97"/>
    <w:rsid w:val="00D83C1B"/>
    <w:rsid w:val="00D83D54"/>
    <w:rsid w:val="00D83ED2"/>
    <w:rsid w:val="00D84DB4"/>
    <w:rsid w:val="00D84DB5"/>
    <w:rsid w:val="00D84F1A"/>
    <w:rsid w:val="00D851C7"/>
    <w:rsid w:val="00D85332"/>
    <w:rsid w:val="00D85479"/>
    <w:rsid w:val="00D85553"/>
    <w:rsid w:val="00D85A28"/>
    <w:rsid w:val="00D85E7E"/>
    <w:rsid w:val="00D85F99"/>
    <w:rsid w:val="00D86158"/>
    <w:rsid w:val="00D861FB"/>
    <w:rsid w:val="00D86343"/>
    <w:rsid w:val="00D86E42"/>
    <w:rsid w:val="00D86EA1"/>
    <w:rsid w:val="00D86EF3"/>
    <w:rsid w:val="00D86FFC"/>
    <w:rsid w:val="00D8730A"/>
    <w:rsid w:val="00D873B0"/>
    <w:rsid w:val="00D875C8"/>
    <w:rsid w:val="00D876C6"/>
    <w:rsid w:val="00D87C0D"/>
    <w:rsid w:val="00D9039F"/>
    <w:rsid w:val="00D90C42"/>
    <w:rsid w:val="00D90E7F"/>
    <w:rsid w:val="00D9146A"/>
    <w:rsid w:val="00D91A3B"/>
    <w:rsid w:val="00D91E02"/>
    <w:rsid w:val="00D9209E"/>
    <w:rsid w:val="00D92119"/>
    <w:rsid w:val="00D92AA0"/>
    <w:rsid w:val="00D92E51"/>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812"/>
    <w:rsid w:val="00DA0238"/>
    <w:rsid w:val="00DA0743"/>
    <w:rsid w:val="00DA0BF0"/>
    <w:rsid w:val="00DA126E"/>
    <w:rsid w:val="00DA13BF"/>
    <w:rsid w:val="00DA14E3"/>
    <w:rsid w:val="00DA1C9E"/>
    <w:rsid w:val="00DA1E84"/>
    <w:rsid w:val="00DA281B"/>
    <w:rsid w:val="00DA2A81"/>
    <w:rsid w:val="00DA3136"/>
    <w:rsid w:val="00DA343C"/>
    <w:rsid w:val="00DA4476"/>
    <w:rsid w:val="00DA4E56"/>
    <w:rsid w:val="00DA4F4A"/>
    <w:rsid w:val="00DA6008"/>
    <w:rsid w:val="00DA62B9"/>
    <w:rsid w:val="00DA67D5"/>
    <w:rsid w:val="00DA680C"/>
    <w:rsid w:val="00DA6E7F"/>
    <w:rsid w:val="00DA7403"/>
    <w:rsid w:val="00DA742C"/>
    <w:rsid w:val="00DA7B15"/>
    <w:rsid w:val="00DA7BED"/>
    <w:rsid w:val="00DB00C5"/>
    <w:rsid w:val="00DB01CF"/>
    <w:rsid w:val="00DB0BD1"/>
    <w:rsid w:val="00DB10CB"/>
    <w:rsid w:val="00DB2305"/>
    <w:rsid w:val="00DB24E7"/>
    <w:rsid w:val="00DB2E9C"/>
    <w:rsid w:val="00DB3089"/>
    <w:rsid w:val="00DB309F"/>
    <w:rsid w:val="00DB35E6"/>
    <w:rsid w:val="00DB3746"/>
    <w:rsid w:val="00DB3799"/>
    <w:rsid w:val="00DB384E"/>
    <w:rsid w:val="00DB3BB4"/>
    <w:rsid w:val="00DB3F00"/>
    <w:rsid w:val="00DB4156"/>
    <w:rsid w:val="00DB44A9"/>
    <w:rsid w:val="00DB4577"/>
    <w:rsid w:val="00DB4B14"/>
    <w:rsid w:val="00DB661B"/>
    <w:rsid w:val="00DB6CEA"/>
    <w:rsid w:val="00DB6D4A"/>
    <w:rsid w:val="00DC0B77"/>
    <w:rsid w:val="00DC0C98"/>
    <w:rsid w:val="00DC0E5B"/>
    <w:rsid w:val="00DC15C7"/>
    <w:rsid w:val="00DC1D76"/>
    <w:rsid w:val="00DC25AF"/>
    <w:rsid w:val="00DC28B5"/>
    <w:rsid w:val="00DC2DD5"/>
    <w:rsid w:val="00DC2DF9"/>
    <w:rsid w:val="00DC30EE"/>
    <w:rsid w:val="00DC3C66"/>
    <w:rsid w:val="00DC42A4"/>
    <w:rsid w:val="00DC44AE"/>
    <w:rsid w:val="00DC47C6"/>
    <w:rsid w:val="00DC4850"/>
    <w:rsid w:val="00DC4F3E"/>
    <w:rsid w:val="00DC525C"/>
    <w:rsid w:val="00DC59BE"/>
    <w:rsid w:val="00DC5AD7"/>
    <w:rsid w:val="00DC5C75"/>
    <w:rsid w:val="00DC5E4C"/>
    <w:rsid w:val="00DC6002"/>
    <w:rsid w:val="00DC6647"/>
    <w:rsid w:val="00DC666A"/>
    <w:rsid w:val="00DC6816"/>
    <w:rsid w:val="00DC6CC5"/>
    <w:rsid w:val="00DC6CF0"/>
    <w:rsid w:val="00DC6D1C"/>
    <w:rsid w:val="00DC6DEC"/>
    <w:rsid w:val="00DC6F76"/>
    <w:rsid w:val="00DC739A"/>
    <w:rsid w:val="00DC7442"/>
    <w:rsid w:val="00DC753A"/>
    <w:rsid w:val="00DC7874"/>
    <w:rsid w:val="00DC7920"/>
    <w:rsid w:val="00DC7C3B"/>
    <w:rsid w:val="00DC7EDA"/>
    <w:rsid w:val="00DD001A"/>
    <w:rsid w:val="00DD0ABF"/>
    <w:rsid w:val="00DD1197"/>
    <w:rsid w:val="00DD1965"/>
    <w:rsid w:val="00DD1FCD"/>
    <w:rsid w:val="00DD2CA7"/>
    <w:rsid w:val="00DD2F2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67BA"/>
    <w:rsid w:val="00DD6893"/>
    <w:rsid w:val="00DD6C43"/>
    <w:rsid w:val="00DD6CE5"/>
    <w:rsid w:val="00DD6FB8"/>
    <w:rsid w:val="00DD749D"/>
    <w:rsid w:val="00DE0170"/>
    <w:rsid w:val="00DE0431"/>
    <w:rsid w:val="00DE0489"/>
    <w:rsid w:val="00DE0C6A"/>
    <w:rsid w:val="00DE0FC5"/>
    <w:rsid w:val="00DE130E"/>
    <w:rsid w:val="00DE193A"/>
    <w:rsid w:val="00DE255D"/>
    <w:rsid w:val="00DE2823"/>
    <w:rsid w:val="00DE2F03"/>
    <w:rsid w:val="00DE32E0"/>
    <w:rsid w:val="00DE3510"/>
    <w:rsid w:val="00DE3568"/>
    <w:rsid w:val="00DE36E4"/>
    <w:rsid w:val="00DE3FB5"/>
    <w:rsid w:val="00DE4A69"/>
    <w:rsid w:val="00DE56FC"/>
    <w:rsid w:val="00DE5C0C"/>
    <w:rsid w:val="00DE5C9C"/>
    <w:rsid w:val="00DE5FF9"/>
    <w:rsid w:val="00DE63E8"/>
    <w:rsid w:val="00DE6419"/>
    <w:rsid w:val="00DE69DF"/>
    <w:rsid w:val="00DE6AFE"/>
    <w:rsid w:val="00DE6E41"/>
    <w:rsid w:val="00DE71B6"/>
    <w:rsid w:val="00DE7322"/>
    <w:rsid w:val="00DE7702"/>
    <w:rsid w:val="00DE789D"/>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75F"/>
    <w:rsid w:val="00DF2F3D"/>
    <w:rsid w:val="00DF31D6"/>
    <w:rsid w:val="00DF3958"/>
    <w:rsid w:val="00DF3F25"/>
    <w:rsid w:val="00DF41F0"/>
    <w:rsid w:val="00DF4334"/>
    <w:rsid w:val="00DF49B8"/>
    <w:rsid w:val="00DF4AD2"/>
    <w:rsid w:val="00DF4BE2"/>
    <w:rsid w:val="00DF4EA5"/>
    <w:rsid w:val="00DF542B"/>
    <w:rsid w:val="00DF58B4"/>
    <w:rsid w:val="00DF59E9"/>
    <w:rsid w:val="00DF5B78"/>
    <w:rsid w:val="00DF5CF7"/>
    <w:rsid w:val="00DF60B8"/>
    <w:rsid w:val="00DF6452"/>
    <w:rsid w:val="00DF6FF2"/>
    <w:rsid w:val="00DF739A"/>
    <w:rsid w:val="00DF73AB"/>
    <w:rsid w:val="00DF74E0"/>
    <w:rsid w:val="00DF75F9"/>
    <w:rsid w:val="00DF790D"/>
    <w:rsid w:val="00DF7C97"/>
    <w:rsid w:val="00DF7F25"/>
    <w:rsid w:val="00E00361"/>
    <w:rsid w:val="00E006A8"/>
    <w:rsid w:val="00E0098F"/>
    <w:rsid w:val="00E00A8B"/>
    <w:rsid w:val="00E00C37"/>
    <w:rsid w:val="00E01BD0"/>
    <w:rsid w:val="00E01DA8"/>
    <w:rsid w:val="00E02476"/>
    <w:rsid w:val="00E0276B"/>
    <w:rsid w:val="00E02C1E"/>
    <w:rsid w:val="00E036C9"/>
    <w:rsid w:val="00E0380A"/>
    <w:rsid w:val="00E0391F"/>
    <w:rsid w:val="00E03AF5"/>
    <w:rsid w:val="00E0404F"/>
    <w:rsid w:val="00E047A0"/>
    <w:rsid w:val="00E047DD"/>
    <w:rsid w:val="00E04C92"/>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20CC"/>
    <w:rsid w:val="00E131AB"/>
    <w:rsid w:val="00E1336B"/>
    <w:rsid w:val="00E13538"/>
    <w:rsid w:val="00E1368C"/>
    <w:rsid w:val="00E13C4C"/>
    <w:rsid w:val="00E13F6B"/>
    <w:rsid w:val="00E1429E"/>
    <w:rsid w:val="00E143F2"/>
    <w:rsid w:val="00E14401"/>
    <w:rsid w:val="00E15208"/>
    <w:rsid w:val="00E1545F"/>
    <w:rsid w:val="00E159C5"/>
    <w:rsid w:val="00E15BF1"/>
    <w:rsid w:val="00E16569"/>
    <w:rsid w:val="00E1662F"/>
    <w:rsid w:val="00E1734A"/>
    <w:rsid w:val="00E1735B"/>
    <w:rsid w:val="00E174FD"/>
    <w:rsid w:val="00E1776D"/>
    <w:rsid w:val="00E17B2F"/>
    <w:rsid w:val="00E17E95"/>
    <w:rsid w:val="00E2018F"/>
    <w:rsid w:val="00E20430"/>
    <w:rsid w:val="00E20DCD"/>
    <w:rsid w:val="00E21095"/>
    <w:rsid w:val="00E2122A"/>
    <w:rsid w:val="00E21458"/>
    <w:rsid w:val="00E21465"/>
    <w:rsid w:val="00E22702"/>
    <w:rsid w:val="00E22E23"/>
    <w:rsid w:val="00E2351A"/>
    <w:rsid w:val="00E23915"/>
    <w:rsid w:val="00E23CF4"/>
    <w:rsid w:val="00E242B0"/>
    <w:rsid w:val="00E24308"/>
    <w:rsid w:val="00E24525"/>
    <w:rsid w:val="00E2459C"/>
    <w:rsid w:val="00E24E12"/>
    <w:rsid w:val="00E2506B"/>
    <w:rsid w:val="00E251B0"/>
    <w:rsid w:val="00E255CA"/>
    <w:rsid w:val="00E25ABA"/>
    <w:rsid w:val="00E25C54"/>
    <w:rsid w:val="00E26326"/>
    <w:rsid w:val="00E265EB"/>
    <w:rsid w:val="00E26AA4"/>
    <w:rsid w:val="00E26DC2"/>
    <w:rsid w:val="00E26EA7"/>
    <w:rsid w:val="00E27487"/>
    <w:rsid w:val="00E276C7"/>
    <w:rsid w:val="00E279D8"/>
    <w:rsid w:val="00E27ACE"/>
    <w:rsid w:val="00E313BC"/>
    <w:rsid w:val="00E31448"/>
    <w:rsid w:val="00E316B6"/>
    <w:rsid w:val="00E31EEB"/>
    <w:rsid w:val="00E31FA1"/>
    <w:rsid w:val="00E321BC"/>
    <w:rsid w:val="00E32B2E"/>
    <w:rsid w:val="00E32BB0"/>
    <w:rsid w:val="00E32D82"/>
    <w:rsid w:val="00E3351E"/>
    <w:rsid w:val="00E33916"/>
    <w:rsid w:val="00E33BD8"/>
    <w:rsid w:val="00E33CCC"/>
    <w:rsid w:val="00E33D20"/>
    <w:rsid w:val="00E34A13"/>
    <w:rsid w:val="00E34AD4"/>
    <w:rsid w:val="00E35A3B"/>
    <w:rsid w:val="00E35F1E"/>
    <w:rsid w:val="00E363B4"/>
    <w:rsid w:val="00E363D2"/>
    <w:rsid w:val="00E36544"/>
    <w:rsid w:val="00E36926"/>
    <w:rsid w:val="00E36E65"/>
    <w:rsid w:val="00E36F37"/>
    <w:rsid w:val="00E37A20"/>
    <w:rsid w:val="00E37D8C"/>
    <w:rsid w:val="00E40553"/>
    <w:rsid w:val="00E4093B"/>
    <w:rsid w:val="00E40958"/>
    <w:rsid w:val="00E40967"/>
    <w:rsid w:val="00E40B48"/>
    <w:rsid w:val="00E40CC4"/>
    <w:rsid w:val="00E40CFC"/>
    <w:rsid w:val="00E41444"/>
    <w:rsid w:val="00E417F8"/>
    <w:rsid w:val="00E4202B"/>
    <w:rsid w:val="00E421EA"/>
    <w:rsid w:val="00E42558"/>
    <w:rsid w:val="00E42635"/>
    <w:rsid w:val="00E42AAA"/>
    <w:rsid w:val="00E433C1"/>
    <w:rsid w:val="00E43AF6"/>
    <w:rsid w:val="00E43B37"/>
    <w:rsid w:val="00E440BE"/>
    <w:rsid w:val="00E4451F"/>
    <w:rsid w:val="00E44774"/>
    <w:rsid w:val="00E44D6E"/>
    <w:rsid w:val="00E45046"/>
    <w:rsid w:val="00E4583B"/>
    <w:rsid w:val="00E45D93"/>
    <w:rsid w:val="00E45DC8"/>
    <w:rsid w:val="00E45F2F"/>
    <w:rsid w:val="00E45F81"/>
    <w:rsid w:val="00E46094"/>
    <w:rsid w:val="00E460F5"/>
    <w:rsid w:val="00E4617F"/>
    <w:rsid w:val="00E46195"/>
    <w:rsid w:val="00E463F0"/>
    <w:rsid w:val="00E465BC"/>
    <w:rsid w:val="00E47547"/>
    <w:rsid w:val="00E50B50"/>
    <w:rsid w:val="00E50F4B"/>
    <w:rsid w:val="00E512DB"/>
    <w:rsid w:val="00E523C3"/>
    <w:rsid w:val="00E52619"/>
    <w:rsid w:val="00E53378"/>
    <w:rsid w:val="00E53541"/>
    <w:rsid w:val="00E53CEA"/>
    <w:rsid w:val="00E5499B"/>
    <w:rsid w:val="00E54AED"/>
    <w:rsid w:val="00E54E00"/>
    <w:rsid w:val="00E555AC"/>
    <w:rsid w:val="00E5561F"/>
    <w:rsid w:val="00E5566C"/>
    <w:rsid w:val="00E557EB"/>
    <w:rsid w:val="00E55AC2"/>
    <w:rsid w:val="00E55BD6"/>
    <w:rsid w:val="00E56881"/>
    <w:rsid w:val="00E5711E"/>
    <w:rsid w:val="00E5724D"/>
    <w:rsid w:val="00E57A77"/>
    <w:rsid w:val="00E57BEA"/>
    <w:rsid w:val="00E60248"/>
    <w:rsid w:val="00E604E8"/>
    <w:rsid w:val="00E60CC3"/>
    <w:rsid w:val="00E615C2"/>
    <w:rsid w:val="00E617A9"/>
    <w:rsid w:val="00E62CF9"/>
    <w:rsid w:val="00E633E3"/>
    <w:rsid w:val="00E63491"/>
    <w:rsid w:val="00E63569"/>
    <w:rsid w:val="00E6384D"/>
    <w:rsid w:val="00E63AFB"/>
    <w:rsid w:val="00E63D34"/>
    <w:rsid w:val="00E63ED1"/>
    <w:rsid w:val="00E646A0"/>
    <w:rsid w:val="00E6473E"/>
    <w:rsid w:val="00E64793"/>
    <w:rsid w:val="00E649AB"/>
    <w:rsid w:val="00E64E8E"/>
    <w:rsid w:val="00E64EC8"/>
    <w:rsid w:val="00E65027"/>
    <w:rsid w:val="00E65600"/>
    <w:rsid w:val="00E657A0"/>
    <w:rsid w:val="00E6591C"/>
    <w:rsid w:val="00E660C5"/>
    <w:rsid w:val="00E66242"/>
    <w:rsid w:val="00E663A3"/>
    <w:rsid w:val="00E6648F"/>
    <w:rsid w:val="00E66606"/>
    <w:rsid w:val="00E67A53"/>
    <w:rsid w:val="00E67B96"/>
    <w:rsid w:val="00E67DFD"/>
    <w:rsid w:val="00E67FFC"/>
    <w:rsid w:val="00E7080F"/>
    <w:rsid w:val="00E70F10"/>
    <w:rsid w:val="00E713F5"/>
    <w:rsid w:val="00E71E63"/>
    <w:rsid w:val="00E71F34"/>
    <w:rsid w:val="00E72053"/>
    <w:rsid w:val="00E72249"/>
    <w:rsid w:val="00E7233D"/>
    <w:rsid w:val="00E7245A"/>
    <w:rsid w:val="00E7247B"/>
    <w:rsid w:val="00E726C0"/>
    <w:rsid w:val="00E72C86"/>
    <w:rsid w:val="00E72E5B"/>
    <w:rsid w:val="00E72F6D"/>
    <w:rsid w:val="00E7314D"/>
    <w:rsid w:val="00E733BF"/>
    <w:rsid w:val="00E73884"/>
    <w:rsid w:val="00E75398"/>
    <w:rsid w:val="00E754C3"/>
    <w:rsid w:val="00E75786"/>
    <w:rsid w:val="00E75BA2"/>
    <w:rsid w:val="00E75CEA"/>
    <w:rsid w:val="00E76210"/>
    <w:rsid w:val="00E769D3"/>
    <w:rsid w:val="00E76D1E"/>
    <w:rsid w:val="00E77520"/>
    <w:rsid w:val="00E7778C"/>
    <w:rsid w:val="00E77C7B"/>
    <w:rsid w:val="00E77CFA"/>
    <w:rsid w:val="00E814D2"/>
    <w:rsid w:val="00E81EAC"/>
    <w:rsid w:val="00E81EDF"/>
    <w:rsid w:val="00E82228"/>
    <w:rsid w:val="00E826A6"/>
    <w:rsid w:val="00E827BC"/>
    <w:rsid w:val="00E829FB"/>
    <w:rsid w:val="00E83E8B"/>
    <w:rsid w:val="00E84101"/>
    <w:rsid w:val="00E84516"/>
    <w:rsid w:val="00E8476D"/>
    <w:rsid w:val="00E84BED"/>
    <w:rsid w:val="00E852A5"/>
    <w:rsid w:val="00E860C5"/>
    <w:rsid w:val="00E86133"/>
    <w:rsid w:val="00E861BB"/>
    <w:rsid w:val="00E86267"/>
    <w:rsid w:val="00E86440"/>
    <w:rsid w:val="00E90128"/>
    <w:rsid w:val="00E904BD"/>
    <w:rsid w:val="00E91173"/>
    <w:rsid w:val="00E91928"/>
    <w:rsid w:val="00E91B97"/>
    <w:rsid w:val="00E91C09"/>
    <w:rsid w:val="00E91FE6"/>
    <w:rsid w:val="00E920EF"/>
    <w:rsid w:val="00E92208"/>
    <w:rsid w:val="00E92428"/>
    <w:rsid w:val="00E92571"/>
    <w:rsid w:val="00E92621"/>
    <w:rsid w:val="00E926A3"/>
    <w:rsid w:val="00E92DB0"/>
    <w:rsid w:val="00E9377F"/>
    <w:rsid w:val="00E945FE"/>
    <w:rsid w:val="00E94A85"/>
    <w:rsid w:val="00E94EED"/>
    <w:rsid w:val="00E95D38"/>
    <w:rsid w:val="00E961F3"/>
    <w:rsid w:val="00E96387"/>
    <w:rsid w:val="00E968B3"/>
    <w:rsid w:val="00E96A98"/>
    <w:rsid w:val="00E97CAB"/>
    <w:rsid w:val="00E97F2A"/>
    <w:rsid w:val="00EA0F56"/>
    <w:rsid w:val="00EA12E7"/>
    <w:rsid w:val="00EA18A1"/>
    <w:rsid w:val="00EA19E3"/>
    <w:rsid w:val="00EA1A42"/>
    <w:rsid w:val="00EA1CF3"/>
    <w:rsid w:val="00EA1D46"/>
    <w:rsid w:val="00EA1DE1"/>
    <w:rsid w:val="00EA1DF3"/>
    <w:rsid w:val="00EA26AE"/>
    <w:rsid w:val="00EA26E1"/>
    <w:rsid w:val="00EA2BF3"/>
    <w:rsid w:val="00EA381A"/>
    <w:rsid w:val="00EA3CD6"/>
    <w:rsid w:val="00EA3EE2"/>
    <w:rsid w:val="00EA487A"/>
    <w:rsid w:val="00EA4B05"/>
    <w:rsid w:val="00EA4E30"/>
    <w:rsid w:val="00EA5D65"/>
    <w:rsid w:val="00EA6156"/>
    <w:rsid w:val="00EA6D40"/>
    <w:rsid w:val="00EA72DE"/>
    <w:rsid w:val="00EA78AB"/>
    <w:rsid w:val="00EA7B83"/>
    <w:rsid w:val="00EA7FDC"/>
    <w:rsid w:val="00EB0396"/>
    <w:rsid w:val="00EB069D"/>
    <w:rsid w:val="00EB085E"/>
    <w:rsid w:val="00EB094C"/>
    <w:rsid w:val="00EB09B6"/>
    <w:rsid w:val="00EB0EFC"/>
    <w:rsid w:val="00EB1493"/>
    <w:rsid w:val="00EB18BE"/>
    <w:rsid w:val="00EB208D"/>
    <w:rsid w:val="00EB2558"/>
    <w:rsid w:val="00EB270C"/>
    <w:rsid w:val="00EB2A13"/>
    <w:rsid w:val="00EB2C8A"/>
    <w:rsid w:val="00EB2D41"/>
    <w:rsid w:val="00EB375B"/>
    <w:rsid w:val="00EB38B0"/>
    <w:rsid w:val="00EB40DF"/>
    <w:rsid w:val="00EB4143"/>
    <w:rsid w:val="00EB44DA"/>
    <w:rsid w:val="00EB4DDE"/>
    <w:rsid w:val="00EB5191"/>
    <w:rsid w:val="00EB536F"/>
    <w:rsid w:val="00EB5471"/>
    <w:rsid w:val="00EB55C8"/>
    <w:rsid w:val="00EB5708"/>
    <w:rsid w:val="00EB5830"/>
    <w:rsid w:val="00EB5BEB"/>
    <w:rsid w:val="00EB5C62"/>
    <w:rsid w:val="00EB61C7"/>
    <w:rsid w:val="00EB6FC5"/>
    <w:rsid w:val="00EB7014"/>
    <w:rsid w:val="00EB7287"/>
    <w:rsid w:val="00EB7B3C"/>
    <w:rsid w:val="00EB7E20"/>
    <w:rsid w:val="00EC0229"/>
    <w:rsid w:val="00EC0835"/>
    <w:rsid w:val="00EC0DA9"/>
    <w:rsid w:val="00EC12AA"/>
    <w:rsid w:val="00EC146D"/>
    <w:rsid w:val="00EC1E93"/>
    <w:rsid w:val="00EC244E"/>
    <w:rsid w:val="00EC27DB"/>
    <w:rsid w:val="00EC28FE"/>
    <w:rsid w:val="00EC39E1"/>
    <w:rsid w:val="00EC40E8"/>
    <w:rsid w:val="00EC4382"/>
    <w:rsid w:val="00EC43AD"/>
    <w:rsid w:val="00EC4666"/>
    <w:rsid w:val="00EC4A9D"/>
    <w:rsid w:val="00EC4CB2"/>
    <w:rsid w:val="00EC4CB5"/>
    <w:rsid w:val="00EC5232"/>
    <w:rsid w:val="00EC5472"/>
    <w:rsid w:val="00EC5738"/>
    <w:rsid w:val="00EC6393"/>
    <w:rsid w:val="00EC6785"/>
    <w:rsid w:val="00EC6996"/>
    <w:rsid w:val="00EC6BAD"/>
    <w:rsid w:val="00EC6CBA"/>
    <w:rsid w:val="00EC6D75"/>
    <w:rsid w:val="00EC6F98"/>
    <w:rsid w:val="00ED00A3"/>
    <w:rsid w:val="00ED0459"/>
    <w:rsid w:val="00ED04CC"/>
    <w:rsid w:val="00ED0913"/>
    <w:rsid w:val="00ED0C1E"/>
    <w:rsid w:val="00ED13C6"/>
    <w:rsid w:val="00ED1B27"/>
    <w:rsid w:val="00ED1D88"/>
    <w:rsid w:val="00ED1DC3"/>
    <w:rsid w:val="00ED2133"/>
    <w:rsid w:val="00ED2247"/>
    <w:rsid w:val="00ED26E9"/>
    <w:rsid w:val="00ED2B08"/>
    <w:rsid w:val="00ED2B6E"/>
    <w:rsid w:val="00ED2D50"/>
    <w:rsid w:val="00ED2EA3"/>
    <w:rsid w:val="00ED33BE"/>
    <w:rsid w:val="00ED349B"/>
    <w:rsid w:val="00ED360C"/>
    <w:rsid w:val="00ED3B9B"/>
    <w:rsid w:val="00ED3CE2"/>
    <w:rsid w:val="00ED405C"/>
    <w:rsid w:val="00ED4104"/>
    <w:rsid w:val="00ED41EA"/>
    <w:rsid w:val="00ED498D"/>
    <w:rsid w:val="00ED5801"/>
    <w:rsid w:val="00ED59EF"/>
    <w:rsid w:val="00ED5E78"/>
    <w:rsid w:val="00ED6E31"/>
    <w:rsid w:val="00ED7208"/>
    <w:rsid w:val="00EE09D1"/>
    <w:rsid w:val="00EE0BD3"/>
    <w:rsid w:val="00EE0EA2"/>
    <w:rsid w:val="00EE1A54"/>
    <w:rsid w:val="00EE1C71"/>
    <w:rsid w:val="00EE1D36"/>
    <w:rsid w:val="00EE22DC"/>
    <w:rsid w:val="00EE30DD"/>
    <w:rsid w:val="00EE3427"/>
    <w:rsid w:val="00EE375F"/>
    <w:rsid w:val="00EE3ACB"/>
    <w:rsid w:val="00EE3DBE"/>
    <w:rsid w:val="00EE3EB4"/>
    <w:rsid w:val="00EE4707"/>
    <w:rsid w:val="00EE4DD9"/>
    <w:rsid w:val="00EE520C"/>
    <w:rsid w:val="00EE522C"/>
    <w:rsid w:val="00EE5528"/>
    <w:rsid w:val="00EE5750"/>
    <w:rsid w:val="00EE5923"/>
    <w:rsid w:val="00EE5ACA"/>
    <w:rsid w:val="00EE5D0E"/>
    <w:rsid w:val="00EE5E86"/>
    <w:rsid w:val="00EE5F6D"/>
    <w:rsid w:val="00EE640D"/>
    <w:rsid w:val="00EE6557"/>
    <w:rsid w:val="00EE6796"/>
    <w:rsid w:val="00EE6EEB"/>
    <w:rsid w:val="00EE72D0"/>
    <w:rsid w:val="00EE77B7"/>
    <w:rsid w:val="00EE799F"/>
    <w:rsid w:val="00EF02E0"/>
    <w:rsid w:val="00EF0696"/>
    <w:rsid w:val="00EF0DC7"/>
    <w:rsid w:val="00EF12D6"/>
    <w:rsid w:val="00EF148C"/>
    <w:rsid w:val="00EF1990"/>
    <w:rsid w:val="00EF1E03"/>
    <w:rsid w:val="00EF2563"/>
    <w:rsid w:val="00EF28E4"/>
    <w:rsid w:val="00EF290F"/>
    <w:rsid w:val="00EF2A5B"/>
    <w:rsid w:val="00EF2AAF"/>
    <w:rsid w:val="00EF2E7C"/>
    <w:rsid w:val="00EF3CAC"/>
    <w:rsid w:val="00EF3CF1"/>
    <w:rsid w:val="00EF3FE3"/>
    <w:rsid w:val="00EF4150"/>
    <w:rsid w:val="00EF487D"/>
    <w:rsid w:val="00EF54D7"/>
    <w:rsid w:val="00EF579D"/>
    <w:rsid w:val="00EF57B7"/>
    <w:rsid w:val="00EF57F1"/>
    <w:rsid w:val="00EF5849"/>
    <w:rsid w:val="00EF5AAB"/>
    <w:rsid w:val="00EF5B46"/>
    <w:rsid w:val="00EF6AE5"/>
    <w:rsid w:val="00EF6DBF"/>
    <w:rsid w:val="00EF734C"/>
    <w:rsid w:val="00EF7788"/>
    <w:rsid w:val="00EF7970"/>
    <w:rsid w:val="00EF7EBF"/>
    <w:rsid w:val="00F00CA2"/>
    <w:rsid w:val="00F00EBC"/>
    <w:rsid w:val="00F01093"/>
    <w:rsid w:val="00F011CD"/>
    <w:rsid w:val="00F0152A"/>
    <w:rsid w:val="00F01604"/>
    <w:rsid w:val="00F01D3E"/>
    <w:rsid w:val="00F01F28"/>
    <w:rsid w:val="00F0279E"/>
    <w:rsid w:val="00F029E8"/>
    <w:rsid w:val="00F02AFA"/>
    <w:rsid w:val="00F03317"/>
    <w:rsid w:val="00F03C83"/>
    <w:rsid w:val="00F03F19"/>
    <w:rsid w:val="00F04329"/>
    <w:rsid w:val="00F0436A"/>
    <w:rsid w:val="00F044DA"/>
    <w:rsid w:val="00F04963"/>
    <w:rsid w:val="00F04B72"/>
    <w:rsid w:val="00F04CDE"/>
    <w:rsid w:val="00F04EF1"/>
    <w:rsid w:val="00F05135"/>
    <w:rsid w:val="00F0541D"/>
    <w:rsid w:val="00F0666A"/>
    <w:rsid w:val="00F06BB8"/>
    <w:rsid w:val="00F06DFD"/>
    <w:rsid w:val="00F07558"/>
    <w:rsid w:val="00F07AE3"/>
    <w:rsid w:val="00F100C9"/>
    <w:rsid w:val="00F103E0"/>
    <w:rsid w:val="00F1044B"/>
    <w:rsid w:val="00F10454"/>
    <w:rsid w:val="00F10734"/>
    <w:rsid w:val="00F109E5"/>
    <w:rsid w:val="00F11E52"/>
    <w:rsid w:val="00F122CE"/>
    <w:rsid w:val="00F12419"/>
    <w:rsid w:val="00F12581"/>
    <w:rsid w:val="00F125B1"/>
    <w:rsid w:val="00F126DE"/>
    <w:rsid w:val="00F131E5"/>
    <w:rsid w:val="00F1359E"/>
    <w:rsid w:val="00F141BA"/>
    <w:rsid w:val="00F14A21"/>
    <w:rsid w:val="00F1506F"/>
    <w:rsid w:val="00F1545C"/>
    <w:rsid w:val="00F1596A"/>
    <w:rsid w:val="00F15A66"/>
    <w:rsid w:val="00F15BE5"/>
    <w:rsid w:val="00F15EDA"/>
    <w:rsid w:val="00F16033"/>
    <w:rsid w:val="00F161E5"/>
    <w:rsid w:val="00F16AD0"/>
    <w:rsid w:val="00F16CA5"/>
    <w:rsid w:val="00F17113"/>
    <w:rsid w:val="00F17758"/>
    <w:rsid w:val="00F178F3"/>
    <w:rsid w:val="00F17988"/>
    <w:rsid w:val="00F203D0"/>
    <w:rsid w:val="00F204E3"/>
    <w:rsid w:val="00F205AA"/>
    <w:rsid w:val="00F205F4"/>
    <w:rsid w:val="00F21C48"/>
    <w:rsid w:val="00F22055"/>
    <w:rsid w:val="00F22E5A"/>
    <w:rsid w:val="00F22F41"/>
    <w:rsid w:val="00F233BD"/>
    <w:rsid w:val="00F2369C"/>
    <w:rsid w:val="00F247A4"/>
    <w:rsid w:val="00F249E0"/>
    <w:rsid w:val="00F250F3"/>
    <w:rsid w:val="00F25EEC"/>
    <w:rsid w:val="00F26286"/>
    <w:rsid w:val="00F266EB"/>
    <w:rsid w:val="00F267F9"/>
    <w:rsid w:val="00F2691B"/>
    <w:rsid w:val="00F26ADD"/>
    <w:rsid w:val="00F26B25"/>
    <w:rsid w:val="00F26C43"/>
    <w:rsid w:val="00F26F9D"/>
    <w:rsid w:val="00F2784E"/>
    <w:rsid w:val="00F278AA"/>
    <w:rsid w:val="00F27A47"/>
    <w:rsid w:val="00F27B2F"/>
    <w:rsid w:val="00F3082D"/>
    <w:rsid w:val="00F316F2"/>
    <w:rsid w:val="00F31E81"/>
    <w:rsid w:val="00F3202D"/>
    <w:rsid w:val="00F320DF"/>
    <w:rsid w:val="00F3299B"/>
    <w:rsid w:val="00F330D9"/>
    <w:rsid w:val="00F330F9"/>
    <w:rsid w:val="00F33928"/>
    <w:rsid w:val="00F33A09"/>
    <w:rsid w:val="00F33D78"/>
    <w:rsid w:val="00F3429B"/>
    <w:rsid w:val="00F34546"/>
    <w:rsid w:val="00F34867"/>
    <w:rsid w:val="00F3489D"/>
    <w:rsid w:val="00F348C1"/>
    <w:rsid w:val="00F3498D"/>
    <w:rsid w:val="00F34BF5"/>
    <w:rsid w:val="00F35070"/>
    <w:rsid w:val="00F351BE"/>
    <w:rsid w:val="00F351F4"/>
    <w:rsid w:val="00F35440"/>
    <w:rsid w:val="00F35D6D"/>
    <w:rsid w:val="00F36221"/>
    <w:rsid w:val="00F362DD"/>
    <w:rsid w:val="00F36D35"/>
    <w:rsid w:val="00F36F55"/>
    <w:rsid w:val="00F3720C"/>
    <w:rsid w:val="00F37B2D"/>
    <w:rsid w:val="00F37C6A"/>
    <w:rsid w:val="00F4027F"/>
    <w:rsid w:val="00F40588"/>
    <w:rsid w:val="00F40ABB"/>
    <w:rsid w:val="00F40BD9"/>
    <w:rsid w:val="00F40FD5"/>
    <w:rsid w:val="00F41288"/>
    <w:rsid w:val="00F415CE"/>
    <w:rsid w:val="00F4192D"/>
    <w:rsid w:val="00F42032"/>
    <w:rsid w:val="00F42262"/>
    <w:rsid w:val="00F426E0"/>
    <w:rsid w:val="00F427CA"/>
    <w:rsid w:val="00F4283C"/>
    <w:rsid w:val="00F42AAF"/>
    <w:rsid w:val="00F42B61"/>
    <w:rsid w:val="00F42C79"/>
    <w:rsid w:val="00F42CBC"/>
    <w:rsid w:val="00F4338B"/>
    <w:rsid w:val="00F4400E"/>
    <w:rsid w:val="00F44678"/>
    <w:rsid w:val="00F44834"/>
    <w:rsid w:val="00F44ACF"/>
    <w:rsid w:val="00F4510B"/>
    <w:rsid w:val="00F45266"/>
    <w:rsid w:val="00F452C1"/>
    <w:rsid w:val="00F45DBD"/>
    <w:rsid w:val="00F46290"/>
    <w:rsid w:val="00F462E1"/>
    <w:rsid w:val="00F463D9"/>
    <w:rsid w:val="00F46586"/>
    <w:rsid w:val="00F4669D"/>
    <w:rsid w:val="00F46DA7"/>
    <w:rsid w:val="00F471EB"/>
    <w:rsid w:val="00F47D58"/>
    <w:rsid w:val="00F47ED8"/>
    <w:rsid w:val="00F50905"/>
    <w:rsid w:val="00F50A9F"/>
    <w:rsid w:val="00F50CB2"/>
    <w:rsid w:val="00F51394"/>
    <w:rsid w:val="00F514CE"/>
    <w:rsid w:val="00F521C7"/>
    <w:rsid w:val="00F52462"/>
    <w:rsid w:val="00F53237"/>
    <w:rsid w:val="00F537C9"/>
    <w:rsid w:val="00F537D0"/>
    <w:rsid w:val="00F53900"/>
    <w:rsid w:val="00F53E13"/>
    <w:rsid w:val="00F54219"/>
    <w:rsid w:val="00F543B1"/>
    <w:rsid w:val="00F55056"/>
    <w:rsid w:val="00F5540C"/>
    <w:rsid w:val="00F557EB"/>
    <w:rsid w:val="00F561C5"/>
    <w:rsid w:val="00F564BF"/>
    <w:rsid w:val="00F56DB3"/>
    <w:rsid w:val="00F56FB6"/>
    <w:rsid w:val="00F57543"/>
    <w:rsid w:val="00F578B4"/>
    <w:rsid w:val="00F57C6C"/>
    <w:rsid w:val="00F600AB"/>
    <w:rsid w:val="00F60107"/>
    <w:rsid w:val="00F60257"/>
    <w:rsid w:val="00F60377"/>
    <w:rsid w:val="00F608C0"/>
    <w:rsid w:val="00F60C9A"/>
    <w:rsid w:val="00F6101C"/>
    <w:rsid w:val="00F61293"/>
    <w:rsid w:val="00F61692"/>
    <w:rsid w:val="00F61736"/>
    <w:rsid w:val="00F622A3"/>
    <w:rsid w:val="00F626CA"/>
    <w:rsid w:val="00F62EA1"/>
    <w:rsid w:val="00F631E6"/>
    <w:rsid w:val="00F63365"/>
    <w:rsid w:val="00F633F0"/>
    <w:rsid w:val="00F63C4B"/>
    <w:rsid w:val="00F64E1B"/>
    <w:rsid w:val="00F65146"/>
    <w:rsid w:val="00F6547A"/>
    <w:rsid w:val="00F65884"/>
    <w:rsid w:val="00F669E2"/>
    <w:rsid w:val="00F66A78"/>
    <w:rsid w:val="00F66B25"/>
    <w:rsid w:val="00F66E92"/>
    <w:rsid w:val="00F66F0C"/>
    <w:rsid w:val="00F67478"/>
    <w:rsid w:val="00F67B3B"/>
    <w:rsid w:val="00F700F0"/>
    <w:rsid w:val="00F70117"/>
    <w:rsid w:val="00F70541"/>
    <w:rsid w:val="00F705F7"/>
    <w:rsid w:val="00F708D0"/>
    <w:rsid w:val="00F70C0B"/>
    <w:rsid w:val="00F70F1B"/>
    <w:rsid w:val="00F70F5F"/>
    <w:rsid w:val="00F71207"/>
    <w:rsid w:val="00F71306"/>
    <w:rsid w:val="00F71562"/>
    <w:rsid w:val="00F7157D"/>
    <w:rsid w:val="00F71920"/>
    <w:rsid w:val="00F72B00"/>
    <w:rsid w:val="00F7302F"/>
    <w:rsid w:val="00F731D9"/>
    <w:rsid w:val="00F734B0"/>
    <w:rsid w:val="00F7387D"/>
    <w:rsid w:val="00F739FC"/>
    <w:rsid w:val="00F73AFE"/>
    <w:rsid w:val="00F73E72"/>
    <w:rsid w:val="00F73EA2"/>
    <w:rsid w:val="00F73F10"/>
    <w:rsid w:val="00F73FB2"/>
    <w:rsid w:val="00F74190"/>
    <w:rsid w:val="00F744D0"/>
    <w:rsid w:val="00F75196"/>
    <w:rsid w:val="00F7575E"/>
    <w:rsid w:val="00F75ADF"/>
    <w:rsid w:val="00F76057"/>
    <w:rsid w:val="00F7607A"/>
    <w:rsid w:val="00F7629B"/>
    <w:rsid w:val="00F778B2"/>
    <w:rsid w:val="00F77FDF"/>
    <w:rsid w:val="00F80383"/>
    <w:rsid w:val="00F808B9"/>
    <w:rsid w:val="00F80FEE"/>
    <w:rsid w:val="00F815FD"/>
    <w:rsid w:val="00F8176A"/>
    <w:rsid w:val="00F81E46"/>
    <w:rsid w:val="00F822C4"/>
    <w:rsid w:val="00F8264E"/>
    <w:rsid w:val="00F82726"/>
    <w:rsid w:val="00F82948"/>
    <w:rsid w:val="00F82B87"/>
    <w:rsid w:val="00F83033"/>
    <w:rsid w:val="00F8321F"/>
    <w:rsid w:val="00F83234"/>
    <w:rsid w:val="00F834B6"/>
    <w:rsid w:val="00F83888"/>
    <w:rsid w:val="00F84372"/>
    <w:rsid w:val="00F84E20"/>
    <w:rsid w:val="00F855AA"/>
    <w:rsid w:val="00F855CD"/>
    <w:rsid w:val="00F8573C"/>
    <w:rsid w:val="00F8578B"/>
    <w:rsid w:val="00F85AA0"/>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50E"/>
    <w:rsid w:val="00F92823"/>
    <w:rsid w:val="00F928A5"/>
    <w:rsid w:val="00F9294C"/>
    <w:rsid w:val="00F92B86"/>
    <w:rsid w:val="00F92BC3"/>
    <w:rsid w:val="00F92F4B"/>
    <w:rsid w:val="00F9307B"/>
    <w:rsid w:val="00F931F9"/>
    <w:rsid w:val="00F932B4"/>
    <w:rsid w:val="00F93E30"/>
    <w:rsid w:val="00F93EC2"/>
    <w:rsid w:val="00F940F0"/>
    <w:rsid w:val="00F946A2"/>
    <w:rsid w:val="00F94B0A"/>
    <w:rsid w:val="00F94BC2"/>
    <w:rsid w:val="00F94E0E"/>
    <w:rsid w:val="00F9556A"/>
    <w:rsid w:val="00F955DB"/>
    <w:rsid w:val="00F958F4"/>
    <w:rsid w:val="00F95BC0"/>
    <w:rsid w:val="00F95DBE"/>
    <w:rsid w:val="00F95ED1"/>
    <w:rsid w:val="00F95F1D"/>
    <w:rsid w:val="00F960E7"/>
    <w:rsid w:val="00F96973"/>
    <w:rsid w:val="00F96F18"/>
    <w:rsid w:val="00F977F3"/>
    <w:rsid w:val="00F979AF"/>
    <w:rsid w:val="00F97E68"/>
    <w:rsid w:val="00FA0896"/>
    <w:rsid w:val="00FA0901"/>
    <w:rsid w:val="00FA0E58"/>
    <w:rsid w:val="00FA1061"/>
    <w:rsid w:val="00FA15DB"/>
    <w:rsid w:val="00FA1E0A"/>
    <w:rsid w:val="00FA26E8"/>
    <w:rsid w:val="00FA2751"/>
    <w:rsid w:val="00FA2E52"/>
    <w:rsid w:val="00FA37EB"/>
    <w:rsid w:val="00FA3923"/>
    <w:rsid w:val="00FA3B3D"/>
    <w:rsid w:val="00FA3D3C"/>
    <w:rsid w:val="00FA4A74"/>
    <w:rsid w:val="00FA4A82"/>
    <w:rsid w:val="00FA4BB3"/>
    <w:rsid w:val="00FA4CC5"/>
    <w:rsid w:val="00FA5360"/>
    <w:rsid w:val="00FA55C3"/>
    <w:rsid w:val="00FA58D7"/>
    <w:rsid w:val="00FA63B9"/>
    <w:rsid w:val="00FA6607"/>
    <w:rsid w:val="00FA6894"/>
    <w:rsid w:val="00FA693B"/>
    <w:rsid w:val="00FA76A0"/>
    <w:rsid w:val="00FA7A0C"/>
    <w:rsid w:val="00FA7A27"/>
    <w:rsid w:val="00FA7EA7"/>
    <w:rsid w:val="00FB01EB"/>
    <w:rsid w:val="00FB08D9"/>
    <w:rsid w:val="00FB08ED"/>
    <w:rsid w:val="00FB09FD"/>
    <w:rsid w:val="00FB1518"/>
    <w:rsid w:val="00FB197C"/>
    <w:rsid w:val="00FB20B0"/>
    <w:rsid w:val="00FB20E8"/>
    <w:rsid w:val="00FB2441"/>
    <w:rsid w:val="00FB28F5"/>
    <w:rsid w:val="00FB3337"/>
    <w:rsid w:val="00FB34C0"/>
    <w:rsid w:val="00FB3AD8"/>
    <w:rsid w:val="00FB3B89"/>
    <w:rsid w:val="00FB4766"/>
    <w:rsid w:val="00FB4CFB"/>
    <w:rsid w:val="00FB503A"/>
    <w:rsid w:val="00FB512F"/>
    <w:rsid w:val="00FB5354"/>
    <w:rsid w:val="00FB5571"/>
    <w:rsid w:val="00FB6093"/>
    <w:rsid w:val="00FB6351"/>
    <w:rsid w:val="00FB6A42"/>
    <w:rsid w:val="00FB7083"/>
    <w:rsid w:val="00FB7136"/>
    <w:rsid w:val="00FB767B"/>
    <w:rsid w:val="00FB77EE"/>
    <w:rsid w:val="00FB780E"/>
    <w:rsid w:val="00FB7EFA"/>
    <w:rsid w:val="00FC0797"/>
    <w:rsid w:val="00FC08E7"/>
    <w:rsid w:val="00FC0B2D"/>
    <w:rsid w:val="00FC0D72"/>
    <w:rsid w:val="00FC0EC4"/>
    <w:rsid w:val="00FC158F"/>
    <w:rsid w:val="00FC1723"/>
    <w:rsid w:val="00FC1840"/>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8D8"/>
    <w:rsid w:val="00FC5C71"/>
    <w:rsid w:val="00FC7877"/>
    <w:rsid w:val="00FD0011"/>
    <w:rsid w:val="00FD0494"/>
    <w:rsid w:val="00FD055F"/>
    <w:rsid w:val="00FD126E"/>
    <w:rsid w:val="00FD1FDE"/>
    <w:rsid w:val="00FD2078"/>
    <w:rsid w:val="00FD24E4"/>
    <w:rsid w:val="00FD28E8"/>
    <w:rsid w:val="00FD2E21"/>
    <w:rsid w:val="00FD2FB5"/>
    <w:rsid w:val="00FD348B"/>
    <w:rsid w:val="00FD38F3"/>
    <w:rsid w:val="00FD40E1"/>
    <w:rsid w:val="00FD48BD"/>
    <w:rsid w:val="00FD4BC3"/>
    <w:rsid w:val="00FD5C27"/>
    <w:rsid w:val="00FD5E58"/>
    <w:rsid w:val="00FD6008"/>
    <w:rsid w:val="00FD625A"/>
    <w:rsid w:val="00FD63F0"/>
    <w:rsid w:val="00FD66B6"/>
    <w:rsid w:val="00FD68B7"/>
    <w:rsid w:val="00FD6A97"/>
    <w:rsid w:val="00FD6E37"/>
    <w:rsid w:val="00FD6EA6"/>
    <w:rsid w:val="00FD738E"/>
    <w:rsid w:val="00FD77E6"/>
    <w:rsid w:val="00FD7A9E"/>
    <w:rsid w:val="00FD7F95"/>
    <w:rsid w:val="00FE072A"/>
    <w:rsid w:val="00FE081B"/>
    <w:rsid w:val="00FE0D01"/>
    <w:rsid w:val="00FE0D6A"/>
    <w:rsid w:val="00FE1175"/>
    <w:rsid w:val="00FE13C9"/>
    <w:rsid w:val="00FE16D6"/>
    <w:rsid w:val="00FE1EEF"/>
    <w:rsid w:val="00FE22A7"/>
    <w:rsid w:val="00FE24C2"/>
    <w:rsid w:val="00FE2A49"/>
    <w:rsid w:val="00FE2E1C"/>
    <w:rsid w:val="00FE3280"/>
    <w:rsid w:val="00FE376D"/>
    <w:rsid w:val="00FE4002"/>
    <w:rsid w:val="00FE40AC"/>
    <w:rsid w:val="00FE4319"/>
    <w:rsid w:val="00FE46EE"/>
    <w:rsid w:val="00FE5BF4"/>
    <w:rsid w:val="00FE6216"/>
    <w:rsid w:val="00FE6383"/>
    <w:rsid w:val="00FE6762"/>
    <w:rsid w:val="00FE67A3"/>
    <w:rsid w:val="00FE6859"/>
    <w:rsid w:val="00FE6A2C"/>
    <w:rsid w:val="00FE7044"/>
    <w:rsid w:val="00FE7273"/>
    <w:rsid w:val="00FE743B"/>
    <w:rsid w:val="00FE744B"/>
    <w:rsid w:val="00FE7663"/>
    <w:rsid w:val="00FF00F4"/>
    <w:rsid w:val="00FF02C1"/>
    <w:rsid w:val="00FF09AE"/>
    <w:rsid w:val="00FF0B05"/>
    <w:rsid w:val="00FF0DC6"/>
    <w:rsid w:val="00FF0EFA"/>
    <w:rsid w:val="00FF1216"/>
    <w:rsid w:val="00FF127E"/>
    <w:rsid w:val="00FF1819"/>
    <w:rsid w:val="00FF23E3"/>
    <w:rsid w:val="00FF24D0"/>
    <w:rsid w:val="00FF26C5"/>
    <w:rsid w:val="00FF2857"/>
    <w:rsid w:val="00FF30CB"/>
    <w:rsid w:val="00FF39AA"/>
    <w:rsid w:val="00FF3F88"/>
    <w:rsid w:val="00FF4379"/>
    <w:rsid w:val="00FF47FC"/>
    <w:rsid w:val="00FF4CB3"/>
    <w:rsid w:val="00FF4E93"/>
    <w:rsid w:val="00FF5149"/>
    <w:rsid w:val="00FF551C"/>
    <w:rsid w:val="00FF5C57"/>
    <w:rsid w:val="00FF611D"/>
    <w:rsid w:val="00FF65EE"/>
    <w:rsid w:val="00FF664D"/>
    <w:rsid w:val="00FF668F"/>
    <w:rsid w:val="00FF68DB"/>
    <w:rsid w:val="00FF6A00"/>
    <w:rsid w:val="00FF6CF4"/>
    <w:rsid w:val="00FF6D61"/>
    <w:rsid w:val="00FF6E38"/>
    <w:rsid w:val="00FF6EF3"/>
    <w:rsid w:val="00FF7048"/>
    <w:rsid w:val="00FF7107"/>
    <w:rsid w:val="00FF7979"/>
    <w:rsid w:val="00FF7C90"/>
    <w:rsid w:val="00FF7E4F"/>
    <w:rsid w:val="01180504"/>
    <w:rsid w:val="02235A0F"/>
    <w:rsid w:val="0F5D62B0"/>
    <w:rsid w:val="0F903262"/>
    <w:rsid w:val="154020D1"/>
    <w:rsid w:val="189F4B3B"/>
    <w:rsid w:val="1A15684F"/>
    <w:rsid w:val="1B090E32"/>
    <w:rsid w:val="237C6916"/>
    <w:rsid w:val="25BA1A2C"/>
    <w:rsid w:val="2D5568C4"/>
    <w:rsid w:val="33883169"/>
    <w:rsid w:val="3B3651DC"/>
    <w:rsid w:val="3C0D4B53"/>
    <w:rsid w:val="3CC820FD"/>
    <w:rsid w:val="3F5916D5"/>
    <w:rsid w:val="401D631E"/>
    <w:rsid w:val="4AE90539"/>
    <w:rsid w:val="4AF10803"/>
    <w:rsid w:val="553A55CC"/>
    <w:rsid w:val="567D3865"/>
    <w:rsid w:val="60D10837"/>
    <w:rsid w:val="64EF2BBA"/>
    <w:rsid w:val="6D205749"/>
    <w:rsid w:val="6E665EF5"/>
    <w:rsid w:val="6E8B5C0E"/>
    <w:rsid w:val="729242CF"/>
    <w:rsid w:val="750951B1"/>
    <w:rsid w:val="7EAF0B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5"/>
    <w:semiHidden/>
    <w:unhideWhenUsed/>
    <w:qFormat/>
    <w:uiPriority w:val="99"/>
    <w:rPr>
      <w:sz w:val="18"/>
      <w:szCs w:val="18"/>
    </w:r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First Indent 2"/>
    <w:basedOn w:val="1"/>
    <w:next w:val="1"/>
    <w:qFormat/>
    <w:uiPriority w:val="0"/>
    <w:pPr>
      <w:ind w:firstLine="420" w:firstLineChars="200"/>
    </w:pPr>
  </w:style>
  <w:style w:type="paragraph" w:customStyle="1" w:styleId="8">
    <w:name w:val="Default"/>
    <w:qFormat/>
    <w:uiPriority w:val="0"/>
    <w:pPr>
      <w:widowControl w:val="0"/>
      <w:autoSpaceDE w:val="0"/>
      <w:autoSpaceDN w:val="0"/>
      <w:adjustRightInd w:val="0"/>
    </w:pPr>
    <w:rPr>
      <w:rFonts w:ascii="Arial Unicode MS" w:hAnsi="Times New Roman" w:eastAsia="Arial Unicode MS" w:cs="Arial Unicode MS"/>
      <w:color w:val="000000"/>
      <w:sz w:val="24"/>
      <w:szCs w:val="24"/>
      <w:lang w:val="en-US" w:eastAsia="zh-CN" w:bidi="ar-SA"/>
    </w:rPr>
  </w:style>
  <w:style w:type="paragraph" w:customStyle="1" w:styleId="9">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_Style 1"/>
    <w:basedOn w:val="1"/>
    <w:qFormat/>
    <w:uiPriority w:val="99"/>
    <w:pPr>
      <w:jc w:val="left"/>
    </w:pPr>
    <w:rPr>
      <w:rFonts w:ascii="Calibri" w:hAnsi="Calibri"/>
      <w:kern w:val="0"/>
      <w:sz w:val="22"/>
      <w:szCs w:val="22"/>
      <w:lang w:eastAsia="en-US" w:bidi="en-US"/>
    </w:rPr>
  </w:style>
  <w:style w:type="paragraph" w:customStyle="1" w:styleId="11">
    <w:name w:val="正文2"/>
    <w:qFormat/>
    <w:uiPriority w:val="0"/>
    <w:pPr>
      <w:widowControl w:val="0"/>
      <w:jc w:val="both"/>
    </w:pPr>
    <w:rPr>
      <w:rFonts w:ascii="Calibri" w:hAnsi="Calibri" w:eastAsia="宋体" w:cs="Times New Roman"/>
      <w:lang w:val="en-US" w:eastAsia="zh-CN" w:bidi="ar-SA"/>
    </w:rPr>
  </w:style>
  <w:style w:type="character" w:customStyle="1" w:styleId="12">
    <w:name w:val="页眉 Char"/>
    <w:basedOn w:val="7"/>
    <w:link w:val="4"/>
    <w:qFormat/>
    <w:uiPriority w:val="99"/>
    <w:rPr>
      <w:rFonts w:ascii="Times New Roman" w:hAnsi="Times New Roman" w:eastAsia="宋体" w:cs="Times New Roman"/>
      <w:sz w:val="18"/>
      <w:szCs w:val="18"/>
    </w:rPr>
  </w:style>
  <w:style w:type="character" w:customStyle="1" w:styleId="13">
    <w:name w:val="页脚 Char"/>
    <w:basedOn w:val="7"/>
    <w:link w:val="3"/>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rPr>
      <w:szCs w:val="24"/>
    </w:rPr>
  </w:style>
  <w:style w:type="character" w:customStyle="1" w:styleId="15">
    <w:name w:val="批注框文本 Char"/>
    <w:basedOn w:val="7"/>
    <w:link w:val="2"/>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554C2-D8AB-4BAE-82AD-12D18FB38038}">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9</Pages>
  <Words>5954</Words>
  <Characters>6209</Characters>
  <Lines>86</Lines>
  <Paragraphs>110</Paragraphs>
  <TotalTime>1</TotalTime>
  <ScaleCrop>false</ScaleCrop>
  <LinksUpToDate>false</LinksUpToDate>
  <CharactersWithSpaces>6538</CharactersWithSpaces>
  <Application>WPS Office_12.1.0.21915_F1E327BC-269C-435d-A152-05C5408002CA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2022-03-30T02:37:00Z</dcterms:created>
  <dc:creator>周巧英,zqy</dc:creator>
  <cp:lastModifiedBy>WPS_1715140357</cp:lastModifiedBy>
  <cp:lastPrinted>2022-07-21T01:39:00Z</cp:lastPrinted>
  <dcterms:modified xsi:type="dcterms:W3CDTF">2025-08-11T02:50:22Z</dcterms:modified>
  <cp:revision>308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2873282A79C74C6D8D31656F51B93D64_13</vt:lpwstr>
  </property>
  <property fmtid="{D5CDD505-2E9C-101B-9397-08002B2CF9AE}" pid="4" name="KSOTemplateDocerSaveRecord">
    <vt:lpwstr>eyJoZGlkIjoiYzU3MDJhOGQyNjk0MWY4MjFkYWRjODc3ZmY5YzM2OGQiLCJ1c2VySWQiOiIxNTk3NDU0OTY4In0=</vt:lpwstr>
  </property>
</Properties>
</file>