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F58BA">
      <w:pPr>
        <w:rPr>
          <w:rStyle w:val="21"/>
        </w:rPr>
      </w:pPr>
    </w:p>
    <w:p w14:paraId="28237F6D">
      <w:pPr>
        <w:spacing w:line="480" w:lineRule="auto"/>
        <w:jc w:val="center"/>
        <w:rPr>
          <w:rFonts w:ascii="宋体" w:hAnsi="宋体"/>
          <w:bCs/>
          <w:sz w:val="28"/>
          <w:szCs w:val="28"/>
        </w:rPr>
      </w:pPr>
      <w:r>
        <w:rPr>
          <w:rFonts w:ascii="宋体" w:hAnsi="宋体"/>
          <w:bCs/>
          <w:sz w:val="28"/>
          <w:szCs w:val="28"/>
        </w:rPr>
        <w:t>工程量清单控制价编制说明</w:t>
      </w:r>
    </w:p>
    <w:p w14:paraId="355AE478">
      <w:pPr>
        <w:spacing w:line="460" w:lineRule="exact"/>
        <w:ind w:left="480" w:firstLine="0"/>
        <w:rPr>
          <w:rFonts w:hint="default" w:ascii="宋体" w:hAnsi="宋体" w:eastAsia="宋体" w:cs="宋体"/>
          <w:sz w:val="24"/>
          <w:lang w:val="en-US" w:eastAsia="zh-CN"/>
        </w:rPr>
      </w:pPr>
      <w:r>
        <w:rPr>
          <w:rFonts w:hint="eastAsia" w:ascii="宋体" w:hAnsi="宋体" w:cs="宋体"/>
          <w:sz w:val="24"/>
        </w:rPr>
        <w:t>一、工程名称：</w:t>
      </w:r>
      <w:r>
        <w:rPr>
          <w:rFonts w:hint="eastAsia" w:ascii="宋体" w:hAnsi="宋体" w:cs="宋体"/>
          <w:sz w:val="24"/>
          <w:lang w:val="en-US" w:eastAsia="zh-CN"/>
        </w:rPr>
        <w:t>固村巷村标准厂房续建项目-车间</w:t>
      </w:r>
    </w:p>
    <w:p w14:paraId="2F1FC935">
      <w:pPr>
        <w:spacing w:line="460" w:lineRule="exact"/>
        <w:ind w:left="480" w:firstLine="0"/>
        <w:rPr>
          <w:rFonts w:ascii="宋体" w:hAnsi="宋体" w:cs="宋体"/>
          <w:sz w:val="24"/>
        </w:rPr>
      </w:pPr>
      <w:r>
        <w:rPr>
          <w:rFonts w:hint="eastAsia" w:ascii="宋体" w:hAnsi="宋体" w:cs="宋体"/>
          <w:sz w:val="24"/>
        </w:rPr>
        <w:t>二、工程概况：本工程建筑面积约</w:t>
      </w:r>
      <w:r>
        <w:rPr>
          <w:rFonts w:hint="eastAsia" w:ascii="宋体" w:hAnsi="宋体" w:cs="宋体"/>
          <w:sz w:val="24"/>
          <w:lang w:val="en-US" w:eastAsia="zh-CN"/>
        </w:rPr>
        <w:t>2670</w:t>
      </w:r>
      <w:r>
        <w:rPr>
          <w:rFonts w:hint="eastAsia" w:ascii="宋体" w:hAnsi="宋体" w:cs="宋体"/>
          <w:sz w:val="24"/>
        </w:rPr>
        <w:t>平方米</w:t>
      </w:r>
      <w:r>
        <w:rPr>
          <w:rFonts w:hint="eastAsia" w:ascii="宋体" w:hAnsi="宋体" w:cs="宋体"/>
          <w:sz w:val="24"/>
          <w:lang w:eastAsia="zh-CN"/>
        </w:rPr>
        <w:t>，</w:t>
      </w:r>
      <w:r>
        <w:rPr>
          <w:rFonts w:hint="eastAsia" w:ascii="宋体" w:hAnsi="宋体" w:cs="宋体"/>
          <w:sz w:val="24"/>
          <w:lang w:val="en-US" w:eastAsia="zh-CN"/>
        </w:rPr>
        <w:t>上部框架三层，建筑高度19.93m</w:t>
      </w:r>
      <w:r>
        <w:rPr>
          <w:rFonts w:hint="eastAsia" w:ascii="宋体" w:hAnsi="宋体" w:cs="宋体"/>
          <w:sz w:val="24"/>
        </w:rPr>
        <w:t>。</w:t>
      </w:r>
    </w:p>
    <w:p w14:paraId="0655205B">
      <w:pPr>
        <w:spacing w:line="460" w:lineRule="exact"/>
        <w:ind w:left="480" w:firstLine="0"/>
        <w:rPr>
          <w:rFonts w:ascii="宋体" w:hAnsi="宋体" w:cs="宋体"/>
          <w:sz w:val="24"/>
        </w:rPr>
      </w:pPr>
      <w:r>
        <w:rPr>
          <w:rFonts w:hint="eastAsia" w:ascii="宋体" w:hAnsi="宋体" w:cs="宋体"/>
          <w:sz w:val="24"/>
          <w:lang w:eastAsia="zh-CN"/>
        </w:rPr>
        <w:t>三</w:t>
      </w:r>
      <w:r>
        <w:rPr>
          <w:rFonts w:hint="eastAsia" w:ascii="宋体" w:hAnsi="宋体" w:cs="宋体"/>
          <w:sz w:val="24"/>
        </w:rPr>
        <w:t>、工程量清单及控制价编制依据：</w:t>
      </w:r>
    </w:p>
    <w:p w14:paraId="1DD30190">
      <w:pPr>
        <w:spacing w:line="460" w:lineRule="exact"/>
        <w:ind w:left="480" w:firstLine="0"/>
        <w:rPr>
          <w:rFonts w:ascii="宋体" w:hAnsi="宋体" w:cs="宋体"/>
          <w:sz w:val="24"/>
        </w:rPr>
      </w:pPr>
      <w:r>
        <w:rPr>
          <w:rFonts w:hint="eastAsia" w:ascii="宋体" w:hAnsi="宋体" w:cs="宋体"/>
          <w:sz w:val="24"/>
        </w:rPr>
        <w:t>1、《建设工程工程量清单计价规范》（GB50500-2013）；</w:t>
      </w:r>
    </w:p>
    <w:p w14:paraId="6FD65193">
      <w:pPr>
        <w:spacing w:line="460" w:lineRule="exact"/>
        <w:ind w:left="480" w:firstLine="0"/>
        <w:rPr>
          <w:rFonts w:ascii="宋体" w:hAnsi="宋体" w:cs="宋体"/>
          <w:sz w:val="24"/>
        </w:rPr>
      </w:pPr>
      <w:r>
        <w:rPr>
          <w:rFonts w:hint="eastAsia" w:ascii="宋体" w:hAnsi="宋体" w:cs="宋体"/>
          <w:sz w:val="24"/>
        </w:rPr>
        <w:t>2、《江苏省建筑与装饰工程计价定额》（2014）；</w:t>
      </w:r>
    </w:p>
    <w:p w14:paraId="1F37A822">
      <w:pPr>
        <w:spacing w:line="460" w:lineRule="exact"/>
        <w:ind w:left="480" w:firstLine="0"/>
        <w:rPr>
          <w:rFonts w:ascii="宋体" w:hAnsi="宋体" w:cs="宋体"/>
          <w:sz w:val="24"/>
        </w:rPr>
      </w:pPr>
      <w:r>
        <w:rPr>
          <w:rFonts w:hint="eastAsia" w:ascii="宋体" w:hAnsi="宋体" w:cs="宋体"/>
          <w:sz w:val="24"/>
        </w:rPr>
        <w:t>3、《江苏省建设工程费用定额》（2014）；</w:t>
      </w:r>
    </w:p>
    <w:p w14:paraId="6040A4D7">
      <w:pPr>
        <w:spacing w:line="460" w:lineRule="exact"/>
        <w:ind w:left="480" w:firstLine="0"/>
        <w:rPr>
          <w:rFonts w:hint="eastAsia" w:ascii="宋体" w:hAnsi="宋体" w:cs="宋体"/>
          <w:sz w:val="24"/>
        </w:rPr>
      </w:pPr>
      <w:r>
        <w:rPr>
          <w:rFonts w:hint="eastAsia" w:ascii="宋体" w:hAnsi="宋体" w:cs="宋体"/>
          <w:sz w:val="24"/>
        </w:rPr>
        <w:t>4、现行的与计价相关的文件、通知等；</w:t>
      </w:r>
    </w:p>
    <w:p w14:paraId="6E57D8FE">
      <w:pPr>
        <w:spacing w:line="460" w:lineRule="exact"/>
        <w:ind w:left="480" w:firstLine="0"/>
        <w:rPr>
          <w:rFonts w:ascii="宋体" w:hAnsi="宋体" w:cs="宋体"/>
          <w:sz w:val="24"/>
        </w:rPr>
      </w:pPr>
      <w:r>
        <w:rPr>
          <w:rFonts w:hint="eastAsia" w:ascii="宋体" w:hAnsi="宋体" w:cs="宋体"/>
          <w:sz w:val="24"/>
          <w:lang w:val="en-US" w:eastAsia="zh-CN"/>
        </w:rPr>
        <w:t>5</w:t>
      </w:r>
      <w:r>
        <w:rPr>
          <w:rFonts w:hint="eastAsia" w:ascii="宋体" w:hAnsi="宋体" w:cs="宋体"/>
          <w:sz w:val="24"/>
        </w:rPr>
        <w:t>、建设工程设计文件及相关资料；</w:t>
      </w:r>
    </w:p>
    <w:p w14:paraId="6993124C">
      <w:pPr>
        <w:spacing w:line="460" w:lineRule="exact"/>
        <w:ind w:left="480" w:firstLine="0"/>
        <w:rPr>
          <w:rFonts w:ascii="宋体" w:hAnsi="宋体" w:cs="宋体"/>
          <w:sz w:val="24"/>
        </w:rPr>
      </w:pPr>
      <w:r>
        <w:rPr>
          <w:rFonts w:hint="eastAsia" w:ascii="宋体" w:hAnsi="宋体" w:cs="宋体"/>
          <w:sz w:val="24"/>
          <w:lang w:val="en-US" w:eastAsia="zh-CN"/>
        </w:rPr>
        <w:t>6</w:t>
      </w:r>
      <w:r>
        <w:rPr>
          <w:rFonts w:hint="eastAsia" w:ascii="宋体" w:hAnsi="宋体" w:cs="宋体"/>
          <w:sz w:val="24"/>
        </w:rPr>
        <w:t>、施工现场情况、工程特点等</w:t>
      </w:r>
      <w:r>
        <w:rPr>
          <w:rFonts w:hint="eastAsia" w:ascii="宋体" w:hAnsi="宋体" w:cs="宋体"/>
          <w:sz w:val="24"/>
          <w:lang w:eastAsia="zh-CN"/>
        </w:rPr>
        <w:t>；</w:t>
      </w:r>
      <w:r>
        <w:rPr>
          <w:rFonts w:hint="eastAsia" w:ascii="宋体" w:hAnsi="宋体" w:cs="宋体"/>
          <w:b/>
          <w:bCs/>
          <w:sz w:val="24"/>
          <w:lang w:eastAsia="zh-CN"/>
        </w:rPr>
        <w:t>本工程基础原来已完成，本次</w:t>
      </w:r>
      <w:r>
        <w:rPr>
          <w:rFonts w:hint="eastAsia" w:ascii="宋体" w:hAnsi="宋体" w:cs="宋体"/>
          <w:b/>
          <w:bCs/>
          <w:sz w:val="24"/>
          <w:lang w:val="en-US" w:eastAsia="zh-CN"/>
        </w:rPr>
        <w:t>续建</w:t>
      </w:r>
      <w:r>
        <w:rPr>
          <w:rFonts w:hint="eastAsia" w:ascii="宋体" w:hAnsi="宋体" w:cs="宋体"/>
          <w:b/>
          <w:bCs/>
          <w:sz w:val="24"/>
          <w:lang w:eastAsia="zh-CN"/>
        </w:rPr>
        <w:t>不含基础</w:t>
      </w:r>
      <w:r>
        <w:rPr>
          <w:rFonts w:hint="eastAsia" w:ascii="宋体" w:hAnsi="宋体" w:cs="宋体"/>
          <w:b/>
          <w:bCs/>
          <w:sz w:val="24"/>
          <w:lang w:val="en-US" w:eastAsia="zh-CN"/>
        </w:rPr>
        <w:t>工程</w:t>
      </w:r>
      <w:bookmarkStart w:id="0" w:name="_GoBack"/>
      <w:bookmarkEnd w:id="0"/>
      <w:r>
        <w:rPr>
          <w:rFonts w:hint="eastAsia" w:ascii="宋体" w:hAnsi="宋体" w:cs="宋体"/>
          <w:sz w:val="24"/>
        </w:rPr>
        <w:t>；</w:t>
      </w:r>
    </w:p>
    <w:p w14:paraId="3295ECFE">
      <w:pPr>
        <w:spacing w:line="460" w:lineRule="exact"/>
        <w:ind w:left="480" w:firstLine="0"/>
        <w:rPr>
          <w:rFonts w:ascii="宋体" w:hAnsi="宋体" w:cs="宋体"/>
          <w:sz w:val="24"/>
        </w:rPr>
      </w:pPr>
      <w:r>
        <w:rPr>
          <w:rFonts w:hint="eastAsia" w:ascii="宋体" w:hAnsi="宋体" w:cs="宋体"/>
          <w:sz w:val="24"/>
          <w:lang w:val="en-US" w:eastAsia="zh-CN"/>
        </w:rPr>
        <w:t>7</w:t>
      </w:r>
      <w:r>
        <w:rPr>
          <w:rFonts w:hint="eastAsia" w:ascii="宋体" w:hAnsi="宋体" w:cs="宋体"/>
          <w:sz w:val="24"/>
        </w:rPr>
        <w:t>、与建设项目相关的标准、规范等技术资料；</w:t>
      </w:r>
    </w:p>
    <w:p w14:paraId="46355CA7">
      <w:pPr>
        <w:spacing w:line="460" w:lineRule="exact"/>
        <w:ind w:left="480" w:firstLine="0"/>
        <w:rPr>
          <w:rFonts w:ascii="宋体" w:hAnsi="宋体" w:cs="宋体"/>
          <w:sz w:val="24"/>
        </w:rPr>
      </w:pPr>
      <w:r>
        <w:rPr>
          <w:rFonts w:hint="eastAsia" w:ascii="宋体" w:hAnsi="宋体" w:cs="宋体"/>
          <w:sz w:val="24"/>
          <w:lang w:val="en-US" w:eastAsia="zh-CN"/>
        </w:rPr>
        <w:t>8</w:t>
      </w:r>
      <w:r>
        <w:rPr>
          <w:rFonts w:hint="eastAsia" w:ascii="宋体" w:hAnsi="宋体" w:cs="宋体"/>
          <w:sz w:val="24"/>
        </w:rPr>
        <w:t>、人工工资单价按苏建函价[</w:t>
      </w:r>
      <w:r>
        <w:rPr>
          <w:rFonts w:hint="eastAsia" w:ascii="宋体" w:hAnsi="宋体" w:eastAsia="宋体" w:cs="宋体"/>
          <w:i w:val="0"/>
          <w:iCs w:val="0"/>
          <w:caps w:val="0"/>
          <w:color w:val="333333"/>
          <w:spacing w:val="0"/>
          <w:sz w:val="27"/>
          <w:szCs w:val="27"/>
          <w:shd w:val="clear" w:fill="FFFFFF"/>
        </w:rPr>
        <w:t>202</w:t>
      </w:r>
      <w:r>
        <w:rPr>
          <w:rFonts w:hint="eastAsia" w:ascii="宋体" w:hAnsi="宋体" w:cs="宋体"/>
          <w:i w:val="0"/>
          <w:iCs w:val="0"/>
          <w:caps w:val="0"/>
          <w:color w:val="333333"/>
          <w:spacing w:val="0"/>
          <w:sz w:val="27"/>
          <w:szCs w:val="27"/>
          <w:shd w:val="clear" w:fill="FFFFFF"/>
          <w:lang w:val="en-US" w:eastAsia="zh-CN"/>
        </w:rPr>
        <w:t>5</w:t>
      </w:r>
      <w:r>
        <w:rPr>
          <w:rFonts w:hint="eastAsia" w:ascii="宋体" w:hAnsi="宋体" w:cs="宋体"/>
          <w:sz w:val="24"/>
        </w:rPr>
        <w:t>]</w:t>
      </w:r>
      <w:r>
        <w:rPr>
          <w:rFonts w:hint="eastAsia" w:ascii="宋体" w:hAnsi="宋体" w:cs="宋体"/>
          <w:sz w:val="24"/>
          <w:lang w:val="en-US" w:eastAsia="zh-CN"/>
        </w:rPr>
        <w:t>66</w:t>
      </w:r>
      <w:r>
        <w:rPr>
          <w:rFonts w:hint="eastAsia" w:ascii="宋体" w:hAnsi="宋体" w:cs="宋体"/>
          <w:sz w:val="24"/>
        </w:rPr>
        <w:t>号文；材料价格按照《常州工程造价信息》202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月除税价格计入，若该月份没有的逐月前推，信息价没有的材料价格按市场询价计入。</w:t>
      </w:r>
    </w:p>
    <w:p w14:paraId="3388C596">
      <w:pPr>
        <w:spacing w:line="460" w:lineRule="exact"/>
        <w:ind w:left="480" w:firstLine="0"/>
        <w:rPr>
          <w:rFonts w:ascii="宋体" w:hAnsi="宋体" w:cs="宋体"/>
          <w:sz w:val="24"/>
        </w:rPr>
      </w:pPr>
      <w:r>
        <w:rPr>
          <w:rFonts w:hint="eastAsia" w:ascii="宋体" w:hAnsi="宋体" w:cs="宋体"/>
          <w:sz w:val="24"/>
          <w:lang w:val="en-US" w:eastAsia="zh-CN"/>
        </w:rPr>
        <w:t>四</w:t>
      </w:r>
      <w:r>
        <w:rPr>
          <w:rFonts w:hint="eastAsia" w:ascii="宋体" w:hAnsi="宋体" w:cs="宋体"/>
          <w:sz w:val="24"/>
        </w:rPr>
        <w:t>、工程质量标准：详见招标文件。</w:t>
      </w:r>
    </w:p>
    <w:p w14:paraId="4F09A22F">
      <w:pPr>
        <w:spacing w:line="460" w:lineRule="exact"/>
        <w:ind w:left="480" w:firstLine="0"/>
        <w:rPr>
          <w:rFonts w:ascii="宋体" w:hAnsi="宋体" w:cs="宋体"/>
          <w:sz w:val="24"/>
        </w:rPr>
      </w:pPr>
      <w:r>
        <w:rPr>
          <w:rFonts w:hint="eastAsia" w:ascii="宋体" w:hAnsi="宋体" w:cs="宋体"/>
          <w:sz w:val="24"/>
          <w:lang w:val="en-US" w:eastAsia="zh-CN"/>
        </w:rPr>
        <w:t>五</w:t>
      </w:r>
      <w:r>
        <w:rPr>
          <w:rFonts w:hint="eastAsia" w:ascii="宋体" w:hAnsi="宋体" w:cs="宋体"/>
          <w:sz w:val="24"/>
        </w:rPr>
        <w:t>、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工程量清单特征描述为准）。</w:t>
      </w:r>
    </w:p>
    <w:p w14:paraId="78E283A1">
      <w:pPr>
        <w:spacing w:line="460" w:lineRule="exact"/>
        <w:ind w:left="480" w:firstLine="0"/>
        <w:rPr>
          <w:rFonts w:ascii="宋体" w:hAnsi="宋体" w:cs="宋体"/>
          <w:sz w:val="24"/>
        </w:rPr>
      </w:pPr>
    </w:p>
    <w:p w14:paraId="155BB3B1">
      <w:pPr>
        <w:spacing w:line="460" w:lineRule="exact"/>
        <w:ind w:left="480" w:firstLine="0"/>
        <w:rPr>
          <w:rFonts w:ascii="宋体" w:hAnsi="宋体" w:cs="宋体"/>
          <w:b/>
          <w:bCs/>
          <w:sz w:val="24"/>
        </w:rPr>
      </w:pPr>
      <w:r>
        <w:rPr>
          <w:rFonts w:hint="eastAsia" w:ascii="宋体" w:hAnsi="宋体" w:cs="宋体"/>
          <w:b/>
          <w:bCs/>
          <w:sz w:val="24"/>
        </w:rPr>
        <w:t>土建工程</w:t>
      </w:r>
    </w:p>
    <w:p w14:paraId="73F8FB80">
      <w:pPr>
        <w:numPr>
          <w:ilvl w:val="0"/>
          <w:numId w:val="1"/>
        </w:numPr>
        <w:spacing w:line="460" w:lineRule="exact"/>
        <w:rPr>
          <w:rFonts w:ascii="宋体" w:hAnsi="宋体" w:cs="宋体"/>
          <w:sz w:val="24"/>
        </w:rPr>
      </w:pPr>
      <w:r>
        <w:rPr>
          <w:rFonts w:hint="eastAsia" w:ascii="宋体" w:hAnsi="宋体" w:cs="宋体"/>
          <w:sz w:val="24"/>
        </w:rPr>
        <w:t>钢筋数量按编标图纸翻样后数量计入；模板按</w:t>
      </w:r>
      <w:r>
        <w:rPr>
          <w:rFonts w:hint="eastAsia" w:ascii="宋体" w:hAnsi="宋体" w:cs="宋体"/>
          <w:sz w:val="24"/>
          <w:lang w:val="en-US" w:eastAsia="zh-CN"/>
        </w:rPr>
        <w:t>接触面积</w:t>
      </w:r>
      <w:r>
        <w:rPr>
          <w:rFonts w:hint="eastAsia" w:ascii="宋体" w:hAnsi="宋体" w:cs="宋体"/>
          <w:sz w:val="24"/>
        </w:rPr>
        <w:t>计算。</w:t>
      </w:r>
    </w:p>
    <w:p w14:paraId="3B969FFC">
      <w:pPr>
        <w:numPr>
          <w:ilvl w:val="0"/>
          <w:numId w:val="1"/>
        </w:numPr>
        <w:spacing w:line="460" w:lineRule="exact"/>
        <w:rPr>
          <w:rFonts w:ascii="宋体" w:hAnsi="宋体" w:cs="宋体"/>
          <w:sz w:val="24"/>
        </w:rPr>
      </w:pPr>
      <w:r>
        <w:rPr>
          <w:rFonts w:hint="eastAsia" w:ascii="宋体" w:hAnsi="宋体" w:cs="宋体"/>
          <w:sz w:val="24"/>
        </w:rPr>
        <w:t>墙体拉结筋、二次结构钢筋植筋费用结算中不另行单独计取，投标人报价时应充分考虑此因素。</w:t>
      </w:r>
    </w:p>
    <w:p w14:paraId="413DAF7E">
      <w:pPr>
        <w:numPr>
          <w:ilvl w:val="0"/>
          <w:numId w:val="1"/>
        </w:numPr>
        <w:spacing w:line="460" w:lineRule="exact"/>
        <w:rPr>
          <w:rFonts w:hint="default" w:ascii="宋体" w:hAnsi="宋体" w:cs="宋体"/>
          <w:sz w:val="24"/>
          <w:lang w:val="en-US" w:eastAsia="zh-CN"/>
        </w:rPr>
      </w:pPr>
      <w:r>
        <w:rPr>
          <w:rFonts w:hint="eastAsia" w:ascii="宋体" w:hAnsi="宋体" w:cs="宋体"/>
          <w:sz w:val="24"/>
          <w:lang w:val="en-US" w:eastAsia="zh-CN"/>
        </w:rPr>
        <w:t>钢吊车梁的车挡、轨道不在预算范围内。</w:t>
      </w:r>
    </w:p>
    <w:p w14:paraId="45674A60">
      <w:pPr>
        <w:spacing w:line="500" w:lineRule="exact"/>
        <w:ind w:firstLine="0"/>
        <w:rPr>
          <w:rFonts w:ascii="宋体" w:hAnsi="宋体"/>
          <w:sz w:val="28"/>
          <w:szCs w:val="28"/>
        </w:rPr>
      </w:pPr>
    </w:p>
    <w:sectPr>
      <w:pgSz w:w="11906" w:h="16838"/>
      <w:pgMar w:top="993" w:right="1134" w:bottom="885"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D462A"/>
    <w:multiLevelType w:val="multilevel"/>
    <w:tmpl w:val="44BD462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defaultTabStop w:val="420"/>
  <w:drawingGridHorizontalSpacing w:val="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051"/>
    <w:rsid w:val="001C4051"/>
    <w:rsid w:val="0060219C"/>
    <w:rsid w:val="00B5772F"/>
    <w:rsid w:val="00FC5FD6"/>
    <w:rsid w:val="05A306C5"/>
    <w:rsid w:val="06630B1A"/>
    <w:rsid w:val="07CF7D48"/>
    <w:rsid w:val="0E247C0A"/>
    <w:rsid w:val="0EFA02AE"/>
    <w:rsid w:val="157E577E"/>
    <w:rsid w:val="18CF44AA"/>
    <w:rsid w:val="1EB31B66"/>
    <w:rsid w:val="1F321BCE"/>
    <w:rsid w:val="204607B7"/>
    <w:rsid w:val="231D09CE"/>
    <w:rsid w:val="25076BF2"/>
    <w:rsid w:val="27AF30E6"/>
    <w:rsid w:val="2A374201"/>
    <w:rsid w:val="2B85117C"/>
    <w:rsid w:val="2E2C3971"/>
    <w:rsid w:val="3A2F7ED4"/>
    <w:rsid w:val="422650AE"/>
    <w:rsid w:val="43BB6D79"/>
    <w:rsid w:val="45132AAF"/>
    <w:rsid w:val="452C2E56"/>
    <w:rsid w:val="47355D21"/>
    <w:rsid w:val="4C593E50"/>
    <w:rsid w:val="4D032098"/>
    <w:rsid w:val="4DC05AE7"/>
    <w:rsid w:val="542843AB"/>
    <w:rsid w:val="57020BC5"/>
    <w:rsid w:val="57D857B2"/>
    <w:rsid w:val="59DB35BA"/>
    <w:rsid w:val="5C544332"/>
    <w:rsid w:val="684201B2"/>
    <w:rsid w:val="70E879C2"/>
    <w:rsid w:val="761C6211"/>
    <w:rsid w:val="781B23CC"/>
    <w:rsid w:val="7EC02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360"/>
    </w:pPr>
    <w:rPr>
      <w:rFonts w:ascii="Calibri" w:hAnsi="Calibri" w:eastAsia="宋体" w:cs="黑体"/>
      <w:sz w:val="22"/>
      <w:szCs w:val="22"/>
      <w:lang w:val="en-US" w:eastAsia="zh-CN" w:bidi="ar-SA"/>
    </w:rPr>
  </w:style>
  <w:style w:type="paragraph" w:styleId="2">
    <w:name w:val="heading 1"/>
    <w:basedOn w:val="1"/>
    <w:next w:val="1"/>
    <w:link w:val="34"/>
    <w:qFormat/>
    <w:uiPriority w:val="9"/>
    <w:pPr>
      <w:pBdr>
        <w:bottom w:val="single" w:color="366091" w:sz="12" w:space="1"/>
      </w:pBdr>
      <w:spacing w:before="600" w:after="80"/>
      <w:ind w:firstLine="0"/>
      <w:outlineLvl w:val="0"/>
    </w:pPr>
    <w:rPr>
      <w:rFonts w:ascii="Cambria" w:hAnsi="Cambria"/>
      <w:b/>
      <w:bCs/>
      <w:color w:val="365F90"/>
      <w:sz w:val="24"/>
      <w:szCs w:val="24"/>
    </w:rPr>
  </w:style>
  <w:style w:type="paragraph" w:styleId="3">
    <w:name w:val="heading 2"/>
    <w:basedOn w:val="1"/>
    <w:next w:val="1"/>
    <w:link w:val="35"/>
    <w:unhideWhenUsed/>
    <w:qFormat/>
    <w:uiPriority w:val="9"/>
    <w:pPr>
      <w:pBdr>
        <w:bottom w:val="single" w:color="4F81BD" w:sz="8" w:space="1"/>
      </w:pBdr>
      <w:spacing w:before="200" w:after="80"/>
      <w:ind w:firstLine="0"/>
      <w:outlineLvl w:val="1"/>
    </w:pPr>
    <w:rPr>
      <w:rFonts w:ascii="Cambria" w:hAnsi="Cambria"/>
      <w:color w:val="365F90"/>
      <w:sz w:val="24"/>
      <w:szCs w:val="24"/>
    </w:rPr>
  </w:style>
  <w:style w:type="paragraph" w:styleId="4">
    <w:name w:val="heading 3"/>
    <w:basedOn w:val="1"/>
    <w:next w:val="1"/>
    <w:link w:val="37"/>
    <w:semiHidden/>
    <w:unhideWhenUsed/>
    <w:qFormat/>
    <w:uiPriority w:val="9"/>
    <w:pPr>
      <w:pBdr>
        <w:bottom w:val="single" w:color="95B3D7" w:sz="4" w:space="1"/>
      </w:pBdr>
      <w:spacing w:before="200" w:after="80"/>
      <w:ind w:firstLine="0"/>
      <w:outlineLvl w:val="2"/>
    </w:pPr>
    <w:rPr>
      <w:rFonts w:ascii="Cambria" w:hAnsi="Cambria"/>
      <w:color w:val="4F81BD"/>
      <w:sz w:val="24"/>
      <w:szCs w:val="24"/>
    </w:rPr>
  </w:style>
  <w:style w:type="paragraph" w:styleId="5">
    <w:name w:val="heading 4"/>
    <w:basedOn w:val="1"/>
    <w:next w:val="1"/>
    <w:link w:val="38"/>
    <w:semiHidden/>
    <w:unhideWhenUsed/>
    <w:qFormat/>
    <w:uiPriority w:val="9"/>
    <w:pPr>
      <w:pBdr>
        <w:bottom w:val="single" w:color="B8CCE4" w:sz="4" w:space="2"/>
      </w:pBdr>
      <w:spacing w:before="200" w:after="80"/>
      <w:ind w:firstLine="0"/>
      <w:outlineLvl w:val="3"/>
    </w:pPr>
    <w:rPr>
      <w:rFonts w:ascii="Cambria" w:hAnsi="Cambria"/>
      <w:i/>
      <w:iCs/>
      <w:color w:val="4F81BD"/>
      <w:sz w:val="24"/>
      <w:szCs w:val="24"/>
    </w:rPr>
  </w:style>
  <w:style w:type="paragraph" w:styleId="6">
    <w:name w:val="heading 5"/>
    <w:basedOn w:val="1"/>
    <w:next w:val="1"/>
    <w:link w:val="39"/>
    <w:semiHidden/>
    <w:unhideWhenUsed/>
    <w:qFormat/>
    <w:uiPriority w:val="9"/>
    <w:pPr>
      <w:spacing w:before="200" w:after="80"/>
      <w:ind w:firstLine="0"/>
      <w:outlineLvl w:val="4"/>
    </w:pPr>
    <w:rPr>
      <w:rFonts w:ascii="Cambria" w:hAnsi="Cambria"/>
      <w:color w:val="4F81BD"/>
    </w:rPr>
  </w:style>
  <w:style w:type="paragraph" w:styleId="7">
    <w:name w:val="heading 6"/>
    <w:basedOn w:val="1"/>
    <w:next w:val="1"/>
    <w:link w:val="40"/>
    <w:semiHidden/>
    <w:unhideWhenUsed/>
    <w:qFormat/>
    <w:uiPriority w:val="9"/>
    <w:pPr>
      <w:spacing w:before="280" w:after="100"/>
      <w:ind w:firstLine="0"/>
      <w:outlineLvl w:val="5"/>
    </w:pPr>
    <w:rPr>
      <w:rFonts w:ascii="Cambria" w:hAnsi="Cambria"/>
      <w:i/>
      <w:iCs/>
      <w:color w:val="4F81BD"/>
    </w:rPr>
  </w:style>
  <w:style w:type="paragraph" w:styleId="8">
    <w:name w:val="heading 7"/>
    <w:basedOn w:val="1"/>
    <w:next w:val="1"/>
    <w:link w:val="41"/>
    <w:semiHidden/>
    <w:unhideWhenUsed/>
    <w:qFormat/>
    <w:uiPriority w:val="9"/>
    <w:pPr>
      <w:spacing w:before="320" w:after="100"/>
      <w:ind w:firstLine="0"/>
      <w:outlineLvl w:val="6"/>
    </w:pPr>
    <w:rPr>
      <w:rFonts w:ascii="Cambria" w:hAnsi="Cambria"/>
      <w:b/>
      <w:bCs/>
      <w:color w:val="9BBB59"/>
      <w:sz w:val="20"/>
      <w:szCs w:val="20"/>
    </w:rPr>
  </w:style>
  <w:style w:type="paragraph" w:styleId="9">
    <w:name w:val="heading 8"/>
    <w:basedOn w:val="1"/>
    <w:next w:val="1"/>
    <w:link w:val="42"/>
    <w:semiHidden/>
    <w:unhideWhenUsed/>
    <w:qFormat/>
    <w:uiPriority w:val="9"/>
    <w:pPr>
      <w:spacing w:before="320" w:after="100"/>
      <w:ind w:firstLine="0"/>
      <w:outlineLvl w:val="7"/>
    </w:pPr>
    <w:rPr>
      <w:rFonts w:ascii="Cambria" w:hAnsi="Cambria"/>
      <w:b/>
      <w:bCs/>
      <w:i/>
      <w:iCs/>
      <w:color w:val="9BBB59"/>
      <w:sz w:val="20"/>
      <w:szCs w:val="20"/>
    </w:rPr>
  </w:style>
  <w:style w:type="paragraph" w:styleId="10">
    <w:name w:val="heading 9"/>
    <w:basedOn w:val="1"/>
    <w:next w:val="1"/>
    <w:link w:val="43"/>
    <w:semiHidden/>
    <w:unhideWhenUsed/>
    <w:qFormat/>
    <w:uiPriority w:val="9"/>
    <w:pPr>
      <w:spacing w:before="320" w:after="100"/>
      <w:ind w:firstLine="0"/>
      <w:outlineLvl w:val="8"/>
    </w:pPr>
    <w:rPr>
      <w:rFonts w:ascii="Cambria" w:hAnsi="Cambria"/>
      <w:i/>
      <w:iCs/>
      <w:color w:val="9BBB59"/>
      <w:sz w:val="20"/>
      <w:szCs w:val="20"/>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sz w:val="18"/>
      <w:szCs w:val="18"/>
    </w:rPr>
  </w:style>
  <w:style w:type="paragraph" w:styleId="12">
    <w:name w:val="Balloon Text"/>
    <w:basedOn w:val="1"/>
    <w:link w:val="53"/>
    <w:semiHidden/>
    <w:unhideWhenUsed/>
    <w:qFormat/>
    <w:uiPriority w:val="99"/>
    <w:rPr>
      <w:sz w:val="18"/>
      <w:szCs w:val="18"/>
    </w:rPr>
  </w:style>
  <w:style w:type="paragraph" w:styleId="13">
    <w:name w:val="footer"/>
    <w:basedOn w:val="1"/>
    <w:link w:val="30"/>
    <w:unhideWhenUsed/>
    <w:qFormat/>
    <w:uiPriority w:val="99"/>
    <w:pPr>
      <w:tabs>
        <w:tab w:val="center" w:pos="4153"/>
        <w:tab w:val="right" w:pos="8306"/>
      </w:tabs>
      <w:snapToGrid w:val="0"/>
    </w:pPr>
    <w:rPr>
      <w:sz w:val="18"/>
      <w:szCs w:val="18"/>
    </w:rPr>
  </w:style>
  <w:style w:type="paragraph" w:styleId="1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6"/>
    <w:qFormat/>
    <w:uiPriority w:val="11"/>
    <w:pPr>
      <w:spacing w:before="200" w:after="900"/>
      <w:ind w:firstLine="0"/>
      <w:jc w:val="right"/>
    </w:pPr>
    <w:rPr>
      <w:i/>
      <w:iCs/>
      <w:sz w:val="24"/>
      <w:szCs w:val="24"/>
    </w:rPr>
  </w:style>
  <w:style w:type="paragraph" w:styleId="16">
    <w:name w:val="Normal (Web)"/>
    <w:basedOn w:val="1"/>
    <w:semiHidden/>
    <w:unhideWhenUsed/>
    <w:qFormat/>
    <w:uiPriority w:val="99"/>
    <w:pPr>
      <w:spacing w:beforeAutospacing="1" w:afterAutospacing="1"/>
    </w:pPr>
    <w:rPr>
      <w:rFonts w:cs="Times New Roman"/>
      <w:sz w:val="24"/>
    </w:rPr>
  </w:style>
  <w:style w:type="paragraph" w:styleId="17">
    <w:name w:val="Title"/>
    <w:basedOn w:val="1"/>
    <w:next w:val="1"/>
    <w:link w:val="44"/>
    <w:qFormat/>
    <w:uiPriority w:val="10"/>
    <w:pPr>
      <w:pBdr>
        <w:top w:val="single" w:color="A7C0DE" w:sz="8" w:space="10"/>
        <w:bottom w:val="single" w:color="9BBB59" w:sz="24" w:space="15"/>
      </w:pBdr>
      <w:ind w:firstLine="0"/>
      <w:jc w:val="center"/>
    </w:pPr>
    <w:rPr>
      <w:rFonts w:ascii="Cambria" w:hAnsi="Cambria"/>
      <w:i/>
      <w:iCs/>
      <w:color w:val="244061"/>
      <w:sz w:val="60"/>
      <w:szCs w:val="60"/>
    </w:rPr>
  </w:style>
  <w:style w:type="character" w:styleId="20">
    <w:name w:val="Strong"/>
    <w:basedOn w:val="19"/>
    <w:qFormat/>
    <w:uiPriority w:val="22"/>
    <w:rPr>
      <w:b/>
      <w:bCs/>
      <w:spacing w:val="0"/>
    </w:rPr>
  </w:style>
  <w:style w:type="character" w:styleId="21">
    <w:name w:val="Emphasis"/>
    <w:qFormat/>
    <w:uiPriority w:val="20"/>
    <w:rPr>
      <w:b/>
      <w:bCs/>
      <w:i/>
      <w:iCs/>
      <w:color w:val="565656"/>
    </w:rPr>
  </w:style>
  <w:style w:type="paragraph" w:customStyle="1" w:styleId="22">
    <w:name w:val="列出段落1"/>
    <w:basedOn w:val="1"/>
    <w:qFormat/>
    <w:uiPriority w:val="34"/>
    <w:pPr>
      <w:ind w:left="720"/>
      <w:contextualSpacing/>
    </w:pPr>
  </w:style>
  <w:style w:type="paragraph" w:customStyle="1" w:styleId="23">
    <w:name w:val="Heading #1|1"/>
    <w:basedOn w:val="1"/>
    <w:qFormat/>
    <w:uiPriority w:val="0"/>
    <w:pPr>
      <w:shd w:val="clear" w:color="auto" w:fill="FFFFFF"/>
      <w:spacing w:line="340" w:lineRule="exact"/>
      <w:jc w:val="center"/>
      <w:outlineLvl w:val="0"/>
    </w:pPr>
    <w:rPr>
      <w:rFonts w:ascii="PMingLiU" w:hAnsi="PMingLiU" w:eastAsia="PMingLiU" w:cs="PMingLiU"/>
      <w:spacing w:val="20"/>
      <w:sz w:val="34"/>
      <w:szCs w:val="34"/>
    </w:rPr>
  </w:style>
  <w:style w:type="paragraph" w:customStyle="1" w:styleId="24">
    <w:name w:val="Body text|2"/>
    <w:basedOn w:val="1"/>
    <w:link w:val="32"/>
    <w:qFormat/>
    <w:uiPriority w:val="0"/>
    <w:pPr>
      <w:shd w:val="clear" w:color="auto" w:fill="FFFFFF"/>
    </w:pPr>
    <w:rPr>
      <w:sz w:val="20"/>
      <w:szCs w:val="20"/>
    </w:rPr>
  </w:style>
  <w:style w:type="paragraph" w:customStyle="1" w:styleId="25">
    <w:name w:val="无间隔1"/>
    <w:basedOn w:val="1"/>
    <w:link w:val="45"/>
    <w:qFormat/>
    <w:uiPriority w:val="1"/>
    <w:pPr>
      <w:ind w:firstLine="0"/>
    </w:pPr>
    <w:rPr>
      <w:rFonts w:ascii="Times New Roman" w:hAnsi="Times New Roman" w:cs="Times New Roman"/>
    </w:rPr>
  </w:style>
  <w:style w:type="paragraph" w:customStyle="1" w:styleId="26">
    <w:name w:val="引用1"/>
    <w:basedOn w:val="1"/>
    <w:next w:val="1"/>
    <w:link w:val="46"/>
    <w:qFormat/>
    <w:uiPriority w:val="29"/>
    <w:rPr>
      <w:rFonts w:ascii="Cambria" w:hAnsi="Cambria"/>
      <w:i/>
      <w:iCs/>
      <w:color w:val="565656"/>
    </w:rPr>
  </w:style>
  <w:style w:type="paragraph" w:customStyle="1" w:styleId="27">
    <w:name w:val="明显引用1"/>
    <w:basedOn w:val="1"/>
    <w:next w:val="1"/>
    <w:link w:val="47"/>
    <w:qFormat/>
    <w:uiPriority w:val="30"/>
    <w:pPr>
      <w:pBdr>
        <w:top w:val="single" w:color="B8CCE4" w:sz="12" w:space="10"/>
        <w:left w:val="single" w:color="4F81BD" w:sz="36" w:space="4"/>
        <w:bottom w:val="single" w:color="9BBB59" w:sz="24" w:space="10"/>
        <w:right w:val="single" w:color="4F81BD" w:sz="36" w:space="4"/>
      </w:pBdr>
      <w:shd w:val="clear" w:color="auto" w:fill="4F81BD"/>
      <w:spacing w:before="320" w:after="320" w:line="300" w:lineRule="auto"/>
      <w:ind w:left="1440" w:right="1440"/>
    </w:pPr>
    <w:rPr>
      <w:rFonts w:ascii="Cambria" w:hAnsi="Cambria"/>
      <w:i/>
      <w:iCs/>
      <w:color w:val="FFFFFF"/>
      <w:sz w:val="24"/>
      <w:szCs w:val="24"/>
    </w:rPr>
  </w:style>
  <w:style w:type="paragraph" w:customStyle="1" w:styleId="28">
    <w:name w:val="TOC 标题1"/>
    <w:basedOn w:val="2"/>
    <w:next w:val="1"/>
    <w:semiHidden/>
    <w:unhideWhenUsed/>
    <w:qFormat/>
    <w:uiPriority w:val="39"/>
    <w:pPr>
      <w:outlineLvl w:val="9"/>
    </w:pPr>
    <w:rPr>
      <w:lang w:bidi="en-US"/>
    </w:rPr>
  </w:style>
  <w:style w:type="character" w:customStyle="1" w:styleId="29">
    <w:name w:val="页眉 Char"/>
    <w:basedOn w:val="19"/>
    <w:link w:val="14"/>
    <w:semiHidden/>
    <w:qFormat/>
    <w:uiPriority w:val="99"/>
    <w:rPr>
      <w:sz w:val="18"/>
      <w:szCs w:val="18"/>
    </w:rPr>
  </w:style>
  <w:style w:type="character" w:customStyle="1" w:styleId="30">
    <w:name w:val="页脚 Char"/>
    <w:basedOn w:val="19"/>
    <w:link w:val="13"/>
    <w:semiHidden/>
    <w:qFormat/>
    <w:uiPriority w:val="99"/>
    <w:rPr>
      <w:sz w:val="18"/>
      <w:szCs w:val="18"/>
    </w:rPr>
  </w:style>
  <w:style w:type="character" w:customStyle="1" w:styleId="31">
    <w:name w:val="Body text|2 + PMingLiU"/>
    <w:basedOn w:val="32"/>
    <w:semiHidden/>
    <w:unhideWhenUsed/>
    <w:qFormat/>
    <w:uiPriority w:val="0"/>
    <w:rPr>
      <w:rFonts w:ascii="PMingLiU" w:hAnsi="PMingLiU" w:eastAsia="PMingLiU" w:cs="PMingLiU"/>
      <w:color w:val="000000"/>
      <w:spacing w:val="0"/>
      <w:w w:val="100"/>
      <w:position w:val="0"/>
      <w:sz w:val="20"/>
      <w:szCs w:val="20"/>
      <w:u w:val="none"/>
      <w:lang w:val="zh-CN" w:eastAsia="zh-CN" w:bidi="zh-CN"/>
    </w:rPr>
  </w:style>
  <w:style w:type="character" w:customStyle="1" w:styleId="32">
    <w:name w:val="Body text|2_"/>
    <w:basedOn w:val="19"/>
    <w:link w:val="24"/>
    <w:qFormat/>
    <w:uiPriority w:val="0"/>
    <w:rPr>
      <w:sz w:val="20"/>
      <w:szCs w:val="20"/>
      <w:u w:val="none"/>
    </w:rPr>
  </w:style>
  <w:style w:type="character" w:customStyle="1" w:styleId="33">
    <w:name w:val="Body text|2 + PMingLiU1"/>
    <w:basedOn w:val="32"/>
    <w:semiHidden/>
    <w:unhideWhenUsed/>
    <w:qFormat/>
    <w:uiPriority w:val="0"/>
    <w:rPr>
      <w:rFonts w:ascii="PMingLiU" w:hAnsi="PMingLiU" w:eastAsia="PMingLiU" w:cs="PMingLiU"/>
      <w:color w:val="000000"/>
      <w:spacing w:val="30"/>
      <w:w w:val="100"/>
      <w:position w:val="0"/>
      <w:sz w:val="20"/>
      <w:szCs w:val="20"/>
      <w:u w:val="none"/>
      <w:lang w:val="zh-CN" w:eastAsia="zh-CN" w:bidi="zh-CN"/>
    </w:rPr>
  </w:style>
  <w:style w:type="character" w:customStyle="1" w:styleId="34">
    <w:name w:val="标题 1 Char"/>
    <w:basedOn w:val="19"/>
    <w:link w:val="2"/>
    <w:qFormat/>
    <w:uiPriority w:val="9"/>
    <w:rPr>
      <w:rFonts w:ascii="Cambria" w:hAnsi="Cambria" w:eastAsia="宋体" w:cs="黑体"/>
      <w:b/>
      <w:bCs/>
      <w:color w:val="365F90"/>
      <w:sz w:val="24"/>
      <w:szCs w:val="24"/>
    </w:rPr>
  </w:style>
  <w:style w:type="character" w:customStyle="1" w:styleId="35">
    <w:name w:val="标题 2 Char"/>
    <w:basedOn w:val="19"/>
    <w:link w:val="3"/>
    <w:qFormat/>
    <w:uiPriority w:val="9"/>
    <w:rPr>
      <w:rFonts w:ascii="Cambria" w:hAnsi="Cambria" w:eastAsia="宋体" w:cs="黑体"/>
      <w:color w:val="365F90"/>
      <w:sz w:val="24"/>
      <w:szCs w:val="24"/>
    </w:rPr>
  </w:style>
  <w:style w:type="character" w:customStyle="1" w:styleId="36">
    <w:name w:val="副标题 Char"/>
    <w:basedOn w:val="19"/>
    <w:link w:val="15"/>
    <w:qFormat/>
    <w:uiPriority w:val="11"/>
    <w:rPr>
      <w:i/>
      <w:iCs/>
      <w:sz w:val="24"/>
      <w:szCs w:val="24"/>
    </w:rPr>
  </w:style>
  <w:style w:type="character" w:customStyle="1" w:styleId="37">
    <w:name w:val="标题 3 Char"/>
    <w:basedOn w:val="19"/>
    <w:link w:val="4"/>
    <w:semiHidden/>
    <w:qFormat/>
    <w:uiPriority w:val="9"/>
    <w:rPr>
      <w:rFonts w:ascii="Cambria" w:hAnsi="Cambria" w:eastAsia="宋体" w:cs="黑体"/>
      <w:color w:val="4F81BD"/>
      <w:sz w:val="24"/>
      <w:szCs w:val="24"/>
    </w:rPr>
  </w:style>
  <w:style w:type="character" w:customStyle="1" w:styleId="38">
    <w:name w:val="标题 4 Char"/>
    <w:basedOn w:val="19"/>
    <w:link w:val="5"/>
    <w:semiHidden/>
    <w:qFormat/>
    <w:uiPriority w:val="9"/>
    <w:rPr>
      <w:rFonts w:ascii="Cambria" w:hAnsi="Cambria" w:eastAsia="宋体" w:cs="黑体"/>
      <w:i/>
      <w:iCs/>
      <w:color w:val="4F81BD"/>
      <w:sz w:val="24"/>
      <w:szCs w:val="24"/>
    </w:rPr>
  </w:style>
  <w:style w:type="character" w:customStyle="1" w:styleId="39">
    <w:name w:val="标题 5 Char"/>
    <w:basedOn w:val="19"/>
    <w:link w:val="6"/>
    <w:semiHidden/>
    <w:qFormat/>
    <w:uiPriority w:val="9"/>
    <w:rPr>
      <w:rFonts w:ascii="Cambria" w:hAnsi="Cambria" w:eastAsia="宋体" w:cs="黑体"/>
      <w:color w:val="4F81BD"/>
    </w:rPr>
  </w:style>
  <w:style w:type="character" w:customStyle="1" w:styleId="40">
    <w:name w:val="标题 6 Char"/>
    <w:basedOn w:val="19"/>
    <w:link w:val="7"/>
    <w:semiHidden/>
    <w:qFormat/>
    <w:uiPriority w:val="9"/>
    <w:rPr>
      <w:rFonts w:ascii="Cambria" w:hAnsi="Cambria" w:eastAsia="宋体" w:cs="黑体"/>
      <w:i/>
      <w:iCs/>
      <w:color w:val="4F81BD"/>
    </w:rPr>
  </w:style>
  <w:style w:type="character" w:customStyle="1" w:styleId="41">
    <w:name w:val="标题 7 Char"/>
    <w:basedOn w:val="19"/>
    <w:link w:val="8"/>
    <w:semiHidden/>
    <w:qFormat/>
    <w:uiPriority w:val="9"/>
    <w:rPr>
      <w:rFonts w:ascii="Cambria" w:hAnsi="Cambria" w:eastAsia="宋体" w:cs="黑体"/>
      <w:b/>
      <w:bCs/>
      <w:color w:val="9BBB59"/>
      <w:sz w:val="20"/>
      <w:szCs w:val="20"/>
    </w:rPr>
  </w:style>
  <w:style w:type="character" w:customStyle="1" w:styleId="42">
    <w:name w:val="标题 8 Char"/>
    <w:basedOn w:val="19"/>
    <w:link w:val="9"/>
    <w:semiHidden/>
    <w:qFormat/>
    <w:uiPriority w:val="9"/>
    <w:rPr>
      <w:rFonts w:ascii="Cambria" w:hAnsi="Cambria" w:eastAsia="宋体" w:cs="黑体"/>
      <w:b/>
      <w:bCs/>
      <w:i/>
      <w:iCs/>
      <w:color w:val="9BBB59"/>
      <w:sz w:val="20"/>
      <w:szCs w:val="20"/>
    </w:rPr>
  </w:style>
  <w:style w:type="character" w:customStyle="1" w:styleId="43">
    <w:name w:val="标题 9 Char"/>
    <w:basedOn w:val="19"/>
    <w:link w:val="10"/>
    <w:semiHidden/>
    <w:qFormat/>
    <w:uiPriority w:val="9"/>
    <w:rPr>
      <w:rFonts w:ascii="Cambria" w:hAnsi="Cambria" w:eastAsia="宋体" w:cs="黑体"/>
      <w:i/>
      <w:iCs/>
      <w:color w:val="9BBB59"/>
      <w:sz w:val="20"/>
      <w:szCs w:val="20"/>
    </w:rPr>
  </w:style>
  <w:style w:type="character" w:customStyle="1" w:styleId="44">
    <w:name w:val="标题 Char"/>
    <w:basedOn w:val="19"/>
    <w:link w:val="17"/>
    <w:qFormat/>
    <w:uiPriority w:val="10"/>
    <w:rPr>
      <w:rFonts w:ascii="Cambria" w:hAnsi="Cambria" w:eastAsia="宋体" w:cs="黑体"/>
      <w:i/>
      <w:iCs/>
      <w:color w:val="244061"/>
      <w:sz w:val="60"/>
      <w:szCs w:val="60"/>
    </w:rPr>
  </w:style>
  <w:style w:type="character" w:customStyle="1" w:styleId="45">
    <w:name w:val="无间隔 Char"/>
    <w:basedOn w:val="19"/>
    <w:link w:val="25"/>
    <w:qFormat/>
    <w:uiPriority w:val="1"/>
  </w:style>
  <w:style w:type="character" w:customStyle="1" w:styleId="46">
    <w:name w:val="引用 Char"/>
    <w:basedOn w:val="19"/>
    <w:link w:val="26"/>
    <w:qFormat/>
    <w:uiPriority w:val="29"/>
    <w:rPr>
      <w:rFonts w:ascii="Cambria" w:hAnsi="Cambria" w:eastAsia="宋体" w:cs="黑体"/>
      <w:i/>
      <w:iCs/>
      <w:color w:val="565656"/>
    </w:rPr>
  </w:style>
  <w:style w:type="character" w:customStyle="1" w:styleId="47">
    <w:name w:val="明显引用 Char"/>
    <w:basedOn w:val="19"/>
    <w:link w:val="27"/>
    <w:qFormat/>
    <w:uiPriority w:val="30"/>
    <w:rPr>
      <w:rFonts w:ascii="Cambria" w:hAnsi="Cambria" w:eastAsia="宋体" w:cs="黑体"/>
      <w:i/>
      <w:iCs/>
      <w:color w:val="FFFFFF"/>
      <w:sz w:val="24"/>
      <w:szCs w:val="24"/>
      <w:shd w:val="clear" w:color="auto" w:fill="4F81BD"/>
    </w:rPr>
  </w:style>
  <w:style w:type="character" w:customStyle="1" w:styleId="48">
    <w:name w:val="不明显强调1"/>
    <w:qFormat/>
    <w:uiPriority w:val="19"/>
    <w:rPr>
      <w:i/>
      <w:iCs/>
      <w:color w:val="565656"/>
    </w:rPr>
  </w:style>
  <w:style w:type="character" w:customStyle="1" w:styleId="49">
    <w:name w:val="明显强调1"/>
    <w:qFormat/>
    <w:uiPriority w:val="21"/>
    <w:rPr>
      <w:b/>
      <w:bCs/>
      <w:i/>
      <w:iCs/>
      <w:color w:val="4F81BD"/>
      <w:sz w:val="22"/>
      <w:szCs w:val="22"/>
    </w:rPr>
  </w:style>
  <w:style w:type="character" w:customStyle="1" w:styleId="50">
    <w:name w:val="不明显参考1"/>
    <w:qFormat/>
    <w:uiPriority w:val="31"/>
    <w:rPr>
      <w:color w:val="auto"/>
      <w:u w:val="single" w:color="9BBB59"/>
    </w:rPr>
  </w:style>
  <w:style w:type="character" w:customStyle="1" w:styleId="51">
    <w:name w:val="明显参考1"/>
    <w:basedOn w:val="19"/>
    <w:qFormat/>
    <w:uiPriority w:val="32"/>
    <w:rPr>
      <w:b/>
      <w:bCs/>
      <w:color w:val="74903B"/>
      <w:u w:val="single" w:color="9BBB59"/>
    </w:rPr>
  </w:style>
  <w:style w:type="character" w:customStyle="1" w:styleId="52">
    <w:name w:val="书籍标题1"/>
    <w:basedOn w:val="19"/>
    <w:qFormat/>
    <w:uiPriority w:val="33"/>
    <w:rPr>
      <w:rFonts w:ascii="Cambria" w:hAnsi="Cambria" w:eastAsia="宋体" w:cs="黑体"/>
      <w:b/>
      <w:bCs/>
      <w:i/>
      <w:iCs/>
      <w:color w:val="auto"/>
    </w:rPr>
  </w:style>
  <w:style w:type="character" w:customStyle="1" w:styleId="53">
    <w:name w:val="批注框文本 Char"/>
    <w:basedOn w:val="19"/>
    <w:link w:val="12"/>
    <w:semiHidden/>
    <w:qFormat/>
    <w:uiPriority w:val="99"/>
    <w:rPr>
      <w:rFonts w:ascii="Calibri" w:hAnsi="Calibri" w:cs="黑体"/>
      <w:sz w:val="18"/>
      <w:szCs w:val="18"/>
    </w:rPr>
  </w:style>
  <w:style w:type="character" w:customStyle="1" w:styleId="54">
    <w:name w:val="font41"/>
    <w:basedOn w:val="19"/>
    <w:qFormat/>
    <w:uiPriority w:val="0"/>
    <w:rPr>
      <w:rFonts w:hint="eastAsia" w:ascii="宋体" w:hAnsi="宋体" w:eastAsia="宋体" w:cs="宋体"/>
      <w:color w:val="000000"/>
      <w:sz w:val="22"/>
      <w:szCs w:val="22"/>
      <w:u w:val="none"/>
    </w:rPr>
  </w:style>
  <w:style w:type="character" w:customStyle="1" w:styleId="55">
    <w:name w:val="font51"/>
    <w:basedOn w:val="19"/>
    <w:qFormat/>
    <w:uiPriority w:val="0"/>
    <w:rPr>
      <w:rFonts w:hint="eastAsia" w:ascii="宋体" w:hAnsi="宋体" w:eastAsia="宋体" w:cs="宋体"/>
      <w:b/>
      <w:bCs/>
      <w:color w:val="000000"/>
      <w:sz w:val="22"/>
      <w:szCs w:val="22"/>
      <w:u w:val="none"/>
    </w:rPr>
  </w:style>
  <w:style w:type="character" w:customStyle="1" w:styleId="56">
    <w:name w:val="font61"/>
    <w:basedOn w:val="19"/>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532</Words>
  <Characters>567</Characters>
  <Lines>18</Lines>
  <Paragraphs>5</Paragraphs>
  <TotalTime>3</TotalTime>
  <ScaleCrop>false</ScaleCrop>
  <LinksUpToDate>false</LinksUpToDate>
  <CharactersWithSpaces>567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2017-01-10T09:10:00Z</dcterms:created>
  <dc:creator>Tencent</dc:creator>
  <cp:lastModifiedBy>世界微凉</cp:lastModifiedBy>
  <dcterms:modified xsi:type="dcterms:W3CDTF">2025-08-12T02:57:30Z</dcterms:modified>
  <dc:title>未来智慧城幼儿园、小学、初级中学、共享中心（学校室内体育馆）项目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A9BC0845471541FFBFCE00569AB09794</vt:lpwstr>
  </property>
  <property fmtid="{D5CDD505-2E9C-101B-9397-08002B2CF9AE}" pid="4" name="KSOTemplateDocerSaveRecord">
    <vt:lpwstr>eyJoZGlkIjoiZTRhM2E0YzZhMjEyMTU1YWFmNTNjMWM4MWU2NWFlMDUiLCJ1c2VySWQiOiIyMzM5NDI3MzkifQ==</vt:lpwstr>
  </property>
</Properties>
</file>