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65E6F6">
      <w:pPr>
        <w:spacing w:line="500" w:lineRule="exact"/>
        <w:jc w:val="center"/>
        <w:rPr>
          <w:rFonts w:cs="仿宋_GB2312" w:asciiTheme="minorEastAsia" w:hAnsiTheme="minorEastAsia" w:eastAsiaTheme="minorEastAsia"/>
          <w:sz w:val="44"/>
          <w:szCs w:val="44"/>
        </w:rPr>
      </w:pPr>
      <w:r>
        <w:rPr>
          <w:rFonts w:hint="eastAsia" w:cs="仿宋_GB2312" w:asciiTheme="minorEastAsia" w:hAnsiTheme="minorEastAsia" w:eastAsiaTheme="minorEastAsia"/>
          <w:sz w:val="44"/>
          <w:szCs w:val="44"/>
        </w:rPr>
        <w:t>招标公告</w:t>
      </w:r>
    </w:p>
    <w:tbl>
      <w:tblPr>
        <w:tblStyle w:val="5"/>
        <w:tblW w:w="8719" w:type="dxa"/>
        <w:tblInd w:w="3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9"/>
        <w:gridCol w:w="5620"/>
      </w:tblGrid>
      <w:tr w14:paraId="0B9CA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099" w:type="dxa"/>
            <w:vAlign w:val="center"/>
          </w:tcPr>
          <w:p w14:paraId="039A1FBB">
            <w:pPr>
              <w:spacing w:line="500" w:lineRule="exact"/>
              <w:jc w:val="center"/>
              <w:rPr>
                <w:rFonts w:cs="仿宋_GB2312" w:asciiTheme="minorEastAsia" w:hAnsiTheme="minorEastAsia" w:eastAsiaTheme="minorEastAsia"/>
                <w:szCs w:val="21"/>
              </w:rPr>
            </w:pPr>
            <w:permStart w:id="0" w:edGrp="everyone" w:colFirst="1" w:colLast="1"/>
            <w:r>
              <w:rPr>
                <w:rFonts w:hint="eastAsia" w:cs="仿宋_GB2312" w:asciiTheme="minorEastAsia" w:hAnsiTheme="minorEastAsia" w:eastAsiaTheme="minorEastAsia"/>
                <w:szCs w:val="21"/>
              </w:rPr>
              <w:t>招标单位（公章）</w:t>
            </w:r>
          </w:p>
        </w:tc>
        <w:tc>
          <w:tcPr>
            <w:tcW w:w="5620" w:type="dxa"/>
            <w:vAlign w:val="center"/>
          </w:tcPr>
          <w:p w14:paraId="58AE8A44">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常州黑牡丹建设投资有限公司</w:t>
            </w:r>
          </w:p>
        </w:tc>
      </w:tr>
      <w:permEnd w:id="0"/>
      <w:tr w14:paraId="32160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099" w:type="dxa"/>
            <w:vAlign w:val="center"/>
          </w:tcPr>
          <w:p w14:paraId="3029B493">
            <w:pPr>
              <w:spacing w:line="500" w:lineRule="exact"/>
              <w:jc w:val="center"/>
              <w:rPr>
                <w:rFonts w:cs="仿宋_GB2312" w:asciiTheme="minorEastAsia" w:hAnsiTheme="minorEastAsia" w:eastAsiaTheme="minorEastAsia"/>
                <w:szCs w:val="21"/>
              </w:rPr>
            </w:pPr>
            <w:permStart w:id="1" w:edGrp="everyone" w:colFirst="1" w:colLast="1"/>
            <w:r>
              <w:rPr>
                <w:rFonts w:hint="eastAsia" w:cs="仿宋_GB2312" w:asciiTheme="minorEastAsia" w:hAnsiTheme="minorEastAsia" w:eastAsiaTheme="minorEastAsia"/>
                <w:szCs w:val="21"/>
              </w:rPr>
              <w:t>项目名称</w:t>
            </w:r>
          </w:p>
        </w:tc>
        <w:tc>
          <w:tcPr>
            <w:tcW w:w="5620" w:type="dxa"/>
            <w:vAlign w:val="center"/>
          </w:tcPr>
          <w:p w14:paraId="0490708F">
            <w:pPr>
              <w:spacing w:line="500" w:lineRule="exact"/>
              <w:jc w:val="center"/>
              <w:rPr>
                <w:rFonts w:hint="eastAsia" w:cs="仿宋_GB2312" w:asciiTheme="minorEastAsia" w:hAnsiTheme="minorEastAsia" w:eastAsiaTheme="minorEastAsia"/>
                <w:szCs w:val="21"/>
                <w:lang w:val="en-US" w:eastAsia="zh-CN"/>
              </w:rPr>
            </w:pPr>
            <w:r>
              <w:rPr>
                <w:rFonts w:hint="eastAsia" w:cs="仿宋_GB2312" w:asciiTheme="minorEastAsia" w:hAnsiTheme="minorEastAsia" w:eastAsiaTheme="minorEastAsia"/>
                <w:szCs w:val="21"/>
              </w:rPr>
              <w:t>乐山路云河路地块整治提升工程</w:t>
            </w:r>
            <w:r>
              <w:rPr>
                <w:rFonts w:hint="eastAsia" w:cs="仿宋_GB2312" w:asciiTheme="minorEastAsia" w:hAnsiTheme="minorEastAsia" w:eastAsiaTheme="minorEastAsia"/>
                <w:szCs w:val="21"/>
                <w:lang w:val="en-US" w:eastAsia="zh-CN"/>
              </w:rPr>
              <w:t>施工</w:t>
            </w:r>
          </w:p>
        </w:tc>
      </w:tr>
      <w:permEnd w:id="1"/>
      <w:tr w14:paraId="0D6F2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3099" w:type="dxa"/>
            <w:vAlign w:val="center"/>
          </w:tcPr>
          <w:p w14:paraId="4EACCCCD">
            <w:pPr>
              <w:spacing w:line="500" w:lineRule="exact"/>
              <w:jc w:val="center"/>
              <w:rPr>
                <w:rFonts w:cs="仿宋_GB2312" w:asciiTheme="minorEastAsia" w:hAnsiTheme="minorEastAsia" w:eastAsiaTheme="minorEastAsia"/>
                <w:szCs w:val="21"/>
              </w:rPr>
            </w:pPr>
            <w:permStart w:id="2" w:edGrp="everyone" w:colFirst="1" w:colLast="1"/>
            <w:r>
              <w:rPr>
                <w:rFonts w:hint="eastAsia" w:cs="仿宋_GB2312" w:asciiTheme="minorEastAsia" w:hAnsiTheme="minorEastAsia" w:eastAsiaTheme="minorEastAsia"/>
                <w:szCs w:val="21"/>
              </w:rPr>
              <w:t>项目地址</w:t>
            </w:r>
          </w:p>
        </w:tc>
        <w:tc>
          <w:tcPr>
            <w:tcW w:w="5620" w:type="dxa"/>
            <w:vAlign w:val="center"/>
          </w:tcPr>
          <w:p w14:paraId="320812C5">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lang w:val="en-US" w:eastAsia="zh-CN"/>
              </w:rPr>
              <w:t>常州新北区云河路以南，乐山路以西，循礼路以东</w:t>
            </w:r>
          </w:p>
        </w:tc>
      </w:tr>
      <w:permEnd w:id="2"/>
      <w:tr w14:paraId="20425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3099" w:type="dxa"/>
            <w:vAlign w:val="center"/>
          </w:tcPr>
          <w:p w14:paraId="1110D800">
            <w:pPr>
              <w:spacing w:line="500" w:lineRule="exact"/>
              <w:jc w:val="center"/>
              <w:rPr>
                <w:rFonts w:cs="仿宋_GB2312" w:asciiTheme="minorEastAsia" w:hAnsiTheme="minorEastAsia" w:eastAsiaTheme="minorEastAsia"/>
                <w:szCs w:val="21"/>
              </w:rPr>
            </w:pPr>
            <w:permStart w:id="3" w:edGrp="everyone" w:colFirst="1" w:colLast="1"/>
            <w:r>
              <w:rPr>
                <w:rFonts w:hint="eastAsia" w:cs="仿宋_GB2312" w:asciiTheme="minorEastAsia" w:hAnsiTheme="minorEastAsia" w:eastAsiaTheme="minorEastAsia"/>
                <w:szCs w:val="21"/>
              </w:rPr>
              <w:t>招标编号</w:t>
            </w:r>
          </w:p>
        </w:tc>
        <w:tc>
          <w:tcPr>
            <w:tcW w:w="5620" w:type="dxa"/>
            <w:vAlign w:val="center"/>
          </w:tcPr>
          <w:p w14:paraId="5825EE22">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ZB-JS2025-45</w:t>
            </w:r>
          </w:p>
        </w:tc>
      </w:tr>
      <w:permEnd w:id="3"/>
      <w:tr w14:paraId="2B9AE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3099" w:type="dxa"/>
            <w:vAlign w:val="center"/>
          </w:tcPr>
          <w:p w14:paraId="29C6D221">
            <w:pPr>
              <w:spacing w:line="500" w:lineRule="exact"/>
              <w:jc w:val="center"/>
              <w:rPr>
                <w:rFonts w:cs="仿宋_GB2312" w:asciiTheme="minorEastAsia" w:hAnsiTheme="minorEastAsia" w:eastAsiaTheme="minorEastAsia"/>
                <w:szCs w:val="21"/>
              </w:rPr>
            </w:pPr>
            <w:permStart w:id="4" w:edGrp="everyone" w:colFirst="1" w:colLast="1"/>
            <w:r>
              <w:rPr>
                <w:rFonts w:hint="eastAsia" w:cs="仿宋_GB2312" w:asciiTheme="minorEastAsia" w:hAnsiTheme="minorEastAsia" w:eastAsiaTheme="minorEastAsia"/>
                <w:szCs w:val="21"/>
              </w:rPr>
              <w:t>项目估算造价</w:t>
            </w:r>
          </w:p>
        </w:tc>
        <w:tc>
          <w:tcPr>
            <w:tcW w:w="5620" w:type="dxa"/>
            <w:vAlign w:val="center"/>
          </w:tcPr>
          <w:p w14:paraId="0E41B321">
            <w:pPr>
              <w:spacing w:line="500" w:lineRule="exact"/>
              <w:jc w:val="left"/>
              <w:rPr>
                <w:rFonts w:cs="仿宋_GB2312" w:asciiTheme="minorEastAsia" w:hAnsiTheme="minorEastAsia" w:eastAsiaTheme="minorEastAsia"/>
                <w:szCs w:val="21"/>
              </w:rPr>
            </w:pPr>
            <w:r>
              <w:rPr>
                <w:rFonts w:hint="eastAsia" w:cs="仿宋_GB2312" w:asciiTheme="minorEastAsia" w:hAnsiTheme="minorEastAsia" w:eastAsiaTheme="minorEastAsia"/>
                <w:szCs w:val="21"/>
              </w:rPr>
              <w:t>（含税）总价</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896425.67元</w:t>
            </w:r>
            <w:r>
              <w:rPr>
                <w:rFonts w:hint="eastAsia" w:cs="仿宋_GB2312" w:asciiTheme="minorEastAsia" w:hAnsiTheme="minorEastAsia" w:eastAsiaTheme="minorEastAsia"/>
                <w:szCs w:val="21"/>
              </w:rPr>
              <w:t>，（不含税）总价</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822408.87元</w:t>
            </w:r>
            <w:r>
              <w:rPr>
                <w:rFonts w:hint="eastAsia" w:cs="仿宋_GB2312" w:asciiTheme="minorEastAsia" w:hAnsiTheme="minorEastAsia" w:eastAsiaTheme="minorEastAsia"/>
                <w:szCs w:val="21"/>
              </w:rPr>
              <w:t>，税率</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9 %。</w:t>
            </w:r>
            <w:r>
              <w:rPr>
                <w:rFonts w:hint="eastAsia" w:cs="仿宋_GB2312" w:asciiTheme="minorEastAsia" w:hAnsiTheme="minorEastAsia" w:eastAsiaTheme="minorEastAsia"/>
                <w:szCs w:val="21"/>
              </w:rPr>
              <w:t xml:space="preserve">   </w:t>
            </w:r>
            <w:r>
              <w:rPr>
                <w:rFonts w:cs="仿宋_GB2312" w:asciiTheme="minorEastAsia" w:hAnsiTheme="minorEastAsia" w:eastAsiaTheme="minorEastAsia"/>
                <w:szCs w:val="21"/>
              </w:rPr>
              <w:t xml:space="preserve"> </w:t>
            </w:r>
          </w:p>
        </w:tc>
      </w:tr>
      <w:permEnd w:id="4"/>
      <w:tr w14:paraId="77B66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3099" w:type="dxa"/>
            <w:vAlign w:val="center"/>
          </w:tcPr>
          <w:p w14:paraId="349CAD78">
            <w:pPr>
              <w:spacing w:line="500" w:lineRule="exact"/>
              <w:jc w:val="center"/>
              <w:rPr>
                <w:rFonts w:cs="仿宋_GB2312" w:asciiTheme="minorEastAsia" w:hAnsiTheme="minorEastAsia" w:eastAsiaTheme="minorEastAsia"/>
                <w:szCs w:val="21"/>
              </w:rPr>
            </w:pPr>
            <w:permStart w:id="5" w:edGrp="everyone" w:colFirst="1" w:colLast="1"/>
            <w:r>
              <w:rPr>
                <w:rFonts w:hint="eastAsia" w:cs="仿宋_GB2312" w:asciiTheme="minorEastAsia" w:hAnsiTheme="minorEastAsia" w:eastAsiaTheme="minorEastAsia"/>
                <w:szCs w:val="21"/>
              </w:rPr>
              <w:t>招标内容</w:t>
            </w:r>
          </w:p>
        </w:tc>
        <w:tc>
          <w:tcPr>
            <w:tcW w:w="5620" w:type="dxa"/>
            <w:vAlign w:val="center"/>
          </w:tcPr>
          <w:p w14:paraId="1E641E11">
            <w:pPr>
              <w:spacing w:line="500" w:lineRule="exact"/>
              <w:jc w:val="center"/>
              <w:rPr>
                <w:rFonts w:hint="default" w:cs="仿宋_GB2312" w:asciiTheme="minorEastAsia" w:hAnsiTheme="minorEastAsia" w:eastAsiaTheme="minorEastAsia"/>
                <w:szCs w:val="21"/>
                <w:lang w:val="en-US" w:eastAsia="zh-CN"/>
              </w:rPr>
            </w:pPr>
            <w:r>
              <w:rPr>
                <w:rFonts w:hint="eastAsia" w:cs="仿宋_GB2312" w:asciiTheme="minorEastAsia" w:hAnsiTheme="minorEastAsia" w:eastAsiaTheme="minorEastAsia"/>
                <w:szCs w:val="21"/>
              </w:rPr>
              <w:t>工程量清单范围内的全部内容</w:t>
            </w:r>
          </w:p>
        </w:tc>
      </w:tr>
      <w:permEnd w:id="5"/>
      <w:tr w14:paraId="18C1C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3099" w:type="dxa"/>
            <w:vAlign w:val="center"/>
          </w:tcPr>
          <w:p w14:paraId="3EB3822A">
            <w:pPr>
              <w:spacing w:line="500" w:lineRule="exact"/>
              <w:jc w:val="center"/>
              <w:rPr>
                <w:rFonts w:cs="仿宋_GB2312" w:asciiTheme="minorEastAsia" w:hAnsiTheme="minorEastAsia" w:eastAsiaTheme="minorEastAsia"/>
                <w:szCs w:val="21"/>
              </w:rPr>
            </w:pPr>
            <w:permStart w:id="6" w:edGrp="everyone" w:colFirst="1" w:colLast="1"/>
            <w:r>
              <w:rPr>
                <w:rFonts w:hint="eastAsia" w:cs="仿宋_GB2312" w:asciiTheme="minorEastAsia" w:hAnsiTheme="minorEastAsia" w:eastAsiaTheme="minorEastAsia"/>
                <w:szCs w:val="21"/>
              </w:rPr>
              <w:t>投标人资格要求</w:t>
            </w:r>
          </w:p>
        </w:tc>
        <w:tc>
          <w:tcPr>
            <w:tcW w:w="5620" w:type="dxa"/>
            <w:vAlign w:val="center"/>
          </w:tcPr>
          <w:p w14:paraId="78E5285A">
            <w:pPr>
              <w:spacing w:line="500" w:lineRule="exact"/>
              <w:jc w:val="left"/>
              <w:rPr>
                <w:rFonts w:hint="eastAsia" w:cs="仿宋_GB2312" w:asciiTheme="minorEastAsia" w:hAnsiTheme="minorEastAsia" w:eastAsiaTheme="minorEastAsia"/>
                <w:szCs w:val="21"/>
                <w:lang w:eastAsia="zh-CN"/>
              </w:rPr>
            </w:pPr>
            <w:r>
              <w:rPr>
                <w:rFonts w:hint="eastAsia" w:asciiTheme="minorEastAsia" w:hAnsiTheme="minorEastAsia" w:eastAsiaTheme="minorEastAsia"/>
                <w:b/>
                <w:szCs w:val="21"/>
              </w:rPr>
              <w:t>（1）</w:t>
            </w:r>
            <w:r>
              <w:rPr>
                <w:rFonts w:hint="eastAsia" w:asciiTheme="minorEastAsia" w:hAnsiTheme="minorEastAsia" w:eastAsiaTheme="minorEastAsia"/>
                <w:b/>
                <w:szCs w:val="21"/>
                <w:lang w:eastAsia="zh-CN"/>
              </w:rPr>
              <w:t>独立法人资格；</w:t>
            </w:r>
            <w:r>
              <w:rPr>
                <w:rFonts w:hint="eastAsia" w:asciiTheme="minorEastAsia" w:hAnsiTheme="minorEastAsia" w:eastAsiaTheme="minorEastAsia"/>
                <w:b/>
                <w:szCs w:val="21"/>
              </w:rPr>
              <w:t>（2）投标人须具备市政公用工程施工总承包三级及以上资质；</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3</w:t>
            </w:r>
            <w:r>
              <w:rPr>
                <w:rFonts w:hint="eastAsia" w:asciiTheme="minorEastAsia" w:hAnsiTheme="minorEastAsia" w:eastAsiaTheme="minorEastAsia"/>
                <w:b/>
                <w:szCs w:val="21"/>
                <w:lang w:eastAsia="zh-CN"/>
              </w:rPr>
              <w:t>）企业</w:t>
            </w:r>
            <w:r>
              <w:rPr>
                <w:rFonts w:hint="eastAsia" w:asciiTheme="minorEastAsia" w:hAnsiTheme="minorEastAsia" w:eastAsiaTheme="minorEastAsia"/>
                <w:b/>
                <w:szCs w:val="21"/>
              </w:rPr>
              <w:t>须具备</w:t>
            </w:r>
            <w:r>
              <w:rPr>
                <w:rFonts w:hint="eastAsia" w:asciiTheme="minorEastAsia" w:hAnsiTheme="minorEastAsia" w:eastAsiaTheme="minorEastAsia"/>
                <w:b/>
                <w:szCs w:val="21"/>
                <w:lang w:eastAsia="zh-CN"/>
              </w:rPr>
              <w:t>安全生产许可证；（</w:t>
            </w:r>
            <w:r>
              <w:rPr>
                <w:rFonts w:hint="eastAsia" w:asciiTheme="minorEastAsia" w:hAnsiTheme="minorEastAsia" w:eastAsiaTheme="minorEastAsia"/>
                <w:b/>
                <w:szCs w:val="21"/>
                <w:lang w:val="en-US" w:eastAsia="zh-CN"/>
              </w:rPr>
              <w:t>4</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rPr>
              <w:t>投标人拟派项目负责人须具备市政公用工程二级及以上注册建造师资格</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5</w:t>
            </w:r>
            <w:r>
              <w:rPr>
                <w:rFonts w:hint="eastAsia" w:asciiTheme="minorEastAsia" w:hAnsiTheme="minorEastAsia" w:eastAsiaTheme="minorEastAsia"/>
                <w:b/>
                <w:szCs w:val="21"/>
                <w:lang w:eastAsia="zh-CN"/>
              </w:rPr>
              <w:t>）项目负责人</w:t>
            </w:r>
            <w:r>
              <w:rPr>
                <w:rFonts w:hint="eastAsia" w:asciiTheme="minorEastAsia" w:hAnsiTheme="minorEastAsia" w:eastAsiaTheme="minorEastAsia"/>
                <w:b/>
                <w:szCs w:val="21"/>
                <w:lang w:val="en-US" w:eastAsia="zh-CN"/>
              </w:rPr>
              <w:t>续具备</w:t>
            </w:r>
            <w:r>
              <w:rPr>
                <w:rFonts w:hint="eastAsia" w:asciiTheme="minorEastAsia" w:hAnsiTheme="minorEastAsia" w:eastAsiaTheme="minorEastAsia"/>
                <w:b/>
                <w:szCs w:val="21"/>
                <w:lang w:eastAsia="zh-CN"/>
              </w:rPr>
              <w:t>安全生产考核合格证书(B证)。</w:t>
            </w:r>
          </w:p>
        </w:tc>
      </w:tr>
      <w:permEnd w:id="6"/>
      <w:tr w14:paraId="624E5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99" w:type="dxa"/>
            <w:vAlign w:val="center"/>
          </w:tcPr>
          <w:p w14:paraId="3A580614">
            <w:pPr>
              <w:spacing w:line="500" w:lineRule="exact"/>
              <w:jc w:val="center"/>
              <w:rPr>
                <w:rFonts w:cs="仿宋_GB2312" w:asciiTheme="minorEastAsia" w:hAnsiTheme="minorEastAsia" w:eastAsiaTheme="minorEastAsia"/>
                <w:szCs w:val="21"/>
              </w:rPr>
            </w:pPr>
            <w:permStart w:id="7" w:edGrp="everyone" w:colFirst="1" w:colLast="1"/>
            <w:r>
              <w:rPr>
                <w:rFonts w:hint="eastAsia" w:cs="仿宋_GB2312" w:asciiTheme="minorEastAsia" w:hAnsiTheme="minorEastAsia" w:eastAsiaTheme="minorEastAsia"/>
                <w:szCs w:val="21"/>
              </w:rPr>
              <w:t>评标办法</w:t>
            </w:r>
          </w:p>
        </w:tc>
        <w:tc>
          <w:tcPr>
            <w:tcW w:w="5620" w:type="dxa"/>
            <w:vAlign w:val="center"/>
          </w:tcPr>
          <w:p w14:paraId="356C6C54">
            <w:pPr>
              <w:spacing w:line="500" w:lineRule="exact"/>
              <w:jc w:val="center"/>
              <w:rPr>
                <w:rFonts w:hint="default" w:cs="仿宋_GB2312" w:asciiTheme="minorEastAsia" w:hAnsiTheme="minorEastAsia" w:eastAsiaTheme="minorEastAsia"/>
                <w:szCs w:val="21"/>
                <w:lang w:val="en-US" w:eastAsia="zh-CN"/>
              </w:rPr>
            </w:pPr>
            <w:r>
              <w:rPr>
                <w:rFonts w:hint="eastAsia" w:cs="仿宋_GB2312" w:asciiTheme="minorEastAsia" w:hAnsiTheme="minorEastAsia" w:eastAsiaTheme="minorEastAsia"/>
                <w:szCs w:val="21"/>
              </w:rPr>
              <w:t>经评审的</w:t>
            </w:r>
            <w:r>
              <w:rPr>
                <w:rFonts w:hint="eastAsia" w:cs="仿宋_GB2312" w:asciiTheme="minorEastAsia" w:hAnsiTheme="minorEastAsia" w:eastAsiaTheme="minorEastAsia"/>
                <w:szCs w:val="21"/>
                <w:lang w:val="en-US" w:eastAsia="zh-CN"/>
              </w:rPr>
              <w:t>最低投标报价</w:t>
            </w:r>
          </w:p>
        </w:tc>
      </w:tr>
      <w:permEnd w:id="7"/>
      <w:tr w14:paraId="09093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40A92DF2">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报名时间、方式</w:t>
            </w:r>
          </w:p>
        </w:tc>
        <w:tc>
          <w:tcPr>
            <w:tcW w:w="5620" w:type="dxa"/>
            <w:vAlign w:val="center"/>
          </w:tcPr>
          <w:p w14:paraId="5102D18B">
            <w:pPr>
              <w:pStyle w:val="13"/>
              <w:spacing w:line="500" w:lineRule="exact"/>
              <w:ind w:left="-37" w:firstLine="31" w:firstLineChars="15"/>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本次招标无须现场报名，凡有意参加的供应商，请网上自行下载招标文件等相关资料，并按要求编制投标文件。</w:t>
            </w:r>
          </w:p>
        </w:tc>
      </w:tr>
      <w:tr w14:paraId="1D8CD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1AF2F304">
            <w:pPr>
              <w:spacing w:line="500" w:lineRule="exact"/>
              <w:jc w:val="center"/>
              <w:rPr>
                <w:rFonts w:cs="仿宋_GB2312" w:asciiTheme="minorEastAsia" w:hAnsiTheme="minorEastAsia" w:eastAsiaTheme="minorEastAsia"/>
                <w:szCs w:val="21"/>
              </w:rPr>
            </w:pPr>
            <w:permStart w:id="8" w:edGrp="everyone" w:colFirst="1" w:colLast="1"/>
            <w:r>
              <w:rPr>
                <w:rFonts w:hint="eastAsia" w:cs="仿宋_GB2312" w:asciiTheme="minorEastAsia" w:hAnsiTheme="minorEastAsia" w:eastAsiaTheme="minorEastAsia"/>
                <w:szCs w:val="21"/>
              </w:rPr>
              <w:t>投标截止时间</w:t>
            </w:r>
          </w:p>
        </w:tc>
        <w:tc>
          <w:tcPr>
            <w:tcW w:w="5620" w:type="dxa"/>
            <w:vAlign w:val="center"/>
          </w:tcPr>
          <w:p w14:paraId="3EF8970A">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202</w:t>
            </w:r>
            <w:r>
              <w:rPr>
                <w:rFonts w:hint="eastAsia" w:cs="仿宋_GB2312" w:asciiTheme="minorEastAsia" w:hAnsiTheme="minorEastAsia" w:eastAsiaTheme="minorEastAsia"/>
                <w:szCs w:val="21"/>
                <w:lang w:val="en-US" w:eastAsia="zh-CN"/>
              </w:rPr>
              <w:t>5</w:t>
            </w:r>
            <w:r>
              <w:rPr>
                <w:rFonts w:hint="eastAsia" w:cs="仿宋_GB2312" w:asciiTheme="minorEastAsia" w:hAnsiTheme="minorEastAsia" w:eastAsiaTheme="minorEastAsia"/>
                <w:szCs w:val="21"/>
              </w:rPr>
              <w:t>年</w:t>
            </w:r>
            <w:r>
              <w:rPr>
                <w:rFonts w:hint="eastAsia" w:cs="仿宋_GB2312" w:asciiTheme="minorEastAsia" w:hAnsiTheme="minorEastAsia" w:eastAsiaTheme="minorEastAsia"/>
                <w:szCs w:val="21"/>
                <w:lang w:val="en-US" w:eastAsia="zh-CN"/>
              </w:rPr>
              <w:t>8</w:t>
            </w:r>
            <w:r>
              <w:rPr>
                <w:rFonts w:hint="eastAsia" w:cs="仿宋_GB2312" w:asciiTheme="minorEastAsia" w:hAnsiTheme="minorEastAsia" w:eastAsiaTheme="minorEastAsia"/>
                <w:szCs w:val="21"/>
              </w:rPr>
              <w:t>月</w:t>
            </w:r>
            <w:r>
              <w:rPr>
                <w:rFonts w:hint="eastAsia" w:cs="仿宋_GB2312" w:asciiTheme="minorEastAsia" w:hAnsiTheme="minorEastAsia" w:eastAsiaTheme="minorEastAsia"/>
                <w:szCs w:val="21"/>
                <w:lang w:val="en-US" w:eastAsia="zh-CN"/>
              </w:rPr>
              <w:t>25</w:t>
            </w:r>
            <w:r>
              <w:rPr>
                <w:rFonts w:hint="eastAsia" w:cs="仿宋_GB2312" w:asciiTheme="minorEastAsia" w:hAnsiTheme="minorEastAsia" w:eastAsiaTheme="minorEastAsia"/>
                <w:szCs w:val="21"/>
              </w:rPr>
              <w:t>日</w:t>
            </w:r>
            <w:r>
              <w:rPr>
                <w:rFonts w:hint="eastAsia" w:cs="仿宋_GB2312" w:asciiTheme="minorEastAsia" w:hAnsiTheme="minorEastAsia" w:eastAsiaTheme="minorEastAsia"/>
                <w:szCs w:val="21"/>
                <w:lang w:val="en-US" w:eastAsia="zh-CN"/>
              </w:rPr>
              <w:t xml:space="preserve"> 14</w:t>
            </w:r>
            <w:r>
              <w:rPr>
                <w:rFonts w:hint="eastAsia" w:cs="仿宋_GB2312" w:asciiTheme="minorEastAsia" w:hAnsiTheme="minorEastAsia" w:eastAsiaTheme="minorEastAsia"/>
                <w:szCs w:val="21"/>
              </w:rPr>
              <w:t>点</w:t>
            </w:r>
            <w:r>
              <w:rPr>
                <w:rFonts w:hint="eastAsia" w:cs="仿宋_GB2312" w:asciiTheme="minorEastAsia" w:hAnsiTheme="minorEastAsia" w:eastAsiaTheme="minorEastAsia"/>
                <w:szCs w:val="21"/>
                <w:lang w:val="en-US" w:eastAsia="zh-CN"/>
              </w:rPr>
              <w:t>00</w:t>
            </w:r>
            <w:r>
              <w:rPr>
                <w:rFonts w:hint="eastAsia" w:cs="仿宋_GB2312" w:asciiTheme="minorEastAsia" w:hAnsiTheme="minorEastAsia" w:eastAsiaTheme="minorEastAsia"/>
                <w:szCs w:val="21"/>
              </w:rPr>
              <w:t>分（北京时间）</w:t>
            </w:r>
          </w:p>
        </w:tc>
      </w:tr>
      <w:permEnd w:id="8"/>
      <w:tr w14:paraId="7B873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57BD326D">
            <w:pPr>
              <w:spacing w:line="500" w:lineRule="exact"/>
              <w:jc w:val="center"/>
              <w:rPr>
                <w:rFonts w:cs="仿宋_GB2312" w:asciiTheme="minorEastAsia" w:hAnsiTheme="minorEastAsia" w:eastAsiaTheme="minorEastAsia"/>
                <w:szCs w:val="21"/>
              </w:rPr>
            </w:pPr>
            <w:permStart w:id="9" w:edGrp="everyone" w:colFirst="1" w:colLast="1"/>
            <w:r>
              <w:rPr>
                <w:rFonts w:hint="eastAsia" w:cs="仿宋" w:asciiTheme="minorEastAsia" w:hAnsiTheme="minorEastAsia" w:eastAsiaTheme="minorEastAsia"/>
                <w:szCs w:val="21"/>
              </w:rPr>
              <w:t>递交投标文件地点</w:t>
            </w:r>
          </w:p>
        </w:tc>
        <w:tc>
          <w:tcPr>
            <w:tcW w:w="5620" w:type="dxa"/>
            <w:vAlign w:val="center"/>
          </w:tcPr>
          <w:p w14:paraId="025618FD">
            <w:pPr>
              <w:spacing w:line="500" w:lineRule="exact"/>
              <w:jc w:val="center"/>
              <w:rPr>
                <w:rFonts w:cs="仿宋_GB2312" w:asciiTheme="minorEastAsia" w:hAnsiTheme="minorEastAsia" w:eastAsiaTheme="minorEastAsia"/>
                <w:szCs w:val="21"/>
              </w:rPr>
            </w:pPr>
            <w:r>
              <w:rPr>
                <w:rFonts w:hint="eastAsia" w:ascii="仿宋" w:hAnsi="仿宋" w:cs="仿宋_GB2312"/>
                <w:szCs w:val="21"/>
              </w:rPr>
              <w:t>常州市钟楼区木梳路12号（江苏城乡建设职业学院清潭校区院内2号楼5楼开标室）</w:t>
            </w:r>
          </w:p>
        </w:tc>
      </w:tr>
      <w:permEnd w:id="9"/>
      <w:tr w14:paraId="43642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0FA6C561">
            <w:pPr>
              <w:spacing w:line="500" w:lineRule="exact"/>
              <w:jc w:val="center"/>
              <w:rPr>
                <w:rFonts w:cs="仿宋_GB2312" w:asciiTheme="minorEastAsia" w:hAnsiTheme="minorEastAsia" w:eastAsiaTheme="minorEastAsia"/>
                <w:szCs w:val="21"/>
              </w:rPr>
            </w:pPr>
            <w:permStart w:id="10" w:edGrp="everyone" w:colFirst="1" w:colLast="1"/>
            <w:r>
              <w:rPr>
                <w:rFonts w:hint="eastAsia" w:cs="仿宋_GB2312" w:asciiTheme="minorEastAsia" w:hAnsiTheme="minorEastAsia" w:eastAsiaTheme="minorEastAsia"/>
                <w:szCs w:val="21"/>
              </w:rPr>
              <w:t>开标时间</w:t>
            </w:r>
          </w:p>
        </w:tc>
        <w:tc>
          <w:tcPr>
            <w:tcW w:w="5620" w:type="dxa"/>
            <w:vAlign w:val="center"/>
          </w:tcPr>
          <w:p w14:paraId="777A2864">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202</w:t>
            </w:r>
            <w:r>
              <w:rPr>
                <w:rFonts w:hint="eastAsia" w:cs="仿宋_GB2312" w:asciiTheme="minorEastAsia" w:hAnsiTheme="minorEastAsia" w:eastAsiaTheme="minorEastAsia"/>
                <w:szCs w:val="21"/>
                <w:lang w:val="en-US" w:eastAsia="zh-CN"/>
              </w:rPr>
              <w:t>5</w:t>
            </w:r>
            <w:r>
              <w:rPr>
                <w:rFonts w:hint="eastAsia" w:cs="仿宋_GB2312" w:asciiTheme="minorEastAsia" w:hAnsiTheme="minorEastAsia" w:eastAsiaTheme="minorEastAsia"/>
                <w:szCs w:val="21"/>
              </w:rPr>
              <w:t>年</w:t>
            </w:r>
            <w:r>
              <w:rPr>
                <w:rFonts w:hint="eastAsia" w:cs="仿宋_GB2312" w:asciiTheme="minorEastAsia" w:hAnsiTheme="minorEastAsia" w:eastAsiaTheme="minorEastAsia"/>
                <w:szCs w:val="21"/>
                <w:lang w:val="en-US" w:eastAsia="zh-CN"/>
              </w:rPr>
              <w:t>8</w:t>
            </w:r>
            <w:r>
              <w:rPr>
                <w:rFonts w:hint="eastAsia" w:cs="仿宋_GB2312" w:asciiTheme="minorEastAsia" w:hAnsiTheme="minorEastAsia" w:eastAsiaTheme="minorEastAsia"/>
                <w:szCs w:val="21"/>
              </w:rPr>
              <w:t>月</w:t>
            </w:r>
            <w:r>
              <w:rPr>
                <w:rFonts w:hint="eastAsia" w:cs="仿宋_GB2312" w:asciiTheme="minorEastAsia" w:hAnsiTheme="minorEastAsia" w:eastAsiaTheme="minorEastAsia"/>
                <w:szCs w:val="21"/>
                <w:lang w:val="en-US" w:eastAsia="zh-CN"/>
              </w:rPr>
              <w:t>25</w:t>
            </w:r>
            <w:r>
              <w:rPr>
                <w:rFonts w:hint="eastAsia" w:cs="仿宋_GB2312" w:asciiTheme="minorEastAsia" w:hAnsiTheme="minorEastAsia" w:eastAsiaTheme="minorEastAsia"/>
                <w:szCs w:val="21"/>
              </w:rPr>
              <w:t>日</w:t>
            </w:r>
            <w:r>
              <w:rPr>
                <w:rFonts w:hint="eastAsia" w:cs="仿宋_GB2312" w:asciiTheme="minorEastAsia" w:hAnsiTheme="minorEastAsia" w:eastAsiaTheme="minorEastAsia"/>
                <w:szCs w:val="21"/>
                <w:lang w:val="en-US" w:eastAsia="zh-CN"/>
              </w:rPr>
              <w:t>14</w:t>
            </w:r>
            <w:r>
              <w:rPr>
                <w:rFonts w:hint="eastAsia" w:cs="仿宋_GB2312" w:asciiTheme="minorEastAsia" w:hAnsiTheme="minorEastAsia" w:eastAsiaTheme="minorEastAsia"/>
                <w:szCs w:val="21"/>
              </w:rPr>
              <w:t>点</w:t>
            </w:r>
            <w:r>
              <w:rPr>
                <w:rFonts w:hint="eastAsia" w:cs="仿宋_GB2312" w:asciiTheme="minorEastAsia" w:hAnsiTheme="minorEastAsia" w:eastAsiaTheme="minorEastAsia"/>
                <w:szCs w:val="21"/>
                <w:lang w:val="en-US" w:eastAsia="zh-CN"/>
              </w:rPr>
              <w:t>00</w:t>
            </w:r>
            <w:r>
              <w:rPr>
                <w:rFonts w:hint="eastAsia" w:cs="仿宋_GB2312" w:asciiTheme="minorEastAsia" w:hAnsiTheme="minorEastAsia" w:eastAsiaTheme="minorEastAsia"/>
                <w:szCs w:val="21"/>
              </w:rPr>
              <w:t>分（北京时间）</w:t>
            </w:r>
          </w:p>
        </w:tc>
      </w:tr>
      <w:permEnd w:id="10"/>
      <w:tr w14:paraId="63AAE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4C43A1FA">
            <w:pPr>
              <w:tabs>
                <w:tab w:val="center" w:pos="2022"/>
              </w:tabs>
              <w:spacing w:line="500" w:lineRule="exact"/>
              <w:jc w:val="center"/>
              <w:rPr>
                <w:rFonts w:cs="仿宋_GB2312" w:asciiTheme="minorEastAsia" w:hAnsiTheme="minorEastAsia" w:eastAsiaTheme="minorEastAsia"/>
                <w:szCs w:val="21"/>
              </w:rPr>
            </w:pPr>
            <w:permStart w:id="11" w:edGrp="everyone" w:colFirst="1" w:colLast="1"/>
            <w:r>
              <w:rPr>
                <w:rFonts w:hint="eastAsia" w:cs="仿宋_GB2312" w:asciiTheme="minorEastAsia" w:hAnsiTheme="minorEastAsia" w:eastAsiaTheme="minorEastAsia"/>
                <w:szCs w:val="21"/>
              </w:rPr>
              <w:t>开标地点</w:t>
            </w:r>
          </w:p>
        </w:tc>
        <w:tc>
          <w:tcPr>
            <w:tcW w:w="5620" w:type="dxa"/>
            <w:vAlign w:val="center"/>
          </w:tcPr>
          <w:p w14:paraId="4F55348E">
            <w:pPr>
              <w:spacing w:line="500" w:lineRule="exact"/>
              <w:jc w:val="center"/>
              <w:rPr>
                <w:rFonts w:cs="仿宋_GB2312" w:asciiTheme="minorEastAsia" w:hAnsiTheme="minorEastAsia" w:eastAsiaTheme="minorEastAsia"/>
                <w:szCs w:val="21"/>
              </w:rPr>
            </w:pPr>
            <w:r>
              <w:rPr>
                <w:rFonts w:hint="eastAsia" w:ascii="仿宋" w:hAnsi="仿宋" w:cs="仿宋_GB2312"/>
                <w:szCs w:val="21"/>
              </w:rPr>
              <w:t>常州市钟楼区木梳路12号（江苏城乡建设职业学院清潭校区院内2号楼5楼开标室）</w:t>
            </w:r>
          </w:p>
        </w:tc>
      </w:tr>
      <w:permEnd w:id="11"/>
      <w:tr w14:paraId="6A6EB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21BA3A7E">
            <w:pPr>
              <w:spacing w:line="500" w:lineRule="exact"/>
              <w:jc w:val="center"/>
              <w:rPr>
                <w:rFonts w:cs="仿宋_GB2312" w:asciiTheme="minorEastAsia" w:hAnsiTheme="minorEastAsia" w:eastAsiaTheme="minorEastAsia"/>
                <w:szCs w:val="21"/>
              </w:rPr>
            </w:pPr>
            <w:permStart w:id="12" w:edGrp="everyone" w:colFirst="1" w:colLast="1"/>
            <w:r>
              <w:rPr>
                <w:rFonts w:hint="eastAsia" w:cs="仿宋_GB2312" w:asciiTheme="minorEastAsia" w:hAnsiTheme="minorEastAsia" w:eastAsiaTheme="minorEastAsia"/>
                <w:szCs w:val="21"/>
              </w:rPr>
              <w:t>联系人、联系电话</w:t>
            </w:r>
          </w:p>
        </w:tc>
        <w:tc>
          <w:tcPr>
            <w:tcW w:w="5620" w:type="dxa"/>
            <w:vAlign w:val="center"/>
          </w:tcPr>
          <w:p w14:paraId="6656AD98">
            <w:pPr>
              <w:spacing w:line="500" w:lineRule="exact"/>
              <w:jc w:val="center"/>
              <w:rPr>
                <w:rFonts w:cs="仿宋_GB2312" w:asciiTheme="minorEastAsia" w:hAnsiTheme="minorEastAsia" w:eastAsiaTheme="minorEastAsia"/>
                <w:szCs w:val="21"/>
              </w:rPr>
            </w:pPr>
            <w:r>
              <w:rPr>
                <w:rFonts w:hint="eastAsia" w:cs="宋体" w:asciiTheme="minorEastAsia" w:hAnsiTheme="minorEastAsia" w:eastAsiaTheme="minorEastAsia"/>
                <w:szCs w:val="21"/>
              </w:rPr>
              <w:t>薛工，0519-86908235-8302</w:t>
            </w:r>
          </w:p>
        </w:tc>
      </w:tr>
      <w:permEnd w:id="12"/>
      <w:tr w14:paraId="1D2AA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240258E1">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投诉电话</w:t>
            </w:r>
          </w:p>
        </w:tc>
        <w:tc>
          <w:tcPr>
            <w:tcW w:w="5620" w:type="dxa"/>
            <w:vAlign w:val="center"/>
          </w:tcPr>
          <w:p w14:paraId="7B870221">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0519-68866258</w:t>
            </w:r>
          </w:p>
        </w:tc>
      </w:tr>
      <w:tr w14:paraId="2B02C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07544448">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备注</w:t>
            </w:r>
          </w:p>
        </w:tc>
        <w:tc>
          <w:tcPr>
            <w:tcW w:w="5620" w:type="dxa"/>
            <w:vAlign w:val="center"/>
          </w:tcPr>
          <w:p w14:paraId="795B8673">
            <w:pPr>
              <w:spacing w:line="500" w:lineRule="exact"/>
              <w:jc w:val="left"/>
              <w:rPr>
                <w:rFonts w:cs="仿宋_GB2312" w:asciiTheme="minorEastAsia" w:hAnsiTheme="minorEastAsia" w:eastAsiaTheme="minorEastAsia"/>
                <w:szCs w:val="21"/>
              </w:rPr>
            </w:pPr>
            <w:permStart w:id="13" w:edGrp="everyone"/>
            <w:r>
              <w:rPr>
                <w:rFonts w:hint="eastAsia" w:ascii="宋体" w:hAnsi="宋体"/>
              </w:rPr>
              <w:t>招标代理服务费由</w:t>
            </w:r>
            <w:r>
              <w:rPr>
                <w:rFonts w:hint="eastAsia" w:ascii="宋体" w:hAnsi="宋体"/>
                <w:lang w:val="en-US" w:eastAsia="zh-CN"/>
              </w:rPr>
              <w:t>招标人</w:t>
            </w:r>
            <w:r>
              <w:rPr>
                <w:rFonts w:hint="eastAsia" w:ascii="宋体" w:hAnsi="宋体"/>
              </w:rPr>
              <w:t>承担，</w:t>
            </w:r>
            <w:r>
              <w:rPr>
                <w:rFonts w:hint="eastAsia" w:ascii="宋体" w:hAnsi="宋体"/>
                <w:lang w:val="en-US" w:eastAsia="zh-CN"/>
              </w:rPr>
              <w:t>无需中标单位支付</w:t>
            </w:r>
            <w:r>
              <w:rPr>
                <w:rFonts w:hint="eastAsia" w:ascii="宋体" w:hAnsi="宋体"/>
              </w:rPr>
              <w:t xml:space="preserve">。 </w:t>
            </w:r>
            <w:permEnd w:id="13"/>
          </w:p>
        </w:tc>
      </w:tr>
    </w:tbl>
    <w:p w14:paraId="3EEEED20">
      <w:pPr>
        <w:tabs>
          <w:tab w:val="left" w:pos="540"/>
          <w:tab w:val="left" w:pos="720"/>
          <w:tab w:val="left" w:pos="900"/>
          <w:tab w:val="left" w:pos="1080"/>
        </w:tabs>
        <w:spacing w:line="500" w:lineRule="exact"/>
        <w:ind w:right="21"/>
        <w:rPr>
          <w:rFonts w:asciiTheme="minorEastAsia" w:hAnsiTheme="minorEastAsia" w:eastAsiaTheme="minorEastAsia"/>
          <w:szCs w:val="21"/>
        </w:rPr>
      </w:pPr>
      <w:r>
        <w:rPr>
          <w:rFonts w:asciiTheme="minorEastAsia" w:hAnsiTheme="minorEastAsia" w:eastAsiaTheme="minorEastAsia"/>
          <w:szCs w:val="21"/>
        </w:rPr>
        <w:t>备注</w:t>
      </w:r>
      <w:r>
        <w:rPr>
          <w:rFonts w:hint="eastAsia" w:asciiTheme="minorEastAsia" w:hAnsiTheme="minorEastAsia" w:eastAsiaTheme="minorEastAsia"/>
          <w:szCs w:val="21"/>
        </w:rPr>
        <w:t>：所有个人信息以及附件中的投标保证金专用账户信息由于工作需要经机构或本人同意对外公布。</w:t>
      </w:r>
    </w:p>
    <w:p w14:paraId="09E18F7F">
      <w:pPr>
        <w:tabs>
          <w:tab w:val="left" w:pos="540"/>
          <w:tab w:val="left" w:pos="720"/>
          <w:tab w:val="left" w:pos="900"/>
          <w:tab w:val="left" w:pos="1080"/>
        </w:tabs>
        <w:spacing w:line="500" w:lineRule="exact"/>
        <w:ind w:right="21"/>
        <w:jc w:val="center"/>
        <w:rPr>
          <w:rFonts w:asciiTheme="minorEastAsia" w:hAnsiTheme="minorEastAsia" w:eastAsiaTheme="minorEastAsia"/>
          <w:sz w:val="44"/>
          <w:szCs w:val="44"/>
        </w:rPr>
      </w:pPr>
      <w:r>
        <w:rPr>
          <w:rFonts w:asciiTheme="minorEastAsia" w:hAnsiTheme="minorEastAsia" w:eastAsiaTheme="minorEastAsia"/>
          <w:szCs w:val="21"/>
        </w:rPr>
        <w:br w:type="page"/>
      </w:r>
      <w:r>
        <w:rPr>
          <w:rFonts w:hint="eastAsia" w:asciiTheme="minorEastAsia" w:hAnsiTheme="minorEastAsia" w:eastAsiaTheme="minorEastAsia"/>
          <w:sz w:val="44"/>
          <w:szCs w:val="44"/>
        </w:rPr>
        <w:t>建  设  工  程</w:t>
      </w:r>
    </w:p>
    <w:p w14:paraId="04D67129">
      <w:pPr>
        <w:tabs>
          <w:tab w:val="left" w:pos="540"/>
          <w:tab w:val="left" w:pos="720"/>
          <w:tab w:val="left" w:pos="900"/>
          <w:tab w:val="left" w:pos="1080"/>
        </w:tabs>
        <w:spacing w:line="500" w:lineRule="exact"/>
        <w:ind w:right="21"/>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招  标  公  告</w:t>
      </w:r>
    </w:p>
    <w:p w14:paraId="6FD31E00">
      <w:pPr>
        <w:pBdr>
          <w:bottom w:val="single" w:color="auto" w:sz="6" w:space="0"/>
        </w:pBdr>
        <w:tabs>
          <w:tab w:val="left" w:pos="540"/>
          <w:tab w:val="left" w:pos="720"/>
          <w:tab w:val="left" w:pos="900"/>
          <w:tab w:val="left" w:pos="1080"/>
        </w:tabs>
        <w:spacing w:line="500" w:lineRule="exact"/>
        <w:ind w:right="21"/>
        <w:rPr>
          <w:rFonts w:asciiTheme="minorEastAsia" w:hAnsiTheme="minorEastAsia" w:eastAsiaTheme="minorEastAsia"/>
          <w:szCs w:val="21"/>
        </w:rPr>
      </w:pPr>
      <w:r>
        <w:rPr>
          <w:rFonts w:hint="eastAsia" w:asciiTheme="minorEastAsia" w:hAnsiTheme="minorEastAsia" w:eastAsiaTheme="minorEastAsia"/>
          <w:szCs w:val="21"/>
        </w:rPr>
        <w:t xml:space="preserve">                                            　　　　          　   编号：</w:t>
      </w:r>
      <w:permStart w:id="14" w:edGrp="everyone"/>
      <w:r>
        <w:rPr>
          <w:rFonts w:hint="eastAsia" w:asciiTheme="minorEastAsia" w:hAnsiTheme="minorEastAsia" w:eastAsiaTheme="minorEastAsia"/>
          <w:szCs w:val="21"/>
        </w:rPr>
        <w:t>ZB-JS2025-45</w:t>
      </w:r>
    </w:p>
    <w:permEnd w:id="14"/>
    <w:p w14:paraId="4A3966CD">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33CC"/>
          <w:szCs w:val="21"/>
        </w:rPr>
      </w:pPr>
      <w:r>
        <w:rPr>
          <w:rFonts w:hint="eastAsia" w:asciiTheme="minorEastAsia" w:hAnsiTheme="minorEastAsia" w:eastAsiaTheme="minorEastAsia"/>
          <w:szCs w:val="21"/>
        </w:rPr>
        <w:t>1、工程名称：</w:t>
      </w:r>
      <w:permStart w:id="15" w:edGrp="everyone"/>
      <w:r>
        <w:rPr>
          <w:rFonts w:hint="eastAsia" w:asciiTheme="minorEastAsia" w:hAnsiTheme="minorEastAsia" w:eastAsiaTheme="minorEastAsia"/>
          <w:color w:val="0000FF"/>
          <w:szCs w:val="21"/>
        </w:rPr>
        <w:t xml:space="preserve"> </w:t>
      </w:r>
      <w:r>
        <w:rPr>
          <w:rFonts w:hint="eastAsia" w:cs="仿宋_GB2312" w:asciiTheme="minorEastAsia" w:hAnsiTheme="minorEastAsia" w:eastAsiaTheme="minorEastAsia"/>
          <w:szCs w:val="21"/>
        </w:rPr>
        <w:t>乐山路云河路地块整治提升工程</w:t>
      </w:r>
      <w:r>
        <w:rPr>
          <w:rFonts w:hint="eastAsia" w:cs="仿宋_GB2312" w:asciiTheme="minorEastAsia" w:hAnsiTheme="minorEastAsia" w:eastAsiaTheme="minorEastAsia"/>
          <w:szCs w:val="21"/>
          <w:lang w:val="en-US" w:eastAsia="zh-CN"/>
        </w:rPr>
        <w:t>施工</w:t>
      </w:r>
      <w:r>
        <w:rPr>
          <w:rFonts w:hint="eastAsia" w:asciiTheme="minorEastAsia" w:hAnsiTheme="minorEastAsia" w:eastAsiaTheme="minorEastAsia"/>
          <w:color w:val="0000FF"/>
          <w:szCs w:val="21"/>
        </w:rPr>
        <w:t xml:space="preserve"> </w:t>
      </w:r>
      <w:permEnd w:id="15"/>
    </w:p>
    <w:p w14:paraId="6D061FD7">
      <w:pPr>
        <w:tabs>
          <w:tab w:val="left" w:pos="540"/>
          <w:tab w:val="left" w:pos="720"/>
          <w:tab w:val="left" w:pos="900"/>
          <w:tab w:val="left" w:pos="1080"/>
        </w:tabs>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2、工程概况：</w:t>
      </w:r>
    </w:p>
    <w:p w14:paraId="4DC39EB2">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rPr>
      </w:pPr>
      <w:r>
        <w:rPr>
          <w:rFonts w:hint="eastAsia" w:asciiTheme="minorEastAsia" w:hAnsiTheme="minorEastAsia" w:eastAsiaTheme="minorEastAsia"/>
          <w:szCs w:val="21"/>
        </w:rPr>
        <w:t>（1）工程地点：</w:t>
      </w:r>
      <w:permStart w:id="16" w:edGrp="everyone"/>
      <w:r>
        <w:rPr>
          <w:rFonts w:hint="eastAsia" w:asciiTheme="minorEastAsia" w:hAnsiTheme="minorEastAsia" w:eastAsiaTheme="minorEastAsia"/>
          <w:color w:val="0000FF"/>
          <w:szCs w:val="21"/>
        </w:rPr>
        <w:t xml:space="preserve"> </w:t>
      </w:r>
      <w:r>
        <w:rPr>
          <w:rFonts w:hint="eastAsia" w:cs="仿宋_GB2312" w:asciiTheme="minorEastAsia" w:hAnsiTheme="minorEastAsia" w:eastAsiaTheme="minorEastAsia"/>
          <w:szCs w:val="21"/>
          <w:lang w:val="en-US" w:eastAsia="zh-CN"/>
        </w:rPr>
        <w:t>常州新北区云河路以南，乐山路以西，循礼路以东</w:t>
      </w:r>
      <w:r>
        <w:rPr>
          <w:rFonts w:hint="eastAsia" w:asciiTheme="minorEastAsia" w:hAnsiTheme="minorEastAsia" w:eastAsiaTheme="minorEastAsia"/>
          <w:color w:val="0000FF"/>
          <w:szCs w:val="21"/>
        </w:rPr>
        <w:t xml:space="preserve"> </w:t>
      </w:r>
      <w:permEnd w:id="16"/>
    </w:p>
    <w:p w14:paraId="69E389AF">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u w:val="single"/>
        </w:rPr>
      </w:pPr>
      <w:r>
        <w:rPr>
          <w:rFonts w:hint="eastAsia" w:asciiTheme="minorEastAsia" w:hAnsiTheme="minorEastAsia" w:eastAsiaTheme="minorEastAsia"/>
          <w:szCs w:val="21"/>
        </w:rPr>
        <w:t>（2）建设规模：</w:t>
      </w:r>
      <w:permStart w:id="17" w:edGrp="everyone"/>
      <w:r>
        <w:rPr>
          <w:rFonts w:hint="eastAsia" w:asciiTheme="minorEastAsia" w:hAnsiTheme="minorEastAsia" w:eastAsiaTheme="minorEastAsia"/>
          <w:color w:val="0000FF"/>
          <w:szCs w:val="21"/>
        </w:rPr>
        <w:t xml:space="preserve"> </w:t>
      </w:r>
      <w:r>
        <w:rPr>
          <w:rFonts w:hint="eastAsia" w:cs="仿宋_GB2312" w:asciiTheme="minorEastAsia" w:hAnsiTheme="minorEastAsia" w:eastAsiaTheme="minorEastAsia"/>
          <w:szCs w:val="21"/>
        </w:rPr>
        <w:t>包括但不限于以下内容：场地平整，堆坡造型，草坪铺设，植草沟及排水管道施工。</w:t>
      </w:r>
      <w:permEnd w:id="17"/>
    </w:p>
    <w:p w14:paraId="6F6DD94C">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rPr>
      </w:pPr>
      <w:r>
        <w:rPr>
          <w:rFonts w:hint="eastAsia" w:asciiTheme="minorEastAsia" w:hAnsiTheme="minorEastAsia" w:eastAsiaTheme="minorEastAsia"/>
          <w:szCs w:val="21"/>
        </w:rPr>
        <w:t>（3）计划开、竣工时间：</w:t>
      </w:r>
      <w:permStart w:id="18" w:edGrp="everyone"/>
      <w:r>
        <w:rPr>
          <w:rFonts w:hint="eastAsia" w:asciiTheme="minorEastAsia" w:hAnsiTheme="minorEastAsia" w:eastAsiaTheme="minorEastAsia"/>
          <w:color w:val="0000FF"/>
          <w:szCs w:val="21"/>
        </w:rPr>
        <w:t xml:space="preserve"> </w:t>
      </w:r>
      <w:r>
        <w:rPr>
          <w:rFonts w:hint="eastAsia" w:asciiTheme="minorEastAsia" w:hAnsiTheme="minorEastAsia" w:eastAsiaTheme="minorEastAsia"/>
          <w:szCs w:val="21"/>
        </w:rPr>
        <w:t>计划开工时间202</w:t>
      </w:r>
      <w:r>
        <w:rPr>
          <w:rFonts w:hint="eastAsia" w:asciiTheme="minorEastAsia" w:hAnsiTheme="minorEastAsia" w:eastAsiaTheme="minorEastAsia"/>
          <w:szCs w:val="21"/>
          <w:lang w:val="en-US" w:eastAsia="zh-CN"/>
        </w:rPr>
        <w:t>5</w:t>
      </w:r>
      <w:r>
        <w:rPr>
          <w:rFonts w:hint="eastAsia" w:asciiTheme="minorEastAsia" w:hAnsiTheme="minorEastAsia" w:eastAsiaTheme="minorEastAsia"/>
          <w:szCs w:val="21"/>
        </w:rPr>
        <w:t>年</w:t>
      </w:r>
      <w:r>
        <w:rPr>
          <w:rFonts w:hint="eastAsia" w:asciiTheme="minorEastAsia" w:hAnsiTheme="minorEastAsia" w:eastAsiaTheme="minorEastAsia"/>
          <w:szCs w:val="21"/>
          <w:lang w:val="en-US" w:eastAsia="zh-CN"/>
        </w:rPr>
        <w:t>9</w:t>
      </w:r>
      <w:r>
        <w:rPr>
          <w:rFonts w:hint="eastAsia" w:asciiTheme="minorEastAsia" w:hAnsiTheme="minorEastAsia" w:eastAsiaTheme="minorEastAsia"/>
          <w:szCs w:val="21"/>
        </w:rPr>
        <w:t>月</w:t>
      </w:r>
      <w:r>
        <w:rPr>
          <w:rFonts w:hint="eastAsia" w:asciiTheme="minorEastAsia" w:hAnsiTheme="minorEastAsia" w:eastAsiaTheme="minorEastAsia"/>
          <w:szCs w:val="21"/>
          <w:lang w:val="en-US" w:eastAsia="zh-CN"/>
        </w:rPr>
        <w:t>1</w:t>
      </w:r>
      <w:r>
        <w:rPr>
          <w:rFonts w:hint="eastAsia" w:asciiTheme="minorEastAsia" w:hAnsiTheme="minorEastAsia" w:eastAsiaTheme="minorEastAsia"/>
          <w:szCs w:val="21"/>
        </w:rPr>
        <w:t>日，计划竣工时间20</w:t>
      </w:r>
      <w:r>
        <w:rPr>
          <w:rFonts w:hint="eastAsia" w:asciiTheme="minorEastAsia" w:hAnsiTheme="minorEastAsia" w:eastAsiaTheme="minorEastAsia"/>
          <w:szCs w:val="21"/>
          <w:lang w:val="en-US" w:eastAsia="zh-CN"/>
        </w:rPr>
        <w:t>25</w:t>
      </w:r>
      <w:r>
        <w:rPr>
          <w:rFonts w:hint="eastAsia" w:asciiTheme="minorEastAsia" w:hAnsiTheme="minorEastAsia" w:eastAsiaTheme="minorEastAsia"/>
          <w:szCs w:val="21"/>
        </w:rPr>
        <w:t>年</w:t>
      </w:r>
      <w:r>
        <w:rPr>
          <w:rFonts w:hint="eastAsia" w:asciiTheme="minorEastAsia" w:hAnsiTheme="minorEastAsia" w:eastAsiaTheme="minorEastAsia"/>
          <w:szCs w:val="21"/>
          <w:lang w:val="en-US" w:eastAsia="zh-CN"/>
        </w:rPr>
        <w:t>9</w:t>
      </w:r>
      <w:r>
        <w:rPr>
          <w:rFonts w:hint="eastAsia" w:asciiTheme="minorEastAsia" w:hAnsiTheme="minorEastAsia" w:eastAsiaTheme="minorEastAsia"/>
          <w:szCs w:val="21"/>
        </w:rPr>
        <w:t>月</w:t>
      </w:r>
      <w:r>
        <w:rPr>
          <w:rFonts w:hint="eastAsia" w:asciiTheme="minorEastAsia" w:hAnsiTheme="minorEastAsia" w:eastAsiaTheme="minorEastAsia"/>
          <w:szCs w:val="21"/>
          <w:lang w:val="en-US" w:eastAsia="zh-CN"/>
        </w:rPr>
        <w:t>30</w:t>
      </w:r>
      <w:r>
        <w:rPr>
          <w:rFonts w:hint="eastAsia" w:asciiTheme="minorEastAsia" w:hAnsiTheme="minorEastAsia" w:eastAsiaTheme="minorEastAsia"/>
          <w:szCs w:val="21"/>
        </w:rPr>
        <w:t>日</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计划工期30日历天。</w:t>
      </w:r>
      <w:r>
        <w:rPr>
          <w:rFonts w:hint="eastAsia" w:asciiTheme="minorEastAsia" w:hAnsiTheme="minorEastAsia" w:eastAsiaTheme="minorEastAsia"/>
          <w:color w:val="0000FF"/>
          <w:szCs w:val="21"/>
        </w:rPr>
        <w:t xml:space="preserve"> </w:t>
      </w:r>
      <w:permEnd w:id="18"/>
    </w:p>
    <w:p w14:paraId="61A26F7E">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u w:val="single"/>
        </w:rPr>
      </w:pPr>
      <w:r>
        <w:rPr>
          <w:rFonts w:hint="eastAsia" w:asciiTheme="minorEastAsia" w:hAnsiTheme="minorEastAsia" w:eastAsiaTheme="minorEastAsia"/>
          <w:szCs w:val="21"/>
        </w:rPr>
        <w:t>（4）招标控制价：</w:t>
      </w:r>
      <w:permStart w:id="19" w:edGrp="everyone"/>
      <w:r>
        <w:rPr>
          <w:rFonts w:hint="eastAsia" w:cs="仿宋_GB2312" w:asciiTheme="minorEastAsia" w:hAnsiTheme="minorEastAsia" w:eastAsiaTheme="minorEastAsia"/>
          <w:szCs w:val="21"/>
        </w:rPr>
        <w:t>（含税）总价</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896425.67元</w:t>
      </w:r>
      <w:r>
        <w:rPr>
          <w:rFonts w:hint="eastAsia" w:cs="仿宋_GB2312" w:asciiTheme="minorEastAsia" w:hAnsiTheme="minorEastAsia" w:eastAsiaTheme="minorEastAsia"/>
          <w:szCs w:val="21"/>
        </w:rPr>
        <w:t>，（不含税）总价</w:t>
      </w:r>
      <w:r>
        <w:rPr>
          <w:rFonts w:hint="eastAsia" w:cs="仿宋_GB2312" w:asciiTheme="minorEastAsia" w:hAnsiTheme="minorEastAsia" w:eastAsiaTheme="minorEastAsia"/>
          <w:szCs w:val="21"/>
          <w:lang w:eastAsia="zh-CN"/>
        </w:rPr>
        <w:t>：</w:t>
      </w:r>
      <w:bookmarkStart w:id="4" w:name="_GoBack"/>
      <w:r>
        <w:rPr>
          <w:rFonts w:hint="eastAsia" w:cs="仿宋_GB2312" w:asciiTheme="minorEastAsia" w:hAnsiTheme="minorEastAsia" w:eastAsiaTheme="minorEastAsia"/>
          <w:szCs w:val="21"/>
          <w:lang w:val="en-US" w:eastAsia="zh-CN"/>
        </w:rPr>
        <w:t>822</w:t>
      </w:r>
      <w:bookmarkEnd w:id="4"/>
      <w:r>
        <w:rPr>
          <w:rFonts w:hint="eastAsia" w:cs="仿宋_GB2312" w:asciiTheme="minorEastAsia" w:hAnsiTheme="minorEastAsia" w:eastAsiaTheme="minorEastAsia"/>
          <w:szCs w:val="21"/>
          <w:lang w:val="en-US" w:eastAsia="zh-CN"/>
        </w:rPr>
        <w:t>408.87元</w:t>
      </w:r>
      <w:r>
        <w:rPr>
          <w:rFonts w:hint="eastAsia" w:cs="仿宋_GB2312" w:asciiTheme="minorEastAsia" w:hAnsiTheme="minorEastAsia" w:eastAsiaTheme="minorEastAsia"/>
          <w:szCs w:val="21"/>
        </w:rPr>
        <w:t>，税率</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9 %。</w:t>
      </w:r>
      <w:r>
        <w:rPr>
          <w:rFonts w:hint="eastAsia" w:cs="仿宋_GB2312" w:asciiTheme="minorEastAsia" w:hAnsiTheme="minorEastAsia" w:eastAsiaTheme="minorEastAsia"/>
          <w:szCs w:val="21"/>
        </w:rPr>
        <w:t xml:space="preserve">  </w:t>
      </w:r>
      <w:r>
        <w:rPr>
          <w:rFonts w:cs="仿宋_GB2312" w:asciiTheme="minorEastAsia" w:hAnsiTheme="minorEastAsia" w:eastAsiaTheme="minorEastAsia"/>
          <w:szCs w:val="21"/>
        </w:rPr>
        <w:t xml:space="preserve"> </w:t>
      </w:r>
    </w:p>
    <w:permEnd w:id="19"/>
    <w:p w14:paraId="06EB72CF">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u w:val="single"/>
        </w:rPr>
      </w:pPr>
      <w:r>
        <w:rPr>
          <w:rFonts w:hint="eastAsia" w:asciiTheme="minorEastAsia" w:hAnsiTheme="minorEastAsia" w:eastAsiaTheme="minorEastAsia"/>
          <w:szCs w:val="21"/>
        </w:rPr>
        <w:t>（5）建设内容：</w:t>
      </w:r>
      <w:permStart w:id="20" w:edGrp="everyone"/>
      <w:r>
        <w:rPr>
          <w:rFonts w:hint="eastAsia" w:cs="仿宋_GB2312" w:asciiTheme="minorEastAsia" w:hAnsiTheme="minorEastAsia" w:eastAsiaTheme="minorEastAsia"/>
          <w:szCs w:val="21"/>
        </w:rPr>
        <w:t>工程量清单范围内的全部内容</w:t>
      </w:r>
      <w:r>
        <w:rPr>
          <w:rFonts w:hint="eastAsia" w:asciiTheme="minorEastAsia" w:hAnsiTheme="minorEastAsia" w:eastAsiaTheme="minorEastAsia"/>
          <w:color w:val="0000FF"/>
          <w:szCs w:val="21"/>
        </w:rPr>
        <w:t xml:space="preserve"> </w:t>
      </w:r>
      <w:permEnd w:id="20"/>
    </w:p>
    <w:p w14:paraId="691D071C">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3、报名企业须满足以下条件：</w:t>
      </w:r>
    </w:p>
    <w:p w14:paraId="7B7AC55E">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（1）必须是独立法人资格；</w:t>
      </w:r>
    </w:p>
    <w:p w14:paraId="27E16FAB">
      <w:pPr>
        <w:pStyle w:val="9"/>
        <w:spacing w:line="500" w:lineRule="exact"/>
        <w:ind w:firstLine="420" w:firstLineChars="200"/>
        <w:rPr>
          <w:rFonts w:asciiTheme="minorEastAsia" w:hAnsiTheme="minorEastAsia" w:eastAsiaTheme="minorEastAsia"/>
          <w:color w:val="0000FF"/>
          <w:sz w:val="21"/>
          <w:szCs w:val="21"/>
          <w:u w:val="single"/>
          <w:lang w:eastAsia="zh-CN"/>
        </w:rPr>
      </w:pPr>
      <w:r>
        <w:rPr>
          <w:rFonts w:hint="eastAsia" w:asciiTheme="minorEastAsia" w:hAnsiTheme="minorEastAsia" w:eastAsiaTheme="minorEastAsia"/>
          <w:kern w:val="2"/>
          <w:sz w:val="21"/>
          <w:szCs w:val="21"/>
          <w:lang w:eastAsia="zh-CN" w:bidi="ar-SA"/>
        </w:rPr>
        <w:t>（2）</w:t>
      </w:r>
      <w:r>
        <w:rPr>
          <w:rFonts w:hint="eastAsia" w:asciiTheme="minorEastAsia" w:hAnsiTheme="minorEastAsia" w:eastAsiaTheme="minorEastAsia"/>
          <w:sz w:val="21"/>
          <w:szCs w:val="21"/>
          <w:lang w:eastAsia="zh-CN"/>
        </w:rPr>
        <w:t>报名单位资质类别及等级：</w:t>
      </w:r>
      <w:permStart w:id="21" w:edGrp="everyone"/>
      <w:r>
        <w:rPr>
          <w:rFonts w:hint="eastAsia" w:asciiTheme="minorEastAsia" w:hAnsiTheme="minorEastAsia" w:eastAsiaTheme="minorEastAsia"/>
          <w:color w:val="0000FF"/>
          <w:sz w:val="21"/>
          <w:szCs w:val="21"/>
          <w:lang w:eastAsia="zh-CN"/>
        </w:rPr>
        <w:t xml:space="preserve"> </w:t>
      </w:r>
      <w:r>
        <w:rPr>
          <w:rFonts w:hint="eastAsia" w:cs="仿宋_GB2312" w:asciiTheme="minorEastAsia" w:hAnsiTheme="minorEastAsia" w:eastAsiaTheme="minorEastAsia"/>
          <w:kern w:val="2"/>
          <w:sz w:val="21"/>
          <w:szCs w:val="21"/>
          <w:lang w:val="en-US" w:eastAsia="zh-CN" w:bidi="ar-SA"/>
        </w:rPr>
        <w:t>①独立法人资格；②投标人须具备市政公用工程施工总承包三级及以上资质；③</w:t>
      </w:r>
      <w:r>
        <w:rPr>
          <w:rFonts w:hint="eastAsia" w:asciiTheme="minorEastAsia" w:hAnsiTheme="minorEastAsia" w:eastAsiaTheme="minorEastAsia"/>
          <w:kern w:val="2"/>
          <w:sz w:val="21"/>
          <w:szCs w:val="21"/>
          <w:lang w:eastAsia="zh-CN" w:bidi="ar-SA"/>
        </w:rPr>
        <w:t>企业须具备安全生产许可证；</w:t>
      </w:r>
      <w:r>
        <w:rPr>
          <w:rFonts w:hint="eastAsia" w:cs="仿宋_GB2312" w:asciiTheme="minorEastAsia" w:hAnsiTheme="minorEastAsia" w:eastAsiaTheme="minorEastAsia"/>
          <w:kern w:val="2"/>
          <w:sz w:val="21"/>
          <w:szCs w:val="21"/>
          <w:lang w:val="en-US" w:eastAsia="zh-CN" w:bidi="ar-SA"/>
        </w:rPr>
        <w:t>④投标人拟派项目负责人须具备市政公用工程二级及以上注册建造师资格；⑤</w:t>
      </w:r>
      <w:r>
        <w:rPr>
          <w:rFonts w:hint="eastAsia" w:asciiTheme="minorEastAsia" w:hAnsiTheme="minorEastAsia" w:eastAsiaTheme="minorEastAsia"/>
          <w:kern w:val="2"/>
          <w:sz w:val="21"/>
          <w:szCs w:val="21"/>
          <w:lang w:eastAsia="zh-CN" w:bidi="ar-SA"/>
        </w:rPr>
        <w:t>项目负责人</w:t>
      </w:r>
      <w:r>
        <w:rPr>
          <w:rFonts w:hint="eastAsia" w:asciiTheme="minorEastAsia" w:hAnsiTheme="minorEastAsia" w:eastAsiaTheme="minorEastAsia"/>
          <w:kern w:val="2"/>
          <w:sz w:val="21"/>
          <w:szCs w:val="21"/>
          <w:lang w:val="en-US" w:eastAsia="zh-CN" w:bidi="ar-SA"/>
        </w:rPr>
        <w:t>需具备</w:t>
      </w:r>
      <w:r>
        <w:rPr>
          <w:rFonts w:hint="eastAsia" w:cs="仿宋_GB2312" w:asciiTheme="minorEastAsia" w:hAnsiTheme="minorEastAsia" w:eastAsiaTheme="minorEastAsia"/>
          <w:kern w:val="2"/>
          <w:sz w:val="21"/>
          <w:szCs w:val="21"/>
          <w:lang w:val="en-US" w:eastAsia="zh-CN" w:bidi="ar-SA"/>
        </w:rPr>
        <w:t>安全生产考核合格证书(B证)。</w:t>
      </w:r>
      <w:r>
        <w:rPr>
          <w:rFonts w:hint="eastAsia" w:asciiTheme="minorEastAsia" w:hAnsiTheme="minorEastAsia" w:eastAsiaTheme="minorEastAsia"/>
          <w:color w:val="0000FF"/>
          <w:sz w:val="21"/>
          <w:szCs w:val="21"/>
          <w:lang w:eastAsia="zh-CN"/>
        </w:rPr>
        <w:t xml:space="preserve"> </w:t>
      </w:r>
      <w:permEnd w:id="21"/>
    </w:p>
    <w:p w14:paraId="22F9102C">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4、其他报名条件：</w:t>
      </w:r>
    </w:p>
    <w:p w14:paraId="32EAD2E0">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22" w:edGrp="everyone"/>
      <w:r>
        <w:rPr>
          <w:rFonts w:hint="eastAsia" w:asciiTheme="minorEastAsia" w:hAnsiTheme="minorEastAsia" w:eastAsiaTheme="minorEastAsia"/>
          <w:bCs/>
          <w:szCs w:val="21"/>
        </w:rPr>
        <w:t>（1）</w:t>
      </w:r>
      <w:r>
        <w:rPr>
          <w:rFonts w:hint="eastAsia" w:ascii="宋体" w:hAnsi="宋体" w:cs="宋体"/>
          <w:bCs/>
          <w:szCs w:val="21"/>
        </w:rPr>
        <w:t>本次招标投标保证金为：人民</w:t>
      </w:r>
      <w:r>
        <w:rPr>
          <w:rFonts w:hint="eastAsia" w:ascii="宋体" w:hAnsi="宋体" w:cs="宋体"/>
          <w:szCs w:val="21"/>
        </w:rPr>
        <w:t>币</w:t>
      </w:r>
      <w:r>
        <w:rPr>
          <w:rFonts w:hint="eastAsia" w:ascii="宋体" w:hAnsi="宋体" w:cs="宋体"/>
          <w:szCs w:val="21"/>
          <w:lang w:val="en-US" w:eastAsia="zh-CN"/>
        </w:rPr>
        <w:t>17000</w:t>
      </w:r>
      <w:r>
        <w:rPr>
          <w:rFonts w:hint="eastAsia" w:ascii="宋体" w:hAnsi="宋体" w:cs="宋体"/>
          <w:szCs w:val="21"/>
        </w:rPr>
        <w:t>元整</w:t>
      </w:r>
      <w:r>
        <w:rPr>
          <w:rFonts w:hint="eastAsia" w:ascii="宋体" w:hAnsi="宋体" w:cs="宋体"/>
          <w:bCs/>
          <w:szCs w:val="21"/>
        </w:rPr>
        <w:t>，投标保证金缴纳详见附件三；</w:t>
      </w:r>
    </w:p>
    <w:permEnd w:id="22"/>
    <w:p w14:paraId="4E7941D8">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3" w:edGrp="everyone"/>
      <w:permEnd w:id="23"/>
      <w:bookmarkStart w:id="0" w:name="OLE_LINK1"/>
      <w:bookmarkStart w:id="1" w:name="OLE_LINK2"/>
      <w:r>
        <w:rPr>
          <w:rFonts w:hint="eastAsia" w:asciiTheme="minorEastAsia" w:hAnsiTheme="minorEastAsia" w:eastAsiaTheme="minorEastAsia"/>
          <w:szCs w:val="21"/>
        </w:rPr>
        <w:t xml:space="preserve">   （</w:t>
      </w:r>
      <w:permStart w:id="24" w:edGrp="everyone"/>
      <w:r>
        <w:rPr>
          <w:rFonts w:hint="eastAsia" w:asciiTheme="minorEastAsia" w:hAnsiTheme="minorEastAsia" w:eastAsiaTheme="minorEastAsia"/>
          <w:szCs w:val="21"/>
          <w:lang w:val="en-US" w:eastAsia="zh-CN"/>
        </w:rPr>
        <w:t>2</w:t>
      </w:r>
      <w:permEnd w:id="24"/>
      <w:r>
        <w:rPr>
          <w:rFonts w:hint="eastAsia" w:asciiTheme="minorEastAsia" w:hAnsiTheme="minorEastAsia" w:eastAsiaTheme="minorEastAsia"/>
          <w:szCs w:val="21"/>
        </w:rPr>
        <w:t>）</w:t>
      </w:r>
      <w:bookmarkEnd w:id="0"/>
      <w:bookmarkEnd w:id="1"/>
      <w:r>
        <w:rPr>
          <w:rFonts w:hint="eastAsia" w:asciiTheme="minorEastAsia" w:hAnsiTheme="minorEastAsia" w:eastAsiaTheme="minorEastAsia"/>
          <w:bCs/>
          <w:szCs w:val="21"/>
        </w:rPr>
        <w:t>若投标报名单位少于3家，则重新发布招标公告；</w:t>
      </w:r>
    </w:p>
    <w:p w14:paraId="350B2CF2">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r>
        <w:rPr>
          <w:rFonts w:hint="eastAsia" w:asciiTheme="minorEastAsia" w:hAnsiTheme="minorEastAsia" w:eastAsiaTheme="minorEastAsia"/>
          <w:szCs w:val="21"/>
        </w:rPr>
        <w:t>（</w:t>
      </w:r>
      <w:permStart w:id="25" w:edGrp="everyone"/>
      <w:r>
        <w:rPr>
          <w:rFonts w:hint="eastAsia" w:asciiTheme="minorEastAsia" w:hAnsiTheme="minorEastAsia" w:eastAsiaTheme="minorEastAsia"/>
          <w:szCs w:val="21"/>
          <w:lang w:val="en-US" w:eastAsia="zh-CN"/>
        </w:rPr>
        <w:t>3</w:t>
      </w:r>
      <w:permEnd w:id="25"/>
      <w:r>
        <w:rPr>
          <w:rFonts w:hint="eastAsia" w:asciiTheme="minorEastAsia" w:hAnsiTheme="minorEastAsia" w:eastAsiaTheme="minorEastAsia"/>
          <w:szCs w:val="21"/>
        </w:rPr>
        <w:t>）</w:t>
      </w:r>
      <w:r>
        <w:rPr>
          <w:rFonts w:hint="eastAsia" w:asciiTheme="minorEastAsia" w:hAnsiTheme="minorEastAsia" w:eastAsiaTheme="minorEastAsia"/>
          <w:bCs/>
          <w:szCs w:val="21"/>
        </w:rPr>
        <w:t>本次招标</w:t>
      </w:r>
      <w:permStart w:id="26" w:edGrp="everyone"/>
      <w:r>
        <w:rPr>
          <w:rFonts w:hint="eastAsia" w:asciiTheme="minorEastAsia" w:hAnsiTheme="minorEastAsia" w:eastAsiaTheme="minorEastAsia"/>
          <w:bCs/>
          <w:szCs w:val="21"/>
          <w:u w:val="single"/>
        </w:rPr>
        <w:t xml:space="preserve"> 不接受 </w:t>
      </w:r>
      <w:permEnd w:id="26"/>
      <w:r>
        <w:rPr>
          <w:rFonts w:hint="eastAsia" w:asciiTheme="minorEastAsia" w:hAnsiTheme="minorEastAsia" w:eastAsiaTheme="minorEastAsia"/>
          <w:bCs/>
          <w:szCs w:val="21"/>
        </w:rPr>
        <w:t>(接受/不接受)联合体投标。采用联合体形式投标的，联合体的资格条件必须符合要求，并附有共同联合体投标协议。联合体成员不得超过</w:t>
      </w:r>
      <w:permStart w:id="27" w:edGrp="everyone"/>
      <w:r>
        <w:rPr>
          <w:rFonts w:hint="eastAsia" w:asciiTheme="minorEastAsia" w:hAnsiTheme="minorEastAsia" w:eastAsiaTheme="minorEastAsia"/>
          <w:bCs/>
          <w:szCs w:val="21"/>
          <w:u w:val="single"/>
        </w:rPr>
        <w:t xml:space="preserve"> / </w:t>
      </w:r>
      <w:permEnd w:id="27"/>
      <w:r>
        <w:rPr>
          <w:rFonts w:hint="eastAsia" w:asciiTheme="minorEastAsia" w:hAnsiTheme="minorEastAsia" w:eastAsiaTheme="minorEastAsia"/>
          <w:bCs/>
          <w:szCs w:val="21"/>
        </w:rPr>
        <w:t>家，且联合体牵头人必须为</w:t>
      </w:r>
      <w:permStart w:id="28" w:edGrp="everyone"/>
      <w:r>
        <w:rPr>
          <w:rFonts w:hint="eastAsia" w:asciiTheme="minorEastAsia" w:hAnsiTheme="minorEastAsia" w:eastAsiaTheme="minorEastAsia"/>
          <w:bCs/>
          <w:szCs w:val="21"/>
          <w:u w:val="single"/>
        </w:rPr>
        <w:t xml:space="preserve"> / </w:t>
      </w:r>
      <w:permEnd w:id="28"/>
      <w:r>
        <w:rPr>
          <w:rFonts w:hint="eastAsia" w:asciiTheme="minorEastAsia" w:hAnsiTheme="minorEastAsia" w:eastAsiaTheme="minorEastAsia"/>
          <w:bCs/>
          <w:szCs w:val="21"/>
        </w:rPr>
        <w:t>（以下简称“联合体牵头人”）。联合体各成员不能同时参加两个或两个以上的联合体投标，若出现此情况，与此有关的各联合体均视为资格审查不合格。授权委托人、项目负责人必须为联合体牵头人人员；</w:t>
      </w:r>
    </w:p>
    <w:p w14:paraId="13F42055">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9" w:edGrp="everyone"/>
      <w:r>
        <w:rPr>
          <w:rFonts w:hint="eastAsia" w:asciiTheme="minorEastAsia" w:hAnsiTheme="minorEastAsia" w:eastAsiaTheme="minorEastAsia"/>
          <w:bCs/>
          <w:szCs w:val="21"/>
          <w:lang w:val="en-US" w:eastAsia="zh-CN"/>
        </w:rPr>
        <w:t>4</w:t>
      </w:r>
      <w:permEnd w:id="29"/>
      <w:r>
        <w:rPr>
          <w:rFonts w:hint="eastAsia" w:asciiTheme="minorEastAsia" w:hAnsiTheme="minorEastAsia" w:eastAsiaTheme="minorEastAsia"/>
          <w:bCs/>
          <w:szCs w:val="21"/>
        </w:rPr>
        <w:t>）法定代表人为同一个人的两个及两个以上法人，母公司、全资子公司及其控股公司，不得在同一采购招标中同时投标；</w:t>
      </w:r>
    </w:p>
    <w:p w14:paraId="439C30C8">
      <w:pPr>
        <w:widowControl/>
        <w:spacing w:line="500" w:lineRule="exact"/>
        <w:jc w:val="left"/>
        <w:rPr>
          <w:rFonts w:asciiTheme="minorEastAsia" w:hAnsiTheme="minorEastAsia" w:eastAsiaTheme="minorEastAsia"/>
          <w:color w:val="0000FF"/>
          <w:szCs w:val="21"/>
          <w:u w:val="single"/>
        </w:rPr>
      </w:pPr>
      <w:r>
        <w:rPr>
          <w:rFonts w:hint="eastAsia" w:asciiTheme="minorEastAsia" w:hAnsiTheme="minorEastAsia" w:eastAsiaTheme="minorEastAsia"/>
          <w:color w:val="0000FF"/>
          <w:szCs w:val="21"/>
        </w:rPr>
        <w:t xml:space="preserve">   </w:t>
      </w:r>
      <w:r>
        <w:rPr>
          <w:rFonts w:hint="eastAsia" w:asciiTheme="minorEastAsia" w:hAnsiTheme="minorEastAsia" w:eastAsiaTheme="minorEastAsia"/>
          <w:szCs w:val="21"/>
        </w:rPr>
        <w:t>（</w:t>
      </w:r>
      <w:permStart w:id="30" w:edGrp="everyone"/>
      <w:r>
        <w:rPr>
          <w:rFonts w:hint="eastAsia" w:asciiTheme="minorEastAsia" w:hAnsiTheme="minorEastAsia" w:eastAsiaTheme="minorEastAsia"/>
          <w:szCs w:val="21"/>
          <w:lang w:val="en-US" w:eastAsia="zh-CN"/>
        </w:rPr>
        <w:t>5</w:t>
      </w:r>
      <w:permEnd w:id="30"/>
      <w:r>
        <w:rPr>
          <w:rFonts w:hint="eastAsia" w:asciiTheme="minorEastAsia" w:hAnsiTheme="minorEastAsia" w:eastAsiaTheme="minorEastAsia"/>
          <w:szCs w:val="21"/>
        </w:rPr>
        <w:t>）</w:t>
      </w:r>
      <w:r>
        <w:rPr>
          <w:rFonts w:hint="eastAsia" w:asciiTheme="minorEastAsia" w:hAnsiTheme="minorEastAsia" w:eastAsiaTheme="minorEastAsia"/>
          <w:b/>
          <w:bCs/>
          <w:szCs w:val="21"/>
        </w:rPr>
        <w:t>近3年内与</w:t>
      </w:r>
      <w:permStart w:id="31" w:edGrp="everyone"/>
      <w:r>
        <w:rPr>
          <w:rFonts w:hint="eastAsia" w:asciiTheme="minorEastAsia" w:hAnsiTheme="minorEastAsia" w:eastAsiaTheme="minorEastAsia"/>
          <w:b/>
          <w:bCs/>
          <w:szCs w:val="21"/>
        </w:rPr>
        <w:t>黑牡丹（集团）股份有限公司及旗下所控股子公司</w:t>
      </w:r>
      <w:permEnd w:id="31"/>
      <w:r>
        <w:rPr>
          <w:rFonts w:hint="eastAsia" w:asciiTheme="minorEastAsia" w:hAnsiTheme="minorEastAsia" w:eastAsiaTheme="minorEastAsia"/>
          <w:b/>
          <w:bCs/>
          <w:szCs w:val="21"/>
        </w:rPr>
        <w:t>无诉讼关系；</w:t>
      </w:r>
    </w:p>
    <w:p w14:paraId="552A7948">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32" w:edGrp="everyone"/>
      <w:r>
        <w:rPr>
          <w:rFonts w:hint="eastAsia" w:asciiTheme="minorEastAsia" w:hAnsiTheme="minorEastAsia" w:eastAsiaTheme="minorEastAsia"/>
          <w:szCs w:val="21"/>
          <w:lang w:val="en-US" w:eastAsia="zh-CN"/>
        </w:rPr>
        <w:t>6</w:t>
      </w:r>
      <w:permEnd w:id="32"/>
      <w:r>
        <w:rPr>
          <w:rFonts w:hint="eastAsia" w:asciiTheme="minorEastAsia" w:hAnsiTheme="minorEastAsia" w:eastAsiaTheme="minorEastAsia"/>
          <w:szCs w:val="21"/>
        </w:rPr>
        <w:t>）</w:t>
      </w:r>
      <w:r>
        <w:rPr>
          <w:rFonts w:hint="eastAsia" w:asciiTheme="minorEastAsia" w:hAnsiTheme="minorEastAsia" w:eastAsiaTheme="minorEastAsia"/>
          <w:bCs/>
          <w:szCs w:val="21"/>
        </w:rPr>
        <w:t>严禁伪造虚假文件、原件和围标、串标等违法行为，一旦发现将依法严惩；</w:t>
      </w:r>
    </w:p>
    <w:p w14:paraId="7C5EC47B">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bCs/>
          <w:szCs w:val="21"/>
        </w:rPr>
        <w:t xml:space="preserve">   （</w:t>
      </w:r>
      <w:permStart w:id="33" w:edGrp="everyone"/>
      <w:r>
        <w:rPr>
          <w:rFonts w:hint="eastAsia" w:asciiTheme="minorEastAsia" w:hAnsiTheme="minorEastAsia" w:eastAsiaTheme="minorEastAsia"/>
          <w:bCs/>
          <w:szCs w:val="21"/>
          <w:lang w:val="en-US" w:eastAsia="zh-CN"/>
        </w:rPr>
        <w:t>7</w:t>
      </w:r>
      <w:permEnd w:id="33"/>
      <w:r>
        <w:rPr>
          <w:rFonts w:hint="eastAsia" w:asciiTheme="minorEastAsia" w:hAnsiTheme="minorEastAsia" w:eastAsiaTheme="minorEastAsia"/>
          <w:bCs/>
          <w:szCs w:val="21"/>
        </w:rPr>
        <w:t>）</w:t>
      </w:r>
      <w:r>
        <w:rPr>
          <w:rFonts w:hint="eastAsia" w:asciiTheme="minorEastAsia" w:hAnsiTheme="minorEastAsia" w:eastAsiaTheme="minorEastAsia"/>
          <w:szCs w:val="21"/>
        </w:rPr>
        <w:t>未在“信用中国”网站（www.creditchina.gov.cn）上被公布为失信被执行人。</w:t>
      </w:r>
    </w:p>
    <w:p w14:paraId="6C5E732E">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r>
        <w:t>未被“信用中国”网站（www.creditchina.gov.cn）列入经营异常、行政处罚（如：</w:t>
      </w:r>
      <w:r>
        <w:rPr>
          <w:rFonts w:hint="eastAsia" w:ascii="宋体" w:hAnsi="宋体"/>
        </w:rPr>
        <w:t>①</w:t>
      </w:r>
      <w:r>
        <w:t>未取得施工许可证或者开工报告未经批准擅自施工；</w:t>
      </w:r>
      <w:r>
        <w:rPr>
          <w:rFonts w:hint="eastAsia" w:ascii="宋体" w:hAnsi="宋体"/>
        </w:rPr>
        <w:t>②</w:t>
      </w:r>
      <w:r>
        <w:t>超越本单位资质等级承揽工程的；</w:t>
      </w:r>
      <w:r>
        <w:rPr>
          <w:rFonts w:hint="eastAsia" w:ascii="宋体" w:hAnsi="宋体"/>
        </w:rPr>
        <w:t>③</w:t>
      </w:r>
      <w:r>
        <w:t>未取得资质证书承揽工程的；</w:t>
      </w:r>
      <w:r>
        <w:rPr>
          <w:rFonts w:hint="eastAsia" w:ascii="宋体" w:hAnsi="宋体"/>
        </w:rPr>
        <w:t>④</w:t>
      </w:r>
      <w:r>
        <w:t>以欺骗手段取得资质证书的；</w:t>
      </w:r>
      <w:r>
        <w:rPr>
          <w:rFonts w:hint="eastAsia" w:ascii="宋体" w:hAnsi="宋体"/>
        </w:rPr>
        <w:t>⑤</w:t>
      </w:r>
      <w:r>
        <w:t>转让、出借资质证书或者以其他方式允许他人以本企业的名义承揽工程的；</w:t>
      </w:r>
      <w:r>
        <w:rPr>
          <w:rFonts w:hint="eastAsia" w:ascii="宋体" w:hAnsi="宋体"/>
        </w:rPr>
        <w:t>⑥</w:t>
      </w:r>
      <w:r>
        <w:t>转包或违法分包的；</w:t>
      </w:r>
      <w:r>
        <w:rPr>
          <w:rFonts w:hint="eastAsia" w:ascii="宋体" w:hAnsi="宋体"/>
        </w:rPr>
        <w:t>⑦</w:t>
      </w:r>
      <w:r>
        <w:t>在工程发包与承包中索贿、受贿、行贿，构成犯罪的；</w:t>
      </w:r>
      <w:r>
        <w:rPr>
          <w:rFonts w:hint="eastAsia" w:ascii="宋体" w:hAnsi="宋体"/>
        </w:rPr>
        <w:t>⑧</w:t>
      </w:r>
      <w:r>
        <w:t>在施工中偷工减料的，使用不合格的建筑材料、建筑构配件和设备的，或者有其他不按照工程设计图纸或者施工技术标准施工的行为的；</w:t>
      </w:r>
      <w:r>
        <w:rPr>
          <w:rFonts w:hint="eastAsia" w:ascii="宋体" w:hAnsi="宋体"/>
        </w:rPr>
        <w:t>⑨</w:t>
      </w:r>
      <w:r>
        <w:t>造成建筑工程质量不符合规定的质量标准的；</w:t>
      </w:r>
      <w:r>
        <w:rPr>
          <w:rFonts w:hint="eastAsia" w:ascii="宋体" w:hAnsi="宋体"/>
        </w:rPr>
        <w:t>⑩</w:t>
      </w:r>
      <w:r>
        <w:t>不履行保修义务的；</w:t>
      </w:r>
      <w:r>
        <w:rPr>
          <w:rFonts w:hint="eastAsia" w:ascii="宋体" w:hAnsi="宋体"/>
        </w:rPr>
        <w:t>①①</w:t>
      </w:r>
      <w:r>
        <w:t>擅自停工或责令停工的）。</w:t>
      </w:r>
    </w:p>
    <w:p w14:paraId="63BECC6A">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5、资格审查需提供的资料原件：</w:t>
      </w:r>
      <w:permStart w:id="34" w:edGrp="everyone"/>
      <w:r>
        <w:rPr>
          <w:rFonts w:hint="eastAsia" w:asciiTheme="minorEastAsia" w:hAnsiTheme="minorEastAsia" w:eastAsiaTheme="minorEastAsia"/>
          <w:b/>
          <w:bCs/>
          <w:color w:val="auto"/>
          <w:szCs w:val="21"/>
        </w:rPr>
        <w:t>（开标时携带原件）</w:t>
      </w:r>
      <w:permEnd w:id="34"/>
    </w:p>
    <w:p w14:paraId="76813AD4">
      <w:pPr>
        <w:pStyle w:val="9"/>
        <w:spacing w:line="500" w:lineRule="exact"/>
        <w:ind w:firstLine="420" w:firstLineChars="200"/>
        <w:rPr>
          <w:rFonts w:asciiTheme="minorEastAsia" w:hAnsiTheme="minorEastAsia" w:eastAsiaTheme="minorEastAsia"/>
          <w:kern w:val="2"/>
          <w:sz w:val="21"/>
          <w:szCs w:val="21"/>
          <w:lang w:eastAsia="zh-CN" w:bidi="ar-SA"/>
        </w:rPr>
      </w:pPr>
      <w:permStart w:id="35" w:edGrp="everyone"/>
      <w:r>
        <w:rPr>
          <w:rFonts w:hint="eastAsia" w:asciiTheme="minorEastAsia" w:hAnsiTheme="minorEastAsia" w:eastAsiaTheme="minorEastAsia"/>
          <w:kern w:val="2"/>
          <w:sz w:val="21"/>
          <w:szCs w:val="21"/>
          <w:lang w:eastAsia="zh-CN" w:bidi="ar-SA"/>
        </w:rPr>
        <w:t>（1）企业营业执照（副本）；</w:t>
      </w:r>
    </w:p>
    <w:p w14:paraId="50F64A06">
      <w:pPr>
        <w:pStyle w:val="9"/>
        <w:spacing w:line="500" w:lineRule="exact"/>
        <w:ind w:firstLine="420" w:firstLineChars="200"/>
        <w:rPr>
          <w:rFonts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eastAsia="zh-CN" w:bidi="ar-SA"/>
        </w:rPr>
        <w:t>（2）企业资质证书；</w:t>
      </w:r>
    </w:p>
    <w:p w14:paraId="021493C6">
      <w:pPr>
        <w:pStyle w:val="9"/>
        <w:spacing w:line="500" w:lineRule="exact"/>
        <w:ind w:firstLine="420" w:firstLineChars="200"/>
        <w:rPr>
          <w:rFonts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eastAsia="zh-CN" w:bidi="ar-SA"/>
        </w:rPr>
        <w:t>（3）企业安全生产许可证；</w:t>
      </w:r>
    </w:p>
    <w:p w14:paraId="38AF225E">
      <w:pPr>
        <w:pStyle w:val="9"/>
        <w:spacing w:line="500" w:lineRule="exact"/>
        <w:ind w:firstLine="420" w:firstLineChars="200"/>
        <w:rPr>
          <w:rFonts w:hint="eastAsia"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eastAsia="zh-CN" w:bidi="ar-SA"/>
        </w:rPr>
        <w:t>（4）项目负责人的注册建造师证书</w:t>
      </w:r>
    </w:p>
    <w:p w14:paraId="5AF907DD">
      <w:pPr>
        <w:pStyle w:val="9"/>
        <w:spacing w:line="500" w:lineRule="exact"/>
        <w:ind w:firstLine="420" w:firstLineChars="200"/>
        <w:rPr>
          <w:rFonts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eastAsia="zh-CN" w:bidi="ar-SA"/>
        </w:rPr>
        <w:t>（</w:t>
      </w:r>
      <w:r>
        <w:rPr>
          <w:rFonts w:hint="eastAsia" w:asciiTheme="minorEastAsia" w:hAnsiTheme="minorEastAsia" w:eastAsiaTheme="minorEastAsia"/>
          <w:kern w:val="2"/>
          <w:sz w:val="21"/>
          <w:szCs w:val="21"/>
          <w:lang w:val="en-US" w:eastAsia="zh-CN" w:bidi="ar-SA"/>
        </w:rPr>
        <w:t>5</w:t>
      </w:r>
      <w:r>
        <w:rPr>
          <w:rFonts w:hint="eastAsia" w:asciiTheme="minorEastAsia" w:hAnsiTheme="minorEastAsia" w:eastAsiaTheme="minorEastAsia"/>
          <w:kern w:val="2"/>
          <w:sz w:val="21"/>
          <w:szCs w:val="21"/>
          <w:lang w:eastAsia="zh-CN" w:bidi="ar-SA"/>
        </w:rPr>
        <w:t>）</w:t>
      </w:r>
      <w:r>
        <w:rPr>
          <w:rFonts w:hint="eastAsia" w:asciiTheme="minorEastAsia" w:hAnsiTheme="minorEastAsia" w:eastAsiaTheme="minorEastAsia"/>
          <w:kern w:val="2"/>
          <w:sz w:val="21"/>
          <w:szCs w:val="21"/>
          <w:lang w:val="en-US" w:eastAsia="zh-CN" w:bidi="ar-SA"/>
        </w:rPr>
        <w:t>项目负责人的</w:t>
      </w:r>
      <w:r>
        <w:rPr>
          <w:rFonts w:hint="eastAsia" w:asciiTheme="minorEastAsia" w:hAnsiTheme="minorEastAsia" w:eastAsiaTheme="minorEastAsia"/>
          <w:kern w:val="2"/>
          <w:sz w:val="21"/>
          <w:szCs w:val="21"/>
          <w:lang w:eastAsia="zh-CN" w:bidi="ar-SA"/>
        </w:rPr>
        <w:t>安全生产考核合格证书（B 证）；</w:t>
      </w:r>
    </w:p>
    <w:p w14:paraId="2D3B9396">
      <w:pPr>
        <w:pStyle w:val="9"/>
        <w:spacing w:line="500" w:lineRule="exact"/>
        <w:ind w:firstLine="420" w:firstLineChars="200"/>
        <w:rPr>
          <w:rFonts w:hint="eastAsia"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eastAsia="zh-CN" w:bidi="ar-SA"/>
        </w:rPr>
        <w:t>（</w:t>
      </w:r>
      <w:r>
        <w:rPr>
          <w:rFonts w:hint="eastAsia" w:asciiTheme="minorEastAsia" w:hAnsiTheme="minorEastAsia" w:eastAsiaTheme="minorEastAsia"/>
          <w:kern w:val="2"/>
          <w:sz w:val="21"/>
          <w:szCs w:val="21"/>
          <w:lang w:val="en-US" w:eastAsia="zh-CN" w:bidi="ar-SA"/>
        </w:rPr>
        <w:t>6</w:t>
      </w:r>
      <w:r>
        <w:rPr>
          <w:rFonts w:hint="eastAsia" w:asciiTheme="minorEastAsia" w:hAnsiTheme="minorEastAsia" w:eastAsiaTheme="minorEastAsia"/>
          <w:kern w:val="2"/>
          <w:sz w:val="21"/>
          <w:szCs w:val="21"/>
          <w:lang w:eastAsia="zh-CN" w:bidi="ar-SA"/>
        </w:rPr>
        <w:t>）投标保证金缴纳凭证。</w:t>
      </w:r>
    </w:p>
    <w:permEnd w:id="35"/>
    <w:p w14:paraId="209B6108">
      <w:pPr>
        <w:widowControl/>
        <w:spacing w:line="500" w:lineRule="exact"/>
        <w:ind w:firstLine="421"/>
        <w:jc w:val="left"/>
        <w:rPr>
          <w:rFonts w:asciiTheme="minorEastAsia" w:hAnsiTheme="minorEastAsia" w:eastAsiaTheme="minorEastAsia"/>
          <w:b/>
          <w:szCs w:val="21"/>
        </w:rPr>
      </w:pPr>
      <w:r>
        <w:rPr>
          <w:rFonts w:hint="eastAsia" w:asciiTheme="minorEastAsia" w:hAnsiTheme="minorEastAsia" w:eastAsiaTheme="minorEastAsia"/>
          <w:b/>
          <w:szCs w:val="21"/>
        </w:rPr>
        <w:t>备注：以上所有资料务必与投标文件分开装袋。投标人的法定代表人（或其委托代理人）须携带身份证明文件于投标截止时间前到达开标现场并签到。</w:t>
      </w:r>
    </w:p>
    <w:p w14:paraId="2579E7E1">
      <w:pPr>
        <w:pStyle w:val="7"/>
        <w:spacing w:line="500" w:lineRule="exact"/>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 xml:space="preserve">    6、投标截止时间及递交投标文件地点：</w:t>
      </w:r>
      <w:permStart w:id="36" w:edGrp="everyone"/>
      <w:r>
        <w:rPr>
          <w:rFonts w:hint="eastAsia" w:cs="Times New Roman" w:asciiTheme="minorEastAsia" w:hAnsiTheme="minorEastAsia" w:eastAsiaTheme="minorEastAsia"/>
          <w:color w:val="auto"/>
          <w:kern w:val="0"/>
          <w:sz w:val="22"/>
          <w:szCs w:val="21"/>
          <w:lang w:val="en-US" w:eastAsia="zh-CN" w:bidi="en-US"/>
        </w:rPr>
        <w:t xml:space="preserve"> 2025年8月25日14点00分（北京时间），常州市钟楼区木梳路12号（江苏城乡建设职业学院清潭校区院内2号楼5楼开标室）</w:t>
      </w:r>
      <w:r>
        <w:rPr>
          <w:rFonts w:hint="eastAsia" w:asciiTheme="minorEastAsia" w:hAnsiTheme="minorEastAsia" w:eastAsiaTheme="minorEastAsia"/>
          <w:color w:val="0000FF"/>
          <w:sz w:val="21"/>
          <w:szCs w:val="21"/>
          <w:lang w:eastAsia="zh-CN"/>
        </w:rPr>
        <w:t xml:space="preserve"> </w:t>
      </w:r>
    </w:p>
    <w:permEnd w:id="36"/>
    <w:p w14:paraId="1602795B">
      <w:pPr>
        <w:pStyle w:val="9"/>
        <w:spacing w:line="500" w:lineRule="exact"/>
        <w:ind w:firstLine="420" w:firstLineChars="200"/>
        <w:rPr>
          <w:rFonts w:cs="宋体" w:asciiTheme="minorEastAsia" w:hAnsiTheme="minorEastAsia" w:eastAsiaTheme="minorEastAsia"/>
          <w:b/>
          <w:bCs/>
          <w:sz w:val="21"/>
          <w:szCs w:val="21"/>
          <w:lang w:eastAsia="zh-CN"/>
        </w:rPr>
      </w:pPr>
      <w:r>
        <w:rPr>
          <w:rFonts w:hint="eastAsia" w:asciiTheme="minorEastAsia" w:hAnsiTheme="minorEastAsia" w:eastAsiaTheme="minorEastAsia"/>
          <w:kern w:val="2"/>
          <w:sz w:val="21"/>
          <w:szCs w:val="21"/>
          <w:lang w:eastAsia="zh-CN" w:bidi="ar-SA"/>
        </w:rPr>
        <w:t>7、</w:t>
      </w:r>
      <w:r>
        <w:rPr>
          <w:rFonts w:hint="eastAsia" w:cs="宋体" w:asciiTheme="minorEastAsia" w:hAnsiTheme="minorEastAsia" w:eastAsiaTheme="minorEastAsia"/>
          <w:b/>
          <w:bCs/>
          <w:sz w:val="21"/>
          <w:szCs w:val="21"/>
          <w:lang w:eastAsia="zh-CN"/>
        </w:rPr>
        <w:t>开标时间及地点：</w:t>
      </w:r>
      <w:permStart w:id="37" w:edGrp="everyone"/>
      <w:r>
        <w:rPr>
          <w:rFonts w:hint="eastAsia" w:cs="Times New Roman" w:asciiTheme="minorEastAsia" w:hAnsiTheme="minorEastAsia" w:eastAsiaTheme="minorEastAsia"/>
          <w:color w:val="auto"/>
          <w:kern w:val="0"/>
          <w:sz w:val="22"/>
          <w:szCs w:val="21"/>
          <w:lang w:val="en-US" w:eastAsia="zh-CN" w:bidi="en-US"/>
        </w:rPr>
        <w:t>2025年8月25日14点00分（北京时间），常州市钟楼区木梳路12号（江苏城乡建设职业学院清潭校区院内2号楼5楼开标室）</w:t>
      </w:r>
    </w:p>
    <w:permEnd w:id="37"/>
    <w:p w14:paraId="104B3747">
      <w:pPr>
        <w:pStyle w:val="7"/>
        <w:spacing w:line="500" w:lineRule="exact"/>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 xml:space="preserve">    8、任何不符合招标公告（包括附件）要求的情形均视为资格审查不合格。</w:t>
      </w:r>
    </w:p>
    <w:p w14:paraId="5C7DB080">
      <w:pPr>
        <w:pStyle w:val="9"/>
        <w:spacing w:line="500" w:lineRule="exact"/>
        <w:ind w:firstLine="420" w:firstLineChars="200"/>
        <w:rPr>
          <w:rFonts w:cs="宋体" w:asciiTheme="minorEastAsia" w:hAnsiTheme="minorEastAsia" w:eastAsiaTheme="minorEastAsia"/>
          <w:sz w:val="21"/>
          <w:szCs w:val="21"/>
          <w:lang w:eastAsia="zh-CN" w:bidi="ar-SA"/>
        </w:rPr>
      </w:pPr>
      <w:r>
        <w:rPr>
          <w:rFonts w:hint="eastAsia" w:asciiTheme="minorEastAsia" w:hAnsiTheme="minorEastAsia" w:eastAsiaTheme="minorEastAsia"/>
          <w:kern w:val="2"/>
          <w:sz w:val="21"/>
          <w:szCs w:val="21"/>
          <w:lang w:eastAsia="zh-CN" w:bidi="ar-SA"/>
        </w:rPr>
        <w:t>9、本次招标工程的评标办法：</w:t>
      </w:r>
      <w:permStart w:id="38" w:edGrp="everyone"/>
      <w:r>
        <w:rPr>
          <w:rFonts w:hint="eastAsia" w:cs="宋体" w:asciiTheme="minorEastAsia" w:hAnsiTheme="minorEastAsia" w:eastAsiaTheme="minorEastAsia"/>
          <w:sz w:val="21"/>
          <w:szCs w:val="21"/>
          <w:lang w:eastAsia="zh-CN" w:bidi="ar-SA"/>
        </w:rPr>
        <w:t xml:space="preserve"> </w:t>
      </w:r>
      <w:r>
        <w:rPr>
          <w:rFonts w:cs="宋体" w:asciiTheme="minorEastAsia" w:hAnsiTheme="minorEastAsia" w:eastAsiaTheme="minorEastAsia"/>
          <w:sz w:val="21"/>
          <w:szCs w:val="21"/>
          <w:lang w:eastAsia="zh-CN"/>
        </w:rPr>
        <w:t>经评审的</w:t>
      </w:r>
      <w:r>
        <w:rPr>
          <w:rFonts w:hint="eastAsia" w:cs="宋体" w:asciiTheme="minorEastAsia" w:hAnsiTheme="minorEastAsia" w:eastAsiaTheme="minorEastAsia"/>
          <w:sz w:val="21"/>
          <w:szCs w:val="21"/>
          <w:lang w:val="en-US" w:eastAsia="zh-CN"/>
        </w:rPr>
        <w:t>最低投标报价</w:t>
      </w:r>
      <w:r>
        <w:rPr>
          <w:rFonts w:hint="eastAsia" w:cs="宋体" w:asciiTheme="minorEastAsia" w:hAnsiTheme="minorEastAsia" w:eastAsiaTheme="minorEastAsia"/>
          <w:sz w:val="21"/>
          <w:szCs w:val="21"/>
          <w:lang w:eastAsia="zh-CN" w:bidi="ar-SA"/>
        </w:rPr>
        <w:t xml:space="preserve"> </w:t>
      </w:r>
      <w:permEnd w:id="38"/>
      <w:r>
        <w:rPr>
          <w:rFonts w:hint="eastAsia" w:cs="宋体" w:asciiTheme="minorEastAsia" w:hAnsiTheme="minorEastAsia" w:eastAsiaTheme="minorEastAsia"/>
          <w:sz w:val="21"/>
          <w:szCs w:val="21"/>
          <w:lang w:eastAsia="zh-CN" w:bidi="ar-SA"/>
        </w:rPr>
        <w:t>（详见附件一）</w:t>
      </w:r>
    </w:p>
    <w:p w14:paraId="60272B4D">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u w:val="single"/>
        </w:rPr>
      </w:pPr>
    </w:p>
    <w:p w14:paraId="2D7456E3">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招标人：</w:t>
      </w:r>
      <w:permStart w:id="39" w:edGrp="everyone"/>
      <w:r>
        <w:rPr>
          <w:rFonts w:hint="eastAsia" w:asciiTheme="minorEastAsia" w:hAnsiTheme="minorEastAsia" w:eastAsiaTheme="minorEastAsia"/>
          <w:color w:val="0000FF"/>
          <w:szCs w:val="21"/>
        </w:rPr>
        <w:t xml:space="preserve"> </w:t>
      </w:r>
      <w:r>
        <w:rPr>
          <w:rFonts w:hint="eastAsia" w:cs="仿宋_GB2312" w:asciiTheme="minorEastAsia" w:hAnsiTheme="minorEastAsia" w:eastAsiaTheme="minorEastAsia"/>
          <w:szCs w:val="21"/>
        </w:rPr>
        <w:t>常州黑牡丹建设投资有限公司</w:t>
      </w:r>
    </w:p>
    <w:permEnd w:id="39"/>
    <w:p w14:paraId="12B16142">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联系人：</w:t>
      </w:r>
      <w:permStart w:id="40" w:edGrp="everyone"/>
      <w:r>
        <w:rPr>
          <w:rFonts w:hint="eastAsia" w:asciiTheme="minorEastAsia" w:hAnsiTheme="minorEastAsia" w:eastAsiaTheme="minorEastAsia"/>
          <w:color w:val="0000FF"/>
          <w:szCs w:val="21"/>
        </w:rPr>
        <w:t xml:space="preserve"> </w:t>
      </w:r>
      <w:r>
        <w:rPr>
          <w:rFonts w:hint="eastAsia" w:asciiTheme="minorEastAsia" w:hAnsiTheme="minorEastAsia" w:eastAsiaTheme="minorEastAsia"/>
          <w:color w:val="auto"/>
          <w:szCs w:val="21"/>
          <w:lang w:val="en-US" w:eastAsia="zh-CN"/>
        </w:rPr>
        <w:t>丁工</w:t>
      </w:r>
      <w:r>
        <w:rPr>
          <w:rFonts w:hint="eastAsia" w:asciiTheme="minorEastAsia" w:hAnsiTheme="minorEastAsia" w:eastAsiaTheme="minorEastAsia"/>
          <w:color w:val="auto"/>
          <w:szCs w:val="21"/>
        </w:rPr>
        <w:t xml:space="preserve"> </w:t>
      </w:r>
      <w:r>
        <w:rPr>
          <w:rFonts w:hint="eastAsia" w:asciiTheme="minorEastAsia" w:hAnsiTheme="minorEastAsia" w:eastAsiaTheme="minorEastAsia"/>
          <w:color w:val="0000FF"/>
          <w:szCs w:val="21"/>
        </w:rPr>
        <w:t xml:space="preserve"> </w:t>
      </w:r>
      <w:permEnd w:id="40"/>
      <w:r>
        <w:rPr>
          <w:rFonts w:hint="eastAsia" w:asciiTheme="minorEastAsia" w:hAnsiTheme="minorEastAsia" w:eastAsiaTheme="minorEastAsia"/>
          <w:color w:val="0000FF"/>
          <w:szCs w:val="21"/>
        </w:rPr>
        <w:t xml:space="preserve">          </w:t>
      </w:r>
      <w:r>
        <w:rPr>
          <w:rFonts w:hint="eastAsia" w:asciiTheme="minorEastAsia" w:hAnsiTheme="minorEastAsia" w:eastAsiaTheme="minorEastAsia"/>
          <w:szCs w:val="21"/>
        </w:rPr>
        <w:t>联系电话：</w:t>
      </w:r>
      <w:permStart w:id="41" w:edGrp="everyone"/>
      <w:r>
        <w:rPr>
          <w:rFonts w:hint="eastAsia" w:asciiTheme="minorEastAsia" w:hAnsiTheme="minorEastAsia" w:eastAsiaTheme="minorEastAsia"/>
          <w:szCs w:val="21"/>
        </w:rPr>
        <w:t>0</w:t>
      </w:r>
      <w:r>
        <w:rPr>
          <w:rFonts w:asciiTheme="minorEastAsia" w:hAnsiTheme="minorEastAsia" w:eastAsiaTheme="minorEastAsia"/>
          <w:szCs w:val="21"/>
        </w:rPr>
        <w:t>519</w:t>
      </w:r>
      <w:r>
        <w:rPr>
          <w:rFonts w:hint="eastAsia" w:asciiTheme="minorEastAsia" w:hAnsiTheme="minorEastAsia" w:eastAsiaTheme="minorEastAsia"/>
          <w:szCs w:val="21"/>
        </w:rPr>
        <w:t>-</w:t>
      </w:r>
      <w:r>
        <w:rPr>
          <w:rFonts w:asciiTheme="minorEastAsia" w:hAnsiTheme="minorEastAsia" w:eastAsiaTheme="minorEastAsia"/>
          <w:szCs w:val="21"/>
        </w:rPr>
        <w:t>8519358</w:t>
      </w:r>
      <w:r>
        <w:rPr>
          <w:rFonts w:hint="eastAsia" w:asciiTheme="minorEastAsia" w:hAnsiTheme="minorEastAsia" w:eastAsiaTheme="minorEastAsia"/>
          <w:szCs w:val="21"/>
        </w:rPr>
        <w:t xml:space="preserve">1 </w:t>
      </w:r>
    </w:p>
    <w:permEnd w:id="41"/>
    <w:p w14:paraId="3B708F58">
      <w:pPr>
        <w:tabs>
          <w:tab w:val="left" w:pos="540"/>
          <w:tab w:val="left" w:pos="720"/>
          <w:tab w:val="left" w:pos="900"/>
          <w:tab w:val="left" w:pos="1080"/>
        </w:tabs>
        <w:spacing w:line="500" w:lineRule="exact"/>
        <w:ind w:firstLine="420" w:firstLineChars="200"/>
        <w:jc w:val="left"/>
        <w:rPr>
          <w:rFonts w:cs="仿宋_GB2312" w:asciiTheme="minorEastAsia" w:hAnsiTheme="minorEastAsia" w:eastAsiaTheme="minorEastAsia"/>
          <w:szCs w:val="21"/>
        </w:rPr>
      </w:pPr>
      <w:r>
        <w:rPr>
          <w:rFonts w:hint="eastAsia" w:asciiTheme="minorEastAsia" w:hAnsiTheme="minorEastAsia" w:eastAsiaTheme="minorEastAsia"/>
          <w:szCs w:val="21"/>
        </w:rPr>
        <w:t>招标人地址：</w:t>
      </w:r>
      <w:permStart w:id="42" w:edGrp="everyone"/>
      <w:r>
        <w:rPr>
          <w:rFonts w:hint="eastAsia" w:cs="仿宋_GB2312" w:asciiTheme="minorEastAsia" w:hAnsiTheme="minorEastAsia" w:eastAsiaTheme="minorEastAsia"/>
          <w:szCs w:val="21"/>
        </w:rPr>
        <w:t>常州市新北区</w:t>
      </w:r>
      <w:r>
        <w:rPr>
          <w:rFonts w:cs="仿宋_GB2312" w:asciiTheme="minorEastAsia" w:hAnsiTheme="minorEastAsia" w:eastAsiaTheme="minorEastAsia"/>
          <w:szCs w:val="21"/>
        </w:rPr>
        <w:t>新桥商业</w:t>
      </w:r>
      <w:r>
        <w:t>广</w:t>
      </w:r>
      <w:r>
        <w:rPr>
          <w:rFonts w:cs="仿宋_GB2312" w:asciiTheme="minorEastAsia" w:hAnsiTheme="minorEastAsia" w:eastAsiaTheme="minorEastAsia"/>
          <w:szCs w:val="21"/>
        </w:rPr>
        <w:t>场1栋珑庭</w:t>
      </w:r>
      <w:r>
        <w:rPr>
          <w:rFonts w:hint="eastAsia" w:cs="仿宋_GB2312" w:asciiTheme="minorEastAsia" w:hAnsiTheme="minorEastAsia" w:eastAsiaTheme="minorEastAsia"/>
          <w:szCs w:val="21"/>
        </w:rPr>
        <w:t>1917室</w:t>
      </w:r>
    </w:p>
    <w:permEnd w:id="42"/>
    <w:p w14:paraId="09235E08">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投诉电话: 0519-68866258  </w:t>
      </w:r>
    </w:p>
    <w:p w14:paraId="7FADA422">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p>
    <w:p w14:paraId="1D25BA70">
      <w:pPr>
        <w:tabs>
          <w:tab w:val="left" w:pos="540"/>
          <w:tab w:val="left" w:pos="720"/>
          <w:tab w:val="left" w:pos="900"/>
          <w:tab w:val="left" w:pos="1080"/>
        </w:tabs>
        <w:spacing w:line="500" w:lineRule="exact"/>
        <w:ind w:right="21" w:firstLine="7245" w:firstLineChars="3450"/>
        <w:rPr>
          <w:rFonts w:asciiTheme="minorEastAsia" w:hAnsiTheme="minorEastAsia" w:eastAsiaTheme="minorEastAsia"/>
          <w:szCs w:val="21"/>
        </w:rPr>
      </w:pPr>
    </w:p>
    <w:p w14:paraId="284E572E">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招标代理机构：</w:t>
      </w:r>
      <w:permStart w:id="43" w:edGrp="everyone"/>
      <w:r>
        <w:rPr>
          <w:rFonts w:hint="eastAsia" w:ascii="宋体" w:hAnsi="宋体"/>
          <w:kern w:val="0"/>
          <w:szCs w:val="21"/>
        </w:rPr>
        <w:t>江苏城建校工程咨询有限公司</w:t>
      </w:r>
    </w:p>
    <w:permEnd w:id="43"/>
    <w:p w14:paraId="5173F0A5">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联系人：</w:t>
      </w:r>
      <w:permStart w:id="44" w:edGrp="everyone"/>
      <w:r>
        <w:rPr>
          <w:rFonts w:hint="eastAsia" w:asciiTheme="minorEastAsia" w:hAnsiTheme="minorEastAsia" w:eastAsiaTheme="minorEastAsia"/>
          <w:szCs w:val="21"/>
        </w:rPr>
        <w:t xml:space="preserve"> 薛工 </w:t>
      </w:r>
      <w:permEnd w:id="44"/>
      <w:r>
        <w:rPr>
          <w:rFonts w:hint="eastAsia" w:asciiTheme="minorEastAsia" w:hAnsiTheme="minorEastAsia" w:eastAsiaTheme="minorEastAsia"/>
          <w:szCs w:val="21"/>
        </w:rPr>
        <w:t xml:space="preserve">           联系电话：</w:t>
      </w:r>
      <w:permStart w:id="45" w:edGrp="everyone"/>
      <w:r>
        <w:rPr>
          <w:rFonts w:hint="eastAsia" w:asciiTheme="minorEastAsia" w:hAnsiTheme="minorEastAsia" w:eastAsiaTheme="minorEastAsia"/>
          <w:szCs w:val="21"/>
        </w:rPr>
        <w:t xml:space="preserve"> </w:t>
      </w:r>
      <w:r>
        <w:rPr>
          <w:rFonts w:hint="eastAsia" w:ascii="宋体" w:hAnsi="宋体"/>
          <w:kern w:val="0"/>
          <w:szCs w:val="21"/>
        </w:rPr>
        <w:t>0519-86908235-8302</w:t>
      </w:r>
    </w:p>
    <w:permEnd w:id="45"/>
    <w:p w14:paraId="7B536638">
      <w:pPr>
        <w:tabs>
          <w:tab w:val="left" w:pos="540"/>
          <w:tab w:val="left" w:pos="720"/>
          <w:tab w:val="left" w:pos="900"/>
          <w:tab w:val="left" w:pos="1080"/>
        </w:tabs>
        <w:spacing w:line="500" w:lineRule="exact"/>
        <w:ind w:firstLine="420" w:firstLineChars="200"/>
        <w:jc w:val="left"/>
        <w:rPr>
          <w:rFonts w:ascii="宋体" w:hAnsi="宋体"/>
          <w:kern w:val="0"/>
          <w:szCs w:val="21"/>
        </w:rPr>
      </w:pPr>
      <w:r>
        <w:rPr>
          <w:rFonts w:hint="eastAsia" w:asciiTheme="minorEastAsia" w:hAnsiTheme="minorEastAsia" w:eastAsiaTheme="minorEastAsia"/>
          <w:szCs w:val="21"/>
        </w:rPr>
        <w:t>招标代理机构地址：</w:t>
      </w:r>
      <w:permStart w:id="46" w:edGrp="everyone"/>
      <w:r>
        <w:rPr>
          <w:rFonts w:hint="eastAsia" w:asciiTheme="minorEastAsia" w:hAnsiTheme="minorEastAsia" w:eastAsiaTheme="minorEastAsia"/>
          <w:szCs w:val="21"/>
        </w:rPr>
        <w:t xml:space="preserve"> </w:t>
      </w:r>
      <w:r>
        <w:rPr>
          <w:rFonts w:hint="eastAsia" w:ascii="宋体" w:hAnsi="宋体"/>
          <w:kern w:val="0"/>
          <w:szCs w:val="21"/>
        </w:rPr>
        <w:t>常州市钟楼区清潭广成路85-2号</w:t>
      </w:r>
    </w:p>
    <w:p w14:paraId="4F30A06F">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t>上述个人信息由于工作需要经机构或本人同意对外公布。</w:t>
      </w:r>
      <w:r>
        <w:rPr>
          <w:rFonts w:hint="eastAsia" w:asciiTheme="minorEastAsia" w:hAnsiTheme="minorEastAsia" w:eastAsiaTheme="minorEastAsia"/>
          <w:szCs w:val="21"/>
        </w:rPr>
        <w:t xml:space="preserve">  </w:t>
      </w:r>
      <w:permEnd w:id="46"/>
    </w:p>
    <w:p w14:paraId="3D0ECCEC">
      <w:pPr>
        <w:widowControl/>
        <w:spacing w:line="500" w:lineRule="exact"/>
        <w:jc w:val="center"/>
        <w:rPr>
          <w:rFonts w:cs="宋体" w:asciiTheme="minorEastAsia" w:hAnsiTheme="minorEastAsia" w:eastAsiaTheme="minorEastAsia"/>
          <w:b/>
          <w:bCs/>
          <w:szCs w:val="21"/>
        </w:rPr>
      </w:pPr>
      <w:r>
        <w:rPr>
          <w:rFonts w:asciiTheme="minorEastAsia" w:hAnsiTheme="minorEastAsia" w:eastAsiaTheme="minorEastAsia"/>
          <w:szCs w:val="21"/>
        </w:rPr>
        <w:br w:type="page"/>
      </w:r>
    </w:p>
    <w:p w14:paraId="01C9BE43">
      <w:pPr>
        <w:autoSpaceDE w:val="0"/>
        <w:autoSpaceDN w:val="0"/>
        <w:spacing w:line="500" w:lineRule="exact"/>
        <w:rPr>
          <w:rFonts w:cs="宋体" w:asciiTheme="minorEastAsia" w:hAnsiTheme="minorEastAsia" w:eastAsiaTheme="minorEastAsia"/>
          <w:szCs w:val="21"/>
        </w:rPr>
      </w:pPr>
      <w:r>
        <w:rPr>
          <w:rFonts w:hint="eastAsia" w:cs="宋体" w:asciiTheme="minorEastAsia" w:hAnsiTheme="minorEastAsia" w:eastAsiaTheme="minorEastAsia"/>
          <w:b/>
          <w:bCs/>
          <w:szCs w:val="21"/>
        </w:rPr>
        <w:t>附件一：</w:t>
      </w:r>
    </w:p>
    <w:p w14:paraId="523B9B3C">
      <w:pPr>
        <w:pStyle w:val="7"/>
        <w:spacing w:line="500" w:lineRule="exact"/>
        <w:jc w:val="center"/>
        <w:rPr>
          <w:rFonts w:cs="Times New Roman" w:asciiTheme="minorEastAsia" w:hAnsiTheme="minorEastAsia" w:eastAsiaTheme="minorEastAsia"/>
          <w:b/>
          <w:color w:val="auto"/>
          <w:kern w:val="2"/>
          <w:sz w:val="44"/>
          <w:szCs w:val="44"/>
        </w:rPr>
      </w:pPr>
      <w:r>
        <w:rPr>
          <w:rFonts w:hint="eastAsia" w:cs="Times New Roman" w:asciiTheme="minorEastAsia" w:hAnsiTheme="minorEastAsia" w:eastAsiaTheme="minorEastAsia"/>
          <w:b/>
          <w:color w:val="auto"/>
          <w:kern w:val="2"/>
          <w:sz w:val="44"/>
          <w:szCs w:val="44"/>
        </w:rPr>
        <w:t>评标办法</w:t>
      </w:r>
    </w:p>
    <w:p w14:paraId="6EEB53CF">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评标、定标办法：本着公平、公正、公开的原则，由评委负责评标，招标人择优确定中标人。</w:t>
      </w:r>
    </w:p>
    <w:p w14:paraId="43AAF159">
      <w:pPr>
        <w:widowControl/>
        <w:spacing w:line="500" w:lineRule="exact"/>
        <w:ind w:firstLine="420" w:firstLineChars="200"/>
        <w:jc w:val="left"/>
      </w:pPr>
      <w:r>
        <w:rPr>
          <w:rFonts w:hint="eastAsia" w:asciiTheme="minorEastAsia" w:hAnsiTheme="minorEastAsia" w:eastAsiaTheme="minorEastAsia"/>
          <w:szCs w:val="21"/>
        </w:rPr>
        <w:t>一、确定有效标的原则：投标文件必须满足招标文件、招标答疑等有关招标的全部实质性要求</w:t>
      </w:r>
      <w:r>
        <w:rPr>
          <w:rFonts w:hint="eastAsia"/>
        </w:rPr>
        <w:t>。</w:t>
      </w:r>
    </w:p>
    <w:p w14:paraId="7CFF4EB9">
      <w:pPr>
        <w:widowControl/>
        <w:spacing w:line="500" w:lineRule="exact"/>
        <w:ind w:firstLine="420" w:firstLineChars="200"/>
        <w:jc w:val="left"/>
      </w:pPr>
      <w:permStart w:id="47" w:edGrp="everyone"/>
      <w:r>
        <w:rPr>
          <w:rFonts w:hint="eastAsia"/>
          <w:lang w:eastAsia="zh-CN"/>
        </w:rPr>
        <w:t>☑</w:t>
      </w:r>
      <w:permEnd w:id="47"/>
      <w:r>
        <w:t>投标人的投标总价或单价均不得高于招标控制价（若投标单位任意一家报价的税率与招标控制价税率不一致时，以税前价比较），否则为无效标处理。</w:t>
      </w:r>
      <w:r>
        <w:br w:type="textWrapping"/>
      </w:r>
      <w:r>
        <w:rPr>
          <w:rFonts w:hint="eastAsia"/>
        </w:rPr>
        <w:t xml:space="preserve">    </w:t>
      </w:r>
      <w:permStart w:id="48" w:edGrp="everyone"/>
      <w:r>
        <w:rPr>
          <w:rFonts w:hint="eastAsia"/>
        </w:rPr>
        <w:t>☒</w:t>
      </w:r>
      <w:permEnd w:id="48"/>
      <w:r>
        <w:t>投标人的投标总价不得高于招标控制价（若投标单位任意一家报价的税率与招标控制价税率不一致时，以税前价比较），否则为无效标处理。</w:t>
      </w:r>
    </w:p>
    <w:p w14:paraId="320DE3F4">
      <w:pPr>
        <w:widowControl/>
        <w:spacing w:line="500" w:lineRule="exact"/>
        <w:ind w:firstLine="420" w:firstLineChars="200"/>
        <w:jc w:val="left"/>
        <w:rPr>
          <w:rFonts w:ascii="宋体" w:hAnsi="宋体"/>
          <w:sz w:val="24"/>
          <w:szCs w:val="24"/>
        </w:rPr>
      </w:pPr>
      <w:permStart w:id="49" w:edGrp="everyone"/>
      <w:r>
        <w:rPr>
          <w:rFonts w:hint="eastAsia"/>
        </w:rPr>
        <w:t>☒</w:t>
      </w:r>
      <w:permEnd w:id="49"/>
      <w:r>
        <w:rPr>
          <w:rFonts w:hint="eastAsia"/>
        </w:rPr>
        <w:t>投标人的投标下浮率不得低于控制价下浮率，</w:t>
      </w:r>
      <w:r>
        <w:t>否则为无效标处理。</w:t>
      </w:r>
    </w:p>
    <w:p w14:paraId="56E885E5">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二、评标办法：</w:t>
      </w:r>
      <w:r>
        <w:rPr>
          <w:rFonts w:asciiTheme="minorEastAsia" w:hAnsiTheme="minorEastAsia" w:eastAsiaTheme="minorEastAsia"/>
          <w:szCs w:val="21"/>
        </w:rPr>
        <w:t xml:space="preserve"> </w:t>
      </w:r>
    </w:p>
    <w:p w14:paraId="75A17DCD">
      <w:pPr>
        <w:widowControl/>
        <w:spacing w:line="500" w:lineRule="exact"/>
        <w:ind w:firstLine="420" w:firstLineChars="200"/>
        <w:jc w:val="left"/>
        <w:rPr>
          <w:rFonts w:asciiTheme="minorEastAsia" w:hAnsiTheme="minorEastAsia" w:eastAsiaTheme="minorEastAsia"/>
          <w:szCs w:val="21"/>
        </w:rPr>
      </w:pPr>
      <w:permStart w:id="50" w:edGrp="everyone"/>
      <w:r>
        <w:rPr>
          <w:rFonts w:hint="eastAsia"/>
          <w:lang w:eastAsia="zh-CN"/>
        </w:rPr>
        <w:t>☑</w:t>
      </w:r>
      <w:permEnd w:id="50"/>
      <w:r>
        <w:rPr>
          <w:rFonts w:hint="eastAsia" w:asciiTheme="minorEastAsia" w:hAnsiTheme="minorEastAsia" w:eastAsiaTheme="minorEastAsia"/>
          <w:b/>
          <w:szCs w:val="21"/>
        </w:rPr>
        <w:t>经评审的最低投标报价：</w:t>
      </w:r>
      <w:r>
        <w:rPr>
          <w:rFonts w:hint="eastAsia" w:asciiTheme="minorEastAsia" w:hAnsiTheme="minorEastAsia" w:eastAsiaTheme="minorEastAsia"/>
          <w:szCs w:val="21"/>
        </w:rPr>
        <w:t>由评委对各投标单位的投标文件及报价进行综合评审，在有效投标报价中经评审的税前最低投标报价的投标人为中标候选人，但是投标价格低于成本的除外。如有两家或两家以上有效税前最低投标报价相同，则该投标人现场进行二次报价，二次报价后税前最低投标报价的投标人为第一中标候选人。如第二次投标报价仍相同，则进行第三次报价，以此类推，直至出现第一中标候选人。</w:t>
      </w:r>
    </w:p>
    <w:p w14:paraId="22AB56FB">
      <w:pPr>
        <w:widowControl/>
        <w:spacing w:line="500" w:lineRule="exact"/>
        <w:ind w:firstLine="420" w:firstLineChars="200"/>
        <w:jc w:val="left"/>
        <w:rPr>
          <w:rFonts w:asciiTheme="minorEastAsia" w:hAnsiTheme="minorEastAsia" w:eastAsiaTheme="minorEastAsia"/>
          <w:szCs w:val="21"/>
        </w:rPr>
      </w:pPr>
      <w:permStart w:id="51" w:edGrp="everyone"/>
      <w:r>
        <w:rPr>
          <w:rFonts w:hint="eastAsia"/>
        </w:rPr>
        <w:t>☒</w:t>
      </w:r>
      <w:permEnd w:id="51"/>
      <w:r>
        <w:rPr>
          <w:rFonts w:hint="eastAsia" w:asciiTheme="minorEastAsia" w:hAnsiTheme="minorEastAsia" w:eastAsiaTheme="minorEastAsia"/>
          <w:b/>
          <w:szCs w:val="21"/>
        </w:rPr>
        <w:t>经评审的最大总价下浮率：</w:t>
      </w:r>
      <w:r>
        <w:rPr>
          <w:rFonts w:hint="eastAsia" w:asciiTheme="minorEastAsia" w:hAnsiTheme="minorEastAsia" w:eastAsiaTheme="minorEastAsia"/>
          <w:szCs w:val="21"/>
        </w:rPr>
        <w:t>由评委对各投标单位的投标文件及报价进行综合评审，在有效投标报价中</w:t>
      </w:r>
      <w:r>
        <w:rPr>
          <w:rFonts w:hint="eastAsia" w:ascii="宋体" w:hAnsi="宋体"/>
          <w:szCs w:val="21"/>
        </w:rPr>
        <w:t>经评审的最大总价下浮率的</w:t>
      </w:r>
      <w:r>
        <w:rPr>
          <w:rFonts w:hint="eastAsia" w:asciiTheme="minorEastAsia" w:hAnsiTheme="minorEastAsia" w:eastAsiaTheme="minorEastAsia"/>
          <w:szCs w:val="21"/>
        </w:rPr>
        <w:t>为中标候选人，但是投标价格低于成本的除外。如有两家或两家以上</w:t>
      </w:r>
      <w:r>
        <w:rPr>
          <w:rFonts w:hint="eastAsia" w:ascii="宋体" w:hAnsi="宋体"/>
          <w:szCs w:val="21"/>
        </w:rPr>
        <w:t>最大总价下浮率</w:t>
      </w:r>
      <w:r>
        <w:rPr>
          <w:rFonts w:hint="eastAsia" w:asciiTheme="minorEastAsia" w:hAnsiTheme="minorEastAsia" w:eastAsiaTheme="minorEastAsia"/>
          <w:szCs w:val="21"/>
        </w:rPr>
        <w:t>相同，则该投标人现场进行二次报价，二次报价后</w:t>
      </w:r>
      <w:r>
        <w:rPr>
          <w:rFonts w:hint="eastAsia" w:ascii="宋体" w:hAnsi="宋体"/>
          <w:szCs w:val="21"/>
        </w:rPr>
        <w:t>最大总价下浮率</w:t>
      </w:r>
      <w:r>
        <w:rPr>
          <w:rFonts w:hint="eastAsia" w:asciiTheme="minorEastAsia" w:hAnsiTheme="minorEastAsia" w:eastAsiaTheme="minorEastAsia"/>
          <w:szCs w:val="21"/>
        </w:rPr>
        <w:t>的投标人为第一中标候选人。如第二次</w:t>
      </w:r>
      <w:r>
        <w:rPr>
          <w:rFonts w:hint="eastAsia" w:ascii="宋体" w:hAnsi="宋体"/>
          <w:szCs w:val="21"/>
        </w:rPr>
        <w:t>最大总价下浮率</w:t>
      </w:r>
      <w:r>
        <w:rPr>
          <w:rFonts w:hint="eastAsia" w:asciiTheme="minorEastAsia" w:hAnsiTheme="minorEastAsia" w:eastAsiaTheme="minorEastAsia"/>
          <w:szCs w:val="21"/>
        </w:rPr>
        <w:t>仍相同，则进行第三次报价，以此类推，直至出现第一中标候选人。</w:t>
      </w:r>
    </w:p>
    <w:p w14:paraId="01C6BEF7">
      <w:pPr>
        <w:widowControl/>
        <w:spacing w:line="500" w:lineRule="exact"/>
        <w:ind w:firstLine="420" w:firstLineChars="200"/>
        <w:jc w:val="left"/>
        <w:rPr>
          <w:rFonts w:ascii="宋体" w:hAnsi="宋体"/>
          <w:szCs w:val="21"/>
        </w:rPr>
      </w:pPr>
      <w:permStart w:id="52" w:edGrp="everyone"/>
      <w:r>
        <w:rPr>
          <w:rFonts w:hint="eastAsia"/>
        </w:rPr>
        <w:t>☒</w:t>
      </w:r>
      <w:permEnd w:id="52"/>
      <w:r>
        <w:rPr>
          <w:rFonts w:hint="eastAsia" w:asciiTheme="minorEastAsia" w:hAnsiTheme="minorEastAsia" w:eastAsiaTheme="minorEastAsia"/>
          <w:b/>
          <w:szCs w:val="21"/>
        </w:rPr>
        <w:t>经评审的次低投标报价：</w:t>
      </w:r>
      <w:r>
        <w:rPr>
          <w:rFonts w:hint="eastAsia" w:asciiTheme="minorEastAsia" w:hAnsiTheme="minorEastAsia" w:eastAsiaTheme="minorEastAsia"/>
          <w:szCs w:val="21"/>
        </w:rPr>
        <w:t>由评委对各投标单位的投标文件及报价进行综合评审，在有效投标报价中经评审的税前次低投标报价的投标人为第一中标候选人，但是投标价格低于成本的除外，除最低价和次低价外按投标报价由低到高依次确定第二、三中标候选人。如有两家或两家以上有效税前次低投标报价相同，则该投标人现场进行二次报价，二次报价后税前最低投标报价的投标人为第一中标候选人。如第二次投标报价仍相同，则进行第三次报价，以此类推，直至出现第一中标候选人。</w:t>
      </w:r>
    </w:p>
    <w:p w14:paraId="72FB957F">
      <w:pPr>
        <w:widowControl/>
        <w:spacing w:line="500" w:lineRule="exact"/>
        <w:ind w:firstLine="420" w:firstLineChars="200"/>
        <w:jc w:val="left"/>
        <w:rPr>
          <w:rFonts w:asciiTheme="minorEastAsia" w:hAnsiTheme="minorEastAsia" w:eastAsiaTheme="minorEastAsia"/>
          <w:szCs w:val="21"/>
        </w:rPr>
      </w:pPr>
      <w:permStart w:id="53" w:edGrp="everyone"/>
      <w:r>
        <w:rPr>
          <w:rFonts w:hint="eastAsia"/>
        </w:rPr>
        <w:t>☒</w:t>
      </w:r>
      <w:permEnd w:id="53"/>
      <w:r>
        <w:rPr>
          <w:rFonts w:hint="eastAsia" w:asciiTheme="minorEastAsia" w:hAnsiTheme="minorEastAsia" w:eastAsiaTheme="minorEastAsia"/>
          <w:b/>
          <w:szCs w:val="21"/>
        </w:rPr>
        <w:t>合理低价AK：</w:t>
      </w:r>
      <w:r>
        <w:rPr>
          <w:rFonts w:hint="eastAsia" w:asciiTheme="minorEastAsia" w:hAnsiTheme="minorEastAsia" w:eastAsiaTheme="minorEastAsia"/>
          <w:szCs w:val="21"/>
        </w:rPr>
        <w:t>确定评标基准价：评标基准价C=A×K</w:t>
      </w:r>
    </w:p>
    <w:p w14:paraId="4BFEEFE0">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以有效投标文件的评标价算术平均值为A：若有效投标文件＜7家时,以有效投标文件的评标价算术平均值为A；若有效投标文件7-9家时，去掉其中的一个最高价和一个最低价后取算术平均值为A；若有效投标文件≥10家时，去掉其中的两个最高价和两个最低价后取算术平均值为A。</w:t>
      </w:r>
    </w:p>
    <w:p w14:paraId="1037B6C0">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K值在开标时由投标人代表随机抽取确定，K值的取值范围为95%、96%、97%、98%。</w:t>
      </w:r>
    </w:p>
    <w:p w14:paraId="5B9E0319">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C值一经确定，在后续的评审中出现的任何情形都将不改变C值的结果。</w:t>
      </w:r>
    </w:p>
    <w:p w14:paraId="223C1D44">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以经评审的评标基准价得最高分，并以此为基准，确定其他投标人的价格得分。评标价与评标基准价比对，每低 1%减扣的分值为0.6分，每高1%减扣的分值为0.9分，偏离不足1%的，按插入法计算得分。评分计算过程中的偏离率和分值计算结果均保留两位小数，第三位四舍五入。</w:t>
      </w:r>
    </w:p>
    <w:p w14:paraId="23F7F5BA">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①在所有有效投标文件中得分最高的投标单位为第一中标候选人，其他依次为第二、三中标候选人。 </w:t>
      </w:r>
    </w:p>
    <w:p w14:paraId="309D09F9">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②如有两家或两家以上投标单位得分相同且为最高分，则确定投标报价低的单位为第一中标候选人，若报价也相同，则该投标人当场按签到顺序进行二次报价，二次报价后税前最低投标报价的投标人为第一中标候选人，如第二次投标报价仍相同，则进行第三次报价，以此类推，直至出现第一中标候选人。</w:t>
      </w:r>
    </w:p>
    <w:p w14:paraId="6F44C85F">
      <w:pPr>
        <w:widowControl/>
        <w:spacing w:line="440" w:lineRule="exact"/>
        <w:ind w:firstLine="420" w:firstLineChars="200"/>
        <w:jc w:val="left"/>
        <w:rPr>
          <w:rFonts w:ascii="宋体" w:hAnsi="宋体"/>
          <w:szCs w:val="21"/>
        </w:rPr>
      </w:pPr>
      <w:permStart w:id="54" w:edGrp="everyone"/>
      <w:r>
        <w:rPr>
          <w:rFonts w:hint="eastAsia"/>
        </w:rPr>
        <w:t>☒</w:t>
      </w:r>
      <w:permEnd w:id="54"/>
      <w:r>
        <w:rPr>
          <w:rFonts w:hint="eastAsia" w:asciiTheme="minorEastAsia" w:hAnsiTheme="minorEastAsia" w:eastAsiaTheme="minorEastAsia"/>
          <w:b/>
          <w:szCs w:val="21"/>
        </w:rPr>
        <w:t>合理低价ABC：</w:t>
      </w:r>
      <w:r>
        <w:rPr>
          <w:rFonts w:hint="eastAsia" w:ascii="宋体" w:hAnsi="宋体"/>
          <w:szCs w:val="21"/>
        </w:rPr>
        <w:t>通过相关投标数据合成确定评标基准价，高出或低于此基准价相应扣分。ABC评标基准价J=（A×50%+B×30%+C×20%）×K；</w:t>
      </w:r>
    </w:p>
    <w:p w14:paraId="1002172F">
      <w:pPr>
        <w:widowControl/>
        <w:spacing w:line="440" w:lineRule="exact"/>
        <w:ind w:firstLine="420" w:firstLineChars="200"/>
        <w:jc w:val="left"/>
        <w:rPr>
          <w:rFonts w:ascii="宋体" w:hAnsi="宋体"/>
          <w:szCs w:val="21"/>
        </w:rPr>
      </w:pPr>
      <w:r>
        <w:rPr>
          <w:rFonts w:hint="eastAsia" w:ascii="宋体" w:hAnsi="宋体"/>
          <w:szCs w:val="21"/>
        </w:rPr>
        <w:t>A=本次招标项目最高投标限价×（100%-下浮率△）；</w:t>
      </w:r>
    </w:p>
    <w:p w14:paraId="74628368">
      <w:pPr>
        <w:widowControl/>
        <w:spacing w:line="440" w:lineRule="exact"/>
        <w:ind w:firstLine="420" w:firstLineChars="200"/>
        <w:jc w:val="left"/>
        <w:rPr>
          <w:rFonts w:ascii="宋体" w:hAnsi="宋体"/>
          <w:szCs w:val="21"/>
        </w:rPr>
      </w:pPr>
      <w:r>
        <w:rPr>
          <w:rFonts w:hint="eastAsia" w:ascii="宋体" w:hAnsi="宋体"/>
          <w:szCs w:val="21"/>
        </w:rPr>
        <w:t>B=在规定范围内的评标价除C值外的任意一个评标价，在开标时随机抽取确定；</w:t>
      </w:r>
    </w:p>
    <w:p w14:paraId="2A51358C">
      <w:pPr>
        <w:widowControl/>
        <w:spacing w:line="440" w:lineRule="exact"/>
        <w:ind w:firstLine="420" w:firstLineChars="200"/>
        <w:jc w:val="left"/>
        <w:rPr>
          <w:rFonts w:ascii="宋体" w:hAnsi="宋体"/>
          <w:szCs w:val="21"/>
        </w:rPr>
      </w:pPr>
      <w:r>
        <w:rPr>
          <w:rFonts w:hint="eastAsia" w:ascii="宋体" w:hAnsi="宋体"/>
          <w:szCs w:val="21"/>
        </w:rPr>
        <w:t>C=在规定范围内的本次开标最低评标价。</w:t>
      </w:r>
    </w:p>
    <w:p w14:paraId="42A3DEF4">
      <w:pPr>
        <w:widowControl/>
        <w:spacing w:line="440" w:lineRule="exact"/>
        <w:ind w:firstLine="420" w:firstLineChars="200"/>
        <w:jc w:val="left"/>
        <w:rPr>
          <w:rFonts w:ascii="宋体" w:hAnsi="宋体"/>
          <w:szCs w:val="21"/>
        </w:rPr>
      </w:pPr>
      <w:r>
        <w:rPr>
          <w:rFonts w:hint="eastAsia" w:ascii="宋体" w:hAnsi="宋体"/>
          <w:szCs w:val="21"/>
        </w:rPr>
        <w:t>规定范围为：高于［(本次所有有效投标报价的平均值×0.7+本次招标项目最高投标限价×0.3)×</w:t>
      </w:r>
      <w:permStart w:id="55" w:edGrp="everyone"/>
      <w:r>
        <w:rPr>
          <w:rFonts w:hint="eastAsia" w:ascii="宋体" w:hAnsi="宋体"/>
          <w:szCs w:val="21"/>
        </w:rPr>
        <w:t>0.75</w:t>
      </w:r>
      <w:permEnd w:id="55"/>
      <w:r>
        <w:rPr>
          <w:rFonts w:hint="eastAsia" w:ascii="宋体" w:hAnsi="宋体"/>
          <w:szCs w:val="21"/>
        </w:rPr>
        <w:t>］的有效投标报价；</w:t>
      </w:r>
    </w:p>
    <w:p w14:paraId="18BE436B">
      <w:pPr>
        <w:widowControl/>
        <w:spacing w:line="440" w:lineRule="exact"/>
        <w:ind w:firstLine="420" w:firstLineChars="200"/>
        <w:jc w:val="left"/>
        <w:rPr>
          <w:rFonts w:ascii="宋体" w:hAnsi="宋体"/>
          <w:szCs w:val="21"/>
        </w:rPr>
      </w:pPr>
      <w:r>
        <w:rPr>
          <w:rFonts w:hint="eastAsia" w:ascii="宋体" w:hAnsi="宋体"/>
          <w:szCs w:val="21"/>
        </w:rPr>
        <w:t>上述最高投标限价和评标价均应扣除工程（专业工程暂估价）后参与计算和抽取；本工程的（专业工程暂估价）为</w:t>
      </w:r>
      <w:permStart w:id="56" w:edGrp="everyone"/>
      <w:r>
        <w:rPr>
          <w:rFonts w:hint="eastAsia" w:ascii="宋体" w:hAnsi="宋体"/>
          <w:szCs w:val="21"/>
          <w:u w:val="single"/>
        </w:rPr>
        <w:t>0</w:t>
      </w:r>
      <w:permEnd w:id="56"/>
      <w:r>
        <w:rPr>
          <w:rFonts w:hint="eastAsia" w:ascii="宋体" w:hAnsi="宋体"/>
          <w:szCs w:val="21"/>
        </w:rPr>
        <w:t>万元。</w:t>
      </w:r>
    </w:p>
    <w:p w14:paraId="2DFBE6E0">
      <w:pPr>
        <w:widowControl/>
        <w:spacing w:line="440" w:lineRule="exact"/>
        <w:ind w:firstLine="420" w:firstLineChars="200"/>
        <w:jc w:val="left"/>
        <w:rPr>
          <w:rFonts w:ascii="宋体" w:hAnsi="宋体"/>
          <w:szCs w:val="21"/>
        </w:rPr>
      </w:pPr>
      <w:r>
        <w:rPr>
          <w:rFonts w:hint="eastAsia" w:ascii="宋体" w:hAnsi="宋体"/>
          <w:szCs w:val="21"/>
        </w:rPr>
        <w:t>注：</w:t>
      </w:r>
    </w:p>
    <w:p w14:paraId="12E10B8F">
      <w:pPr>
        <w:widowControl/>
        <w:spacing w:line="440" w:lineRule="exact"/>
        <w:ind w:firstLine="420" w:firstLineChars="200"/>
        <w:jc w:val="left"/>
        <w:rPr>
          <w:rFonts w:ascii="宋体" w:hAnsi="宋体"/>
          <w:szCs w:val="21"/>
        </w:rPr>
      </w:pPr>
      <w:r>
        <w:rPr>
          <w:rFonts w:hint="eastAsia" w:ascii="宋体" w:hAnsi="宋体"/>
          <w:szCs w:val="21"/>
        </w:rPr>
        <w:t>①下浮系数K取值（96%、96.5%、97%、97.5%、98%、98.5%、99%，在开标时随机抽取确定)；</w:t>
      </w:r>
    </w:p>
    <w:p w14:paraId="7FD96163">
      <w:pPr>
        <w:widowControl/>
        <w:spacing w:line="440" w:lineRule="exact"/>
        <w:ind w:firstLine="420" w:firstLineChars="200"/>
        <w:jc w:val="left"/>
        <w:rPr>
          <w:rFonts w:ascii="宋体" w:hAnsi="宋体"/>
          <w:szCs w:val="21"/>
        </w:rPr>
      </w:pPr>
      <w:r>
        <w:rPr>
          <w:rFonts w:hint="eastAsia" w:ascii="宋体" w:hAnsi="宋体"/>
          <w:szCs w:val="21"/>
        </w:rPr>
        <w:t>②下浮率Δ取值</w:t>
      </w:r>
      <w:permStart w:id="57" w:edGrp="everyone"/>
      <w:r>
        <w:rPr>
          <w:rFonts w:hint="eastAsia" w:ascii="宋体" w:hAnsi="宋体"/>
          <w:szCs w:val="21"/>
        </w:rPr>
        <w:t>（房屋建筑工程： 1%、2%、3%、4%、5%、6%、7%、8%、9%、10%，在开标时随机抽取确定)；</w:t>
      </w:r>
    </w:p>
    <w:p w14:paraId="6AFE7DCD">
      <w:pPr>
        <w:widowControl/>
        <w:spacing w:line="440" w:lineRule="exact"/>
        <w:ind w:firstLine="420" w:firstLineChars="200"/>
        <w:jc w:val="left"/>
        <w:rPr>
          <w:rFonts w:ascii="宋体" w:hAnsi="宋体"/>
          <w:szCs w:val="21"/>
        </w:rPr>
      </w:pPr>
      <w:r>
        <w:rPr>
          <w:rFonts w:hint="eastAsia" w:ascii="宋体" w:hAnsi="宋体"/>
          <w:szCs w:val="21"/>
        </w:rPr>
        <w:t>（装饰装修工程： 3%、4%、5%、6%、7%、8%、9%、10%、11%、12%，在开标时随机抽取确定)；</w:t>
      </w:r>
    </w:p>
    <w:p w14:paraId="299256D5">
      <w:pPr>
        <w:widowControl/>
        <w:spacing w:line="440" w:lineRule="exact"/>
        <w:ind w:firstLine="420" w:firstLineChars="200"/>
        <w:jc w:val="left"/>
        <w:rPr>
          <w:rFonts w:ascii="宋体" w:hAnsi="宋体"/>
          <w:szCs w:val="21"/>
        </w:rPr>
      </w:pPr>
      <w:r>
        <w:rPr>
          <w:rFonts w:hint="eastAsia" w:ascii="宋体" w:hAnsi="宋体"/>
          <w:szCs w:val="21"/>
        </w:rPr>
        <w:t>（建筑幕墙工程、钢结构工程： 6%、7%、8%、9%、10%、11%、12%、13%、14%、15%，在开标时随机抽取确定)；</w:t>
      </w:r>
    </w:p>
    <w:p w14:paraId="037EC787">
      <w:pPr>
        <w:widowControl/>
        <w:spacing w:line="440" w:lineRule="exact"/>
        <w:ind w:firstLine="420" w:firstLineChars="200"/>
        <w:jc w:val="left"/>
        <w:rPr>
          <w:rFonts w:ascii="宋体" w:hAnsi="宋体"/>
          <w:szCs w:val="21"/>
        </w:rPr>
      </w:pPr>
      <w:r>
        <w:rPr>
          <w:rFonts w:hint="eastAsia" w:ascii="宋体" w:hAnsi="宋体"/>
          <w:szCs w:val="21"/>
        </w:rPr>
        <w:t>（机电安装工程：6%、7%、8%、9%、10%、11%、12%、13%、14%、15%，在开标时随机抽取确定)；</w:t>
      </w:r>
    </w:p>
    <w:p w14:paraId="3225BEC4">
      <w:pPr>
        <w:widowControl/>
        <w:spacing w:line="440" w:lineRule="exact"/>
        <w:ind w:firstLine="420" w:firstLineChars="200"/>
        <w:jc w:val="left"/>
        <w:rPr>
          <w:rFonts w:ascii="宋体" w:hAnsi="宋体"/>
          <w:szCs w:val="21"/>
        </w:rPr>
      </w:pPr>
      <w:r>
        <w:rPr>
          <w:rFonts w:hint="eastAsia" w:ascii="宋体" w:hAnsi="宋体"/>
          <w:szCs w:val="21"/>
        </w:rPr>
        <w:t>（市政绿化工程： 18%、19%、20%、21%、22%、23%、24%、25%、26%、27%，在开标时随机抽取确定)；</w:t>
      </w:r>
      <w:permEnd w:id="57"/>
    </w:p>
    <w:p w14:paraId="517EA98B">
      <w:pPr>
        <w:widowControl/>
        <w:spacing w:line="440" w:lineRule="exact"/>
        <w:ind w:firstLine="420" w:firstLineChars="200"/>
        <w:jc w:val="left"/>
        <w:rPr>
          <w:rFonts w:ascii="宋体" w:hAnsi="宋体"/>
          <w:szCs w:val="21"/>
        </w:rPr>
      </w:pPr>
      <w:r>
        <w:rPr>
          <w:rFonts w:hint="eastAsia" w:ascii="宋体" w:hAnsi="宋体"/>
          <w:szCs w:val="21"/>
        </w:rPr>
        <w:t>③以经评审的ABC评标基准价得最高分100分，并以此为基准，确定其他投标人的价格得分。各评标价扣除（专业工程暂估价）后比对 ABC 评标基准价，每偏离1%减扣一定的分值(0.6分、0.7分、0.8分，在开标时随机抽取确定)。每低1%减扣的分值为随机抽取值，每高1%减扣的分值为随机抽取值的1.5倍，偏离不足1%的，按插入法计算得分。</w:t>
      </w:r>
    </w:p>
    <w:p w14:paraId="5B684FC7">
      <w:pPr>
        <w:widowControl/>
        <w:spacing w:line="440" w:lineRule="exact"/>
        <w:ind w:firstLine="420" w:firstLineChars="200"/>
        <w:jc w:val="left"/>
        <w:rPr>
          <w:rFonts w:ascii="宋体" w:hAnsi="宋体"/>
          <w:szCs w:val="21"/>
        </w:rPr>
      </w:pPr>
      <w:r>
        <w:rPr>
          <w:rFonts w:hint="eastAsia" w:ascii="宋体" w:hAnsi="宋体"/>
          <w:szCs w:val="21"/>
        </w:rPr>
        <w:t>④开标时有效标少于等于3家的，不再采用ABC评标基准价办法，采用最低评标价作为评标基准价。</w:t>
      </w:r>
    </w:p>
    <w:p w14:paraId="204711DF">
      <w:pPr>
        <w:widowControl/>
        <w:spacing w:line="440" w:lineRule="exact"/>
        <w:ind w:firstLine="420" w:firstLineChars="200"/>
        <w:jc w:val="left"/>
        <w:rPr>
          <w:rFonts w:ascii="宋体" w:hAnsi="宋体"/>
          <w:szCs w:val="21"/>
        </w:rPr>
      </w:pPr>
      <w:r>
        <w:rPr>
          <w:rFonts w:hint="eastAsia" w:ascii="宋体" w:hAnsi="宋体"/>
          <w:szCs w:val="21"/>
        </w:rPr>
        <w:t>⑤评标价指有效投标文件经澄清、补正和修正算术计算错误的投标报价。</w:t>
      </w:r>
    </w:p>
    <w:p w14:paraId="5D033B39">
      <w:pPr>
        <w:widowControl/>
        <w:spacing w:line="440" w:lineRule="exact"/>
        <w:ind w:firstLine="420" w:firstLineChars="200"/>
        <w:jc w:val="left"/>
        <w:rPr>
          <w:rFonts w:ascii="宋体" w:hAnsi="宋体"/>
          <w:szCs w:val="21"/>
        </w:rPr>
      </w:pPr>
      <w:r>
        <w:rPr>
          <w:rFonts w:hint="eastAsia" w:ascii="宋体" w:hAnsi="宋体"/>
          <w:szCs w:val="21"/>
        </w:rPr>
        <w:t>⑥所有抽签均在开标后评标委员会所有评委确定有效标后由投标人代表在开标时进行随机抽取。</w:t>
      </w:r>
    </w:p>
    <w:p w14:paraId="3166F078">
      <w:pPr>
        <w:spacing w:line="440" w:lineRule="exact"/>
        <w:ind w:firstLine="420" w:firstLineChars="200"/>
        <w:jc w:val="left"/>
        <w:rPr>
          <w:rFonts w:ascii="宋体" w:hAnsi="宋体"/>
          <w:szCs w:val="21"/>
        </w:rPr>
      </w:pPr>
      <w:r>
        <w:rPr>
          <w:rFonts w:hint="eastAsia" w:ascii="宋体" w:hAnsi="宋体"/>
          <w:szCs w:val="21"/>
        </w:rPr>
        <w:t>⑦书面评标报告未经评标委员会全体成员签字之前，评标过程中的差错应当及时纠正。评标委员会完成评标（签署完成书面评标报告），抽取产生的各类抽签值和评标基准价不因招投标当事人质疑、投诉、复议以及其它任何情形而改变（除计算错误外）。</w:t>
      </w:r>
    </w:p>
    <w:p w14:paraId="7EBC9600">
      <w:pPr>
        <w:widowControl/>
        <w:spacing w:line="440" w:lineRule="exact"/>
        <w:ind w:firstLine="420" w:firstLineChars="200"/>
        <w:jc w:val="left"/>
        <w:rPr>
          <w:rFonts w:ascii="宋体" w:hAnsi="宋体"/>
          <w:szCs w:val="21"/>
        </w:rPr>
      </w:pPr>
      <w:r>
        <w:rPr>
          <w:rFonts w:hint="eastAsia" w:ascii="宋体" w:hAnsi="宋体"/>
          <w:szCs w:val="21"/>
        </w:rPr>
        <w:t xml:space="preserve">⑧在所有有效投标文件中得分最高的投标单位为第一中标候选人，其他依次为第二、三中标候选人。 </w:t>
      </w:r>
    </w:p>
    <w:p w14:paraId="7836751E">
      <w:pPr>
        <w:widowControl/>
        <w:spacing w:line="500" w:lineRule="exact"/>
        <w:ind w:firstLine="420" w:firstLineChars="200"/>
        <w:jc w:val="left"/>
        <w:rPr>
          <w:rFonts w:ascii="宋体" w:hAnsi="宋体"/>
          <w:szCs w:val="21"/>
        </w:rPr>
      </w:pPr>
      <w:r>
        <w:rPr>
          <w:rFonts w:hint="eastAsia" w:ascii="宋体" w:hAnsi="宋体"/>
          <w:szCs w:val="21"/>
        </w:rPr>
        <w:t>⑨如有两家或两家以上投标单位得分相同且为最高分，则确定投标报价低的单位为第一中标候选人，若报价也相同，则该投标人当场按签到顺序进行二次报价，二次报价后税前最低投标报价的投标人为第一中标候选人，如第二次投标报价仍相同，则进行第三次报价，以此类推，直至出现第一中标候选人。</w:t>
      </w:r>
    </w:p>
    <w:p w14:paraId="62B19758">
      <w:pPr>
        <w:widowControl/>
        <w:spacing w:line="500" w:lineRule="exact"/>
        <w:ind w:firstLine="420" w:firstLineChars="200"/>
        <w:jc w:val="left"/>
        <w:rPr>
          <w:rFonts w:asciiTheme="minorEastAsia" w:hAnsiTheme="minorEastAsia" w:eastAsiaTheme="minorEastAsia"/>
          <w:b/>
          <w:szCs w:val="21"/>
        </w:rPr>
      </w:pPr>
      <w:permStart w:id="58" w:edGrp="everyone"/>
      <w:r>
        <w:rPr>
          <w:rFonts w:hint="eastAsia"/>
        </w:rPr>
        <w:t>☒</w:t>
      </w:r>
      <w:r>
        <w:rPr>
          <w:rFonts w:hint="eastAsia" w:asciiTheme="minorEastAsia" w:hAnsiTheme="minorEastAsia" w:eastAsiaTheme="minorEastAsia"/>
          <w:b/>
          <w:szCs w:val="21"/>
        </w:rPr>
        <w:t>其他单因素评标办法：*******</w:t>
      </w:r>
      <w:permEnd w:id="58"/>
    </w:p>
    <w:p w14:paraId="092D1AEC">
      <w:pPr>
        <w:widowControl/>
        <w:spacing w:line="500" w:lineRule="exact"/>
        <w:jc w:val="left"/>
        <w:rPr>
          <w:rFonts w:asciiTheme="minorEastAsia" w:hAnsiTheme="minorEastAsia" w:eastAsiaTheme="minorEastAsia"/>
          <w:szCs w:val="21"/>
        </w:rPr>
      </w:pPr>
      <w:r>
        <w:rPr>
          <w:rFonts w:hint="eastAsia"/>
        </w:rPr>
        <w:t xml:space="preserve">    </w:t>
      </w:r>
      <w:r>
        <w:rPr>
          <w:rFonts w:hint="eastAsia" w:asciiTheme="minorEastAsia" w:hAnsiTheme="minorEastAsia" w:eastAsiaTheme="minorEastAsia"/>
          <w:szCs w:val="21"/>
        </w:rPr>
        <w:t>三、评标程序：</w:t>
      </w:r>
    </w:p>
    <w:p w14:paraId="7946B829">
      <w:pPr>
        <w:autoSpaceDE w:val="0"/>
        <w:autoSpaceDN w:val="0"/>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1.符合性评审（资格审查）；2</w:t>
      </w:r>
      <w:r>
        <w:rPr>
          <w:rFonts w:asciiTheme="minorEastAsia" w:hAnsiTheme="minorEastAsia" w:eastAsiaTheme="minorEastAsia"/>
          <w:szCs w:val="21"/>
        </w:rPr>
        <w:t>.</w:t>
      </w:r>
      <w:r>
        <w:rPr>
          <w:rFonts w:hint="eastAsia" w:asciiTheme="minorEastAsia" w:hAnsiTheme="minorEastAsia" w:eastAsiaTheme="minorEastAsia"/>
          <w:szCs w:val="21"/>
        </w:rPr>
        <w:t>清标；</w:t>
      </w:r>
      <w:r>
        <w:rPr>
          <w:rFonts w:asciiTheme="minorEastAsia" w:hAnsiTheme="minorEastAsia" w:eastAsiaTheme="minorEastAsia"/>
          <w:szCs w:val="21"/>
        </w:rPr>
        <w:t>3.评审（若存在不平衡报价，经招标人充分评估后，可能存在影响工期或可能无法完成招标范围内所有工作项</w:t>
      </w:r>
      <w:permStart w:id="59" w:edGrp="everyone"/>
      <w:permEnd w:id="59"/>
      <w:r>
        <w:rPr>
          <w:rFonts w:asciiTheme="minorEastAsia" w:hAnsiTheme="minorEastAsia" w:eastAsiaTheme="minorEastAsia"/>
          <w:szCs w:val="21"/>
        </w:rPr>
        <w:t>等风险的，招标人可要求中标候选人调整不平衡报价、增加履约保证金等增信措施）；4.定标。</w:t>
      </w:r>
    </w:p>
    <w:p w14:paraId="63A3D5F0">
      <w:pPr>
        <w:widowControl/>
        <w:spacing w:line="500" w:lineRule="exact"/>
        <w:jc w:val="left"/>
        <w:rPr>
          <w:rFonts w:asciiTheme="minorEastAsia" w:hAnsiTheme="minorEastAsia" w:eastAsiaTheme="minorEastAsia"/>
          <w:szCs w:val="21"/>
        </w:rPr>
      </w:pPr>
      <w:r>
        <w:rPr>
          <w:rFonts w:asciiTheme="minorEastAsia" w:hAnsiTheme="minorEastAsia" w:eastAsiaTheme="minorEastAsia"/>
          <w:szCs w:val="21"/>
        </w:rPr>
        <w:br w:type="page"/>
      </w:r>
    </w:p>
    <w:p w14:paraId="5AC66600">
      <w:pPr>
        <w:autoSpaceDE w:val="0"/>
        <w:autoSpaceDN w:val="0"/>
        <w:spacing w:line="500" w:lineRule="exact"/>
        <w:rPr>
          <w:rFonts w:cs="宋体" w:asciiTheme="minorEastAsia" w:hAnsiTheme="minorEastAsia" w:eastAsiaTheme="minorEastAsia"/>
          <w:szCs w:val="21"/>
        </w:rPr>
      </w:pPr>
      <w:bookmarkStart w:id="2" w:name="OLE_LINK4"/>
      <w:bookmarkStart w:id="3" w:name="OLE_LINK3"/>
      <w:r>
        <w:rPr>
          <w:rFonts w:hint="eastAsia" w:cs="宋体" w:asciiTheme="minorEastAsia" w:hAnsiTheme="minorEastAsia" w:eastAsiaTheme="minorEastAsia"/>
          <w:b/>
          <w:bCs/>
          <w:szCs w:val="21"/>
        </w:rPr>
        <w:t>附件二：</w:t>
      </w:r>
    </w:p>
    <w:p w14:paraId="3105437D">
      <w:pPr>
        <w:pStyle w:val="8"/>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投标保证金说明</w:t>
      </w:r>
    </w:p>
    <w:p w14:paraId="00495CC7">
      <w:pPr>
        <w:spacing w:line="500" w:lineRule="exact"/>
        <w:ind w:firstLine="420" w:firstLineChars="200"/>
        <w:rPr>
          <w:rFonts w:asciiTheme="minorEastAsia" w:hAnsiTheme="minorEastAsia" w:eastAsiaTheme="minorEastAsia"/>
          <w:szCs w:val="21"/>
        </w:rPr>
      </w:pPr>
    </w:p>
    <w:p w14:paraId="79AAB89C">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1、投标单位应按规定的金额递交投标保证金。投标单位应充分考虑投标保证金在途时间，确保投标保证金在</w:t>
      </w:r>
      <w:r>
        <w:rPr>
          <w:rFonts w:hint="eastAsia" w:asciiTheme="minorEastAsia" w:hAnsiTheme="minorEastAsia" w:eastAsiaTheme="minorEastAsia"/>
          <w:b/>
          <w:szCs w:val="21"/>
        </w:rPr>
        <w:t>开标时间</w:t>
      </w:r>
      <w:r>
        <w:rPr>
          <w:rFonts w:hint="eastAsia" w:asciiTheme="minorEastAsia" w:hAnsiTheme="minorEastAsia" w:eastAsiaTheme="minorEastAsia"/>
          <w:szCs w:val="21"/>
        </w:rPr>
        <w:t>前到达投标保证金专用账户。如投标保证金在</w:t>
      </w:r>
      <w:r>
        <w:rPr>
          <w:rFonts w:hint="eastAsia" w:asciiTheme="minorEastAsia" w:hAnsiTheme="minorEastAsia" w:eastAsiaTheme="minorEastAsia"/>
          <w:b/>
          <w:szCs w:val="21"/>
        </w:rPr>
        <w:t>开标时间</w:t>
      </w:r>
      <w:r>
        <w:rPr>
          <w:rFonts w:hint="eastAsia" w:asciiTheme="minorEastAsia" w:hAnsiTheme="minorEastAsia" w:eastAsiaTheme="minorEastAsia"/>
          <w:szCs w:val="21"/>
        </w:rPr>
        <w:t>前未到账，作未缴纳投标保证金处理。</w:t>
      </w:r>
    </w:p>
    <w:p w14:paraId="0CF02154">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2、投标保证金专用账户（请勿汇错，否则后果自负）</w:t>
      </w:r>
    </w:p>
    <w:p w14:paraId="4702BEE1">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收款单位：</w:t>
      </w:r>
      <w:permStart w:id="60" w:edGrp="everyone"/>
      <w:r>
        <w:t>常州黑牡丹城建投资发展有限公司</w:t>
      </w:r>
      <w:permEnd w:id="60"/>
    </w:p>
    <w:p w14:paraId="7B9A73E5">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开户银行：</w:t>
      </w:r>
      <w:permStart w:id="61" w:edGrp="everyone"/>
      <w:r>
        <w:t>建行新北支行</w:t>
      </w:r>
      <w:permEnd w:id="61"/>
    </w:p>
    <w:p w14:paraId="7F4EDCA5">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银行账号：</w:t>
      </w:r>
      <w:permStart w:id="62" w:edGrp="everyone"/>
      <w:r>
        <w:rPr>
          <w:rFonts w:asciiTheme="minorEastAsia" w:hAnsiTheme="minorEastAsia" w:eastAsiaTheme="minorEastAsia"/>
          <w:szCs w:val="21"/>
        </w:rPr>
        <w:t>32050162843609126126</w:t>
      </w:r>
      <w:permEnd w:id="62"/>
    </w:p>
    <w:p w14:paraId="19AA7BF8">
      <w:pPr>
        <w:spacing w:line="500" w:lineRule="exact"/>
        <w:ind w:firstLine="420" w:firstLineChars="200"/>
        <w:rPr>
          <w:rFonts w:cs="宋体" w:asciiTheme="minorEastAsia" w:hAnsiTheme="minorEastAsia" w:eastAsiaTheme="minorEastAsia"/>
          <w:b/>
          <w:bCs/>
          <w:szCs w:val="21"/>
        </w:rPr>
      </w:pPr>
      <w:r>
        <w:rPr>
          <w:rFonts w:hint="eastAsia" w:asciiTheme="minorEastAsia" w:hAnsiTheme="minorEastAsia" w:eastAsiaTheme="minorEastAsia"/>
          <w:szCs w:val="21"/>
        </w:rPr>
        <w:t>3、投标保证金金额：</w:t>
      </w:r>
      <w:permStart w:id="63" w:edGrp="everyone"/>
      <w:r>
        <w:rPr>
          <w:rFonts w:hint="eastAsia" w:asciiTheme="minorEastAsia" w:hAnsiTheme="minorEastAsia" w:eastAsiaTheme="minorEastAsia"/>
          <w:szCs w:val="21"/>
        </w:rPr>
        <w:t>人民币</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u w:val="single"/>
          <w:lang w:val="en-US" w:eastAsia="zh-CN"/>
        </w:rPr>
        <w:t>17000</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元整</w:t>
      </w:r>
      <w:r>
        <w:rPr>
          <w:rFonts w:hint="eastAsia" w:asciiTheme="minorEastAsia" w:hAnsiTheme="minorEastAsia" w:eastAsiaTheme="minorEastAsia"/>
          <w:color w:val="0000FF"/>
          <w:szCs w:val="21"/>
        </w:rPr>
        <w:t xml:space="preserve"> </w:t>
      </w:r>
      <w:r>
        <w:rPr>
          <w:rFonts w:cs="宋体" w:asciiTheme="minorEastAsia" w:hAnsiTheme="minorEastAsia" w:eastAsiaTheme="minorEastAsia"/>
          <w:b/>
          <w:bCs/>
          <w:szCs w:val="21"/>
        </w:rPr>
        <w:t xml:space="preserve"> </w:t>
      </w:r>
      <w:permEnd w:id="63"/>
    </w:p>
    <w:p w14:paraId="0D39FFFA">
      <w:pPr>
        <w:spacing w:line="500" w:lineRule="exact"/>
        <w:ind w:firstLine="422" w:firstLineChars="200"/>
        <w:rPr>
          <w:rFonts w:asciiTheme="minorEastAsia" w:hAnsiTheme="minorEastAsia" w:eastAsiaTheme="minorEastAsia"/>
          <w:szCs w:val="21"/>
        </w:rPr>
      </w:pPr>
      <w:r>
        <w:rPr>
          <w:rFonts w:hint="eastAsia" w:cs="宋体" w:asciiTheme="minorEastAsia" w:hAnsiTheme="minorEastAsia" w:eastAsiaTheme="minorEastAsia"/>
          <w:b/>
          <w:bCs/>
          <w:szCs w:val="21"/>
        </w:rPr>
        <w:t>4、</w:t>
      </w:r>
      <w:r>
        <w:rPr>
          <w:b/>
        </w:rPr>
        <w:t>项目名称及标段名称：</w:t>
      </w:r>
      <w:permStart w:id="64" w:edGrp="everyone"/>
      <w:r>
        <w:rPr>
          <w:rFonts w:hint="eastAsia" w:cs="仿宋_GB2312" w:asciiTheme="minorEastAsia" w:hAnsiTheme="minorEastAsia" w:eastAsiaTheme="minorEastAsia"/>
          <w:szCs w:val="21"/>
        </w:rPr>
        <w:t>乐山路云河路地块整治提升工程</w:t>
      </w:r>
      <w:r>
        <w:rPr>
          <w:rFonts w:hint="eastAsia" w:cs="仿宋_GB2312" w:asciiTheme="minorEastAsia" w:hAnsiTheme="minorEastAsia" w:eastAsiaTheme="minorEastAsia"/>
          <w:szCs w:val="21"/>
          <w:lang w:val="en-US" w:eastAsia="zh-CN"/>
        </w:rPr>
        <w:t>施工</w:t>
      </w:r>
      <w:permEnd w:id="64"/>
      <w:r>
        <w:rPr>
          <w:b/>
        </w:rPr>
        <w:t>项</w:t>
      </w:r>
      <w:r>
        <w:rPr>
          <w:rFonts w:asciiTheme="minorEastAsia" w:hAnsiTheme="minorEastAsia" w:eastAsiaTheme="minorEastAsia"/>
          <w:b/>
          <w:szCs w:val="21"/>
        </w:rPr>
        <w:t>目投标保证金</w:t>
      </w:r>
      <w:r>
        <w:rPr>
          <w:rFonts w:hint="eastAsia" w:asciiTheme="minorEastAsia" w:hAnsiTheme="minorEastAsia" w:eastAsiaTheme="minorEastAsia"/>
          <w:b/>
          <w:szCs w:val="21"/>
        </w:rPr>
        <w:t>（缴纳时投标单位必须按照以上描述备注项目名称及标段名称）</w:t>
      </w:r>
      <w:permStart w:id="65" w:edGrp="everyone"/>
      <w:permEnd w:id="65"/>
    </w:p>
    <w:p w14:paraId="4CBE9D0E">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投标保证金缴纳方式</w:t>
      </w:r>
    </w:p>
    <w:p w14:paraId="29C80834">
      <w:pPr>
        <w:widowControl/>
        <w:spacing w:line="500" w:lineRule="exact"/>
        <w:ind w:firstLine="420" w:firstLineChars="200"/>
        <w:jc w:val="left"/>
        <w:rPr>
          <w:rFonts w:cs="Arial" w:asciiTheme="minorEastAsia" w:hAnsiTheme="minorEastAsia" w:eastAsiaTheme="minorEastAsia"/>
          <w:kern w:val="0"/>
          <w:szCs w:val="21"/>
        </w:rPr>
      </w:pPr>
      <w:r>
        <w:rPr>
          <w:rFonts w:ascii="宋体" w:hAnsi="宋体"/>
          <w:szCs w:val="21"/>
        </w:rPr>
        <w:sym w:font="Wingdings 2" w:char="F052"/>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采用转账支票、电汇、网上银行等方式</w:t>
      </w:r>
      <w:r>
        <w:rPr>
          <w:rFonts w:cs="Arial" w:asciiTheme="minorEastAsia" w:hAnsiTheme="minorEastAsia" w:eastAsiaTheme="minorEastAsia"/>
          <w:kern w:val="0"/>
          <w:szCs w:val="21"/>
        </w:rPr>
        <w:t>将保证金</w:t>
      </w:r>
      <w:r>
        <w:rPr>
          <w:rFonts w:hint="eastAsia" w:cs="Arial" w:asciiTheme="minorEastAsia" w:hAnsiTheme="minorEastAsia" w:eastAsiaTheme="minorEastAsia"/>
          <w:kern w:val="0"/>
          <w:szCs w:val="21"/>
        </w:rPr>
        <w:t>从基本账户缴至“投标保证金专用账户”。</w:t>
      </w:r>
    </w:p>
    <w:p w14:paraId="5C516906">
      <w:pPr>
        <w:widowControl/>
        <w:spacing w:line="500" w:lineRule="exact"/>
        <w:ind w:firstLine="420" w:firstLineChars="200"/>
        <w:jc w:val="left"/>
        <w:rPr>
          <w:rFonts w:cs="Arial" w:asciiTheme="minorEastAsia" w:hAnsiTheme="minorEastAsia" w:eastAsiaTheme="minorEastAsia"/>
          <w:kern w:val="0"/>
          <w:szCs w:val="21"/>
        </w:rPr>
      </w:pPr>
      <w:r>
        <w:rPr/>
        <w:sym w:font="Wingdings 2" w:char="F053"/>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采用银行保函方式提交。</w:t>
      </w:r>
    </w:p>
    <w:p w14:paraId="0DBC8638">
      <w:pPr>
        <w:widowControl/>
        <w:spacing w:line="500" w:lineRule="exact"/>
        <w:ind w:firstLine="420" w:firstLineChars="200"/>
        <w:jc w:val="left"/>
        <w:rPr>
          <w:rFonts w:asciiTheme="minorEastAsia" w:hAnsiTheme="minorEastAsia" w:eastAsiaTheme="minorEastAsia"/>
          <w:szCs w:val="21"/>
        </w:rPr>
      </w:pPr>
      <w:r>
        <w:rPr/>
        <w:sym w:font="Wingdings 2" w:char="F053"/>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w:t>
      </w:r>
      <w:r>
        <w:rPr>
          <w:rFonts w:hint="eastAsia" w:ascii="宋体" w:hAnsi="宋体" w:cs="宋体"/>
          <w:szCs w:val="21"/>
        </w:rPr>
        <w:t>经相关部门认定的有资质的</w:t>
      </w:r>
      <w:r>
        <w:rPr>
          <w:rFonts w:hint="eastAsia" w:cs="Arial" w:asciiTheme="minorEastAsia" w:hAnsiTheme="minorEastAsia" w:eastAsiaTheme="minorEastAsia"/>
          <w:kern w:val="0"/>
          <w:szCs w:val="21"/>
        </w:rPr>
        <w:t>专业担保公司投标保函方式提交。</w:t>
      </w:r>
    </w:p>
    <w:p w14:paraId="219CD44D">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w:t>
      </w:r>
      <w:r>
        <w:rPr>
          <w:rFonts w:asciiTheme="minorEastAsia" w:hAnsiTheme="minorEastAsia" w:eastAsiaTheme="minorEastAsia"/>
          <w:szCs w:val="21"/>
        </w:rPr>
        <w:t>缴纳保证金注意事项：必须在</w:t>
      </w:r>
      <w:r>
        <w:rPr>
          <w:rFonts w:hint="eastAsia" w:asciiTheme="minorEastAsia" w:hAnsiTheme="minorEastAsia" w:eastAsiaTheme="minorEastAsia"/>
          <w:szCs w:val="21"/>
        </w:rPr>
        <w:t>保证金到账</w:t>
      </w:r>
      <w:r>
        <w:rPr>
          <w:rFonts w:asciiTheme="minorEastAsia" w:hAnsiTheme="minorEastAsia" w:eastAsiaTheme="minorEastAsia"/>
          <w:szCs w:val="21"/>
        </w:rPr>
        <w:t>截止时间前完成缴纳。</w:t>
      </w:r>
    </w:p>
    <w:p w14:paraId="527695EB">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7、</w:t>
      </w:r>
      <w:r>
        <w:rPr>
          <w:rFonts w:asciiTheme="minorEastAsia" w:hAnsiTheme="minorEastAsia" w:eastAsiaTheme="minorEastAsia"/>
          <w:szCs w:val="21"/>
        </w:rPr>
        <w:t>投标保证金的退还时间：</w:t>
      </w:r>
    </w:p>
    <w:bookmarkEnd w:id="2"/>
    <w:bookmarkEnd w:id="3"/>
    <w:p w14:paraId="7DC24127">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中标人的投标保证金在签订合同后3个工作日后退还；</w:t>
      </w:r>
    </w:p>
    <w:p w14:paraId="57C1C507">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未中标人的投标保证金在中标公示结束3个工作日后退还。</w:t>
      </w:r>
      <w:r>
        <w:rPr>
          <w:rFonts w:asciiTheme="minorEastAsia" w:hAnsiTheme="minorEastAsia" w:eastAsiaTheme="minorEastAsia"/>
          <w:szCs w:val="21"/>
        </w:rPr>
        <w:br w:type="textWrapping"/>
      </w:r>
    </w:p>
    <w:sectPr>
      <w:footerReference r:id="rId3" w:type="default"/>
      <w:pgSz w:w="11907" w:h="16840"/>
      <w:pgMar w:top="1134" w:right="1094" w:bottom="907" w:left="125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11276"/>
      <w:docPartObj>
        <w:docPartGallery w:val="autotext"/>
      </w:docPartObj>
    </w:sdtPr>
    <w:sdtContent>
      <w:sdt>
        <w:sdtPr>
          <w:id w:val="171357217"/>
          <w:docPartObj>
            <w:docPartGallery w:val="autotext"/>
          </w:docPartObj>
        </w:sdtPr>
        <w:sdtContent>
          <w:p w14:paraId="1B2DB77E">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8</w:t>
            </w:r>
            <w:r>
              <w:rPr>
                <w:b/>
                <w:sz w:val="24"/>
                <w:szCs w:val="24"/>
              </w:rPr>
              <w:fldChar w:fldCharType="end"/>
            </w:r>
          </w:p>
        </w:sdtContent>
      </w:sdt>
    </w:sdtContent>
  </w:sdt>
  <w:p w14:paraId="72DBEF2A">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dit="readOnly" w:enforcement="1" w:cryptProviderType="rsaAES" w:cryptAlgorithmClass="hash" w:cryptAlgorithmType="typeAny" w:cryptAlgorithmSid="14" w:cryptSpinCount="100000" w:hash="pYyapXIAK2yO++k8LPBP9vkxu2U2spJZDPgkOfnfiVOAPCqZ9Uz6JdDsU//CDYm1MYcCZ7mUP93oZkCaXeVg1g==" w:salt="1xBodkXVPA3fmtYLqqfqi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494E71"/>
    <w:rsid w:val="00000017"/>
    <w:rsid w:val="000000C4"/>
    <w:rsid w:val="000004D1"/>
    <w:rsid w:val="00000C58"/>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A1E"/>
    <w:rsid w:val="00007BE1"/>
    <w:rsid w:val="00007CF1"/>
    <w:rsid w:val="000101E9"/>
    <w:rsid w:val="0001046E"/>
    <w:rsid w:val="00010E2A"/>
    <w:rsid w:val="00010FDC"/>
    <w:rsid w:val="000111B1"/>
    <w:rsid w:val="00011462"/>
    <w:rsid w:val="00011953"/>
    <w:rsid w:val="00011AC5"/>
    <w:rsid w:val="0001218F"/>
    <w:rsid w:val="00012297"/>
    <w:rsid w:val="0001278F"/>
    <w:rsid w:val="00012ABB"/>
    <w:rsid w:val="00012D2A"/>
    <w:rsid w:val="00012D5E"/>
    <w:rsid w:val="00013459"/>
    <w:rsid w:val="000136F1"/>
    <w:rsid w:val="00013999"/>
    <w:rsid w:val="00013AE8"/>
    <w:rsid w:val="000149CF"/>
    <w:rsid w:val="00014B97"/>
    <w:rsid w:val="00014CD9"/>
    <w:rsid w:val="00014F95"/>
    <w:rsid w:val="000157BA"/>
    <w:rsid w:val="00016D58"/>
    <w:rsid w:val="0001725B"/>
    <w:rsid w:val="000172E8"/>
    <w:rsid w:val="00017A98"/>
    <w:rsid w:val="00017BB5"/>
    <w:rsid w:val="00017D16"/>
    <w:rsid w:val="00017EF7"/>
    <w:rsid w:val="000201FF"/>
    <w:rsid w:val="00020269"/>
    <w:rsid w:val="0002028A"/>
    <w:rsid w:val="00020B5B"/>
    <w:rsid w:val="00020E96"/>
    <w:rsid w:val="00020F88"/>
    <w:rsid w:val="00021944"/>
    <w:rsid w:val="00021B51"/>
    <w:rsid w:val="00022156"/>
    <w:rsid w:val="000222A4"/>
    <w:rsid w:val="00023B08"/>
    <w:rsid w:val="000244CA"/>
    <w:rsid w:val="000245FD"/>
    <w:rsid w:val="00024A8A"/>
    <w:rsid w:val="00025339"/>
    <w:rsid w:val="00025BD4"/>
    <w:rsid w:val="0002665C"/>
    <w:rsid w:val="000267A7"/>
    <w:rsid w:val="000268B5"/>
    <w:rsid w:val="00027606"/>
    <w:rsid w:val="0002764A"/>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0D6"/>
    <w:rsid w:val="000366D9"/>
    <w:rsid w:val="0003698F"/>
    <w:rsid w:val="00036CEB"/>
    <w:rsid w:val="00036D11"/>
    <w:rsid w:val="00036E16"/>
    <w:rsid w:val="00036E96"/>
    <w:rsid w:val="00036E9B"/>
    <w:rsid w:val="0003714A"/>
    <w:rsid w:val="0003720C"/>
    <w:rsid w:val="00040093"/>
    <w:rsid w:val="000404F8"/>
    <w:rsid w:val="00040525"/>
    <w:rsid w:val="00040C07"/>
    <w:rsid w:val="00040CB8"/>
    <w:rsid w:val="00040EFF"/>
    <w:rsid w:val="0004112B"/>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566"/>
    <w:rsid w:val="00047753"/>
    <w:rsid w:val="00047F5F"/>
    <w:rsid w:val="00047F91"/>
    <w:rsid w:val="0005024B"/>
    <w:rsid w:val="00050E0C"/>
    <w:rsid w:val="00051FAD"/>
    <w:rsid w:val="00052755"/>
    <w:rsid w:val="000527CB"/>
    <w:rsid w:val="0005329A"/>
    <w:rsid w:val="00053ED9"/>
    <w:rsid w:val="00053EFF"/>
    <w:rsid w:val="00054A66"/>
    <w:rsid w:val="00054CC3"/>
    <w:rsid w:val="00054E62"/>
    <w:rsid w:val="00055817"/>
    <w:rsid w:val="000559E5"/>
    <w:rsid w:val="00055A01"/>
    <w:rsid w:val="00056257"/>
    <w:rsid w:val="0005678C"/>
    <w:rsid w:val="00056922"/>
    <w:rsid w:val="00056AF3"/>
    <w:rsid w:val="00056CFB"/>
    <w:rsid w:val="00056E3F"/>
    <w:rsid w:val="00057208"/>
    <w:rsid w:val="00057B3F"/>
    <w:rsid w:val="00057EC1"/>
    <w:rsid w:val="00060138"/>
    <w:rsid w:val="00060785"/>
    <w:rsid w:val="00060813"/>
    <w:rsid w:val="00060D08"/>
    <w:rsid w:val="00060D75"/>
    <w:rsid w:val="00061022"/>
    <w:rsid w:val="00061540"/>
    <w:rsid w:val="000616F7"/>
    <w:rsid w:val="00061E9D"/>
    <w:rsid w:val="00062C54"/>
    <w:rsid w:val="0006312A"/>
    <w:rsid w:val="00063273"/>
    <w:rsid w:val="000638B4"/>
    <w:rsid w:val="00064F2D"/>
    <w:rsid w:val="00065496"/>
    <w:rsid w:val="00065773"/>
    <w:rsid w:val="000667F2"/>
    <w:rsid w:val="00066C60"/>
    <w:rsid w:val="00067793"/>
    <w:rsid w:val="00067B70"/>
    <w:rsid w:val="00070031"/>
    <w:rsid w:val="000703B8"/>
    <w:rsid w:val="000709E0"/>
    <w:rsid w:val="00070DD2"/>
    <w:rsid w:val="000710F7"/>
    <w:rsid w:val="00071410"/>
    <w:rsid w:val="000715DE"/>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51CE"/>
    <w:rsid w:val="00076006"/>
    <w:rsid w:val="00076681"/>
    <w:rsid w:val="00076E8F"/>
    <w:rsid w:val="00076F5C"/>
    <w:rsid w:val="00077276"/>
    <w:rsid w:val="000772DA"/>
    <w:rsid w:val="00077476"/>
    <w:rsid w:val="000776CA"/>
    <w:rsid w:val="00077704"/>
    <w:rsid w:val="00077897"/>
    <w:rsid w:val="00077BD3"/>
    <w:rsid w:val="00077D81"/>
    <w:rsid w:val="00077F63"/>
    <w:rsid w:val="000802D3"/>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B7C"/>
    <w:rsid w:val="000867AF"/>
    <w:rsid w:val="00086E66"/>
    <w:rsid w:val="000874E0"/>
    <w:rsid w:val="00087D51"/>
    <w:rsid w:val="00090268"/>
    <w:rsid w:val="00090545"/>
    <w:rsid w:val="00090F98"/>
    <w:rsid w:val="00091163"/>
    <w:rsid w:val="00091389"/>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8D4"/>
    <w:rsid w:val="000A2037"/>
    <w:rsid w:val="000A2759"/>
    <w:rsid w:val="000A2DE9"/>
    <w:rsid w:val="000A2E1F"/>
    <w:rsid w:val="000A37AB"/>
    <w:rsid w:val="000A3831"/>
    <w:rsid w:val="000A3D22"/>
    <w:rsid w:val="000A47A3"/>
    <w:rsid w:val="000A4C96"/>
    <w:rsid w:val="000A5187"/>
    <w:rsid w:val="000A5A49"/>
    <w:rsid w:val="000A6A33"/>
    <w:rsid w:val="000A6CE6"/>
    <w:rsid w:val="000A6DE1"/>
    <w:rsid w:val="000A7D66"/>
    <w:rsid w:val="000B019E"/>
    <w:rsid w:val="000B03C6"/>
    <w:rsid w:val="000B0448"/>
    <w:rsid w:val="000B0723"/>
    <w:rsid w:val="000B0866"/>
    <w:rsid w:val="000B0952"/>
    <w:rsid w:val="000B0A6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1D5"/>
    <w:rsid w:val="000B69A8"/>
    <w:rsid w:val="000B6A17"/>
    <w:rsid w:val="000B6ED4"/>
    <w:rsid w:val="000B72D0"/>
    <w:rsid w:val="000B775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792"/>
    <w:rsid w:val="000D5B83"/>
    <w:rsid w:val="000D5C28"/>
    <w:rsid w:val="000D60CC"/>
    <w:rsid w:val="000D6DD6"/>
    <w:rsid w:val="000D6E8A"/>
    <w:rsid w:val="000D748D"/>
    <w:rsid w:val="000D771E"/>
    <w:rsid w:val="000E0EF8"/>
    <w:rsid w:val="000E0FF0"/>
    <w:rsid w:val="000E161A"/>
    <w:rsid w:val="000E1748"/>
    <w:rsid w:val="000E1EAB"/>
    <w:rsid w:val="000E25A7"/>
    <w:rsid w:val="000E2941"/>
    <w:rsid w:val="000E3385"/>
    <w:rsid w:val="000E34CA"/>
    <w:rsid w:val="000E351F"/>
    <w:rsid w:val="000E35E0"/>
    <w:rsid w:val="000E3BBD"/>
    <w:rsid w:val="000E3F06"/>
    <w:rsid w:val="000E5BB8"/>
    <w:rsid w:val="000E61B5"/>
    <w:rsid w:val="000E67C6"/>
    <w:rsid w:val="000E68F2"/>
    <w:rsid w:val="000E6AD2"/>
    <w:rsid w:val="000E6B11"/>
    <w:rsid w:val="000E6B70"/>
    <w:rsid w:val="000E6F7C"/>
    <w:rsid w:val="000E6FF2"/>
    <w:rsid w:val="000E7528"/>
    <w:rsid w:val="000E79A4"/>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46"/>
    <w:rsid w:val="000F4651"/>
    <w:rsid w:val="000F4665"/>
    <w:rsid w:val="000F4870"/>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5BE"/>
    <w:rsid w:val="00106C41"/>
    <w:rsid w:val="00106D0B"/>
    <w:rsid w:val="0010733C"/>
    <w:rsid w:val="00107540"/>
    <w:rsid w:val="00107753"/>
    <w:rsid w:val="00110C07"/>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6A9"/>
    <w:rsid w:val="001267A9"/>
    <w:rsid w:val="00126AEE"/>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59CC"/>
    <w:rsid w:val="00137282"/>
    <w:rsid w:val="00137297"/>
    <w:rsid w:val="001374A1"/>
    <w:rsid w:val="001374FE"/>
    <w:rsid w:val="00137587"/>
    <w:rsid w:val="001377E5"/>
    <w:rsid w:val="00137D1E"/>
    <w:rsid w:val="00137E4F"/>
    <w:rsid w:val="00140193"/>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4357"/>
    <w:rsid w:val="00144649"/>
    <w:rsid w:val="00144654"/>
    <w:rsid w:val="00144E2E"/>
    <w:rsid w:val="001452A6"/>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059"/>
    <w:rsid w:val="001609EE"/>
    <w:rsid w:val="001614F5"/>
    <w:rsid w:val="001617E7"/>
    <w:rsid w:val="00161A4C"/>
    <w:rsid w:val="00161B3F"/>
    <w:rsid w:val="00161E5C"/>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E7"/>
    <w:rsid w:val="00166E3C"/>
    <w:rsid w:val="00167176"/>
    <w:rsid w:val="001673FE"/>
    <w:rsid w:val="0016773E"/>
    <w:rsid w:val="00167C3C"/>
    <w:rsid w:val="001701B8"/>
    <w:rsid w:val="00170335"/>
    <w:rsid w:val="0017074D"/>
    <w:rsid w:val="00170B88"/>
    <w:rsid w:val="00170DAB"/>
    <w:rsid w:val="00170F3B"/>
    <w:rsid w:val="001711AA"/>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5EE2"/>
    <w:rsid w:val="00176010"/>
    <w:rsid w:val="0017661D"/>
    <w:rsid w:val="00176666"/>
    <w:rsid w:val="00176AEF"/>
    <w:rsid w:val="00177038"/>
    <w:rsid w:val="001776F5"/>
    <w:rsid w:val="00177A33"/>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4E5C"/>
    <w:rsid w:val="00184E65"/>
    <w:rsid w:val="00184E82"/>
    <w:rsid w:val="00184F2A"/>
    <w:rsid w:val="00184F40"/>
    <w:rsid w:val="00185186"/>
    <w:rsid w:val="001851FD"/>
    <w:rsid w:val="0018525B"/>
    <w:rsid w:val="0018534E"/>
    <w:rsid w:val="00185753"/>
    <w:rsid w:val="001857D0"/>
    <w:rsid w:val="001859BF"/>
    <w:rsid w:val="00185FD8"/>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678"/>
    <w:rsid w:val="00197975"/>
    <w:rsid w:val="00197EDB"/>
    <w:rsid w:val="001A0272"/>
    <w:rsid w:val="001A06A9"/>
    <w:rsid w:val="001A06CF"/>
    <w:rsid w:val="001A0752"/>
    <w:rsid w:val="001A0853"/>
    <w:rsid w:val="001A0B55"/>
    <w:rsid w:val="001A0EE6"/>
    <w:rsid w:val="001A13FA"/>
    <w:rsid w:val="001A1674"/>
    <w:rsid w:val="001A169B"/>
    <w:rsid w:val="001A1BBC"/>
    <w:rsid w:val="001A1E8A"/>
    <w:rsid w:val="001A1F60"/>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5016"/>
    <w:rsid w:val="001B583F"/>
    <w:rsid w:val="001B5D02"/>
    <w:rsid w:val="001B65CE"/>
    <w:rsid w:val="001B6F3F"/>
    <w:rsid w:val="001B7166"/>
    <w:rsid w:val="001B7E52"/>
    <w:rsid w:val="001C0165"/>
    <w:rsid w:val="001C042A"/>
    <w:rsid w:val="001C073E"/>
    <w:rsid w:val="001C0781"/>
    <w:rsid w:val="001C0819"/>
    <w:rsid w:val="001C0EE0"/>
    <w:rsid w:val="001C0F16"/>
    <w:rsid w:val="001C101E"/>
    <w:rsid w:val="001C1199"/>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48E"/>
    <w:rsid w:val="001D1A2C"/>
    <w:rsid w:val="001D1A66"/>
    <w:rsid w:val="001D24B1"/>
    <w:rsid w:val="001D2847"/>
    <w:rsid w:val="001D2B01"/>
    <w:rsid w:val="001D32C1"/>
    <w:rsid w:val="001D39BA"/>
    <w:rsid w:val="001D3A2E"/>
    <w:rsid w:val="001D3B1F"/>
    <w:rsid w:val="001D4105"/>
    <w:rsid w:val="001D43CA"/>
    <w:rsid w:val="001D46C4"/>
    <w:rsid w:val="001D4B80"/>
    <w:rsid w:val="001D5182"/>
    <w:rsid w:val="001D523E"/>
    <w:rsid w:val="001D569E"/>
    <w:rsid w:val="001D5D6B"/>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5246"/>
    <w:rsid w:val="001E52C5"/>
    <w:rsid w:val="001E5671"/>
    <w:rsid w:val="001E5B61"/>
    <w:rsid w:val="001E6111"/>
    <w:rsid w:val="001E687D"/>
    <w:rsid w:val="001E6C05"/>
    <w:rsid w:val="001E6E7F"/>
    <w:rsid w:val="001E7032"/>
    <w:rsid w:val="001E71B4"/>
    <w:rsid w:val="001E7451"/>
    <w:rsid w:val="001E77C0"/>
    <w:rsid w:val="001E7897"/>
    <w:rsid w:val="001F044A"/>
    <w:rsid w:val="001F15F3"/>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A17"/>
    <w:rsid w:val="001F6CC5"/>
    <w:rsid w:val="001F7272"/>
    <w:rsid w:val="001F7549"/>
    <w:rsid w:val="001F792E"/>
    <w:rsid w:val="001F7C24"/>
    <w:rsid w:val="001F7C32"/>
    <w:rsid w:val="00200206"/>
    <w:rsid w:val="00200342"/>
    <w:rsid w:val="002009D1"/>
    <w:rsid w:val="00200A5E"/>
    <w:rsid w:val="002012D7"/>
    <w:rsid w:val="00201A51"/>
    <w:rsid w:val="0020345D"/>
    <w:rsid w:val="00203479"/>
    <w:rsid w:val="00203575"/>
    <w:rsid w:val="002041C9"/>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69C"/>
    <w:rsid w:val="00212852"/>
    <w:rsid w:val="00212E6F"/>
    <w:rsid w:val="00212E97"/>
    <w:rsid w:val="002132AD"/>
    <w:rsid w:val="00213D02"/>
    <w:rsid w:val="00214241"/>
    <w:rsid w:val="002143D1"/>
    <w:rsid w:val="002145FC"/>
    <w:rsid w:val="00214719"/>
    <w:rsid w:val="00214C21"/>
    <w:rsid w:val="00214C3D"/>
    <w:rsid w:val="00215944"/>
    <w:rsid w:val="00215BDB"/>
    <w:rsid w:val="00215DA4"/>
    <w:rsid w:val="00215F28"/>
    <w:rsid w:val="002161AF"/>
    <w:rsid w:val="002162AC"/>
    <w:rsid w:val="002163C5"/>
    <w:rsid w:val="00216919"/>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E39"/>
    <w:rsid w:val="0022243F"/>
    <w:rsid w:val="002224C6"/>
    <w:rsid w:val="00222D09"/>
    <w:rsid w:val="00222ED2"/>
    <w:rsid w:val="002236EB"/>
    <w:rsid w:val="002237C2"/>
    <w:rsid w:val="00223AC6"/>
    <w:rsid w:val="00224041"/>
    <w:rsid w:val="0022406B"/>
    <w:rsid w:val="002240CA"/>
    <w:rsid w:val="0022419A"/>
    <w:rsid w:val="00224AB0"/>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1EEE"/>
    <w:rsid w:val="00232631"/>
    <w:rsid w:val="00232731"/>
    <w:rsid w:val="00232830"/>
    <w:rsid w:val="0023294E"/>
    <w:rsid w:val="00232AAC"/>
    <w:rsid w:val="0023386B"/>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500C8"/>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52"/>
    <w:rsid w:val="00267A89"/>
    <w:rsid w:val="00267EC8"/>
    <w:rsid w:val="00267F69"/>
    <w:rsid w:val="002700AE"/>
    <w:rsid w:val="0027011C"/>
    <w:rsid w:val="0027078E"/>
    <w:rsid w:val="00270A7B"/>
    <w:rsid w:val="00270B1D"/>
    <w:rsid w:val="00270C48"/>
    <w:rsid w:val="00270D4F"/>
    <w:rsid w:val="002712FC"/>
    <w:rsid w:val="002714EC"/>
    <w:rsid w:val="002719B2"/>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125"/>
    <w:rsid w:val="00276E3E"/>
    <w:rsid w:val="00277FD4"/>
    <w:rsid w:val="00280008"/>
    <w:rsid w:val="00280582"/>
    <w:rsid w:val="0028072C"/>
    <w:rsid w:val="00280A01"/>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368"/>
    <w:rsid w:val="002854A0"/>
    <w:rsid w:val="0028602B"/>
    <w:rsid w:val="00286891"/>
    <w:rsid w:val="0028693F"/>
    <w:rsid w:val="00286ADC"/>
    <w:rsid w:val="0028700E"/>
    <w:rsid w:val="002875E8"/>
    <w:rsid w:val="00287EE4"/>
    <w:rsid w:val="00290106"/>
    <w:rsid w:val="002903D5"/>
    <w:rsid w:val="00291257"/>
    <w:rsid w:val="002923D6"/>
    <w:rsid w:val="002923FC"/>
    <w:rsid w:val="00292494"/>
    <w:rsid w:val="00292624"/>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7BB9"/>
    <w:rsid w:val="002A0644"/>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400"/>
    <w:rsid w:val="002B1694"/>
    <w:rsid w:val="002B1BF3"/>
    <w:rsid w:val="002B1CB2"/>
    <w:rsid w:val="002B1E65"/>
    <w:rsid w:val="002B2331"/>
    <w:rsid w:val="002B2414"/>
    <w:rsid w:val="002B2D56"/>
    <w:rsid w:val="002B3946"/>
    <w:rsid w:val="002B39C3"/>
    <w:rsid w:val="002B3AE2"/>
    <w:rsid w:val="002B3F82"/>
    <w:rsid w:val="002B4194"/>
    <w:rsid w:val="002B4785"/>
    <w:rsid w:val="002B4C14"/>
    <w:rsid w:val="002B4DC4"/>
    <w:rsid w:val="002B5039"/>
    <w:rsid w:val="002B5E60"/>
    <w:rsid w:val="002B5FEA"/>
    <w:rsid w:val="002B6139"/>
    <w:rsid w:val="002B64C1"/>
    <w:rsid w:val="002B657D"/>
    <w:rsid w:val="002B65D6"/>
    <w:rsid w:val="002B666D"/>
    <w:rsid w:val="002B66E4"/>
    <w:rsid w:val="002B74F6"/>
    <w:rsid w:val="002B7675"/>
    <w:rsid w:val="002B775C"/>
    <w:rsid w:val="002B7C1D"/>
    <w:rsid w:val="002B7E12"/>
    <w:rsid w:val="002C01E5"/>
    <w:rsid w:val="002C0592"/>
    <w:rsid w:val="002C0906"/>
    <w:rsid w:val="002C0A8D"/>
    <w:rsid w:val="002C1304"/>
    <w:rsid w:val="002C1490"/>
    <w:rsid w:val="002C1648"/>
    <w:rsid w:val="002C1E24"/>
    <w:rsid w:val="002C1F31"/>
    <w:rsid w:val="002C27C0"/>
    <w:rsid w:val="002C29B5"/>
    <w:rsid w:val="002C307B"/>
    <w:rsid w:val="002C38F2"/>
    <w:rsid w:val="002C3CC1"/>
    <w:rsid w:val="002C3CC8"/>
    <w:rsid w:val="002C3E83"/>
    <w:rsid w:val="002C4064"/>
    <w:rsid w:val="002C420C"/>
    <w:rsid w:val="002C441E"/>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C6B"/>
    <w:rsid w:val="002D5025"/>
    <w:rsid w:val="002D5CD0"/>
    <w:rsid w:val="002D5F50"/>
    <w:rsid w:val="002D6240"/>
    <w:rsid w:val="002D67E8"/>
    <w:rsid w:val="002D6D6B"/>
    <w:rsid w:val="002D6D90"/>
    <w:rsid w:val="002D6EED"/>
    <w:rsid w:val="002D6FB3"/>
    <w:rsid w:val="002D7692"/>
    <w:rsid w:val="002D7BB2"/>
    <w:rsid w:val="002D7DC3"/>
    <w:rsid w:val="002D7FF4"/>
    <w:rsid w:val="002E0AE9"/>
    <w:rsid w:val="002E0B90"/>
    <w:rsid w:val="002E0BE2"/>
    <w:rsid w:val="002E0C2F"/>
    <w:rsid w:val="002E1559"/>
    <w:rsid w:val="002E17C7"/>
    <w:rsid w:val="002E1A5C"/>
    <w:rsid w:val="002E1CB5"/>
    <w:rsid w:val="002E243E"/>
    <w:rsid w:val="002E2448"/>
    <w:rsid w:val="002E2FDB"/>
    <w:rsid w:val="002E32F9"/>
    <w:rsid w:val="002E3368"/>
    <w:rsid w:val="002E3996"/>
    <w:rsid w:val="002E39B8"/>
    <w:rsid w:val="002E3B71"/>
    <w:rsid w:val="002E41F0"/>
    <w:rsid w:val="002E4331"/>
    <w:rsid w:val="002E4334"/>
    <w:rsid w:val="002E43EB"/>
    <w:rsid w:val="002E47E4"/>
    <w:rsid w:val="002E4A15"/>
    <w:rsid w:val="002E50BD"/>
    <w:rsid w:val="002E513A"/>
    <w:rsid w:val="002E555F"/>
    <w:rsid w:val="002E6175"/>
    <w:rsid w:val="002E6363"/>
    <w:rsid w:val="002E669C"/>
    <w:rsid w:val="002E67CD"/>
    <w:rsid w:val="002E68B7"/>
    <w:rsid w:val="002E72B5"/>
    <w:rsid w:val="002E75F3"/>
    <w:rsid w:val="002E7A3B"/>
    <w:rsid w:val="002F0566"/>
    <w:rsid w:val="002F0C1F"/>
    <w:rsid w:val="002F0C33"/>
    <w:rsid w:val="002F13A2"/>
    <w:rsid w:val="002F1405"/>
    <w:rsid w:val="002F190D"/>
    <w:rsid w:val="002F1AEB"/>
    <w:rsid w:val="002F1BB8"/>
    <w:rsid w:val="002F20BD"/>
    <w:rsid w:val="002F2276"/>
    <w:rsid w:val="002F254C"/>
    <w:rsid w:val="002F28D5"/>
    <w:rsid w:val="002F2CD1"/>
    <w:rsid w:val="002F30FF"/>
    <w:rsid w:val="002F3216"/>
    <w:rsid w:val="002F324C"/>
    <w:rsid w:val="002F351F"/>
    <w:rsid w:val="002F3620"/>
    <w:rsid w:val="002F3689"/>
    <w:rsid w:val="002F3A21"/>
    <w:rsid w:val="002F3BE9"/>
    <w:rsid w:val="002F454F"/>
    <w:rsid w:val="002F46F4"/>
    <w:rsid w:val="002F4AE4"/>
    <w:rsid w:val="002F4F1D"/>
    <w:rsid w:val="002F51FE"/>
    <w:rsid w:val="002F5DEC"/>
    <w:rsid w:val="002F5E4C"/>
    <w:rsid w:val="002F5EEA"/>
    <w:rsid w:val="002F5F92"/>
    <w:rsid w:val="002F6906"/>
    <w:rsid w:val="002F69A8"/>
    <w:rsid w:val="002F6AAB"/>
    <w:rsid w:val="002F70BF"/>
    <w:rsid w:val="002F717A"/>
    <w:rsid w:val="002F76A8"/>
    <w:rsid w:val="002F7969"/>
    <w:rsid w:val="002F7CD6"/>
    <w:rsid w:val="003001B0"/>
    <w:rsid w:val="003001E2"/>
    <w:rsid w:val="003004DD"/>
    <w:rsid w:val="003005A5"/>
    <w:rsid w:val="00300C00"/>
    <w:rsid w:val="00300F2A"/>
    <w:rsid w:val="00300F31"/>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1AF"/>
    <w:rsid w:val="0030447F"/>
    <w:rsid w:val="003045C8"/>
    <w:rsid w:val="003046B8"/>
    <w:rsid w:val="003058F2"/>
    <w:rsid w:val="00305A31"/>
    <w:rsid w:val="00305EB8"/>
    <w:rsid w:val="00305FAD"/>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656"/>
    <w:rsid w:val="00315748"/>
    <w:rsid w:val="00315876"/>
    <w:rsid w:val="00315A5D"/>
    <w:rsid w:val="0031703C"/>
    <w:rsid w:val="00317123"/>
    <w:rsid w:val="003174FD"/>
    <w:rsid w:val="00317669"/>
    <w:rsid w:val="00317CDA"/>
    <w:rsid w:val="00320179"/>
    <w:rsid w:val="003201BD"/>
    <w:rsid w:val="00320CF7"/>
    <w:rsid w:val="003213D1"/>
    <w:rsid w:val="003215CC"/>
    <w:rsid w:val="00321F19"/>
    <w:rsid w:val="00321F5C"/>
    <w:rsid w:val="0032262D"/>
    <w:rsid w:val="00323235"/>
    <w:rsid w:val="003236D5"/>
    <w:rsid w:val="00323AAB"/>
    <w:rsid w:val="00323D0E"/>
    <w:rsid w:val="0032400F"/>
    <w:rsid w:val="00324644"/>
    <w:rsid w:val="00324E8D"/>
    <w:rsid w:val="00324FC6"/>
    <w:rsid w:val="00325DF8"/>
    <w:rsid w:val="00325E94"/>
    <w:rsid w:val="0032604D"/>
    <w:rsid w:val="0032604F"/>
    <w:rsid w:val="00326639"/>
    <w:rsid w:val="00326979"/>
    <w:rsid w:val="00326E4E"/>
    <w:rsid w:val="003271EB"/>
    <w:rsid w:val="003279BB"/>
    <w:rsid w:val="00327B60"/>
    <w:rsid w:val="00327D83"/>
    <w:rsid w:val="00327E47"/>
    <w:rsid w:val="00330640"/>
    <w:rsid w:val="003308AF"/>
    <w:rsid w:val="00330D8D"/>
    <w:rsid w:val="0033147D"/>
    <w:rsid w:val="00332262"/>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267"/>
    <w:rsid w:val="003374CE"/>
    <w:rsid w:val="00337A68"/>
    <w:rsid w:val="00337EC6"/>
    <w:rsid w:val="00337FB4"/>
    <w:rsid w:val="003401C8"/>
    <w:rsid w:val="00340849"/>
    <w:rsid w:val="00340D3E"/>
    <w:rsid w:val="00340D81"/>
    <w:rsid w:val="00340FD4"/>
    <w:rsid w:val="003412C2"/>
    <w:rsid w:val="0034152F"/>
    <w:rsid w:val="00341617"/>
    <w:rsid w:val="00341782"/>
    <w:rsid w:val="00341995"/>
    <w:rsid w:val="003421AB"/>
    <w:rsid w:val="00342664"/>
    <w:rsid w:val="003427BA"/>
    <w:rsid w:val="00342B1F"/>
    <w:rsid w:val="00343890"/>
    <w:rsid w:val="00343A44"/>
    <w:rsid w:val="00343A9D"/>
    <w:rsid w:val="003446B8"/>
    <w:rsid w:val="00344A1A"/>
    <w:rsid w:val="00344A38"/>
    <w:rsid w:val="00344CAD"/>
    <w:rsid w:val="00345451"/>
    <w:rsid w:val="00345836"/>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3CE"/>
    <w:rsid w:val="00354426"/>
    <w:rsid w:val="003545D7"/>
    <w:rsid w:val="00354627"/>
    <w:rsid w:val="00354A4D"/>
    <w:rsid w:val="003557AE"/>
    <w:rsid w:val="00356253"/>
    <w:rsid w:val="00356B01"/>
    <w:rsid w:val="00356F2E"/>
    <w:rsid w:val="00357196"/>
    <w:rsid w:val="003571A7"/>
    <w:rsid w:val="00357483"/>
    <w:rsid w:val="003578EB"/>
    <w:rsid w:val="003579AE"/>
    <w:rsid w:val="003579FD"/>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5C1"/>
    <w:rsid w:val="0036588E"/>
    <w:rsid w:val="00365E62"/>
    <w:rsid w:val="0036606B"/>
    <w:rsid w:val="003665FB"/>
    <w:rsid w:val="003666EB"/>
    <w:rsid w:val="00366819"/>
    <w:rsid w:val="00366A95"/>
    <w:rsid w:val="00366E31"/>
    <w:rsid w:val="00366EBA"/>
    <w:rsid w:val="003679EB"/>
    <w:rsid w:val="00367E24"/>
    <w:rsid w:val="003707E7"/>
    <w:rsid w:val="00370985"/>
    <w:rsid w:val="003719F5"/>
    <w:rsid w:val="00371B3F"/>
    <w:rsid w:val="00371F0A"/>
    <w:rsid w:val="0037206B"/>
    <w:rsid w:val="0037208F"/>
    <w:rsid w:val="003720BF"/>
    <w:rsid w:val="00372132"/>
    <w:rsid w:val="003725AD"/>
    <w:rsid w:val="003731A8"/>
    <w:rsid w:val="0037372D"/>
    <w:rsid w:val="00373B0C"/>
    <w:rsid w:val="00373E56"/>
    <w:rsid w:val="0037453A"/>
    <w:rsid w:val="003745B0"/>
    <w:rsid w:val="00374F6D"/>
    <w:rsid w:val="0037533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B37"/>
    <w:rsid w:val="00380C19"/>
    <w:rsid w:val="00380DB4"/>
    <w:rsid w:val="00380EB1"/>
    <w:rsid w:val="003820E0"/>
    <w:rsid w:val="0038218A"/>
    <w:rsid w:val="0038220A"/>
    <w:rsid w:val="0038223F"/>
    <w:rsid w:val="00382823"/>
    <w:rsid w:val="00382C9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5B7"/>
    <w:rsid w:val="00390D74"/>
    <w:rsid w:val="00391317"/>
    <w:rsid w:val="00391412"/>
    <w:rsid w:val="0039151F"/>
    <w:rsid w:val="00391626"/>
    <w:rsid w:val="00391CC7"/>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7075"/>
    <w:rsid w:val="0039708D"/>
    <w:rsid w:val="003974A7"/>
    <w:rsid w:val="003974DE"/>
    <w:rsid w:val="00397C2B"/>
    <w:rsid w:val="003A0DCC"/>
    <w:rsid w:val="003A0FA1"/>
    <w:rsid w:val="003A1478"/>
    <w:rsid w:val="003A1A8C"/>
    <w:rsid w:val="003A2ABD"/>
    <w:rsid w:val="003A2F00"/>
    <w:rsid w:val="003A30E8"/>
    <w:rsid w:val="003A31B4"/>
    <w:rsid w:val="003A31EE"/>
    <w:rsid w:val="003A32C6"/>
    <w:rsid w:val="003A343F"/>
    <w:rsid w:val="003A350A"/>
    <w:rsid w:val="003A38EA"/>
    <w:rsid w:val="003A3D5E"/>
    <w:rsid w:val="003A3FB5"/>
    <w:rsid w:val="003A440B"/>
    <w:rsid w:val="003A4956"/>
    <w:rsid w:val="003A50CA"/>
    <w:rsid w:val="003A537A"/>
    <w:rsid w:val="003A6825"/>
    <w:rsid w:val="003A696D"/>
    <w:rsid w:val="003A6A51"/>
    <w:rsid w:val="003A70BE"/>
    <w:rsid w:val="003A73EE"/>
    <w:rsid w:val="003A7C88"/>
    <w:rsid w:val="003B080E"/>
    <w:rsid w:val="003B1999"/>
    <w:rsid w:val="003B1BF1"/>
    <w:rsid w:val="003B2164"/>
    <w:rsid w:val="003B21A7"/>
    <w:rsid w:val="003B23CF"/>
    <w:rsid w:val="003B2772"/>
    <w:rsid w:val="003B2A6D"/>
    <w:rsid w:val="003B326B"/>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2FB"/>
    <w:rsid w:val="003C2685"/>
    <w:rsid w:val="003C3223"/>
    <w:rsid w:val="003C3812"/>
    <w:rsid w:val="003C400F"/>
    <w:rsid w:val="003C47FE"/>
    <w:rsid w:val="003C5708"/>
    <w:rsid w:val="003C5CD8"/>
    <w:rsid w:val="003C63DB"/>
    <w:rsid w:val="003C6748"/>
    <w:rsid w:val="003C683C"/>
    <w:rsid w:val="003C6C6B"/>
    <w:rsid w:val="003C6DAE"/>
    <w:rsid w:val="003C72E1"/>
    <w:rsid w:val="003C7368"/>
    <w:rsid w:val="003C7479"/>
    <w:rsid w:val="003C77B6"/>
    <w:rsid w:val="003C793B"/>
    <w:rsid w:val="003C7A14"/>
    <w:rsid w:val="003D01C7"/>
    <w:rsid w:val="003D07B6"/>
    <w:rsid w:val="003D0AD9"/>
    <w:rsid w:val="003D0D59"/>
    <w:rsid w:val="003D0D83"/>
    <w:rsid w:val="003D115D"/>
    <w:rsid w:val="003D1254"/>
    <w:rsid w:val="003D182D"/>
    <w:rsid w:val="003D1BFE"/>
    <w:rsid w:val="003D1D63"/>
    <w:rsid w:val="003D1EF8"/>
    <w:rsid w:val="003D2208"/>
    <w:rsid w:val="003D2EA7"/>
    <w:rsid w:val="003D3005"/>
    <w:rsid w:val="003D32E7"/>
    <w:rsid w:val="003D32FD"/>
    <w:rsid w:val="003D332C"/>
    <w:rsid w:val="003D3428"/>
    <w:rsid w:val="003D34F4"/>
    <w:rsid w:val="003D361C"/>
    <w:rsid w:val="003D3A32"/>
    <w:rsid w:val="003D3C9C"/>
    <w:rsid w:val="003D3ED0"/>
    <w:rsid w:val="003D4CD8"/>
    <w:rsid w:val="003D4ED5"/>
    <w:rsid w:val="003D4F97"/>
    <w:rsid w:val="003D515D"/>
    <w:rsid w:val="003D53FA"/>
    <w:rsid w:val="003D59BA"/>
    <w:rsid w:val="003D5B97"/>
    <w:rsid w:val="003D5E0B"/>
    <w:rsid w:val="003D6069"/>
    <w:rsid w:val="003D620A"/>
    <w:rsid w:val="003D6226"/>
    <w:rsid w:val="003D6D61"/>
    <w:rsid w:val="003D6EA1"/>
    <w:rsid w:val="003D72B1"/>
    <w:rsid w:val="003D78A9"/>
    <w:rsid w:val="003D7968"/>
    <w:rsid w:val="003D7B9C"/>
    <w:rsid w:val="003D7E56"/>
    <w:rsid w:val="003E04C4"/>
    <w:rsid w:val="003E0672"/>
    <w:rsid w:val="003E0A7F"/>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D40"/>
    <w:rsid w:val="003F1B5E"/>
    <w:rsid w:val="003F1D56"/>
    <w:rsid w:val="003F2315"/>
    <w:rsid w:val="003F2440"/>
    <w:rsid w:val="003F2736"/>
    <w:rsid w:val="003F2ADB"/>
    <w:rsid w:val="003F31BA"/>
    <w:rsid w:val="003F327F"/>
    <w:rsid w:val="003F33BB"/>
    <w:rsid w:val="003F3D87"/>
    <w:rsid w:val="003F440B"/>
    <w:rsid w:val="003F448F"/>
    <w:rsid w:val="003F4DC8"/>
    <w:rsid w:val="003F592F"/>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AE9"/>
    <w:rsid w:val="00405D5D"/>
    <w:rsid w:val="00405E84"/>
    <w:rsid w:val="00406D07"/>
    <w:rsid w:val="0040798C"/>
    <w:rsid w:val="00410181"/>
    <w:rsid w:val="0041046A"/>
    <w:rsid w:val="00410CE9"/>
    <w:rsid w:val="00411070"/>
    <w:rsid w:val="0041108A"/>
    <w:rsid w:val="0041114F"/>
    <w:rsid w:val="004115A5"/>
    <w:rsid w:val="004126F8"/>
    <w:rsid w:val="00412831"/>
    <w:rsid w:val="00412984"/>
    <w:rsid w:val="00413031"/>
    <w:rsid w:val="0041323A"/>
    <w:rsid w:val="00413469"/>
    <w:rsid w:val="00413AD5"/>
    <w:rsid w:val="00414521"/>
    <w:rsid w:val="004146D9"/>
    <w:rsid w:val="00414E68"/>
    <w:rsid w:val="004158B9"/>
    <w:rsid w:val="00415C7D"/>
    <w:rsid w:val="00416022"/>
    <w:rsid w:val="0041621B"/>
    <w:rsid w:val="0041669F"/>
    <w:rsid w:val="00416900"/>
    <w:rsid w:val="00416FBE"/>
    <w:rsid w:val="004173A3"/>
    <w:rsid w:val="00417896"/>
    <w:rsid w:val="004200B0"/>
    <w:rsid w:val="004200B9"/>
    <w:rsid w:val="00420C50"/>
    <w:rsid w:val="00420E8E"/>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B44"/>
    <w:rsid w:val="00430D03"/>
    <w:rsid w:val="00430EC1"/>
    <w:rsid w:val="00430F68"/>
    <w:rsid w:val="00431815"/>
    <w:rsid w:val="004318AA"/>
    <w:rsid w:val="00431DAD"/>
    <w:rsid w:val="00432969"/>
    <w:rsid w:val="00432D54"/>
    <w:rsid w:val="00433299"/>
    <w:rsid w:val="004332BC"/>
    <w:rsid w:val="00433457"/>
    <w:rsid w:val="004334E1"/>
    <w:rsid w:val="00433A21"/>
    <w:rsid w:val="0043445A"/>
    <w:rsid w:val="004344C6"/>
    <w:rsid w:val="00434999"/>
    <w:rsid w:val="00434A66"/>
    <w:rsid w:val="00434C4F"/>
    <w:rsid w:val="00435935"/>
    <w:rsid w:val="00435B60"/>
    <w:rsid w:val="00435C7A"/>
    <w:rsid w:val="00435F96"/>
    <w:rsid w:val="0043619E"/>
    <w:rsid w:val="00436392"/>
    <w:rsid w:val="0043666F"/>
    <w:rsid w:val="004366D8"/>
    <w:rsid w:val="00436942"/>
    <w:rsid w:val="00436B73"/>
    <w:rsid w:val="00436BBD"/>
    <w:rsid w:val="00436D45"/>
    <w:rsid w:val="00436F75"/>
    <w:rsid w:val="00436F7C"/>
    <w:rsid w:val="00437474"/>
    <w:rsid w:val="00437C05"/>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C3A"/>
    <w:rsid w:val="004470FC"/>
    <w:rsid w:val="00447A79"/>
    <w:rsid w:val="00447C83"/>
    <w:rsid w:val="00447D83"/>
    <w:rsid w:val="00447F5F"/>
    <w:rsid w:val="00450170"/>
    <w:rsid w:val="00450420"/>
    <w:rsid w:val="004504EE"/>
    <w:rsid w:val="00450AED"/>
    <w:rsid w:val="00450D28"/>
    <w:rsid w:val="00450E17"/>
    <w:rsid w:val="00451756"/>
    <w:rsid w:val="00451B2E"/>
    <w:rsid w:val="00451BF0"/>
    <w:rsid w:val="00451CE6"/>
    <w:rsid w:val="00452308"/>
    <w:rsid w:val="0045268E"/>
    <w:rsid w:val="00452E73"/>
    <w:rsid w:val="0045330D"/>
    <w:rsid w:val="00453597"/>
    <w:rsid w:val="00453B0D"/>
    <w:rsid w:val="00454057"/>
    <w:rsid w:val="004542D4"/>
    <w:rsid w:val="00454571"/>
    <w:rsid w:val="0045524B"/>
    <w:rsid w:val="00455914"/>
    <w:rsid w:val="00455C78"/>
    <w:rsid w:val="00455CF7"/>
    <w:rsid w:val="00456087"/>
    <w:rsid w:val="004565B5"/>
    <w:rsid w:val="004566D6"/>
    <w:rsid w:val="004566FA"/>
    <w:rsid w:val="0045686B"/>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C2B"/>
    <w:rsid w:val="00486043"/>
    <w:rsid w:val="0048684C"/>
    <w:rsid w:val="00486B19"/>
    <w:rsid w:val="00486E45"/>
    <w:rsid w:val="004875CF"/>
    <w:rsid w:val="00487803"/>
    <w:rsid w:val="00487950"/>
    <w:rsid w:val="00487C86"/>
    <w:rsid w:val="00487CA6"/>
    <w:rsid w:val="0049008C"/>
    <w:rsid w:val="00490236"/>
    <w:rsid w:val="00490EA8"/>
    <w:rsid w:val="0049105A"/>
    <w:rsid w:val="004914E3"/>
    <w:rsid w:val="00491B3C"/>
    <w:rsid w:val="0049236A"/>
    <w:rsid w:val="004925C7"/>
    <w:rsid w:val="004929F8"/>
    <w:rsid w:val="004933FB"/>
    <w:rsid w:val="00493475"/>
    <w:rsid w:val="0049391D"/>
    <w:rsid w:val="00493A6D"/>
    <w:rsid w:val="00493AE9"/>
    <w:rsid w:val="00493E3A"/>
    <w:rsid w:val="00493F11"/>
    <w:rsid w:val="00493FBA"/>
    <w:rsid w:val="00494191"/>
    <w:rsid w:val="004947A0"/>
    <w:rsid w:val="00494BD7"/>
    <w:rsid w:val="00494E15"/>
    <w:rsid w:val="00494E71"/>
    <w:rsid w:val="00495241"/>
    <w:rsid w:val="00495EDD"/>
    <w:rsid w:val="004962E6"/>
    <w:rsid w:val="004965BA"/>
    <w:rsid w:val="00496A30"/>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70E"/>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4A2"/>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760"/>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1E61"/>
    <w:rsid w:val="004D296D"/>
    <w:rsid w:val="004D35AA"/>
    <w:rsid w:val="004D3632"/>
    <w:rsid w:val="004D3B89"/>
    <w:rsid w:val="004D3CF0"/>
    <w:rsid w:val="004D3D91"/>
    <w:rsid w:val="004D4182"/>
    <w:rsid w:val="004D44A3"/>
    <w:rsid w:val="004D48F4"/>
    <w:rsid w:val="004D4D9B"/>
    <w:rsid w:val="004D5531"/>
    <w:rsid w:val="004D556A"/>
    <w:rsid w:val="004D573D"/>
    <w:rsid w:val="004D58F7"/>
    <w:rsid w:val="004D595A"/>
    <w:rsid w:val="004D59A7"/>
    <w:rsid w:val="004D59C8"/>
    <w:rsid w:val="004D59E5"/>
    <w:rsid w:val="004D6915"/>
    <w:rsid w:val="004D693C"/>
    <w:rsid w:val="004D6C8B"/>
    <w:rsid w:val="004D6EC1"/>
    <w:rsid w:val="004D759D"/>
    <w:rsid w:val="004D7AD5"/>
    <w:rsid w:val="004D7BC2"/>
    <w:rsid w:val="004E0A55"/>
    <w:rsid w:val="004E0F30"/>
    <w:rsid w:val="004E13FF"/>
    <w:rsid w:val="004E170B"/>
    <w:rsid w:val="004E171E"/>
    <w:rsid w:val="004E1A93"/>
    <w:rsid w:val="004E2271"/>
    <w:rsid w:val="004E248C"/>
    <w:rsid w:val="004E292A"/>
    <w:rsid w:val="004E2A7F"/>
    <w:rsid w:val="004E2E9A"/>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8C0"/>
    <w:rsid w:val="004E7B24"/>
    <w:rsid w:val="004E7C2C"/>
    <w:rsid w:val="004F0AD1"/>
    <w:rsid w:val="004F0CD0"/>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9A"/>
    <w:rsid w:val="004F36C2"/>
    <w:rsid w:val="004F3D35"/>
    <w:rsid w:val="004F428C"/>
    <w:rsid w:val="004F4390"/>
    <w:rsid w:val="004F4F5B"/>
    <w:rsid w:val="004F5289"/>
    <w:rsid w:val="004F5D8B"/>
    <w:rsid w:val="004F61BB"/>
    <w:rsid w:val="004F6256"/>
    <w:rsid w:val="004F69F3"/>
    <w:rsid w:val="004F6C2A"/>
    <w:rsid w:val="004F78FB"/>
    <w:rsid w:val="004F797F"/>
    <w:rsid w:val="004F7C9D"/>
    <w:rsid w:val="004F7CE1"/>
    <w:rsid w:val="00500549"/>
    <w:rsid w:val="00500A71"/>
    <w:rsid w:val="00500A9D"/>
    <w:rsid w:val="00501324"/>
    <w:rsid w:val="00501674"/>
    <w:rsid w:val="0050196B"/>
    <w:rsid w:val="005021EF"/>
    <w:rsid w:val="00502539"/>
    <w:rsid w:val="0050284F"/>
    <w:rsid w:val="00502896"/>
    <w:rsid w:val="00502E5E"/>
    <w:rsid w:val="00502E86"/>
    <w:rsid w:val="00503200"/>
    <w:rsid w:val="00503D66"/>
    <w:rsid w:val="0050425B"/>
    <w:rsid w:val="00504AE7"/>
    <w:rsid w:val="00504B9E"/>
    <w:rsid w:val="00504EC5"/>
    <w:rsid w:val="00504EE8"/>
    <w:rsid w:val="0050528B"/>
    <w:rsid w:val="00505C72"/>
    <w:rsid w:val="00506AA4"/>
    <w:rsid w:val="00506C3F"/>
    <w:rsid w:val="0050742E"/>
    <w:rsid w:val="00507891"/>
    <w:rsid w:val="00507AF3"/>
    <w:rsid w:val="00507F12"/>
    <w:rsid w:val="00510161"/>
    <w:rsid w:val="00510917"/>
    <w:rsid w:val="00510BA2"/>
    <w:rsid w:val="00510E10"/>
    <w:rsid w:val="005113F1"/>
    <w:rsid w:val="005114D6"/>
    <w:rsid w:val="005116BB"/>
    <w:rsid w:val="00511719"/>
    <w:rsid w:val="00511FF8"/>
    <w:rsid w:val="00512536"/>
    <w:rsid w:val="00512856"/>
    <w:rsid w:val="00512C40"/>
    <w:rsid w:val="00512CA3"/>
    <w:rsid w:val="00513250"/>
    <w:rsid w:val="00513568"/>
    <w:rsid w:val="005138AE"/>
    <w:rsid w:val="00513C13"/>
    <w:rsid w:val="00513C5A"/>
    <w:rsid w:val="00514681"/>
    <w:rsid w:val="00514787"/>
    <w:rsid w:val="00514C96"/>
    <w:rsid w:val="00514FBE"/>
    <w:rsid w:val="005155CD"/>
    <w:rsid w:val="00515A5E"/>
    <w:rsid w:val="00515BF2"/>
    <w:rsid w:val="00515D0D"/>
    <w:rsid w:val="00515D83"/>
    <w:rsid w:val="00516221"/>
    <w:rsid w:val="005162BA"/>
    <w:rsid w:val="0051641D"/>
    <w:rsid w:val="0051674F"/>
    <w:rsid w:val="00516EC6"/>
    <w:rsid w:val="005171DD"/>
    <w:rsid w:val="00517933"/>
    <w:rsid w:val="00517AC8"/>
    <w:rsid w:val="00517D84"/>
    <w:rsid w:val="00521421"/>
    <w:rsid w:val="00521FB4"/>
    <w:rsid w:val="00522F0E"/>
    <w:rsid w:val="00523018"/>
    <w:rsid w:val="00523324"/>
    <w:rsid w:val="00523AA7"/>
    <w:rsid w:val="0052419D"/>
    <w:rsid w:val="0052438B"/>
    <w:rsid w:val="005247B8"/>
    <w:rsid w:val="00525C1F"/>
    <w:rsid w:val="00526186"/>
    <w:rsid w:val="005268AD"/>
    <w:rsid w:val="005268EB"/>
    <w:rsid w:val="0052758E"/>
    <w:rsid w:val="00530735"/>
    <w:rsid w:val="00530A3E"/>
    <w:rsid w:val="00530CEC"/>
    <w:rsid w:val="00531971"/>
    <w:rsid w:val="00531B30"/>
    <w:rsid w:val="005328CB"/>
    <w:rsid w:val="0053299E"/>
    <w:rsid w:val="005329D5"/>
    <w:rsid w:val="005330AF"/>
    <w:rsid w:val="005330CB"/>
    <w:rsid w:val="0053450A"/>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783"/>
    <w:rsid w:val="005458C4"/>
    <w:rsid w:val="00545BE8"/>
    <w:rsid w:val="00545EEA"/>
    <w:rsid w:val="005460FA"/>
    <w:rsid w:val="00546138"/>
    <w:rsid w:val="0054624F"/>
    <w:rsid w:val="00546625"/>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54B"/>
    <w:rsid w:val="00563AFA"/>
    <w:rsid w:val="00563B28"/>
    <w:rsid w:val="00563C58"/>
    <w:rsid w:val="00564EB5"/>
    <w:rsid w:val="005651BD"/>
    <w:rsid w:val="0056550C"/>
    <w:rsid w:val="0056597B"/>
    <w:rsid w:val="00565AEF"/>
    <w:rsid w:val="00565E79"/>
    <w:rsid w:val="00565EF4"/>
    <w:rsid w:val="005661B7"/>
    <w:rsid w:val="00566AC2"/>
    <w:rsid w:val="00567BB9"/>
    <w:rsid w:val="00567DE4"/>
    <w:rsid w:val="00570835"/>
    <w:rsid w:val="00570950"/>
    <w:rsid w:val="00571281"/>
    <w:rsid w:val="0057142C"/>
    <w:rsid w:val="005719D4"/>
    <w:rsid w:val="00571FD8"/>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2DC7"/>
    <w:rsid w:val="00593ADC"/>
    <w:rsid w:val="005941C8"/>
    <w:rsid w:val="00594E53"/>
    <w:rsid w:val="0059525D"/>
    <w:rsid w:val="00595875"/>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106E"/>
    <w:rsid w:val="005A1712"/>
    <w:rsid w:val="005A17BD"/>
    <w:rsid w:val="005A1A0C"/>
    <w:rsid w:val="005A28AA"/>
    <w:rsid w:val="005A31EE"/>
    <w:rsid w:val="005A34B1"/>
    <w:rsid w:val="005A3ACC"/>
    <w:rsid w:val="005A3B7C"/>
    <w:rsid w:val="005A4D28"/>
    <w:rsid w:val="005A56D3"/>
    <w:rsid w:val="005A589A"/>
    <w:rsid w:val="005A5BF0"/>
    <w:rsid w:val="005A60F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DD2"/>
    <w:rsid w:val="005B47B0"/>
    <w:rsid w:val="005B4A03"/>
    <w:rsid w:val="005B4BE2"/>
    <w:rsid w:val="005B4C03"/>
    <w:rsid w:val="005B4D7B"/>
    <w:rsid w:val="005B4E96"/>
    <w:rsid w:val="005B57D0"/>
    <w:rsid w:val="005B5F6F"/>
    <w:rsid w:val="005B604A"/>
    <w:rsid w:val="005B6153"/>
    <w:rsid w:val="005B6BB8"/>
    <w:rsid w:val="005B6C8C"/>
    <w:rsid w:val="005B6E9A"/>
    <w:rsid w:val="005B7508"/>
    <w:rsid w:val="005B750C"/>
    <w:rsid w:val="005B7A16"/>
    <w:rsid w:val="005B7C89"/>
    <w:rsid w:val="005C01B2"/>
    <w:rsid w:val="005C020F"/>
    <w:rsid w:val="005C0271"/>
    <w:rsid w:val="005C04B9"/>
    <w:rsid w:val="005C0D55"/>
    <w:rsid w:val="005C0ED5"/>
    <w:rsid w:val="005C1114"/>
    <w:rsid w:val="005C1365"/>
    <w:rsid w:val="005C1B89"/>
    <w:rsid w:val="005C1DE9"/>
    <w:rsid w:val="005C2B36"/>
    <w:rsid w:val="005C2D66"/>
    <w:rsid w:val="005C2F71"/>
    <w:rsid w:val="005C30A7"/>
    <w:rsid w:val="005C3270"/>
    <w:rsid w:val="005C35A4"/>
    <w:rsid w:val="005C3698"/>
    <w:rsid w:val="005C3898"/>
    <w:rsid w:val="005C397A"/>
    <w:rsid w:val="005C39A9"/>
    <w:rsid w:val="005C3A35"/>
    <w:rsid w:val="005C3B92"/>
    <w:rsid w:val="005C3E84"/>
    <w:rsid w:val="005C3F64"/>
    <w:rsid w:val="005C44A4"/>
    <w:rsid w:val="005C4529"/>
    <w:rsid w:val="005C460E"/>
    <w:rsid w:val="005C5033"/>
    <w:rsid w:val="005C5575"/>
    <w:rsid w:val="005C599A"/>
    <w:rsid w:val="005C6214"/>
    <w:rsid w:val="005C652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0E8"/>
    <w:rsid w:val="005D457B"/>
    <w:rsid w:val="005D480E"/>
    <w:rsid w:val="005D4B1F"/>
    <w:rsid w:val="005D4D25"/>
    <w:rsid w:val="005D4FC0"/>
    <w:rsid w:val="005D5216"/>
    <w:rsid w:val="005D5738"/>
    <w:rsid w:val="005D5A5B"/>
    <w:rsid w:val="005D5AA0"/>
    <w:rsid w:val="005D604D"/>
    <w:rsid w:val="005D6239"/>
    <w:rsid w:val="005D69BC"/>
    <w:rsid w:val="005D6A21"/>
    <w:rsid w:val="005D6B2F"/>
    <w:rsid w:val="005D7546"/>
    <w:rsid w:val="005D7743"/>
    <w:rsid w:val="005E047F"/>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667"/>
    <w:rsid w:val="005F207C"/>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A1F"/>
    <w:rsid w:val="00601BF6"/>
    <w:rsid w:val="00601F16"/>
    <w:rsid w:val="00601FB5"/>
    <w:rsid w:val="00602475"/>
    <w:rsid w:val="0060277F"/>
    <w:rsid w:val="00602A24"/>
    <w:rsid w:val="0060302C"/>
    <w:rsid w:val="0060384E"/>
    <w:rsid w:val="00603F85"/>
    <w:rsid w:val="006044B4"/>
    <w:rsid w:val="006049EA"/>
    <w:rsid w:val="00604E46"/>
    <w:rsid w:val="00605A01"/>
    <w:rsid w:val="00605F5A"/>
    <w:rsid w:val="006069C8"/>
    <w:rsid w:val="00606AE1"/>
    <w:rsid w:val="00606C8B"/>
    <w:rsid w:val="00606CBC"/>
    <w:rsid w:val="00606D56"/>
    <w:rsid w:val="00606F3C"/>
    <w:rsid w:val="00607633"/>
    <w:rsid w:val="00607704"/>
    <w:rsid w:val="00607AAA"/>
    <w:rsid w:val="00607DCF"/>
    <w:rsid w:val="00607E4F"/>
    <w:rsid w:val="00607E8D"/>
    <w:rsid w:val="00607F76"/>
    <w:rsid w:val="0061071D"/>
    <w:rsid w:val="00610794"/>
    <w:rsid w:val="0061083F"/>
    <w:rsid w:val="00610A92"/>
    <w:rsid w:val="00610EBE"/>
    <w:rsid w:val="0061110D"/>
    <w:rsid w:val="00611613"/>
    <w:rsid w:val="0061176E"/>
    <w:rsid w:val="00611F0B"/>
    <w:rsid w:val="00611F2C"/>
    <w:rsid w:val="006122AD"/>
    <w:rsid w:val="006131F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A4"/>
    <w:rsid w:val="006232D0"/>
    <w:rsid w:val="0062381B"/>
    <w:rsid w:val="006238D0"/>
    <w:rsid w:val="00623A3B"/>
    <w:rsid w:val="00623F5D"/>
    <w:rsid w:val="00624968"/>
    <w:rsid w:val="006249A4"/>
    <w:rsid w:val="006250E9"/>
    <w:rsid w:val="0062571C"/>
    <w:rsid w:val="006258DA"/>
    <w:rsid w:val="00625A2E"/>
    <w:rsid w:val="00625AAE"/>
    <w:rsid w:val="00625D51"/>
    <w:rsid w:val="00625E48"/>
    <w:rsid w:val="00625E63"/>
    <w:rsid w:val="006263D8"/>
    <w:rsid w:val="0062698D"/>
    <w:rsid w:val="0062760C"/>
    <w:rsid w:val="00627852"/>
    <w:rsid w:val="00627B30"/>
    <w:rsid w:val="00627D7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AE"/>
    <w:rsid w:val="006340C9"/>
    <w:rsid w:val="006345B6"/>
    <w:rsid w:val="00634815"/>
    <w:rsid w:val="0063496F"/>
    <w:rsid w:val="00634FFB"/>
    <w:rsid w:val="006352C0"/>
    <w:rsid w:val="0063542A"/>
    <w:rsid w:val="00635CB3"/>
    <w:rsid w:val="0063644C"/>
    <w:rsid w:val="00637033"/>
    <w:rsid w:val="006370D9"/>
    <w:rsid w:val="00637537"/>
    <w:rsid w:val="0063778B"/>
    <w:rsid w:val="00637C54"/>
    <w:rsid w:val="006401A2"/>
    <w:rsid w:val="006415F2"/>
    <w:rsid w:val="00641D7F"/>
    <w:rsid w:val="006421E8"/>
    <w:rsid w:val="006424C2"/>
    <w:rsid w:val="00642892"/>
    <w:rsid w:val="0064372F"/>
    <w:rsid w:val="00644207"/>
    <w:rsid w:val="006444C2"/>
    <w:rsid w:val="00644C0D"/>
    <w:rsid w:val="0064511A"/>
    <w:rsid w:val="00645447"/>
    <w:rsid w:val="0064583B"/>
    <w:rsid w:val="00645B28"/>
    <w:rsid w:val="00646142"/>
    <w:rsid w:val="0064618E"/>
    <w:rsid w:val="00646540"/>
    <w:rsid w:val="0064665A"/>
    <w:rsid w:val="00646718"/>
    <w:rsid w:val="00646957"/>
    <w:rsid w:val="00646B86"/>
    <w:rsid w:val="00646BF7"/>
    <w:rsid w:val="00646C38"/>
    <w:rsid w:val="00646D7A"/>
    <w:rsid w:val="00646E8B"/>
    <w:rsid w:val="006470CB"/>
    <w:rsid w:val="00647BDC"/>
    <w:rsid w:val="00647E68"/>
    <w:rsid w:val="00650634"/>
    <w:rsid w:val="00650913"/>
    <w:rsid w:val="00650BA5"/>
    <w:rsid w:val="00650D0A"/>
    <w:rsid w:val="00650FA2"/>
    <w:rsid w:val="00651195"/>
    <w:rsid w:val="006513B8"/>
    <w:rsid w:val="0065189B"/>
    <w:rsid w:val="00651C3A"/>
    <w:rsid w:val="00651C9F"/>
    <w:rsid w:val="00651F15"/>
    <w:rsid w:val="00652344"/>
    <w:rsid w:val="006524EF"/>
    <w:rsid w:val="00652656"/>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76D"/>
    <w:rsid w:val="0066388E"/>
    <w:rsid w:val="00663C82"/>
    <w:rsid w:val="00663FD2"/>
    <w:rsid w:val="00664115"/>
    <w:rsid w:val="00664A4C"/>
    <w:rsid w:val="00665613"/>
    <w:rsid w:val="00665CB6"/>
    <w:rsid w:val="0066627E"/>
    <w:rsid w:val="006667A2"/>
    <w:rsid w:val="006669C0"/>
    <w:rsid w:val="00666EC8"/>
    <w:rsid w:val="0066721F"/>
    <w:rsid w:val="0066737A"/>
    <w:rsid w:val="006705F4"/>
    <w:rsid w:val="0067092D"/>
    <w:rsid w:val="00670A57"/>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6873"/>
    <w:rsid w:val="00676DE4"/>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701"/>
    <w:rsid w:val="00685722"/>
    <w:rsid w:val="00685853"/>
    <w:rsid w:val="00685E7E"/>
    <w:rsid w:val="0068628E"/>
    <w:rsid w:val="006901E6"/>
    <w:rsid w:val="006901F5"/>
    <w:rsid w:val="00690DA2"/>
    <w:rsid w:val="00691B13"/>
    <w:rsid w:val="00691D47"/>
    <w:rsid w:val="00692678"/>
    <w:rsid w:val="00692798"/>
    <w:rsid w:val="006927C0"/>
    <w:rsid w:val="00692B9F"/>
    <w:rsid w:val="00692BAD"/>
    <w:rsid w:val="00693050"/>
    <w:rsid w:val="00693449"/>
    <w:rsid w:val="0069354E"/>
    <w:rsid w:val="00693C94"/>
    <w:rsid w:val="006946ED"/>
    <w:rsid w:val="006947A9"/>
    <w:rsid w:val="00694FD9"/>
    <w:rsid w:val="00695090"/>
    <w:rsid w:val="006959E4"/>
    <w:rsid w:val="00695D59"/>
    <w:rsid w:val="00695D9D"/>
    <w:rsid w:val="0069607B"/>
    <w:rsid w:val="00696669"/>
    <w:rsid w:val="006967C8"/>
    <w:rsid w:val="00696CBE"/>
    <w:rsid w:val="00696EF9"/>
    <w:rsid w:val="0069721F"/>
    <w:rsid w:val="00697646"/>
    <w:rsid w:val="0069764B"/>
    <w:rsid w:val="00697AD2"/>
    <w:rsid w:val="00697CDB"/>
    <w:rsid w:val="006A0012"/>
    <w:rsid w:val="006A0881"/>
    <w:rsid w:val="006A0C65"/>
    <w:rsid w:val="006A18D6"/>
    <w:rsid w:val="006A1D00"/>
    <w:rsid w:val="006A2EED"/>
    <w:rsid w:val="006A3B0A"/>
    <w:rsid w:val="006A3C4B"/>
    <w:rsid w:val="006A3C65"/>
    <w:rsid w:val="006A491F"/>
    <w:rsid w:val="006A4998"/>
    <w:rsid w:val="006A4FDF"/>
    <w:rsid w:val="006A5069"/>
    <w:rsid w:val="006A55F2"/>
    <w:rsid w:val="006A56FC"/>
    <w:rsid w:val="006A588F"/>
    <w:rsid w:val="006A64F4"/>
    <w:rsid w:val="006A67D2"/>
    <w:rsid w:val="006A6C7F"/>
    <w:rsid w:val="006A722C"/>
    <w:rsid w:val="006A7356"/>
    <w:rsid w:val="006A74C3"/>
    <w:rsid w:val="006A7AF5"/>
    <w:rsid w:val="006B022F"/>
    <w:rsid w:val="006B061F"/>
    <w:rsid w:val="006B065B"/>
    <w:rsid w:val="006B0662"/>
    <w:rsid w:val="006B08EF"/>
    <w:rsid w:val="006B0D58"/>
    <w:rsid w:val="006B0F69"/>
    <w:rsid w:val="006B18A7"/>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404"/>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B5B"/>
    <w:rsid w:val="006E4EA1"/>
    <w:rsid w:val="006E4F7C"/>
    <w:rsid w:val="006E543F"/>
    <w:rsid w:val="006E5BA5"/>
    <w:rsid w:val="006E613B"/>
    <w:rsid w:val="006E7893"/>
    <w:rsid w:val="006F07BD"/>
    <w:rsid w:val="006F0CD1"/>
    <w:rsid w:val="006F104A"/>
    <w:rsid w:val="006F1965"/>
    <w:rsid w:val="006F1CC6"/>
    <w:rsid w:val="006F20A2"/>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6332"/>
    <w:rsid w:val="006F641C"/>
    <w:rsid w:val="006F6428"/>
    <w:rsid w:val="006F6736"/>
    <w:rsid w:val="006F6B74"/>
    <w:rsid w:val="006F7263"/>
    <w:rsid w:val="006F73B9"/>
    <w:rsid w:val="00700165"/>
    <w:rsid w:val="007005FB"/>
    <w:rsid w:val="00700C58"/>
    <w:rsid w:val="00701BF7"/>
    <w:rsid w:val="007031E2"/>
    <w:rsid w:val="007032F2"/>
    <w:rsid w:val="00703429"/>
    <w:rsid w:val="00703488"/>
    <w:rsid w:val="00703BF5"/>
    <w:rsid w:val="00703CB6"/>
    <w:rsid w:val="00703E26"/>
    <w:rsid w:val="0070414A"/>
    <w:rsid w:val="0070445D"/>
    <w:rsid w:val="00704540"/>
    <w:rsid w:val="007047B4"/>
    <w:rsid w:val="00704A68"/>
    <w:rsid w:val="00704B2C"/>
    <w:rsid w:val="00705579"/>
    <w:rsid w:val="00705A0A"/>
    <w:rsid w:val="00706668"/>
    <w:rsid w:val="00706708"/>
    <w:rsid w:val="00706966"/>
    <w:rsid w:val="00707515"/>
    <w:rsid w:val="00707667"/>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62C"/>
    <w:rsid w:val="00716FE9"/>
    <w:rsid w:val="0071759D"/>
    <w:rsid w:val="007176AB"/>
    <w:rsid w:val="00717AC0"/>
    <w:rsid w:val="00720227"/>
    <w:rsid w:val="00720C9F"/>
    <w:rsid w:val="00720D80"/>
    <w:rsid w:val="0072123B"/>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C7E"/>
    <w:rsid w:val="00734E3E"/>
    <w:rsid w:val="0073504E"/>
    <w:rsid w:val="00735298"/>
    <w:rsid w:val="00735AB2"/>
    <w:rsid w:val="00735D27"/>
    <w:rsid w:val="00735D3C"/>
    <w:rsid w:val="00735E05"/>
    <w:rsid w:val="00736458"/>
    <w:rsid w:val="00736530"/>
    <w:rsid w:val="0073657D"/>
    <w:rsid w:val="00736646"/>
    <w:rsid w:val="00736F70"/>
    <w:rsid w:val="00736F85"/>
    <w:rsid w:val="007373E6"/>
    <w:rsid w:val="00737412"/>
    <w:rsid w:val="00737AA3"/>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730"/>
    <w:rsid w:val="00752757"/>
    <w:rsid w:val="00752ED9"/>
    <w:rsid w:val="0075319D"/>
    <w:rsid w:val="0075319E"/>
    <w:rsid w:val="00753903"/>
    <w:rsid w:val="00753C05"/>
    <w:rsid w:val="00753E14"/>
    <w:rsid w:val="007548E4"/>
    <w:rsid w:val="007551D9"/>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779"/>
    <w:rsid w:val="007608D8"/>
    <w:rsid w:val="007615C5"/>
    <w:rsid w:val="00761841"/>
    <w:rsid w:val="007619E3"/>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DF8"/>
    <w:rsid w:val="00765F94"/>
    <w:rsid w:val="00766024"/>
    <w:rsid w:val="007666A2"/>
    <w:rsid w:val="00766976"/>
    <w:rsid w:val="0076703F"/>
    <w:rsid w:val="00767193"/>
    <w:rsid w:val="007678A7"/>
    <w:rsid w:val="00767CA0"/>
    <w:rsid w:val="007703E0"/>
    <w:rsid w:val="007705F4"/>
    <w:rsid w:val="00770694"/>
    <w:rsid w:val="00770A67"/>
    <w:rsid w:val="00770B5E"/>
    <w:rsid w:val="00771255"/>
    <w:rsid w:val="00771649"/>
    <w:rsid w:val="007716BD"/>
    <w:rsid w:val="0077171D"/>
    <w:rsid w:val="0077266A"/>
    <w:rsid w:val="00772D0E"/>
    <w:rsid w:val="00773044"/>
    <w:rsid w:val="00773E1B"/>
    <w:rsid w:val="00773F14"/>
    <w:rsid w:val="007743D6"/>
    <w:rsid w:val="007748AB"/>
    <w:rsid w:val="00774D33"/>
    <w:rsid w:val="00774D5F"/>
    <w:rsid w:val="00775472"/>
    <w:rsid w:val="007755C5"/>
    <w:rsid w:val="00775CF8"/>
    <w:rsid w:val="00775D35"/>
    <w:rsid w:val="00776619"/>
    <w:rsid w:val="007766D5"/>
    <w:rsid w:val="00776920"/>
    <w:rsid w:val="00776EA1"/>
    <w:rsid w:val="00777BED"/>
    <w:rsid w:val="00777CC7"/>
    <w:rsid w:val="0078037A"/>
    <w:rsid w:val="007806F6"/>
    <w:rsid w:val="007808FF"/>
    <w:rsid w:val="007810BD"/>
    <w:rsid w:val="00782253"/>
    <w:rsid w:val="0078290C"/>
    <w:rsid w:val="00783A7F"/>
    <w:rsid w:val="00783BCB"/>
    <w:rsid w:val="00784749"/>
    <w:rsid w:val="00784BBE"/>
    <w:rsid w:val="00784C9A"/>
    <w:rsid w:val="007850CE"/>
    <w:rsid w:val="0078520E"/>
    <w:rsid w:val="007854A4"/>
    <w:rsid w:val="00785CB8"/>
    <w:rsid w:val="00787103"/>
    <w:rsid w:val="007873AB"/>
    <w:rsid w:val="00787400"/>
    <w:rsid w:val="007876DC"/>
    <w:rsid w:val="00787A88"/>
    <w:rsid w:val="00787B8E"/>
    <w:rsid w:val="00787F57"/>
    <w:rsid w:val="007901D8"/>
    <w:rsid w:val="00790362"/>
    <w:rsid w:val="00790E55"/>
    <w:rsid w:val="0079122D"/>
    <w:rsid w:val="007912CF"/>
    <w:rsid w:val="007917A4"/>
    <w:rsid w:val="0079230D"/>
    <w:rsid w:val="0079242A"/>
    <w:rsid w:val="00792593"/>
    <w:rsid w:val="00792BE4"/>
    <w:rsid w:val="00792D96"/>
    <w:rsid w:val="00792FA0"/>
    <w:rsid w:val="0079338B"/>
    <w:rsid w:val="00793425"/>
    <w:rsid w:val="007939ED"/>
    <w:rsid w:val="00793E2C"/>
    <w:rsid w:val="00794701"/>
    <w:rsid w:val="00794AF0"/>
    <w:rsid w:val="00794CEB"/>
    <w:rsid w:val="00795113"/>
    <w:rsid w:val="00795670"/>
    <w:rsid w:val="007956FB"/>
    <w:rsid w:val="007959B4"/>
    <w:rsid w:val="00796747"/>
    <w:rsid w:val="00797061"/>
    <w:rsid w:val="00797599"/>
    <w:rsid w:val="00797A95"/>
    <w:rsid w:val="00797C9C"/>
    <w:rsid w:val="00797D15"/>
    <w:rsid w:val="007A00BB"/>
    <w:rsid w:val="007A01A2"/>
    <w:rsid w:val="007A0B79"/>
    <w:rsid w:val="007A14BF"/>
    <w:rsid w:val="007A156E"/>
    <w:rsid w:val="007A1597"/>
    <w:rsid w:val="007A22A9"/>
    <w:rsid w:val="007A2366"/>
    <w:rsid w:val="007A290D"/>
    <w:rsid w:val="007A2A46"/>
    <w:rsid w:val="007A2FBB"/>
    <w:rsid w:val="007A37A0"/>
    <w:rsid w:val="007A3A02"/>
    <w:rsid w:val="007A3A71"/>
    <w:rsid w:val="007A40FE"/>
    <w:rsid w:val="007A4413"/>
    <w:rsid w:val="007A4B6E"/>
    <w:rsid w:val="007A53E2"/>
    <w:rsid w:val="007A5858"/>
    <w:rsid w:val="007A5958"/>
    <w:rsid w:val="007A61F7"/>
    <w:rsid w:val="007A6268"/>
    <w:rsid w:val="007A64F8"/>
    <w:rsid w:val="007A67DC"/>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EA"/>
    <w:rsid w:val="007C2113"/>
    <w:rsid w:val="007C2826"/>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9CB"/>
    <w:rsid w:val="007C7A0D"/>
    <w:rsid w:val="007C7BCA"/>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840"/>
    <w:rsid w:val="007D2924"/>
    <w:rsid w:val="007D3090"/>
    <w:rsid w:val="007D3255"/>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61A"/>
    <w:rsid w:val="007D77D9"/>
    <w:rsid w:val="007D787E"/>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E60"/>
    <w:rsid w:val="007E7F5A"/>
    <w:rsid w:val="007F06B6"/>
    <w:rsid w:val="007F090D"/>
    <w:rsid w:val="007F091A"/>
    <w:rsid w:val="007F0A68"/>
    <w:rsid w:val="007F0B97"/>
    <w:rsid w:val="007F0EFD"/>
    <w:rsid w:val="007F1069"/>
    <w:rsid w:val="007F1D04"/>
    <w:rsid w:val="007F1D7E"/>
    <w:rsid w:val="007F2260"/>
    <w:rsid w:val="007F2572"/>
    <w:rsid w:val="007F2FA7"/>
    <w:rsid w:val="007F33D8"/>
    <w:rsid w:val="007F340C"/>
    <w:rsid w:val="007F36B6"/>
    <w:rsid w:val="007F400C"/>
    <w:rsid w:val="007F40BC"/>
    <w:rsid w:val="007F46BC"/>
    <w:rsid w:val="007F4821"/>
    <w:rsid w:val="007F540D"/>
    <w:rsid w:val="007F5D81"/>
    <w:rsid w:val="007F60F2"/>
    <w:rsid w:val="007F6263"/>
    <w:rsid w:val="007F6927"/>
    <w:rsid w:val="007F6C8D"/>
    <w:rsid w:val="007F6F04"/>
    <w:rsid w:val="007F7603"/>
    <w:rsid w:val="007F765D"/>
    <w:rsid w:val="007F7927"/>
    <w:rsid w:val="007F7A03"/>
    <w:rsid w:val="007F7C02"/>
    <w:rsid w:val="008005C7"/>
    <w:rsid w:val="008007DB"/>
    <w:rsid w:val="00800997"/>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A7"/>
    <w:rsid w:val="008046F2"/>
    <w:rsid w:val="008048FC"/>
    <w:rsid w:val="00804F1F"/>
    <w:rsid w:val="0080523F"/>
    <w:rsid w:val="008053A0"/>
    <w:rsid w:val="0080590A"/>
    <w:rsid w:val="00805B0D"/>
    <w:rsid w:val="00805DCE"/>
    <w:rsid w:val="00805DDF"/>
    <w:rsid w:val="00805EFE"/>
    <w:rsid w:val="0080615B"/>
    <w:rsid w:val="0080640D"/>
    <w:rsid w:val="00806CDB"/>
    <w:rsid w:val="00806E2F"/>
    <w:rsid w:val="0080789D"/>
    <w:rsid w:val="0080792F"/>
    <w:rsid w:val="00807AD2"/>
    <w:rsid w:val="00807F2D"/>
    <w:rsid w:val="00807FE5"/>
    <w:rsid w:val="008103F5"/>
    <w:rsid w:val="008105FE"/>
    <w:rsid w:val="008109A4"/>
    <w:rsid w:val="00810AB4"/>
    <w:rsid w:val="00810B50"/>
    <w:rsid w:val="00810C39"/>
    <w:rsid w:val="00810C89"/>
    <w:rsid w:val="00811379"/>
    <w:rsid w:val="00811491"/>
    <w:rsid w:val="00811C83"/>
    <w:rsid w:val="00811DE6"/>
    <w:rsid w:val="00811E0B"/>
    <w:rsid w:val="008125D3"/>
    <w:rsid w:val="008128C6"/>
    <w:rsid w:val="00813331"/>
    <w:rsid w:val="00813768"/>
    <w:rsid w:val="00813790"/>
    <w:rsid w:val="00813AB2"/>
    <w:rsid w:val="00813BC5"/>
    <w:rsid w:val="0081452C"/>
    <w:rsid w:val="00814697"/>
    <w:rsid w:val="008147B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BC"/>
    <w:rsid w:val="00823569"/>
    <w:rsid w:val="0082364B"/>
    <w:rsid w:val="008237E8"/>
    <w:rsid w:val="00824351"/>
    <w:rsid w:val="00824AE0"/>
    <w:rsid w:val="00824F84"/>
    <w:rsid w:val="0082531F"/>
    <w:rsid w:val="00825ACE"/>
    <w:rsid w:val="00825B93"/>
    <w:rsid w:val="00825C86"/>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B7E"/>
    <w:rsid w:val="00833237"/>
    <w:rsid w:val="00833BC8"/>
    <w:rsid w:val="00833C68"/>
    <w:rsid w:val="00834A21"/>
    <w:rsid w:val="00834A64"/>
    <w:rsid w:val="00835665"/>
    <w:rsid w:val="008362EE"/>
    <w:rsid w:val="00836715"/>
    <w:rsid w:val="008377A7"/>
    <w:rsid w:val="0084088A"/>
    <w:rsid w:val="00840CE6"/>
    <w:rsid w:val="00840F96"/>
    <w:rsid w:val="008411EF"/>
    <w:rsid w:val="00841321"/>
    <w:rsid w:val="00841809"/>
    <w:rsid w:val="00842120"/>
    <w:rsid w:val="00843E00"/>
    <w:rsid w:val="0084418E"/>
    <w:rsid w:val="008443B1"/>
    <w:rsid w:val="00844749"/>
    <w:rsid w:val="00844AAA"/>
    <w:rsid w:val="00844D7B"/>
    <w:rsid w:val="00844EBD"/>
    <w:rsid w:val="008450D6"/>
    <w:rsid w:val="00845670"/>
    <w:rsid w:val="0084578A"/>
    <w:rsid w:val="00845AEA"/>
    <w:rsid w:val="00845BC1"/>
    <w:rsid w:val="0084624D"/>
    <w:rsid w:val="00846272"/>
    <w:rsid w:val="008464D9"/>
    <w:rsid w:val="0084697B"/>
    <w:rsid w:val="00846C54"/>
    <w:rsid w:val="00846FF7"/>
    <w:rsid w:val="008470DC"/>
    <w:rsid w:val="0084721B"/>
    <w:rsid w:val="00847D14"/>
    <w:rsid w:val="00847EC7"/>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6E1A"/>
    <w:rsid w:val="00867096"/>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569"/>
    <w:rsid w:val="008736EF"/>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365"/>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30"/>
    <w:rsid w:val="00893488"/>
    <w:rsid w:val="0089380A"/>
    <w:rsid w:val="00893AA4"/>
    <w:rsid w:val="00893E6F"/>
    <w:rsid w:val="00893FF0"/>
    <w:rsid w:val="0089418F"/>
    <w:rsid w:val="00894BC1"/>
    <w:rsid w:val="00894D07"/>
    <w:rsid w:val="00894E3F"/>
    <w:rsid w:val="0089533A"/>
    <w:rsid w:val="00895C98"/>
    <w:rsid w:val="0089655A"/>
    <w:rsid w:val="00896BE9"/>
    <w:rsid w:val="008976A0"/>
    <w:rsid w:val="008A0033"/>
    <w:rsid w:val="008A0083"/>
    <w:rsid w:val="008A084F"/>
    <w:rsid w:val="008A0B63"/>
    <w:rsid w:val="008A0CEC"/>
    <w:rsid w:val="008A12EE"/>
    <w:rsid w:val="008A19C7"/>
    <w:rsid w:val="008A1AF8"/>
    <w:rsid w:val="008A1B35"/>
    <w:rsid w:val="008A2290"/>
    <w:rsid w:val="008A24F3"/>
    <w:rsid w:val="008A2942"/>
    <w:rsid w:val="008A2977"/>
    <w:rsid w:val="008A29E7"/>
    <w:rsid w:val="008A2CB4"/>
    <w:rsid w:val="008A2F98"/>
    <w:rsid w:val="008A3092"/>
    <w:rsid w:val="008A310E"/>
    <w:rsid w:val="008A3166"/>
    <w:rsid w:val="008A3718"/>
    <w:rsid w:val="008A38DC"/>
    <w:rsid w:val="008A3A3E"/>
    <w:rsid w:val="008A43AC"/>
    <w:rsid w:val="008A487F"/>
    <w:rsid w:val="008A4ED7"/>
    <w:rsid w:val="008A5225"/>
    <w:rsid w:val="008A5442"/>
    <w:rsid w:val="008A5999"/>
    <w:rsid w:val="008A5ABF"/>
    <w:rsid w:val="008A6104"/>
    <w:rsid w:val="008A6136"/>
    <w:rsid w:val="008A615B"/>
    <w:rsid w:val="008A64F1"/>
    <w:rsid w:val="008A681F"/>
    <w:rsid w:val="008A6F55"/>
    <w:rsid w:val="008A7632"/>
    <w:rsid w:val="008A798C"/>
    <w:rsid w:val="008A7A16"/>
    <w:rsid w:val="008A7E21"/>
    <w:rsid w:val="008B00BD"/>
    <w:rsid w:val="008B0160"/>
    <w:rsid w:val="008B086D"/>
    <w:rsid w:val="008B0891"/>
    <w:rsid w:val="008B0A72"/>
    <w:rsid w:val="008B140E"/>
    <w:rsid w:val="008B1791"/>
    <w:rsid w:val="008B1A1C"/>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7D"/>
    <w:rsid w:val="008C0808"/>
    <w:rsid w:val="008C0E1A"/>
    <w:rsid w:val="008C0F2A"/>
    <w:rsid w:val="008C143E"/>
    <w:rsid w:val="008C1A63"/>
    <w:rsid w:val="008C238F"/>
    <w:rsid w:val="008C2745"/>
    <w:rsid w:val="008C299D"/>
    <w:rsid w:val="008C34F0"/>
    <w:rsid w:val="008C3879"/>
    <w:rsid w:val="008C38DE"/>
    <w:rsid w:val="008C407D"/>
    <w:rsid w:val="008C4668"/>
    <w:rsid w:val="008C492F"/>
    <w:rsid w:val="008C5248"/>
    <w:rsid w:val="008C5A4E"/>
    <w:rsid w:val="008C5D03"/>
    <w:rsid w:val="008C5F4F"/>
    <w:rsid w:val="008C6289"/>
    <w:rsid w:val="008C63C8"/>
    <w:rsid w:val="008C7047"/>
    <w:rsid w:val="008C711A"/>
    <w:rsid w:val="008C7301"/>
    <w:rsid w:val="008C7419"/>
    <w:rsid w:val="008C77A5"/>
    <w:rsid w:val="008C78BF"/>
    <w:rsid w:val="008C7C08"/>
    <w:rsid w:val="008D06C8"/>
    <w:rsid w:val="008D07D6"/>
    <w:rsid w:val="008D1090"/>
    <w:rsid w:val="008D1181"/>
    <w:rsid w:val="008D12D8"/>
    <w:rsid w:val="008D133E"/>
    <w:rsid w:val="008D139F"/>
    <w:rsid w:val="008D1812"/>
    <w:rsid w:val="008D2017"/>
    <w:rsid w:val="008D290B"/>
    <w:rsid w:val="008D2962"/>
    <w:rsid w:val="008D3D32"/>
    <w:rsid w:val="008D4055"/>
    <w:rsid w:val="008D4DEA"/>
    <w:rsid w:val="008D592F"/>
    <w:rsid w:val="008D5A64"/>
    <w:rsid w:val="008D61A7"/>
    <w:rsid w:val="008D6C0B"/>
    <w:rsid w:val="008D6D43"/>
    <w:rsid w:val="008D6E0C"/>
    <w:rsid w:val="008D712A"/>
    <w:rsid w:val="008D7BED"/>
    <w:rsid w:val="008E0305"/>
    <w:rsid w:val="008E081D"/>
    <w:rsid w:val="008E093A"/>
    <w:rsid w:val="008E09F8"/>
    <w:rsid w:val="008E1CC2"/>
    <w:rsid w:val="008E2AB4"/>
    <w:rsid w:val="008E3068"/>
    <w:rsid w:val="008E3601"/>
    <w:rsid w:val="008E3685"/>
    <w:rsid w:val="008E3BC5"/>
    <w:rsid w:val="008E45E7"/>
    <w:rsid w:val="008E53D1"/>
    <w:rsid w:val="008E5814"/>
    <w:rsid w:val="008E5C68"/>
    <w:rsid w:val="008E5D33"/>
    <w:rsid w:val="008E63D9"/>
    <w:rsid w:val="008E682A"/>
    <w:rsid w:val="008E6D7B"/>
    <w:rsid w:val="008E70A7"/>
    <w:rsid w:val="008E71E3"/>
    <w:rsid w:val="008E7C7D"/>
    <w:rsid w:val="008E7F7C"/>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5E25"/>
    <w:rsid w:val="008F67A3"/>
    <w:rsid w:val="008F797C"/>
    <w:rsid w:val="008F799D"/>
    <w:rsid w:val="008F7B59"/>
    <w:rsid w:val="008F7CA9"/>
    <w:rsid w:val="0090004B"/>
    <w:rsid w:val="0090048C"/>
    <w:rsid w:val="00900F07"/>
    <w:rsid w:val="0090101E"/>
    <w:rsid w:val="009017E9"/>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5E0B"/>
    <w:rsid w:val="00906104"/>
    <w:rsid w:val="009061C3"/>
    <w:rsid w:val="009062C0"/>
    <w:rsid w:val="00906471"/>
    <w:rsid w:val="009064CE"/>
    <w:rsid w:val="00906895"/>
    <w:rsid w:val="00906938"/>
    <w:rsid w:val="0090728E"/>
    <w:rsid w:val="0090748A"/>
    <w:rsid w:val="00907CE8"/>
    <w:rsid w:val="00910682"/>
    <w:rsid w:val="009106D4"/>
    <w:rsid w:val="009107E3"/>
    <w:rsid w:val="00910F19"/>
    <w:rsid w:val="009111D2"/>
    <w:rsid w:val="009121C2"/>
    <w:rsid w:val="0091254B"/>
    <w:rsid w:val="009127A3"/>
    <w:rsid w:val="00913689"/>
    <w:rsid w:val="00913782"/>
    <w:rsid w:val="00913A20"/>
    <w:rsid w:val="00913C66"/>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A57"/>
    <w:rsid w:val="00917D1E"/>
    <w:rsid w:val="0092048C"/>
    <w:rsid w:val="00920D10"/>
    <w:rsid w:val="00921294"/>
    <w:rsid w:val="00921742"/>
    <w:rsid w:val="00921EB5"/>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FC"/>
    <w:rsid w:val="00931764"/>
    <w:rsid w:val="0093231A"/>
    <w:rsid w:val="00932BFF"/>
    <w:rsid w:val="00932CC3"/>
    <w:rsid w:val="00932FC5"/>
    <w:rsid w:val="00932FCC"/>
    <w:rsid w:val="009331B8"/>
    <w:rsid w:val="009333EA"/>
    <w:rsid w:val="00933509"/>
    <w:rsid w:val="00933E9A"/>
    <w:rsid w:val="0093487D"/>
    <w:rsid w:val="009349FE"/>
    <w:rsid w:val="00934D29"/>
    <w:rsid w:val="00935117"/>
    <w:rsid w:val="00935147"/>
    <w:rsid w:val="0093573C"/>
    <w:rsid w:val="0093587E"/>
    <w:rsid w:val="00936170"/>
    <w:rsid w:val="009367AF"/>
    <w:rsid w:val="009372D3"/>
    <w:rsid w:val="00937C04"/>
    <w:rsid w:val="00937C84"/>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7179"/>
    <w:rsid w:val="00957334"/>
    <w:rsid w:val="009577E4"/>
    <w:rsid w:val="00957B8D"/>
    <w:rsid w:val="00957BF9"/>
    <w:rsid w:val="00957DEE"/>
    <w:rsid w:val="00960137"/>
    <w:rsid w:val="00960498"/>
    <w:rsid w:val="0096070F"/>
    <w:rsid w:val="009608FA"/>
    <w:rsid w:val="00960C9C"/>
    <w:rsid w:val="00960ECD"/>
    <w:rsid w:val="0096112F"/>
    <w:rsid w:val="00961721"/>
    <w:rsid w:val="009621EC"/>
    <w:rsid w:val="0096361E"/>
    <w:rsid w:val="00963943"/>
    <w:rsid w:val="00963A07"/>
    <w:rsid w:val="00963A46"/>
    <w:rsid w:val="0096465D"/>
    <w:rsid w:val="0096486D"/>
    <w:rsid w:val="009648CD"/>
    <w:rsid w:val="00964BA2"/>
    <w:rsid w:val="00965233"/>
    <w:rsid w:val="00965490"/>
    <w:rsid w:val="009655E4"/>
    <w:rsid w:val="00965E15"/>
    <w:rsid w:val="0096623E"/>
    <w:rsid w:val="00966839"/>
    <w:rsid w:val="00966955"/>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78A"/>
    <w:rsid w:val="00974C4D"/>
    <w:rsid w:val="00974C56"/>
    <w:rsid w:val="00974D0F"/>
    <w:rsid w:val="00974E02"/>
    <w:rsid w:val="0097618A"/>
    <w:rsid w:val="0097714C"/>
    <w:rsid w:val="0097718A"/>
    <w:rsid w:val="009777CC"/>
    <w:rsid w:val="009779CF"/>
    <w:rsid w:val="00980375"/>
    <w:rsid w:val="00980464"/>
    <w:rsid w:val="009805D4"/>
    <w:rsid w:val="00980F88"/>
    <w:rsid w:val="00981739"/>
    <w:rsid w:val="009817A6"/>
    <w:rsid w:val="00981B8C"/>
    <w:rsid w:val="00981BA5"/>
    <w:rsid w:val="00982131"/>
    <w:rsid w:val="00982142"/>
    <w:rsid w:val="00982347"/>
    <w:rsid w:val="009823C9"/>
    <w:rsid w:val="00982A8F"/>
    <w:rsid w:val="00982C7B"/>
    <w:rsid w:val="0098315E"/>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831"/>
    <w:rsid w:val="00990AE0"/>
    <w:rsid w:val="009914EE"/>
    <w:rsid w:val="0099179E"/>
    <w:rsid w:val="00991D7D"/>
    <w:rsid w:val="00991D91"/>
    <w:rsid w:val="00991D96"/>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A26"/>
    <w:rsid w:val="009B3A72"/>
    <w:rsid w:val="009B4658"/>
    <w:rsid w:val="009B4B0C"/>
    <w:rsid w:val="009B4B1E"/>
    <w:rsid w:val="009B4BE3"/>
    <w:rsid w:val="009B50AD"/>
    <w:rsid w:val="009B53E1"/>
    <w:rsid w:val="009B5A4C"/>
    <w:rsid w:val="009B5AEA"/>
    <w:rsid w:val="009B6072"/>
    <w:rsid w:val="009B6280"/>
    <w:rsid w:val="009B6416"/>
    <w:rsid w:val="009B6717"/>
    <w:rsid w:val="009B6B0C"/>
    <w:rsid w:val="009B6B30"/>
    <w:rsid w:val="009B7367"/>
    <w:rsid w:val="009B749B"/>
    <w:rsid w:val="009B7AF9"/>
    <w:rsid w:val="009B7EBF"/>
    <w:rsid w:val="009C02E0"/>
    <w:rsid w:val="009C06F5"/>
    <w:rsid w:val="009C0A76"/>
    <w:rsid w:val="009C0AA8"/>
    <w:rsid w:val="009C0B5C"/>
    <w:rsid w:val="009C0C56"/>
    <w:rsid w:val="009C10D8"/>
    <w:rsid w:val="009C154B"/>
    <w:rsid w:val="009C1568"/>
    <w:rsid w:val="009C16DF"/>
    <w:rsid w:val="009C19DF"/>
    <w:rsid w:val="009C1E6E"/>
    <w:rsid w:val="009C2505"/>
    <w:rsid w:val="009C271F"/>
    <w:rsid w:val="009C28E7"/>
    <w:rsid w:val="009C2AC8"/>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1323"/>
    <w:rsid w:val="009D2008"/>
    <w:rsid w:val="009D243D"/>
    <w:rsid w:val="009D2839"/>
    <w:rsid w:val="009D2AD2"/>
    <w:rsid w:val="009D2E13"/>
    <w:rsid w:val="009D3D59"/>
    <w:rsid w:val="009D3EF3"/>
    <w:rsid w:val="009D41D0"/>
    <w:rsid w:val="009D4202"/>
    <w:rsid w:val="009D455C"/>
    <w:rsid w:val="009D50AF"/>
    <w:rsid w:val="009D54B8"/>
    <w:rsid w:val="009D5750"/>
    <w:rsid w:val="009D5F71"/>
    <w:rsid w:val="009D6449"/>
    <w:rsid w:val="009D6512"/>
    <w:rsid w:val="009D662E"/>
    <w:rsid w:val="009D6BF7"/>
    <w:rsid w:val="009D6EE2"/>
    <w:rsid w:val="009D7F46"/>
    <w:rsid w:val="009E0133"/>
    <w:rsid w:val="009E0397"/>
    <w:rsid w:val="009E06C1"/>
    <w:rsid w:val="009E0A0C"/>
    <w:rsid w:val="009E1156"/>
    <w:rsid w:val="009E18FB"/>
    <w:rsid w:val="009E1C32"/>
    <w:rsid w:val="009E211D"/>
    <w:rsid w:val="009E22A2"/>
    <w:rsid w:val="009E2326"/>
    <w:rsid w:val="009E2382"/>
    <w:rsid w:val="009E245F"/>
    <w:rsid w:val="009E28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5FD"/>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1223"/>
    <w:rsid w:val="00A012B3"/>
    <w:rsid w:val="00A0168B"/>
    <w:rsid w:val="00A016DD"/>
    <w:rsid w:val="00A0194F"/>
    <w:rsid w:val="00A01B1B"/>
    <w:rsid w:val="00A01CD7"/>
    <w:rsid w:val="00A01E59"/>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4B6"/>
    <w:rsid w:val="00A13C4D"/>
    <w:rsid w:val="00A13E3E"/>
    <w:rsid w:val="00A13F0B"/>
    <w:rsid w:val="00A1402E"/>
    <w:rsid w:val="00A144BD"/>
    <w:rsid w:val="00A1498B"/>
    <w:rsid w:val="00A14A00"/>
    <w:rsid w:val="00A15166"/>
    <w:rsid w:val="00A151BB"/>
    <w:rsid w:val="00A15CE9"/>
    <w:rsid w:val="00A15F76"/>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B09"/>
    <w:rsid w:val="00A260E5"/>
    <w:rsid w:val="00A264C6"/>
    <w:rsid w:val="00A269D2"/>
    <w:rsid w:val="00A26EE6"/>
    <w:rsid w:val="00A27515"/>
    <w:rsid w:val="00A27887"/>
    <w:rsid w:val="00A27B06"/>
    <w:rsid w:val="00A27BCF"/>
    <w:rsid w:val="00A27F02"/>
    <w:rsid w:val="00A3054A"/>
    <w:rsid w:val="00A30555"/>
    <w:rsid w:val="00A305A8"/>
    <w:rsid w:val="00A30BD5"/>
    <w:rsid w:val="00A311E1"/>
    <w:rsid w:val="00A31320"/>
    <w:rsid w:val="00A318DD"/>
    <w:rsid w:val="00A31F63"/>
    <w:rsid w:val="00A32285"/>
    <w:rsid w:val="00A329E2"/>
    <w:rsid w:val="00A3318C"/>
    <w:rsid w:val="00A3331B"/>
    <w:rsid w:val="00A33DBA"/>
    <w:rsid w:val="00A3437A"/>
    <w:rsid w:val="00A34805"/>
    <w:rsid w:val="00A350F5"/>
    <w:rsid w:val="00A3554E"/>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501BF"/>
    <w:rsid w:val="00A51519"/>
    <w:rsid w:val="00A5174C"/>
    <w:rsid w:val="00A51831"/>
    <w:rsid w:val="00A51A02"/>
    <w:rsid w:val="00A51E30"/>
    <w:rsid w:val="00A52059"/>
    <w:rsid w:val="00A52444"/>
    <w:rsid w:val="00A5244A"/>
    <w:rsid w:val="00A5263E"/>
    <w:rsid w:val="00A5291F"/>
    <w:rsid w:val="00A52E14"/>
    <w:rsid w:val="00A53A6C"/>
    <w:rsid w:val="00A53C30"/>
    <w:rsid w:val="00A53C92"/>
    <w:rsid w:val="00A541C0"/>
    <w:rsid w:val="00A542D0"/>
    <w:rsid w:val="00A54614"/>
    <w:rsid w:val="00A54A1A"/>
    <w:rsid w:val="00A54C35"/>
    <w:rsid w:val="00A55324"/>
    <w:rsid w:val="00A553B5"/>
    <w:rsid w:val="00A55B79"/>
    <w:rsid w:val="00A55E7F"/>
    <w:rsid w:val="00A56114"/>
    <w:rsid w:val="00A572C7"/>
    <w:rsid w:val="00A600C8"/>
    <w:rsid w:val="00A60271"/>
    <w:rsid w:val="00A6057A"/>
    <w:rsid w:val="00A60892"/>
    <w:rsid w:val="00A60B22"/>
    <w:rsid w:val="00A60BE3"/>
    <w:rsid w:val="00A60FA1"/>
    <w:rsid w:val="00A61020"/>
    <w:rsid w:val="00A6146E"/>
    <w:rsid w:val="00A6202B"/>
    <w:rsid w:val="00A62097"/>
    <w:rsid w:val="00A62867"/>
    <w:rsid w:val="00A62B70"/>
    <w:rsid w:val="00A62F26"/>
    <w:rsid w:val="00A6303F"/>
    <w:rsid w:val="00A63371"/>
    <w:rsid w:val="00A63453"/>
    <w:rsid w:val="00A63826"/>
    <w:rsid w:val="00A639B0"/>
    <w:rsid w:val="00A63C43"/>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9C2"/>
    <w:rsid w:val="00A72FC4"/>
    <w:rsid w:val="00A730CB"/>
    <w:rsid w:val="00A73F96"/>
    <w:rsid w:val="00A743BA"/>
    <w:rsid w:val="00A745D1"/>
    <w:rsid w:val="00A74883"/>
    <w:rsid w:val="00A7499C"/>
    <w:rsid w:val="00A74BC6"/>
    <w:rsid w:val="00A7530C"/>
    <w:rsid w:val="00A7627C"/>
    <w:rsid w:val="00A76282"/>
    <w:rsid w:val="00A76498"/>
    <w:rsid w:val="00A76543"/>
    <w:rsid w:val="00A7770A"/>
    <w:rsid w:val="00A77A21"/>
    <w:rsid w:val="00A77B00"/>
    <w:rsid w:val="00A77C59"/>
    <w:rsid w:val="00A80767"/>
    <w:rsid w:val="00A80789"/>
    <w:rsid w:val="00A80DB4"/>
    <w:rsid w:val="00A81307"/>
    <w:rsid w:val="00A814F5"/>
    <w:rsid w:val="00A816C2"/>
    <w:rsid w:val="00A81D54"/>
    <w:rsid w:val="00A81EA0"/>
    <w:rsid w:val="00A81F92"/>
    <w:rsid w:val="00A82491"/>
    <w:rsid w:val="00A82ADE"/>
    <w:rsid w:val="00A830F8"/>
    <w:rsid w:val="00A831DB"/>
    <w:rsid w:val="00A8329B"/>
    <w:rsid w:val="00A83BB6"/>
    <w:rsid w:val="00A83CED"/>
    <w:rsid w:val="00A84EBF"/>
    <w:rsid w:val="00A8527C"/>
    <w:rsid w:val="00A857B0"/>
    <w:rsid w:val="00A86E9C"/>
    <w:rsid w:val="00A87A1F"/>
    <w:rsid w:val="00A87A95"/>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143"/>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E28"/>
    <w:rsid w:val="00AB4900"/>
    <w:rsid w:val="00AB4C69"/>
    <w:rsid w:val="00AB4E8F"/>
    <w:rsid w:val="00AB53B1"/>
    <w:rsid w:val="00AB53EC"/>
    <w:rsid w:val="00AB6417"/>
    <w:rsid w:val="00AB72D8"/>
    <w:rsid w:val="00AB746E"/>
    <w:rsid w:val="00AB7A0D"/>
    <w:rsid w:val="00AC068D"/>
    <w:rsid w:val="00AC0854"/>
    <w:rsid w:val="00AC0E93"/>
    <w:rsid w:val="00AC167E"/>
    <w:rsid w:val="00AC1690"/>
    <w:rsid w:val="00AC1A91"/>
    <w:rsid w:val="00AC1D6C"/>
    <w:rsid w:val="00AC2232"/>
    <w:rsid w:val="00AC2754"/>
    <w:rsid w:val="00AC35DA"/>
    <w:rsid w:val="00AC39BF"/>
    <w:rsid w:val="00AC440A"/>
    <w:rsid w:val="00AC44C2"/>
    <w:rsid w:val="00AC4F5B"/>
    <w:rsid w:val="00AC535C"/>
    <w:rsid w:val="00AC5678"/>
    <w:rsid w:val="00AC5D06"/>
    <w:rsid w:val="00AC5D72"/>
    <w:rsid w:val="00AC6313"/>
    <w:rsid w:val="00AC663C"/>
    <w:rsid w:val="00AC6D5A"/>
    <w:rsid w:val="00AC71CE"/>
    <w:rsid w:val="00AC756E"/>
    <w:rsid w:val="00AC7F25"/>
    <w:rsid w:val="00AD008A"/>
    <w:rsid w:val="00AD06A1"/>
    <w:rsid w:val="00AD09C3"/>
    <w:rsid w:val="00AD1854"/>
    <w:rsid w:val="00AD19DD"/>
    <w:rsid w:val="00AD1A02"/>
    <w:rsid w:val="00AD2443"/>
    <w:rsid w:val="00AD2456"/>
    <w:rsid w:val="00AD2ADE"/>
    <w:rsid w:val="00AD2C25"/>
    <w:rsid w:val="00AD3238"/>
    <w:rsid w:val="00AD3371"/>
    <w:rsid w:val="00AD371D"/>
    <w:rsid w:val="00AD3ADD"/>
    <w:rsid w:val="00AD3C54"/>
    <w:rsid w:val="00AD430A"/>
    <w:rsid w:val="00AD440E"/>
    <w:rsid w:val="00AD4539"/>
    <w:rsid w:val="00AD45D3"/>
    <w:rsid w:val="00AD4C85"/>
    <w:rsid w:val="00AD543A"/>
    <w:rsid w:val="00AD580E"/>
    <w:rsid w:val="00AD5A32"/>
    <w:rsid w:val="00AD5A37"/>
    <w:rsid w:val="00AD620C"/>
    <w:rsid w:val="00AD6750"/>
    <w:rsid w:val="00AD6A6F"/>
    <w:rsid w:val="00AD6D9D"/>
    <w:rsid w:val="00AD760D"/>
    <w:rsid w:val="00AD76C0"/>
    <w:rsid w:val="00AD7E4B"/>
    <w:rsid w:val="00AD7FCF"/>
    <w:rsid w:val="00AE06FF"/>
    <w:rsid w:val="00AE0C4D"/>
    <w:rsid w:val="00AE0E4F"/>
    <w:rsid w:val="00AE1068"/>
    <w:rsid w:val="00AE10BA"/>
    <w:rsid w:val="00AE1855"/>
    <w:rsid w:val="00AE1C6F"/>
    <w:rsid w:val="00AE2002"/>
    <w:rsid w:val="00AE209F"/>
    <w:rsid w:val="00AE27BA"/>
    <w:rsid w:val="00AE2E52"/>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53E"/>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1C"/>
    <w:rsid w:val="00AF64C7"/>
    <w:rsid w:val="00AF6BF9"/>
    <w:rsid w:val="00AF7600"/>
    <w:rsid w:val="00AF7C2B"/>
    <w:rsid w:val="00AF7F08"/>
    <w:rsid w:val="00AF7FE8"/>
    <w:rsid w:val="00B0007E"/>
    <w:rsid w:val="00B001CA"/>
    <w:rsid w:val="00B0091B"/>
    <w:rsid w:val="00B00D2B"/>
    <w:rsid w:val="00B00EBB"/>
    <w:rsid w:val="00B01AC8"/>
    <w:rsid w:val="00B01D86"/>
    <w:rsid w:val="00B02062"/>
    <w:rsid w:val="00B02613"/>
    <w:rsid w:val="00B02BFB"/>
    <w:rsid w:val="00B02CEA"/>
    <w:rsid w:val="00B02E46"/>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228"/>
    <w:rsid w:val="00B144DC"/>
    <w:rsid w:val="00B147DC"/>
    <w:rsid w:val="00B14909"/>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304A"/>
    <w:rsid w:val="00B23286"/>
    <w:rsid w:val="00B233A0"/>
    <w:rsid w:val="00B23A2B"/>
    <w:rsid w:val="00B23E9F"/>
    <w:rsid w:val="00B2427C"/>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6EC"/>
    <w:rsid w:val="00B34AFC"/>
    <w:rsid w:val="00B34D52"/>
    <w:rsid w:val="00B355EA"/>
    <w:rsid w:val="00B357EC"/>
    <w:rsid w:val="00B359B3"/>
    <w:rsid w:val="00B35C10"/>
    <w:rsid w:val="00B35CD7"/>
    <w:rsid w:val="00B364EB"/>
    <w:rsid w:val="00B36EDE"/>
    <w:rsid w:val="00B36EF1"/>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986"/>
    <w:rsid w:val="00B41E46"/>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65B7"/>
    <w:rsid w:val="00B467C4"/>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468"/>
    <w:rsid w:val="00B546CA"/>
    <w:rsid w:val="00B550AC"/>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AC0"/>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829"/>
    <w:rsid w:val="00B64BEB"/>
    <w:rsid w:val="00B64D68"/>
    <w:rsid w:val="00B65090"/>
    <w:rsid w:val="00B65727"/>
    <w:rsid w:val="00B65B4D"/>
    <w:rsid w:val="00B65BC5"/>
    <w:rsid w:val="00B663C5"/>
    <w:rsid w:val="00B66AD2"/>
    <w:rsid w:val="00B66AD7"/>
    <w:rsid w:val="00B66EC3"/>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47DB"/>
    <w:rsid w:val="00B74877"/>
    <w:rsid w:val="00B74A30"/>
    <w:rsid w:val="00B7509D"/>
    <w:rsid w:val="00B750A2"/>
    <w:rsid w:val="00B7531E"/>
    <w:rsid w:val="00B75DC3"/>
    <w:rsid w:val="00B75FC7"/>
    <w:rsid w:val="00B76621"/>
    <w:rsid w:val="00B766E6"/>
    <w:rsid w:val="00B77045"/>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832"/>
    <w:rsid w:val="00B83AB3"/>
    <w:rsid w:val="00B83B70"/>
    <w:rsid w:val="00B845D7"/>
    <w:rsid w:val="00B8463A"/>
    <w:rsid w:val="00B85101"/>
    <w:rsid w:val="00B852B6"/>
    <w:rsid w:val="00B8531A"/>
    <w:rsid w:val="00B854A3"/>
    <w:rsid w:val="00B8566B"/>
    <w:rsid w:val="00B85721"/>
    <w:rsid w:val="00B865C7"/>
    <w:rsid w:val="00B86C67"/>
    <w:rsid w:val="00B86E6C"/>
    <w:rsid w:val="00B87055"/>
    <w:rsid w:val="00B8718D"/>
    <w:rsid w:val="00B879B1"/>
    <w:rsid w:val="00B87AEC"/>
    <w:rsid w:val="00B9020D"/>
    <w:rsid w:val="00B90448"/>
    <w:rsid w:val="00B90598"/>
    <w:rsid w:val="00B906C8"/>
    <w:rsid w:val="00B91133"/>
    <w:rsid w:val="00B911FC"/>
    <w:rsid w:val="00B913B3"/>
    <w:rsid w:val="00B917B1"/>
    <w:rsid w:val="00B91C5A"/>
    <w:rsid w:val="00B91D23"/>
    <w:rsid w:val="00B920B9"/>
    <w:rsid w:val="00B923D5"/>
    <w:rsid w:val="00B9272A"/>
    <w:rsid w:val="00B92A21"/>
    <w:rsid w:val="00B931FC"/>
    <w:rsid w:val="00B93D8A"/>
    <w:rsid w:val="00B9482A"/>
    <w:rsid w:val="00B94B32"/>
    <w:rsid w:val="00B95474"/>
    <w:rsid w:val="00B958BF"/>
    <w:rsid w:val="00B95AE8"/>
    <w:rsid w:val="00B95B0A"/>
    <w:rsid w:val="00B96A9A"/>
    <w:rsid w:val="00B96AAC"/>
    <w:rsid w:val="00B9718A"/>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4A6E"/>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C9"/>
    <w:rsid w:val="00BB2483"/>
    <w:rsid w:val="00BB282B"/>
    <w:rsid w:val="00BB2C96"/>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83D"/>
    <w:rsid w:val="00BC0C12"/>
    <w:rsid w:val="00BC0D1C"/>
    <w:rsid w:val="00BC113A"/>
    <w:rsid w:val="00BC1189"/>
    <w:rsid w:val="00BC1528"/>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AC9"/>
    <w:rsid w:val="00BD2DE0"/>
    <w:rsid w:val="00BD3164"/>
    <w:rsid w:val="00BD31CE"/>
    <w:rsid w:val="00BD3343"/>
    <w:rsid w:val="00BD38BF"/>
    <w:rsid w:val="00BD3A25"/>
    <w:rsid w:val="00BD498F"/>
    <w:rsid w:val="00BD4A65"/>
    <w:rsid w:val="00BD4C42"/>
    <w:rsid w:val="00BD57AC"/>
    <w:rsid w:val="00BD5CCC"/>
    <w:rsid w:val="00BD5F45"/>
    <w:rsid w:val="00BD6677"/>
    <w:rsid w:val="00BD6C4A"/>
    <w:rsid w:val="00BD6DBB"/>
    <w:rsid w:val="00BD724B"/>
    <w:rsid w:val="00BD7620"/>
    <w:rsid w:val="00BD7DE0"/>
    <w:rsid w:val="00BE0159"/>
    <w:rsid w:val="00BE0EFF"/>
    <w:rsid w:val="00BE19B2"/>
    <w:rsid w:val="00BE24B5"/>
    <w:rsid w:val="00BE2B8A"/>
    <w:rsid w:val="00BE31A3"/>
    <w:rsid w:val="00BE31BA"/>
    <w:rsid w:val="00BE3222"/>
    <w:rsid w:val="00BE36C6"/>
    <w:rsid w:val="00BE3792"/>
    <w:rsid w:val="00BE37C8"/>
    <w:rsid w:val="00BE39D0"/>
    <w:rsid w:val="00BE39E9"/>
    <w:rsid w:val="00BE3D00"/>
    <w:rsid w:val="00BE47F7"/>
    <w:rsid w:val="00BE4BB7"/>
    <w:rsid w:val="00BE4E80"/>
    <w:rsid w:val="00BE5485"/>
    <w:rsid w:val="00BE5840"/>
    <w:rsid w:val="00BE5DB9"/>
    <w:rsid w:val="00BE5F93"/>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2BB"/>
    <w:rsid w:val="00C014F8"/>
    <w:rsid w:val="00C01913"/>
    <w:rsid w:val="00C01936"/>
    <w:rsid w:val="00C0283A"/>
    <w:rsid w:val="00C03525"/>
    <w:rsid w:val="00C03881"/>
    <w:rsid w:val="00C03F58"/>
    <w:rsid w:val="00C047E6"/>
    <w:rsid w:val="00C0492A"/>
    <w:rsid w:val="00C04B5A"/>
    <w:rsid w:val="00C0546C"/>
    <w:rsid w:val="00C056D0"/>
    <w:rsid w:val="00C057E3"/>
    <w:rsid w:val="00C057EE"/>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873"/>
    <w:rsid w:val="00C24EC6"/>
    <w:rsid w:val="00C25A0E"/>
    <w:rsid w:val="00C25B06"/>
    <w:rsid w:val="00C25B72"/>
    <w:rsid w:val="00C2607E"/>
    <w:rsid w:val="00C26103"/>
    <w:rsid w:val="00C261F2"/>
    <w:rsid w:val="00C262A2"/>
    <w:rsid w:val="00C27FD9"/>
    <w:rsid w:val="00C30053"/>
    <w:rsid w:val="00C30160"/>
    <w:rsid w:val="00C3029E"/>
    <w:rsid w:val="00C30491"/>
    <w:rsid w:val="00C306E5"/>
    <w:rsid w:val="00C3081E"/>
    <w:rsid w:val="00C31031"/>
    <w:rsid w:val="00C310E0"/>
    <w:rsid w:val="00C314EC"/>
    <w:rsid w:val="00C3160E"/>
    <w:rsid w:val="00C31B84"/>
    <w:rsid w:val="00C328F2"/>
    <w:rsid w:val="00C33360"/>
    <w:rsid w:val="00C33653"/>
    <w:rsid w:val="00C33C81"/>
    <w:rsid w:val="00C33E23"/>
    <w:rsid w:val="00C340B1"/>
    <w:rsid w:val="00C3471D"/>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85F"/>
    <w:rsid w:val="00C41BCB"/>
    <w:rsid w:val="00C41F23"/>
    <w:rsid w:val="00C42158"/>
    <w:rsid w:val="00C42180"/>
    <w:rsid w:val="00C42BA0"/>
    <w:rsid w:val="00C42E43"/>
    <w:rsid w:val="00C43092"/>
    <w:rsid w:val="00C4335E"/>
    <w:rsid w:val="00C43911"/>
    <w:rsid w:val="00C43DEB"/>
    <w:rsid w:val="00C442D5"/>
    <w:rsid w:val="00C44BA0"/>
    <w:rsid w:val="00C44E0D"/>
    <w:rsid w:val="00C45285"/>
    <w:rsid w:val="00C45887"/>
    <w:rsid w:val="00C45D7D"/>
    <w:rsid w:val="00C46100"/>
    <w:rsid w:val="00C4619D"/>
    <w:rsid w:val="00C4635B"/>
    <w:rsid w:val="00C46645"/>
    <w:rsid w:val="00C47316"/>
    <w:rsid w:val="00C47878"/>
    <w:rsid w:val="00C47AB7"/>
    <w:rsid w:val="00C50547"/>
    <w:rsid w:val="00C50662"/>
    <w:rsid w:val="00C507A3"/>
    <w:rsid w:val="00C50F52"/>
    <w:rsid w:val="00C51317"/>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A84"/>
    <w:rsid w:val="00C63E4F"/>
    <w:rsid w:val="00C65527"/>
    <w:rsid w:val="00C656C1"/>
    <w:rsid w:val="00C65AD3"/>
    <w:rsid w:val="00C65BC6"/>
    <w:rsid w:val="00C66A85"/>
    <w:rsid w:val="00C6703B"/>
    <w:rsid w:val="00C67967"/>
    <w:rsid w:val="00C7001A"/>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BC6"/>
    <w:rsid w:val="00C76DF6"/>
    <w:rsid w:val="00C7710D"/>
    <w:rsid w:val="00C77219"/>
    <w:rsid w:val="00C775BA"/>
    <w:rsid w:val="00C77884"/>
    <w:rsid w:val="00C80051"/>
    <w:rsid w:val="00C803B3"/>
    <w:rsid w:val="00C80AC2"/>
    <w:rsid w:val="00C80D93"/>
    <w:rsid w:val="00C812CE"/>
    <w:rsid w:val="00C8173B"/>
    <w:rsid w:val="00C8183C"/>
    <w:rsid w:val="00C818B2"/>
    <w:rsid w:val="00C81F49"/>
    <w:rsid w:val="00C81F95"/>
    <w:rsid w:val="00C8231B"/>
    <w:rsid w:val="00C825C8"/>
    <w:rsid w:val="00C82998"/>
    <w:rsid w:val="00C82A39"/>
    <w:rsid w:val="00C83691"/>
    <w:rsid w:val="00C84397"/>
    <w:rsid w:val="00C84506"/>
    <w:rsid w:val="00C845E4"/>
    <w:rsid w:val="00C84821"/>
    <w:rsid w:val="00C84DC8"/>
    <w:rsid w:val="00C84F3F"/>
    <w:rsid w:val="00C84F73"/>
    <w:rsid w:val="00C85538"/>
    <w:rsid w:val="00C85761"/>
    <w:rsid w:val="00C858D6"/>
    <w:rsid w:val="00C85A47"/>
    <w:rsid w:val="00C85B7D"/>
    <w:rsid w:val="00C85FBC"/>
    <w:rsid w:val="00C86177"/>
    <w:rsid w:val="00C861C5"/>
    <w:rsid w:val="00C86A49"/>
    <w:rsid w:val="00C86DE8"/>
    <w:rsid w:val="00C872EE"/>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BE"/>
    <w:rsid w:val="00C96007"/>
    <w:rsid w:val="00C96307"/>
    <w:rsid w:val="00C96375"/>
    <w:rsid w:val="00C97C41"/>
    <w:rsid w:val="00CA0197"/>
    <w:rsid w:val="00CA0386"/>
    <w:rsid w:val="00CA06A4"/>
    <w:rsid w:val="00CA0D26"/>
    <w:rsid w:val="00CA1791"/>
    <w:rsid w:val="00CA1841"/>
    <w:rsid w:val="00CA22D5"/>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102"/>
    <w:rsid w:val="00CC630A"/>
    <w:rsid w:val="00CC6B8E"/>
    <w:rsid w:val="00CC7CB5"/>
    <w:rsid w:val="00CD014C"/>
    <w:rsid w:val="00CD0464"/>
    <w:rsid w:val="00CD06AA"/>
    <w:rsid w:val="00CD07F9"/>
    <w:rsid w:val="00CD0AFC"/>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A38"/>
    <w:rsid w:val="00CD3BDD"/>
    <w:rsid w:val="00CD3CBF"/>
    <w:rsid w:val="00CD46AD"/>
    <w:rsid w:val="00CD4D30"/>
    <w:rsid w:val="00CD5219"/>
    <w:rsid w:val="00CD5243"/>
    <w:rsid w:val="00CD5DC5"/>
    <w:rsid w:val="00CD6099"/>
    <w:rsid w:val="00CD6116"/>
    <w:rsid w:val="00CD66C9"/>
    <w:rsid w:val="00CD69FE"/>
    <w:rsid w:val="00CD6F73"/>
    <w:rsid w:val="00CD77EA"/>
    <w:rsid w:val="00CD7A9C"/>
    <w:rsid w:val="00CE054C"/>
    <w:rsid w:val="00CE0622"/>
    <w:rsid w:val="00CE0979"/>
    <w:rsid w:val="00CE182B"/>
    <w:rsid w:val="00CE1BD3"/>
    <w:rsid w:val="00CE1FC2"/>
    <w:rsid w:val="00CE238E"/>
    <w:rsid w:val="00CE239F"/>
    <w:rsid w:val="00CE23BB"/>
    <w:rsid w:val="00CE2949"/>
    <w:rsid w:val="00CE2A9F"/>
    <w:rsid w:val="00CE2E20"/>
    <w:rsid w:val="00CE2F05"/>
    <w:rsid w:val="00CE2F4D"/>
    <w:rsid w:val="00CE3F18"/>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649"/>
    <w:rsid w:val="00CF39B9"/>
    <w:rsid w:val="00CF4123"/>
    <w:rsid w:val="00CF454D"/>
    <w:rsid w:val="00CF45E6"/>
    <w:rsid w:val="00CF4675"/>
    <w:rsid w:val="00CF4862"/>
    <w:rsid w:val="00CF4959"/>
    <w:rsid w:val="00CF4FA4"/>
    <w:rsid w:val="00CF5381"/>
    <w:rsid w:val="00CF5D8A"/>
    <w:rsid w:val="00CF5FE3"/>
    <w:rsid w:val="00CF6446"/>
    <w:rsid w:val="00CF6907"/>
    <w:rsid w:val="00CF6AAD"/>
    <w:rsid w:val="00CF6DFD"/>
    <w:rsid w:val="00CF6F2F"/>
    <w:rsid w:val="00CF6FAA"/>
    <w:rsid w:val="00CF6FEE"/>
    <w:rsid w:val="00CF7B15"/>
    <w:rsid w:val="00D00CEE"/>
    <w:rsid w:val="00D00D13"/>
    <w:rsid w:val="00D015BE"/>
    <w:rsid w:val="00D02CC8"/>
    <w:rsid w:val="00D030EF"/>
    <w:rsid w:val="00D03459"/>
    <w:rsid w:val="00D035B3"/>
    <w:rsid w:val="00D041E7"/>
    <w:rsid w:val="00D0453B"/>
    <w:rsid w:val="00D049B7"/>
    <w:rsid w:val="00D050F8"/>
    <w:rsid w:val="00D06105"/>
    <w:rsid w:val="00D06476"/>
    <w:rsid w:val="00D0680F"/>
    <w:rsid w:val="00D0695B"/>
    <w:rsid w:val="00D078C4"/>
    <w:rsid w:val="00D07F79"/>
    <w:rsid w:val="00D10536"/>
    <w:rsid w:val="00D10546"/>
    <w:rsid w:val="00D106D7"/>
    <w:rsid w:val="00D10C01"/>
    <w:rsid w:val="00D1134C"/>
    <w:rsid w:val="00D118F3"/>
    <w:rsid w:val="00D11D58"/>
    <w:rsid w:val="00D1202E"/>
    <w:rsid w:val="00D120CD"/>
    <w:rsid w:val="00D1211D"/>
    <w:rsid w:val="00D121FF"/>
    <w:rsid w:val="00D12A15"/>
    <w:rsid w:val="00D12A51"/>
    <w:rsid w:val="00D12DAF"/>
    <w:rsid w:val="00D1343A"/>
    <w:rsid w:val="00D13960"/>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EF2"/>
    <w:rsid w:val="00D20FDD"/>
    <w:rsid w:val="00D2101A"/>
    <w:rsid w:val="00D2114E"/>
    <w:rsid w:val="00D21C53"/>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83D"/>
    <w:rsid w:val="00D26D2D"/>
    <w:rsid w:val="00D27079"/>
    <w:rsid w:val="00D27AE8"/>
    <w:rsid w:val="00D27CBD"/>
    <w:rsid w:val="00D311E3"/>
    <w:rsid w:val="00D3123A"/>
    <w:rsid w:val="00D3142B"/>
    <w:rsid w:val="00D314DF"/>
    <w:rsid w:val="00D3277E"/>
    <w:rsid w:val="00D32C78"/>
    <w:rsid w:val="00D32E87"/>
    <w:rsid w:val="00D335A2"/>
    <w:rsid w:val="00D33753"/>
    <w:rsid w:val="00D3436E"/>
    <w:rsid w:val="00D344AF"/>
    <w:rsid w:val="00D346CF"/>
    <w:rsid w:val="00D35144"/>
    <w:rsid w:val="00D35BD4"/>
    <w:rsid w:val="00D36355"/>
    <w:rsid w:val="00D36691"/>
    <w:rsid w:val="00D36CAB"/>
    <w:rsid w:val="00D37349"/>
    <w:rsid w:val="00D37677"/>
    <w:rsid w:val="00D37AC1"/>
    <w:rsid w:val="00D40705"/>
    <w:rsid w:val="00D40A38"/>
    <w:rsid w:val="00D40D06"/>
    <w:rsid w:val="00D4166E"/>
    <w:rsid w:val="00D41F21"/>
    <w:rsid w:val="00D4231A"/>
    <w:rsid w:val="00D429B5"/>
    <w:rsid w:val="00D43248"/>
    <w:rsid w:val="00D432EF"/>
    <w:rsid w:val="00D43795"/>
    <w:rsid w:val="00D442C2"/>
    <w:rsid w:val="00D45075"/>
    <w:rsid w:val="00D45673"/>
    <w:rsid w:val="00D45859"/>
    <w:rsid w:val="00D45AE9"/>
    <w:rsid w:val="00D45CEF"/>
    <w:rsid w:val="00D4666F"/>
    <w:rsid w:val="00D46A64"/>
    <w:rsid w:val="00D46BAF"/>
    <w:rsid w:val="00D46C1B"/>
    <w:rsid w:val="00D46EA7"/>
    <w:rsid w:val="00D472AE"/>
    <w:rsid w:val="00D47379"/>
    <w:rsid w:val="00D47C4D"/>
    <w:rsid w:val="00D50073"/>
    <w:rsid w:val="00D50B8A"/>
    <w:rsid w:val="00D5101D"/>
    <w:rsid w:val="00D51839"/>
    <w:rsid w:val="00D51BAA"/>
    <w:rsid w:val="00D52946"/>
    <w:rsid w:val="00D5298A"/>
    <w:rsid w:val="00D53396"/>
    <w:rsid w:val="00D53D62"/>
    <w:rsid w:val="00D54123"/>
    <w:rsid w:val="00D5458D"/>
    <w:rsid w:val="00D54BF2"/>
    <w:rsid w:val="00D55B19"/>
    <w:rsid w:val="00D55BBE"/>
    <w:rsid w:val="00D5704D"/>
    <w:rsid w:val="00D572B4"/>
    <w:rsid w:val="00D573AD"/>
    <w:rsid w:val="00D57914"/>
    <w:rsid w:val="00D57BF4"/>
    <w:rsid w:val="00D57CF3"/>
    <w:rsid w:val="00D60377"/>
    <w:rsid w:val="00D605C6"/>
    <w:rsid w:val="00D60814"/>
    <w:rsid w:val="00D60973"/>
    <w:rsid w:val="00D60BCA"/>
    <w:rsid w:val="00D60D2D"/>
    <w:rsid w:val="00D6129E"/>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006"/>
    <w:rsid w:val="00D723A2"/>
    <w:rsid w:val="00D72510"/>
    <w:rsid w:val="00D727CD"/>
    <w:rsid w:val="00D72ABE"/>
    <w:rsid w:val="00D72EDD"/>
    <w:rsid w:val="00D7356C"/>
    <w:rsid w:val="00D73F2E"/>
    <w:rsid w:val="00D742A9"/>
    <w:rsid w:val="00D74478"/>
    <w:rsid w:val="00D745D2"/>
    <w:rsid w:val="00D74C26"/>
    <w:rsid w:val="00D750C9"/>
    <w:rsid w:val="00D75306"/>
    <w:rsid w:val="00D7558C"/>
    <w:rsid w:val="00D75778"/>
    <w:rsid w:val="00D75916"/>
    <w:rsid w:val="00D75BC1"/>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D54"/>
    <w:rsid w:val="00D83ED2"/>
    <w:rsid w:val="00D84DB4"/>
    <w:rsid w:val="00D84DB5"/>
    <w:rsid w:val="00D84F1A"/>
    <w:rsid w:val="00D851C7"/>
    <w:rsid w:val="00D85332"/>
    <w:rsid w:val="00D85479"/>
    <w:rsid w:val="00D85553"/>
    <w:rsid w:val="00D85A28"/>
    <w:rsid w:val="00D85CFA"/>
    <w:rsid w:val="00D85E7E"/>
    <w:rsid w:val="00D85F99"/>
    <w:rsid w:val="00D86158"/>
    <w:rsid w:val="00D861FB"/>
    <w:rsid w:val="00D86343"/>
    <w:rsid w:val="00D86E42"/>
    <w:rsid w:val="00D86EA1"/>
    <w:rsid w:val="00D86EF3"/>
    <w:rsid w:val="00D86FFC"/>
    <w:rsid w:val="00D8730A"/>
    <w:rsid w:val="00D873B0"/>
    <w:rsid w:val="00D875C8"/>
    <w:rsid w:val="00D876C6"/>
    <w:rsid w:val="00D87C0D"/>
    <w:rsid w:val="00D9039F"/>
    <w:rsid w:val="00D90C42"/>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6008"/>
    <w:rsid w:val="00DA62B9"/>
    <w:rsid w:val="00DA67D5"/>
    <w:rsid w:val="00DA680C"/>
    <w:rsid w:val="00DA6E7F"/>
    <w:rsid w:val="00DA7313"/>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661B"/>
    <w:rsid w:val="00DB6CEA"/>
    <w:rsid w:val="00DB6D4A"/>
    <w:rsid w:val="00DC0B77"/>
    <w:rsid w:val="00DC0C98"/>
    <w:rsid w:val="00DC0E5B"/>
    <w:rsid w:val="00DC15C7"/>
    <w:rsid w:val="00DC1D76"/>
    <w:rsid w:val="00DC25AF"/>
    <w:rsid w:val="00DC28B5"/>
    <w:rsid w:val="00DC2DD5"/>
    <w:rsid w:val="00DC2DF9"/>
    <w:rsid w:val="00DC30EE"/>
    <w:rsid w:val="00DC3C66"/>
    <w:rsid w:val="00DC42A4"/>
    <w:rsid w:val="00DC44AE"/>
    <w:rsid w:val="00DC47C6"/>
    <w:rsid w:val="00DC4850"/>
    <w:rsid w:val="00DC525C"/>
    <w:rsid w:val="00DC59BE"/>
    <w:rsid w:val="00DC5AD7"/>
    <w:rsid w:val="00DC5C75"/>
    <w:rsid w:val="00DC5E4C"/>
    <w:rsid w:val="00DC6002"/>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61"/>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D52"/>
    <w:rsid w:val="00DE3FB5"/>
    <w:rsid w:val="00DE4329"/>
    <w:rsid w:val="00DE4A69"/>
    <w:rsid w:val="00DE56FC"/>
    <w:rsid w:val="00DE5C0C"/>
    <w:rsid w:val="00DE5C9C"/>
    <w:rsid w:val="00DE5FF9"/>
    <w:rsid w:val="00DE63E8"/>
    <w:rsid w:val="00DE6419"/>
    <w:rsid w:val="00DE69DF"/>
    <w:rsid w:val="00DE6AFE"/>
    <w:rsid w:val="00DE71B6"/>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50B"/>
    <w:rsid w:val="00DF275F"/>
    <w:rsid w:val="00DF2F3D"/>
    <w:rsid w:val="00DF31D6"/>
    <w:rsid w:val="00DF38EC"/>
    <w:rsid w:val="00DF3958"/>
    <w:rsid w:val="00DF3EDA"/>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5F9"/>
    <w:rsid w:val="00DF790D"/>
    <w:rsid w:val="00DF7C97"/>
    <w:rsid w:val="00DF7F25"/>
    <w:rsid w:val="00E00361"/>
    <w:rsid w:val="00E006A8"/>
    <w:rsid w:val="00E0098F"/>
    <w:rsid w:val="00E00A8B"/>
    <w:rsid w:val="00E00C37"/>
    <w:rsid w:val="00E01BD0"/>
    <w:rsid w:val="00E02476"/>
    <w:rsid w:val="00E0276B"/>
    <w:rsid w:val="00E02C1E"/>
    <w:rsid w:val="00E036C9"/>
    <w:rsid w:val="00E0380A"/>
    <w:rsid w:val="00E0391F"/>
    <w:rsid w:val="00E03AF5"/>
    <w:rsid w:val="00E0404F"/>
    <w:rsid w:val="00E047A0"/>
    <w:rsid w:val="00E047DD"/>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6E8C"/>
    <w:rsid w:val="00E1734A"/>
    <w:rsid w:val="00E1735B"/>
    <w:rsid w:val="00E174FD"/>
    <w:rsid w:val="00E1776D"/>
    <w:rsid w:val="00E17B2F"/>
    <w:rsid w:val="00E17E95"/>
    <w:rsid w:val="00E2018F"/>
    <w:rsid w:val="00E20430"/>
    <w:rsid w:val="00E20DCD"/>
    <w:rsid w:val="00E21095"/>
    <w:rsid w:val="00E2122A"/>
    <w:rsid w:val="00E21458"/>
    <w:rsid w:val="00E21465"/>
    <w:rsid w:val="00E22702"/>
    <w:rsid w:val="00E22E23"/>
    <w:rsid w:val="00E2351A"/>
    <w:rsid w:val="00E23915"/>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313BC"/>
    <w:rsid w:val="00E31448"/>
    <w:rsid w:val="00E31EEB"/>
    <w:rsid w:val="00E31FA1"/>
    <w:rsid w:val="00E321BC"/>
    <w:rsid w:val="00E32B2E"/>
    <w:rsid w:val="00E32BB0"/>
    <w:rsid w:val="00E32D82"/>
    <w:rsid w:val="00E3351E"/>
    <w:rsid w:val="00E33916"/>
    <w:rsid w:val="00E33BD8"/>
    <w:rsid w:val="00E33CCC"/>
    <w:rsid w:val="00E33D20"/>
    <w:rsid w:val="00E34A13"/>
    <w:rsid w:val="00E34AD4"/>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CC4"/>
    <w:rsid w:val="00E40CFC"/>
    <w:rsid w:val="00E41444"/>
    <w:rsid w:val="00E417F8"/>
    <w:rsid w:val="00E4202B"/>
    <w:rsid w:val="00E421EA"/>
    <w:rsid w:val="00E42558"/>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50B50"/>
    <w:rsid w:val="00E50F4B"/>
    <w:rsid w:val="00E512DB"/>
    <w:rsid w:val="00E51C0D"/>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37C"/>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91C"/>
    <w:rsid w:val="00E660C5"/>
    <w:rsid w:val="00E66242"/>
    <w:rsid w:val="00E663A3"/>
    <w:rsid w:val="00E6648F"/>
    <w:rsid w:val="00E67A53"/>
    <w:rsid w:val="00E67B96"/>
    <w:rsid w:val="00E67DFD"/>
    <w:rsid w:val="00E67FFC"/>
    <w:rsid w:val="00E7080F"/>
    <w:rsid w:val="00E70F10"/>
    <w:rsid w:val="00E713F5"/>
    <w:rsid w:val="00E71E63"/>
    <w:rsid w:val="00E71F34"/>
    <w:rsid w:val="00E72053"/>
    <w:rsid w:val="00E72249"/>
    <w:rsid w:val="00E7233D"/>
    <w:rsid w:val="00E7245A"/>
    <w:rsid w:val="00E7247B"/>
    <w:rsid w:val="00E726C0"/>
    <w:rsid w:val="00E72C86"/>
    <w:rsid w:val="00E72E5B"/>
    <w:rsid w:val="00E72F6D"/>
    <w:rsid w:val="00E7314D"/>
    <w:rsid w:val="00E733BF"/>
    <w:rsid w:val="00E73884"/>
    <w:rsid w:val="00E75398"/>
    <w:rsid w:val="00E754C3"/>
    <w:rsid w:val="00E75786"/>
    <w:rsid w:val="00E75BA2"/>
    <w:rsid w:val="00E75CEA"/>
    <w:rsid w:val="00E76210"/>
    <w:rsid w:val="00E769D3"/>
    <w:rsid w:val="00E77520"/>
    <w:rsid w:val="00E7778C"/>
    <w:rsid w:val="00E77C7B"/>
    <w:rsid w:val="00E77CFA"/>
    <w:rsid w:val="00E80899"/>
    <w:rsid w:val="00E814D2"/>
    <w:rsid w:val="00E81EAC"/>
    <w:rsid w:val="00E81EDF"/>
    <w:rsid w:val="00E82228"/>
    <w:rsid w:val="00E826A6"/>
    <w:rsid w:val="00E829FB"/>
    <w:rsid w:val="00E83E8B"/>
    <w:rsid w:val="00E84101"/>
    <w:rsid w:val="00E84516"/>
    <w:rsid w:val="00E8476D"/>
    <w:rsid w:val="00E84BED"/>
    <w:rsid w:val="00E852A5"/>
    <w:rsid w:val="00E860C5"/>
    <w:rsid w:val="00E86133"/>
    <w:rsid w:val="00E861BB"/>
    <w:rsid w:val="00E86267"/>
    <w:rsid w:val="00E86440"/>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CAB"/>
    <w:rsid w:val="00E97F2A"/>
    <w:rsid w:val="00EA0F56"/>
    <w:rsid w:val="00EA12E7"/>
    <w:rsid w:val="00EA18A1"/>
    <w:rsid w:val="00EA19E3"/>
    <w:rsid w:val="00EA1A42"/>
    <w:rsid w:val="00EA1CF3"/>
    <w:rsid w:val="00EA1D46"/>
    <w:rsid w:val="00EA1DE1"/>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4DA"/>
    <w:rsid w:val="00EB4DDE"/>
    <w:rsid w:val="00EB5191"/>
    <w:rsid w:val="00EB536F"/>
    <w:rsid w:val="00EB5471"/>
    <w:rsid w:val="00EB55C8"/>
    <w:rsid w:val="00EB5708"/>
    <w:rsid w:val="00EB5830"/>
    <w:rsid w:val="00EB5BEB"/>
    <w:rsid w:val="00EB5C62"/>
    <w:rsid w:val="00EB61C7"/>
    <w:rsid w:val="00EB6D16"/>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1EA"/>
    <w:rsid w:val="00ED498D"/>
    <w:rsid w:val="00ED53D1"/>
    <w:rsid w:val="00ED5428"/>
    <w:rsid w:val="00ED5801"/>
    <w:rsid w:val="00ED59EF"/>
    <w:rsid w:val="00ED5E78"/>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923"/>
    <w:rsid w:val="00EE5ACA"/>
    <w:rsid w:val="00EE5D0E"/>
    <w:rsid w:val="00EE5F6D"/>
    <w:rsid w:val="00EE640D"/>
    <w:rsid w:val="00EE6557"/>
    <w:rsid w:val="00EE6796"/>
    <w:rsid w:val="00EE6EEB"/>
    <w:rsid w:val="00EE72D0"/>
    <w:rsid w:val="00EE77B7"/>
    <w:rsid w:val="00EE799F"/>
    <w:rsid w:val="00EF02E0"/>
    <w:rsid w:val="00EF0696"/>
    <w:rsid w:val="00EF0DC7"/>
    <w:rsid w:val="00EF12D6"/>
    <w:rsid w:val="00EF148C"/>
    <w:rsid w:val="00EF1990"/>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7F1"/>
    <w:rsid w:val="00EF5849"/>
    <w:rsid w:val="00EF5AAB"/>
    <w:rsid w:val="00EF5B46"/>
    <w:rsid w:val="00EF6AE5"/>
    <w:rsid w:val="00EF6DBF"/>
    <w:rsid w:val="00EF734C"/>
    <w:rsid w:val="00EF7788"/>
    <w:rsid w:val="00EF7970"/>
    <w:rsid w:val="00EF7EBF"/>
    <w:rsid w:val="00F00CA2"/>
    <w:rsid w:val="00F00EBC"/>
    <w:rsid w:val="00F01093"/>
    <w:rsid w:val="00F011CD"/>
    <w:rsid w:val="00F0152A"/>
    <w:rsid w:val="00F01604"/>
    <w:rsid w:val="00F01D3E"/>
    <w:rsid w:val="00F01F28"/>
    <w:rsid w:val="00F0279E"/>
    <w:rsid w:val="00F029E8"/>
    <w:rsid w:val="00F02AFA"/>
    <w:rsid w:val="00F03317"/>
    <w:rsid w:val="00F03C83"/>
    <w:rsid w:val="00F03F19"/>
    <w:rsid w:val="00F04329"/>
    <w:rsid w:val="00F0436A"/>
    <w:rsid w:val="00F04963"/>
    <w:rsid w:val="00F04B72"/>
    <w:rsid w:val="00F04CDE"/>
    <w:rsid w:val="00F04EF1"/>
    <w:rsid w:val="00F05135"/>
    <w:rsid w:val="00F0541D"/>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41BA"/>
    <w:rsid w:val="00F14A21"/>
    <w:rsid w:val="00F1506F"/>
    <w:rsid w:val="00F1545C"/>
    <w:rsid w:val="00F1596A"/>
    <w:rsid w:val="00F15A66"/>
    <w:rsid w:val="00F15BE5"/>
    <w:rsid w:val="00F15EDA"/>
    <w:rsid w:val="00F16033"/>
    <w:rsid w:val="00F1606C"/>
    <w:rsid w:val="00F161E5"/>
    <w:rsid w:val="00F16AD0"/>
    <w:rsid w:val="00F16CA5"/>
    <w:rsid w:val="00F17113"/>
    <w:rsid w:val="00F17758"/>
    <w:rsid w:val="00F178F3"/>
    <w:rsid w:val="00F17988"/>
    <w:rsid w:val="00F203D0"/>
    <w:rsid w:val="00F204E3"/>
    <w:rsid w:val="00F205AA"/>
    <w:rsid w:val="00F205F4"/>
    <w:rsid w:val="00F21C48"/>
    <w:rsid w:val="00F22055"/>
    <w:rsid w:val="00F22E5A"/>
    <w:rsid w:val="00F22F41"/>
    <w:rsid w:val="00F233BD"/>
    <w:rsid w:val="00F2369C"/>
    <w:rsid w:val="00F247A4"/>
    <w:rsid w:val="00F249E0"/>
    <w:rsid w:val="00F250F3"/>
    <w:rsid w:val="00F25EEC"/>
    <w:rsid w:val="00F26286"/>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DF"/>
    <w:rsid w:val="00F3299B"/>
    <w:rsid w:val="00F330D9"/>
    <w:rsid w:val="00F330F9"/>
    <w:rsid w:val="00F33928"/>
    <w:rsid w:val="00F33A09"/>
    <w:rsid w:val="00F33D78"/>
    <w:rsid w:val="00F3429B"/>
    <w:rsid w:val="00F34546"/>
    <w:rsid w:val="00F34867"/>
    <w:rsid w:val="00F3489D"/>
    <w:rsid w:val="00F348C1"/>
    <w:rsid w:val="00F3498D"/>
    <w:rsid w:val="00F34BF5"/>
    <w:rsid w:val="00F35070"/>
    <w:rsid w:val="00F351BE"/>
    <w:rsid w:val="00F351F4"/>
    <w:rsid w:val="00F35440"/>
    <w:rsid w:val="00F35D6D"/>
    <w:rsid w:val="00F36221"/>
    <w:rsid w:val="00F362DD"/>
    <w:rsid w:val="00F36D35"/>
    <w:rsid w:val="00F36F55"/>
    <w:rsid w:val="00F3720C"/>
    <w:rsid w:val="00F3778E"/>
    <w:rsid w:val="00F37B2D"/>
    <w:rsid w:val="00F37C6A"/>
    <w:rsid w:val="00F4027F"/>
    <w:rsid w:val="00F40588"/>
    <w:rsid w:val="00F40ABB"/>
    <w:rsid w:val="00F40BD9"/>
    <w:rsid w:val="00F40FD5"/>
    <w:rsid w:val="00F41288"/>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5056"/>
    <w:rsid w:val="00F5540C"/>
    <w:rsid w:val="00F557EB"/>
    <w:rsid w:val="00F561C5"/>
    <w:rsid w:val="00F564B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31E6"/>
    <w:rsid w:val="00F63365"/>
    <w:rsid w:val="00F633F0"/>
    <w:rsid w:val="00F63C4B"/>
    <w:rsid w:val="00F64CA9"/>
    <w:rsid w:val="00F64E1B"/>
    <w:rsid w:val="00F65146"/>
    <w:rsid w:val="00F6547A"/>
    <w:rsid w:val="00F65884"/>
    <w:rsid w:val="00F669E2"/>
    <w:rsid w:val="00F66A78"/>
    <w:rsid w:val="00F66B25"/>
    <w:rsid w:val="00F66E92"/>
    <w:rsid w:val="00F66F0C"/>
    <w:rsid w:val="00F67478"/>
    <w:rsid w:val="00F67B3B"/>
    <w:rsid w:val="00F700F0"/>
    <w:rsid w:val="00F70117"/>
    <w:rsid w:val="00F70541"/>
    <w:rsid w:val="00F705F7"/>
    <w:rsid w:val="00F70C0B"/>
    <w:rsid w:val="00F70F1B"/>
    <w:rsid w:val="00F70F5F"/>
    <w:rsid w:val="00F71207"/>
    <w:rsid w:val="00F71306"/>
    <w:rsid w:val="00F7157D"/>
    <w:rsid w:val="00F71920"/>
    <w:rsid w:val="00F72B00"/>
    <w:rsid w:val="00F7302F"/>
    <w:rsid w:val="00F731D9"/>
    <w:rsid w:val="00F734B0"/>
    <w:rsid w:val="00F7387D"/>
    <w:rsid w:val="00F739FC"/>
    <w:rsid w:val="00F73EA2"/>
    <w:rsid w:val="00F73F10"/>
    <w:rsid w:val="00F73FB2"/>
    <w:rsid w:val="00F74190"/>
    <w:rsid w:val="00F744D0"/>
    <w:rsid w:val="00F75196"/>
    <w:rsid w:val="00F7575E"/>
    <w:rsid w:val="00F75ADF"/>
    <w:rsid w:val="00F76057"/>
    <w:rsid w:val="00F7607A"/>
    <w:rsid w:val="00F7629B"/>
    <w:rsid w:val="00F767C4"/>
    <w:rsid w:val="00F778B2"/>
    <w:rsid w:val="00F77FDF"/>
    <w:rsid w:val="00F80383"/>
    <w:rsid w:val="00F808B9"/>
    <w:rsid w:val="00F80FEE"/>
    <w:rsid w:val="00F815FD"/>
    <w:rsid w:val="00F8176A"/>
    <w:rsid w:val="00F81E46"/>
    <w:rsid w:val="00F822C4"/>
    <w:rsid w:val="00F8264E"/>
    <w:rsid w:val="00F82726"/>
    <w:rsid w:val="00F82948"/>
    <w:rsid w:val="00F82B87"/>
    <w:rsid w:val="00F83033"/>
    <w:rsid w:val="00F8321F"/>
    <w:rsid w:val="00F83234"/>
    <w:rsid w:val="00F834B6"/>
    <w:rsid w:val="00F83888"/>
    <w:rsid w:val="00F84372"/>
    <w:rsid w:val="00F84616"/>
    <w:rsid w:val="00F84E20"/>
    <w:rsid w:val="00F855AA"/>
    <w:rsid w:val="00F855CD"/>
    <w:rsid w:val="00F8573C"/>
    <w:rsid w:val="00F8578B"/>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E0E"/>
    <w:rsid w:val="00F9556A"/>
    <w:rsid w:val="00F955DB"/>
    <w:rsid w:val="00F958F4"/>
    <w:rsid w:val="00F95BC0"/>
    <w:rsid w:val="00F95DBE"/>
    <w:rsid w:val="00F95E06"/>
    <w:rsid w:val="00F95ED1"/>
    <w:rsid w:val="00F95F1D"/>
    <w:rsid w:val="00F960E7"/>
    <w:rsid w:val="00F96973"/>
    <w:rsid w:val="00F96F18"/>
    <w:rsid w:val="00F977F3"/>
    <w:rsid w:val="00F979AF"/>
    <w:rsid w:val="00F97E68"/>
    <w:rsid w:val="00FA0896"/>
    <w:rsid w:val="00FA0E58"/>
    <w:rsid w:val="00FA1061"/>
    <w:rsid w:val="00FA1E0A"/>
    <w:rsid w:val="00FA26E8"/>
    <w:rsid w:val="00FA2751"/>
    <w:rsid w:val="00FA2E52"/>
    <w:rsid w:val="00FA37EB"/>
    <w:rsid w:val="00FA3923"/>
    <w:rsid w:val="00FA3B3D"/>
    <w:rsid w:val="00FA3D3C"/>
    <w:rsid w:val="00FA4A74"/>
    <w:rsid w:val="00FA4A82"/>
    <w:rsid w:val="00FA4BB3"/>
    <w:rsid w:val="00FA4CC5"/>
    <w:rsid w:val="00FA5360"/>
    <w:rsid w:val="00FA55C3"/>
    <w:rsid w:val="00FA58D7"/>
    <w:rsid w:val="00FA63B9"/>
    <w:rsid w:val="00FA6607"/>
    <w:rsid w:val="00FA6894"/>
    <w:rsid w:val="00FA693B"/>
    <w:rsid w:val="00FA76A0"/>
    <w:rsid w:val="00FA7A0C"/>
    <w:rsid w:val="00FA7A27"/>
    <w:rsid w:val="00FA7EA7"/>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4766"/>
    <w:rsid w:val="00FB4CFB"/>
    <w:rsid w:val="00FB503A"/>
    <w:rsid w:val="00FB512F"/>
    <w:rsid w:val="00FB5354"/>
    <w:rsid w:val="00FB5571"/>
    <w:rsid w:val="00FB5D62"/>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39E"/>
    <w:rsid w:val="00FC7877"/>
    <w:rsid w:val="00FD0011"/>
    <w:rsid w:val="00FD0494"/>
    <w:rsid w:val="00FD055F"/>
    <w:rsid w:val="00FD126E"/>
    <w:rsid w:val="00FD1FDE"/>
    <w:rsid w:val="00FD2078"/>
    <w:rsid w:val="00FD24E4"/>
    <w:rsid w:val="00FD28E8"/>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E1C"/>
    <w:rsid w:val="00FE3280"/>
    <w:rsid w:val="00FE3323"/>
    <w:rsid w:val="00FE376D"/>
    <w:rsid w:val="00FE4002"/>
    <w:rsid w:val="00FE40AC"/>
    <w:rsid w:val="00FE4319"/>
    <w:rsid w:val="00FE46EE"/>
    <w:rsid w:val="00FE5BF4"/>
    <w:rsid w:val="00FE62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008"/>
    <w:rsid w:val="00FF5149"/>
    <w:rsid w:val="00FF551C"/>
    <w:rsid w:val="00FF5C57"/>
    <w:rsid w:val="00FF65EE"/>
    <w:rsid w:val="00FF664D"/>
    <w:rsid w:val="00FF668F"/>
    <w:rsid w:val="00FF68DB"/>
    <w:rsid w:val="00FF6A00"/>
    <w:rsid w:val="00FF6CF4"/>
    <w:rsid w:val="00FF6D61"/>
    <w:rsid w:val="00FF6E38"/>
    <w:rsid w:val="00FF6EF3"/>
    <w:rsid w:val="00FF7048"/>
    <w:rsid w:val="00FF7091"/>
    <w:rsid w:val="00FF7107"/>
    <w:rsid w:val="00FF7979"/>
    <w:rsid w:val="00FF7C90"/>
    <w:rsid w:val="00FF7E4F"/>
    <w:rsid w:val="1ABD5BD7"/>
    <w:rsid w:val="1C8A02DE"/>
    <w:rsid w:val="21953EB8"/>
    <w:rsid w:val="241B7FC4"/>
    <w:rsid w:val="39873108"/>
    <w:rsid w:val="3DB47F09"/>
    <w:rsid w:val="45E20F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Default"/>
    <w:qFormat/>
    <w:uiPriority w:val="0"/>
    <w:pPr>
      <w:widowControl w:val="0"/>
      <w:autoSpaceDE w:val="0"/>
      <w:autoSpaceDN w:val="0"/>
      <w:adjustRightInd w:val="0"/>
    </w:pPr>
    <w:rPr>
      <w:rFonts w:ascii="Arial Unicode MS" w:hAnsi="Times New Roman" w:eastAsia="Arial Unicode MS" w:cs="Arial Unicode MS"/>
      <w:color w:val="000000"/>
      <w:kern w:val="0"/>
      <w:sz w:val="24"/>
      <w:szCs w:val="24"/>
      <w:lang w:val="en-US" w:eastAsia="zh-CN" w:bidi="ar-SA"/>
    </w:rPr>
  </w:style>
  <w:style w:type="paragraph" w:customStyle="1" w:styleId="8">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_Style 1"/>
    <w:basedOn w:val="1"/>
    <w:qFormat/>
    <w:uiPriority w:val="99"/>
    <w:pPr>
      <w:jc w:val="left"/>
    </w:pPr>
    <w:rPr>
      <w:rFonts w:ascii="Calibri" w:hAnsi="Calibri"/>
      <w:kern w:val="0"/>
      <w:sz w:val="22"/>
      <w:szCs w:val="22"/>
      <w:lang w:eastAsia="en-US" w:bidi="en-US"/>
    </w:rPr>
  </w:style>
  <w:style w:type="paragraph" w:customStyle="1" w:styleId="10">
    <w:name w:val="正文2"/>
    <w:qFormat/>
    <w:uiPriority w:val="0"/>
    <w:pPr>
      <w:widowControl w:val="0"/>
      <w:jc w:val="both"/>
    </w:pPr>
    <w:rPr>
      <w:rFonts w:ascii="Calibri" w:hAnsi="Calibri" w:eastAsia="宋体" w:cs="Times New Roman"/>
      <w:kern w:val="0"/>
      <w:sz w:val="20"/>
      <w:szCs w:val="20"/>
      <w:lang w:val="en-US" w:eastAsia="zh-CN" w:bidi="ar-SA"/>
    </w:rPr>
  </w:style>
  <w:style w:type="character" w:customStyle="1" w:styleId="11">
    <w:name w:val="页眉 Char"/>
    <w:basedOn w:val="6"/>
    <w:link w:val="4"/>
    <w:semiHidden/>
    <w:qFormat/>
    <w:uiPriority w:val="99"/>
    <w:rPr>
      <w:rFonts w:ascii="Times New Roman" w:hAnsi="Times New Roman" w:eastAsia="宋体" w:cs="Times New Roman"/>
      <w:sz w:val="18"/>
      <w:szCs w:val="18"/>
    </w:rPr>
  </w:style>
  <w:style w:type="character" w:customStyle="1" w:styleId="12">
    <w:name w:val="页脚 Char"/>
    <w:basedOn w:val="6"/>
    <w:link w:val="3"/>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6A28A-53DA-457E-8258-A3DBFB8B3B13}">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5041</Words>
  <Characters>5459</Characters>
  <Lines>116</Lines>
  <Paragraphs>135</Paragraphs>
  <TotalTime>21</TotalTime>
  <ScaleCrop>false</ScaleCrop>
  <LinksUpToDate>false</LinksUpToDate>
  <CharactersWithSpaces>5673</CharactersWithSpaces>
  <Application>WPS Office_12.1.0.21915_F1E327BC-269C-435d-A152-05C5408002CA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2022-03-30T02:37:00Z</dcterms:created>
  <dc:creator>周巧英,zqy</dc:creator>
  <cp:lastModifiedBy>TT</cp:lastModifiedBy>
  <cp:lastPrinted>2022-04-24T09:15:00Z</cp:lastPrinted>
  <dcterms:modified xsi:type="dcterms:W3CDTF">2025-08-14T02:45:06Z</dcterms:modified>
  <cp:revision>239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eyJoZGlkIjoiYjk5ODM0YmMxOWJiYWQyNDU4MGIzYWRmYTA0ZmI5NDciLCJ1c2VySWQiOiIzODI0MzI3MTgifQ==</vt:lpwstr>
  </property>
  <property fmtid="{D5CDD505-2E9C-101B-9397-08002B2CF9AE}" pid="3" name="KSOProductBuildVer">
    <vt:lpwstr>2052-12.1.0.21915</vt:lpwstr>
  </property>
  <property fmtid="{D5CDD505-2E9C-101B-9397-08002B2CF9AE}" pid="4" name="ICV">
    <vt:lpwstr>32EBAD8B7A3D4FDF897948B0313B547B_12</vt:lpwstr>
  </property>
</Properties>
</file>