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A096DF">
      <w:pPr>
        <w:keepNext w:val="0"/>
        <w:keepLines w:val="0"/>
        <w:pageBreakBefore w:val="0"/>
        <w:widowControl w:val="0"/>
        <w:kinsoku/>
        <w:wordWrap/>
        <w:overflowPunct w:val="0"/>
        <w:topLinePunct/>
        <w:autoSpaceDE/>
        <w:autoSpaceDN/>
        <w:bidi w:val="0"/>
        <w:adjustRightInd w:val="0"/>
        <w:snapToGrid w:val="0"/>
        <w:spacing w:line="560" w:lineRule="exact"/>
        <w:textAlignment w:val="auto"/>
        <w:rPr>
          <w:rFonts w:hint="eastAsia" w:ascii="Times New Roman" w:hAnsi="Times New Roman" w:eastAsia="方正仿宋_GBK" w:cs="Times New Roman"/>
          <w:sz w:val="32"/>
          <w:szCs w:val="32"/>
        </w:rPr>
      </w:pPr>
      <w:r>
        <w:rPr>
          <w:rFonts w:ascii="Times New Roman" w:hAnsi="Times New Roman" w:eastAsia="方正黑体_GBK" w:cs="方正黑体_GBK"/>
          <w:i w:val="0"/>
          <w:iCs w:val="0"/>
          <w:color w:val="000000"/>
          <w:kern w:val="0"/>
          <w:sz w:val="32"/>
          <w:szCs w:val="32"/>
          <w:u w:val="none"/>
          <w:lang w:val="en-US" w:eastAsia="zh-CN" w:bidi="ar"/>
        </w:rPr>
        <w:t>附件</w:t>
      </w:r>
    </w:p>
    <w:p w14:paraId="46A9F886">
      <w:pPr>
        <w:keepNext w:val="0"/>
        <w:keepLines w:val="0"/>
        <w:pageBreakBefore w:val="0"/>
        <w:widowControl w:val="0"/>
        <w:kinsoku/>
        <w:wordWrap/>
        <w:overflowPunct w:val="0"/>
        <w:topLinePunct/>
        <w:autoSpaceDE/>
        <w:autoSpaceDN/>
        <w:bidi w:val="0"/>
        <w:adjustRightInd w:val="0"/>
        <w:snapToGrid w:val="0"/>
        <w:spacing w:after="320" w:afterLines="100" w:line="640" w:lineRule="exact"/>
        <w:jc w:val="center"/>
        <w:textAlignment w:val="auto"/>
        <w:rPr>
          <w:rFonts w:hint="default" w:ascii="Times New Roman" w:hAnsi="Times New Roman" w:eastAsia="方正小标宋_GBK" w:cs="Times New Roman"/>
          <w:sz w:val="44"/>
          <w:szCs w:val="44"/>
          <w:lang w:val="en-US" w:eastAsia="zh-CN"/>
        </w:rPr>
      </w:pPr>
      <w:r>
        <w:rPr>
          <w:rFonts w:hint="eastAsia" w:ascii="Times New Roman" w:hAnsi="Times New Roman" w:eastAsia="方正小标宋_GBK" w:cs="Times New Roman"/>
          <w:sz w:val="44"/>
          <w:szCs w:val="44"/>
          <w:lang w:val="en-US" w:eastAsia="zh-CN"/>
        </w:rPr>
        <w:t>常州市基金会评估指标建议材料稿</w:t>
      </w:r>
    </w:p>
    <w:tbl>
      <w:tblPr>
        <w:tblStyle w:val="4"/>
        <w:tblW w:w="1297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78"/>
        <w:gridCol w:w="912"/>
        <w:gridCol w:w="1272"/>
        <w:gridCol w:w="5772"/>
        <w:gridCol w:w="4436"/>
      </w:tblGrid>
      <w:tr w14:paraId="065ECC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blHeader/>
          <w:jc w:val="center"/>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13886">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eastAsia" w:ascii="Times New Roman" w:hAnsi="Times New Roman" w:eastAsia="方正黑体_GBK" w:cs="方正黑体_GBK"/>
                <w:i w:val="0"/>
                <w:iCs w:val="0"/>
                <w:color w:val="000000" w:themeColor="text1"/>
                <w:kern w:val="0"/>
                <w:sz w:val="24"/>
                <w:szCs w:val="24"/>
                <w:u w:val="none"/>
                <w:lang w:val="en-US" w:eastAsia="zh-CN" w:bidi="ar"/>
                <w14:textFill>
                  <w14:solidFill>
                    <w14:schemeClr w14:val="tx1"/>
                  </w14:solidFill>
                </w14:textFill>
              </w:rPr>
              <w:t>序号</w:t>
            </w:r>
          </w:p>
        </w:tc>
        <w:tc>
          <w:tcPr>
            <w:tcW w:w="218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48F49">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b/>
                <w:bCs/>
                <w:i w:val="0"/>
                <w:iCs w:val="0"/>
                <w:color w:val="000000" w:themeColor="text1"/>
                <w:sz w:val="24"/>
                <w:szCs w:val="24"/>
                <w:u w:val="none"/>
                <w14:textFill>
                  <w14:solidFill>
                    <w14:schemeClr w14:val="tx1"/>
                  </w14:solidFill>
                </w14:textFill>
              </w:rPr>
            </w:pPr>
            <w:r>
              <w:rPr>
                <w:rFonts w:hint="eastAsia" w:ascii="Times New Roman" w:hAnsi="Times New Roman" w:eastAsia="等线" w:cs="等线"/>
                <w:b/>
                <w:bCs/>
                <w:i w:val="0"/>
                <w:iCs w:val="0"/>
                <w:color w:val="000000" w:themeColor="text1"/>
                <w:kern w:val="0"/>
                <w:sz w:val="24"/>
                <w:szCs w:val="24"/>
                <w:u w:val="none"/>
                <w:lang w:val="en-US" w:eastAsia="zh-CN" w:bidi="ar"/>
                <w14:textFill>
                  <w14:solidFill>
                    <w14:schemeClr w14:val="tx1"/>
                  </w14:solidFill>
                </w14:textFill>
              </w:rPr>
              <w:t>指标</w:t>
            </w:r>
          </w:p>
        </w:tc>
        <w:tc>
          <w:tcPr>
            <w:tcW w:w="5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0B875">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等线" w:cs="等线"/>
                <w:b/>
                <w:bCs/>
                <w:i w:val="0"/>
                <w:iCs w:val="0"/>
                <w:color w:val="000000" w:themeColor="text1"/>
                <w:sz w:val="24"/>
                <w:szCs w:val="24"/>
                <w:u w:val="none"/>
                <w14:textFill>
                  <w14:solidFill>
                    <w14:schemeClr w14:val="tx1"/>
                  </w14:solidFill>
                </w14:textFill>
              </w:rPr>
            </w:pPr>
            <w:r>
              <w:rPr>
                <w:rFonts w:hint="eastAsia" w:ascii="Times New Roman" w:hAnsi="Times New Roman" w:eastAsia="等线" w:cs="等线"/>
                <w:b/>
                <w:bCs/>
                <w:i w:val="0"/>
                <w:iCs w:val="0"/>
                <w:color w:val="000000" w:themeColor="text1"/>
                <w:kern w:val="0"/>
                <w:sz w:val="24"/>
                <w:szCs w:val="24"/>
                <w:u w:val="none"/>
                <w:lang w:val="en-US" w:eastAsia="zh-CN" w:bidi="ar"/>
                <w14:textFill>
                  <w14:solidFill>
                    <w14:schemeClr w14:val="tx1"/>
                  </w14:solidFill>
                </w14:textFill>
              </w:rPr>
              <w:t>指标说明</w:t>
            </w:r>
          </w:p>
        </w:tc>
        <w:tc>
          <w:tcPr>
            <w:tcW w:w="4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245E9">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等线" w:cs="等线"/>
                <w:b/>
                <w:bCs/>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等线" w:cs="等线"/>
                <w:b/>
                <w:bCs/>
                <w:i w:val="0"/>
                <w:iCs w:val="0"/>
                <w:color w:val="000000" w:themeColor="text1"/>
                <w:kern w:val="0"/>
                <w:sz w:val="24"/>
                <w:szCs w:val="24"/>
                <w:u w:val="none"/>
                <w:lang w:val="en-US" w:eastAsia="zh-CN" w:bidi="ar"/>
                <w14:textFill>
                  <w14:solidFill>
                    <w14:schemeClr w14:val="tx1"/>
                  </w14:solidFill>
                </w14:textFill>
              </w:rPr>
              <w:t>建议材料明细</w:t>
            </w:r>
          </w:p>
        </w:tc>
      </w:tr>
      <w:tr w14:paraId="451F79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70"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B479D">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p>
        </w:tc>
        <w:tc>
          <w:tcPr>
            <w:tcW w:w="9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417574">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ascii="Times New Roman" w:hAnsi="Times New Roman" w:eastAsia="方正仿宋_GBK" w:cs="方正仿宋_GBK"/>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党建工作</w:t>
            </w: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98DD2">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党的组织</w:t>
            </w:r>
          </w:p>
          <w:p w14:paraId="1BFC6FDE">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4</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C62C2">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设立党组织（单建、联建；实体型、功能型）（</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57AD1626">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注：未设立党组织，但通过选派党建工作指导员、联络员，建立工青妇组织等途径，做好联系服务群众、推荐入党积极分子等工作，为建立党组织创造条件得</w:t>
            </w:r>
            <w:r>
              <w:rPr>
                <w:rStyle w:val="25"/>
                <w:rFonts w:ascii="Times New Roman" w:hAnsi="Times New Roman" w:eastAsia="等线"/>
                <w:color w:val="000000" w:themeColor="text1"/>
                <w:lang w:val="en-US" w:eastAsia="zh-CN" w:bidi="ar"/>
                <w14:textFill>
                  <w14:solidFill>
                    <w14:schemeClr w14:val="tx1"/>
                  </w14:solidFill>
                </w14:textFill>
              </w:rPr>
              <w:t>1</w:t>
            </w: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分。</w:t>
            </w:r>
          </w:p>
          <w:p w14:paraId="614FDFEA">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党组织班子成员和社会组织党员管理层人员双向进入、交叉任职（</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25801B14">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党组织书记由社会组织负责人担任得</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分，其他人员担任得</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4054D309">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注：党组织应建未建的，不予评为</w:t>
            </w:r>
            <w:r>
              <w:rPr>
                <w:rStyle w:val="25"/>
                <w:rFonts w:ascii="Times New Roman" w:hAnsi="Times New Roman" w:eastAsia="等线"/>
                <w:color w:val="000000" w:themeColor="text1"/>
                <w:lang w:val="en-US" w:eastAsia="zh-CN" w:bidi="ar"/>
                <w14:textFill>
                  <w14:solidFill>
                    <w14:schemeClr w14:val="tx1"/>
                  </w14:solidFill>
                </w14:textFill>
              </w:rPr>
              <w:t>4A</w:t>
            </w: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（含）以上等级。</w:t>
            </w:r>
          </w:p>
        </w:tc>
        <w:tc>
          <w:tcPr>
            <w:tcW w:w="4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1D7B5">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1</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.已建立党组织的，提供</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成立党组织批复文件；</w:t>
            </w:r>
          </w:p>
          <w:p w14:paraId="5EACB748">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.未建立党组织，但通过党建工作指导员、联络员、建立工青妇组织等方式开展党的工作和活动的，提供党建工作指导员、联络员委派文件、建立工青妇组织等证明文件；</w:t>
            </w:r>
          </w:p>
          <w:p w14:paraId="45F6D360">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3</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.提供全国党员管理系统中本党组织的</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党员信息截图或党支部工作一本通上的最新党员名册，功能性党组织提供党员名单；</w:t>
            </w:r>
          </w:p>
          <w:p w14:paraId="09EABA12">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b/>
                <w:bCs/>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4</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.双向进入、交叉任职情况材料（党组织书记任职批复文件，党组织书记在本基金会任职的文件材料）。</w:t>
            </w:r>
          </w:p>
        </w:tc>
      </w:tr>
      <w:tr w14:paraId="6A5A0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33"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D125E">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p>
        </w:tc>
        <w:tc>
          <w:tcPr>
            <w:tcW w:w="9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D6B6B7">
            <w:pPr>
              <w:keepNext w:val="0"/>
              <w:keepLines w:val="0"/>
              <w:pageBreakBefore w:val="0"/>
              <w:widowControl w:val="0"/>
              <w:kinsoku/>
              <w:wordWrap/>
              <w:overflowPunct w:val="0"/>
              <w:topLinePunct/>
              <w:autoSpaceDE/>
              <w:autoSpaceDN/>
              <w:bidi w:val="0"/>
              <w:adjustRightInd w:val="0"/>
              <w:snapToGrid w:val="0"/>
              <w:spacing w:line="320" w:lineRule="exact"/>
              <w:jc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DF4A5">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党的工作</w:t>
            </w:r>
          </w:p>
          <w:p w14:paraId="21F8CB9B">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8</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0D191">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加强党员教育管理，落实党的基本组织生活制度，各项活动记录内容完整、格式规范（</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68BCC4C6">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注：包括</w:t>
            </w:r>
            <w:r>
              <w:rPr>
                <w:rStyle w:val="25"/>
                <w:rFonts w:ascii="Times New Roman" w:hAnsi="Times New Roman" w:eastAsia="等线"/>
                <w:color w:val="000000" w:themeColor="text1"/>
                <w:lang w:val="en-US" w:eastAsia="zh-CN" w:bidi="ar"/>
                <w14:textFill>
                  <w14:solidFill>
                    <w14:schemeClr w14:val="tx1"/>
                  </w14:solidFill>
                </w14:textFill>
              </w:rPr>
              <w:t>“</w:t>
            </w: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三会一课</w:t>
            </w:r>
            <w:r>
              <w:rPr>
                <w:rStyle w:val="25"/>
                <w:rFonts w:ascii="Times New Roman" w:hAnsi="Times New Roman" w:eastAsia="等线"/>
                <w:color w:val="000000" w:themeColor="text1"/>
                <w:lang w:val="en-US" w:eastAsia="zh-CN" w:bidi="ar"/>
                <w14:textFill>
                  <w14:solidFill>
                    <w14:schemeClr w14:val="tx1"/>
                  </w14:solidFill>
                </w14:textFill>
              </w:rPr>
              <w:t>”</w:t>
            </w: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、主题党日和谈心谈话等制度。实体型党支部还需要落实组织生活会、民主评议党员等制度。</w:t>
            </w:r>
          </w:p>
          <w:p w14:paraId="5CE8F876">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落实意识形态责任制并建立相关制度（</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097F8170">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3.</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落实党风廉政建设制度，党组织对社会组织重大事项决策、重要业务活动等提出意见（</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3</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681459EB">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4.</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党组织引导和支持社会组织有序参与社会治理、提供公共服务、承担社会责任，党员积极参与教育培训以及社会组织工作，模范带头作用明显（</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4CE04890">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注：党组织负责人有违规违纪行为的，不予评为</w:t>
            </w:r>
            <w:r>
              <w:rPr>
                <w:rStyle w:val="25"/>
                <w:rFonts w:ascii="Times New Roman" w:hAnsi="Times New Roman" w:eastAsia="等线"/>
                <w:color w:val="000000" w:themeColor="text1"/>
                <w:lang w:val="en-US" w:eastAsia="zh-CN" w:bidi="ar"/>
                <w14:textFill>
                  <w14:solidFill>
                    <w14:schemeClr w14:val="tx1"/>
                  </w14:solidFill>
                </w14:textFill>
              </w:rPr>
              <w:t>3A</w:t>
            </w: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（含）以上等级；未开展党的工作和活动的，不予评为</w:t>
            </w:r>
            <w:r>
              <w:rPr>
                <w:rStyle w:val="25"/>
                <w:rFonts w:ascii="Times New Roman" w:hAnsi="Times New Roman" w:eastAsia="等线"/>
                <w:color w:val="000000" w:themeColor="text1"/>
                <w:lang w:val="en-US" w:eastAsia="zh-CN" w:bidi="ar"/>
                <w14:textFill>
                  <w14:solidFill>
                    <w14:schemeClr w14:val="tx1"/>
                  </w14:solidFill>
                </w14:textFill>
              </w:rPr>
              <w:t>4A</w:t>
            </w: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（含）以上等级。</w:t>
            </w:r>
          </w:p>
        </w:tc>
        <w:tc>
          <w:tcPr>
            <w:tcW w:w="4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7EBA2">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1</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.提供党组织工作基本制度文件（包括“三会一课”、主题党日和谈心谈话等），实体型支部还需提供组织生活会、民主评议党员制度；</w:t>
            </w:r>
          </w:p>
          <w:p w14:paraId="1D1B7F6D">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提供最近一年的党支部工作一本通上相关内容，注意记录完整、格式规范，包括但不限于工作总结和计划、“三会一课”、组织生活会、民主评议党员、主题党日活动等各类型有代表性的记录材料；</w:t>
            </w:r>
          </w:p>
          <w:p w14:paraId="2DEF78BE">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.提供意识形态责任制度和落实情况材料。</w:t>
            </w:r>
          </w:p>
          <w:p w14:paraId="73D560AA">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3</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.提供落实党风廉政建设制度，党组织对本基金会重大事项决策、重要业务活动等提出意见的证明材料；</w:t>
            </w:r>
          </w:p>
          <w:p w14:paraId="65875D98">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4</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党组织引导支持本基金会参与社会治理、提供公共服务、承担社会责任的证明材料；提供党员参与教育培训的通知、签到、活动记录、总结、宣传报道等材料；提供党员在本基金会主要工作职责，发挥模范带头作用以及受到表彰、表扬等证明材料；</w:t>
            </w:r>
          </w:p>
          <w:p w14:paraId="19C94A5C">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b/>
                <w:bCs/>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5</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.未设立党组织，但通过党建工作指导员、联络员、建立工青妇组织等方式推动党建工作覆盖的，结合实际提供以上相关材料。</w:t>
            </w:r>
          </w:p>
        </w:tc>
      </w:tr>
      <w:tr w14:paraId="5D1F8F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07EA6">
            <w:pPr>
              <w:keepNext w:val="0"/>
              <w:keepLines w:val="0"/>
              <w:pageBreakBefore w:val="0"/>
              <w:widowControl w:val="0"/>
              <w:suppressLineNumbers w:val="0"/>
              <w:kinsoku/>
              <w:wordWrap/>
              <w:overflowPunct w:val="0"/>
              <w:topLinePunct/>
              <w:autoSpaceDE/>
              <w:autoSpaceDN/>
              <w:bidi w:val="0"/>
              <w:adjustRightInd w:val="0"/>
              <w:snapToGrid w:val="0"/>
              <w:spacing w:line="30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3</w:t>
            </w:r>
          </w:p>
        </w:tc>
        <w:tc>
          <w:tcPr>
            <w:tcW w:w="9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B579EA">
            <w:pPr>
              <w:keepNext w:val="0"/>
              <w:keepLines w:val="0"/>
              <w:pageBreakBefore w:val="0"/>
              <w:widowControl w:val="0"/>
              <w:suppressLineNumbers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基础条件</w:t>
            </w: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DCA63">
            <w:pPr>
              <w:keepNext w:val="0"/>
              <w:keepLines w:val="0"/>
              <w:pageBreakBefore w:val="0"/>
              <w:widowControl w:val="0"/>
              <w:suppressLineNumbers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登记备案</w:t>
            </w:r>
          </w:p>
          <w:p w14:paraId="56712935">
            <w:pPr>
              <w:keepNext w:val="0"/>
              <w:keepLines w:val="0"/>
              <w:pageBreakBefore w:val="0"/>
              <w:widowControl w:val="0"/>
              <w:suppressLineNumbers w:val="0"/>
              <w:kinsoku/>
              <w:wordWrap/>
              <w:overflowPunct w:val="0"/>
              <w:topLinePunct/>
              <w:autoSpaceDE/>
              <w:autoSpaceDN/>
              <w:bidi w:val="0"/>
              <w:adjustRightInd w:val="0"/>
              <w:snapToGrid w:val="0"/>
              <w:spacing w:line="30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5</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E32CC">
            <w:pPr>
              <w:keepNext w:val="0"/>
              <w:keepLines w:val="0"/>
              <w:pageBreakBefore w:val="0"/>
              <w:widowControl w:val="0"/>
              <w:suppressLineNumbers w:val="0"/>
              <w:kinsoku/>
              <w:wordWrap/>
              <w:overflowPunct w:val="0"/>
              <w:topLinePunct/>
              <w:autoSpaceDE/>
              <w:autoSpaceDN/>
              <w:bidi w:val="0"/>
              <w:adjustRightInd w:val="0"/>
              <w:snapToGrid w:val="0"/>
              <w:spacing w:line="30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按规定办理登记和备案（</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3</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5B02B62B">
            <w:pPr>
              <w:keepNext w:val="0"/>
              <w:keepLines w:val="0"/>
              <w:pageBreakBefore w:val="0"/>
              <w:widowControl w:val="0"/>
              <w:suppressLineNumbers w:val="0"/>
              <w:kinsoku/>
              <w:wordWrap/>
              <w:overflowPunct w:val="0"/>
              <w:topLinePunct/>
              <w:autoSpaceDE/>
              <w:autoSpaceDN/>
              <w:bidi w:val="0"/>
              <w:adjustRightInd w:val="0"/>
              <w:snapToGrid w:val="0"/>
              <w:spacing w:line="30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登记事项：名称、业务范围、住所、原始基金、法定代表人、业务主管单位。</w:t>
            </w:r>
          </w:p>
          <w:p w14:paraId="5313691C">
            <w:pPr>
              <w:keepNext w:val="0"/>
              <w:keepLines w:val="0"/>
              <w:pageBreakBefore w:val="0"/>
              <w:widowControl w:val="0"/>
              <w:suppressLineNumbers w:val="0"/>
              <w:kinsoku/>
              <w:wordWrap/>
              <w:overflowPunct w:val="0"/>
              <w:topLinePunct/>
              <w:autoSpaceDE/>
              <w:autoSpaceDN/>
              <w:bidi w:val="0"/>
              <w:adjustRightInd w:val="0"/>
              <w:snapToGrid w:val="0"/>
              <w:spacing w:line="30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备案事项：负责人、理事、监事，印章（单位、财务、法定代表人）、银行账户、分支机构、代表机构、公开募捐活动、慈善信托。</w:t>
            </w:r>
          </w:p>
          <w:p w14:paraId="63CC4E8C">
            <w:pPr>
              <w:keepNext w:val="0"/>
              <w:keepLines w:val="0"/>
              <w:pageBreakBefore w:val="0"/>
              <w:widowControl w:val="0"/>
              <w:suppressLineNumbers w:val="0"/>
              <w:kinsoku/>
              <w:wordWrap/>
              <w:overflowPunct w:val="0"/>
              <w:topLinePunct/>
              <w:autoSpaceDE/>
              <w:autoSpaceDN/>
              <w:bidi w:val="0"/>
              <w:adjustRightInd w:val="0"/>
              <w:snapToGrid w:val="0"/>
              <w:spacing w:line="300" w:lineRule="exact"/>
              <w:jc w:val="left"/>
              <w:textAlignment w:val="cente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注：以上各项，有</w:t>
            </w:r>
            <w:r>
              <w:rPr>
                <w:rStyle w:val="25"/>
                <w:rFonts w:ascii="Times New Roman" w:hAnsi="Times New Roman" w:eastAsia="等线"/>
                <w:color w:val="000000" w:themeColor="text1"/>
                <w:lang w:val="en-US" w:eastAsia="zh-CN" w:bidi="ar"/>
                <w14:textFill>
                  <w14:solidFill>
                    <w14:schemeClr w14:val="tx1"/>
                  </w14:solidFill>
                </w14:textFill>
              </w:rPr>
              <w:t>1</w:t>
            </w: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项未按规定办理扣</w:t>
            </w:r>
            <w:r>
              <w:rPr>
                <w:rStyle w:val="25"/>
                <w:rFonts w:ascii="Times New Roman" w:hAnsi="Times New Roman" w:eastAsia="等线"/>
                <w:color w:val="000000" w:themeColor="text1"/>
                <w:lang w:val="en-US" w:eastAsia="zh-CN" w:bidi="ar"/>
                <w14:textFill>
                  <w14:solidFill>
                    <w14:schemeClr w14:val="tx1"/>
                  </w14:solidFill>
                </w14:textFill>
              </w:rPr>
              <w:t>1</w:t>
            </w: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分，扣完为止。</w:t>
            </w:r>
          </w:p>
          <w:p w14:paraId="01B1E29E">
            <w:pPr>
              <w:keepNext w:val="0"/>
              <w:keepLines w:val="0"/>
              <w:pageBreakBefore w:val="0"/>
              <w:widowControl w:val="0"/>
              <w:suppressLineNumbers w:val="0"/>
              <w:kinsoku/>
              <w:wordWrap/>
              <w:overflowPunct w:val="0"/>
              <w:topLinePunct/>
              <w:autoSpaceDE/>
              <w:autoSpaceDN/>
              <w:bidi w:val="0"/>
              <w:adjustRightInd w:val="0"/>
              <w:snapToGrid w:val="0"/>
              <w:spacing w:line="30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按民政部门及章程示范文本要求，将党的建设及社会主义核心价值观相关内容规范完整写入章程（</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3F8927AE">
            <w:pPr>
              <w:keepNext w:val="0"/>
              <w:keepLines w:val="0"/>
              <w:pageBreakBefore w:val="0"/>
              <w:widowControl w:val="0"/>
              <w:suppressLineNumbers w:val="0"/>
              <w:kinsoku/>
              <w:wordWrap/>
              <w:overflowPunct w:val="0"/>
              <w:topLinePunct/>
              <w:autoSpaceDE/>
              <w:autoSpaceDN/>
              <w:bidi w:val="0"/>
              <w:adjustRightInd w:val="0"/>
              <w:snapToGrid w:val="0"/>
              <w:spacing w:line="30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3.</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登记或认定为慈善组织（</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7999EA37">
            <w:pPr>
              <w:keepNext w:val="0"/>
              <w:keepLines w:val="0"/>
              <w:pageBreakBefore w:val="0"/>
              <w:widowControl w:val="0"/>
              <w:suppressLineNumbers w:val="0"/>
              <w:kinsoku/>
              <w:wordWrap/>
              <w:overflowPunct w:val="0"/>
              <w:topLinePunct/>
              <w:autoSpaceDE/>
              <w:autoSpaceDN/>
              <w:bidi w:val="0"/>
              <w:adjustRightInd w:val="0"/>
              <w:snapToGrid w:val="0"/>
              <w:spacing w:line="300" w:lineRule="exact"/>
              <w:jc w:val="left"/>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注：组织需提供理事、监事名单以及公开募捐活动、慈善信托备案事项材料。</w:t>
            </w:r>
          </w:p>
        </w:tc>
        <w:tc>
          <w:tcPr>
            <w:tcW w:w="4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46268">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1</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.提供理事、监事花名册，理事、监事、负责人备案表；</w:t>
            </w:r>
          </w:p>
          <w:p w14:paraId="3FF359A4">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.提供印章备案表、银行账户、分支机构、代表机构、公开募捐活动、慈善信托备案表；</w:t>
            </w:r>
          </w:p>
          <w:p w14:paraId="7FF75E5F">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3</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.提供现行章程、章程核准表。</w:t>
            </w:r>
          </w:p>
          <w:p w14:paraId="2EB48A78">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b/>
                <w:bCs/>
                <w:i w:val="0"/>
                <w:iCs w:val="0"/>
                <w:color w:val="000000" w:themeColor="text1"/>
                <w:kern w:val="0"/>
                <w:sz w:val="24"/>
                <w:szCs w:val="24"/>
                <w:u w:val="none"/>
                <w:lang w:val="en-US" w:eastAsia="zh-CN" w:bidi="ar"/>
                <w14:textFill>
                  <w14:solidFill>
                    <w14:schemeClr w14:val="tx1"/>
                  </w14:solidFill>
                </w14:textFill>
              </w:rPr>
            </w:pPr>
            <w:r>
              <w:rPr>
                <w:rFonts w:hint="eastAsia" w:ascii="方正仿宋_GB2312" w:hAnsi="方正仿宋_GB2312" w:eastAsia="方正仿宋_GB2312" w:cs="方正仿宋_GB2312"/>
                <w:b/>
                <w:bCs/>
                <w:i w:val="0"/>
                <w:iCs w:val="0"/>
                <w:color w:val="000000" w:themeColor="text1"/>
                <w:kern w:val="0"/>
                <w:sz w:val="24"/>
                <w:szCs w:val="24"/>
                <w:highlight w:val="none"/>
                <w:u w:val="none"/>
                <w:lang w:val="en-US" w:eastAsia="zh-CN" w:bidi="ar"/>
                <w14:textFill>
                  <w14:solidFill>
                    <w14:schemeClr w14:val="tx1"/>
                  </w14:solidFill>
                </w14:textFill>
              </w:rPr>
              <w:t>注：建议材料明细外的指标说明内容无需社会组织提供材料。</w:t>
            </w:r>
          </w:p>
        </w:tc>
      </w:tr>
      <w:tr w14:paraId="7FA347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CA2BA">
            <w:pPr>
              <w:keepNext w:val="0"/>
              <w:keepLines w:val="0"/>
              <w:pageBreakBefore w:val="0"/>
              <w:widowControl w:val="0"/>
              <w:suppressLineNumbers w:val="0"/>
              <w:kinsoku/>
              <w:wordWrap/>
              <w:overflowPunct w:val="0"/>
              <w:topLinePunct/>
              <w:autoSpaceDE/>
              <w:autoSpaceDN/>
              <w:bidi w:val="0"/>
              <w:adjustRightInd w:val="0"/>
              <w:snapToGrid w:val="0"/>
              <w:spacing w:line="30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4</w:t>
            </w:r>
          </w:p>
        </w:tc>
        <w:tc>
          <w:tcPr>
            <w:tcW w:w="9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C9FC91">
            <w:pPr>
              <w:keepNext w:val="0"/>
              <w:keepLines w:val="0"/>
              <w:pageBreakBefore w:val="0"/>
              <w:widowControl w:val="0"/>
              <w:kinsoku/>
              <w:wordWrap/>
              <w:overflowPunct w:val="0"/>
              <w:topLinePunct/>
              <w:autoSpaceDE/>
              <w:autoSpaceDN/>
              <w:bidi w:val="0"/>
              <w:adjustRightInd w:val="0"/>
              <w:snapToGrid w:val="0"/>
              <w:spacing w:line="300" w:lineRule="exact"/>
              <w:jc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3FBEE">
            <w:pPr>
              <w:keepNext w:val="0"/>
              <w:keepLines w:val="0"/>
              <w:pageBreakBefore w:val="0"/>
              <w:widowControl w:val="0"/>
              <w:suppressLineNumbers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年检年报</w:t>
            </w:r>
          </w:p>
          <w:p w14:paraId="03000741">
            <w:pPr>
              <w:keepNext w:val="0"/>
              <w:keepLines w:val="0"/>
              <w:pageBreakBefore w:val="0"/>
              <w:widowControl w:val="0"/>
              <w:suppressLineNumbers w:val="0"/>
              <w:kinsoku/>
              <w:wordWrap/>
              <w:overflowPunct w:val="0"/>
              <w:topLinePunct/>
              <w:autoSpaceDE/>
              <w:autoSpaceDN/>
              <w:bidi w:val="0"/>
              <w:adjustRightInd w:val="0"/>
              <w:snapToGrid w:val="0"/>
              <w:spacing w:line="30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6</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15576">
            <w:pPr>
              <w:keepNext w:val="0"/>
              <w:keepLines w:val="0"/>
              <w:pageBreakBefore w:val="0"/>
              <w:widowControl w:val="0"/>
              <w:suppressLineNumbers w:val="0"/>
              <w:kinsoku/>
              <w:wordWrap/>
              <w:overflowPunct w:val="0"/>
              <w:topLinePunct/>
              <w:autoSpaceDE/>
              <w:autoSpaceDN/>
              <w:bidi w:val="0"/>
              <w:adjustRightInd w:val="0"/>
              <w:snapToGrid w:val="0"/>
              <w:spacing w:line="30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按规定年检年报（</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4490FC51">
            <w:pPr>
              <w:keepNext w:val="0"/>
              <w:keepLines w:val="0"/>
              <w:pageBreakBefore w:val="0"/>
              <w:widowControl w:val="0"/>
              <w:suppressLineNumbers w:val="0"/>
              <w:kinsoku/>
              <w:wordWrap/>
              <w:overflowPunct w:val="0"/>
              <w:topLinePunct/>
              <w:autoSpaceDE/>
              <w:autoSpaceDN/>
              <w:bidi w:val="0"/>
              <w:adjustRightInd w:val="0"/>
              <w:snapToGrid w:val="0"/>
              <w:spacing w:line="30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年检合格或年报符合要求（</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3</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3B2B90B6">
            <w:pPr>
              <w:keepNext w:val="0"/>
              <w:keepLines w:val="0"/>
              <w:pageBreakBefore w:val="0"/>
              <w:widowControl w:val="0"/>
              <w:suppressLineNumbers w:val="0"/>
              <w:kinsoku/>
              <w:wordWrap/>
              <w:overflowPunct w:val="0"/>
              <w:topLinePunct/>
              <w:autoSpaceDE/>
              <w:autoSpaceDN/>
              <w:bidi w:val="0"/>
              <w:adjustRightInd w:val="0"/>
              <w:snapToGrid w:val="0"/>
              <w:spacing w:line="300" w:lineRule="exact"/>
              <w:jc w:val="left"/>
              <w:textAlignment w:val="center"/>
              <w:rPr>
                <w:rFonts w:ascii="Times New Roman" w:hAnsi="Times New Roman" w:eastAsia="方正仿宋_GB2312" w:cs="方正仿宋_GB2312"/>
                <w:b/>
                <w:bCs/>
                <w:i w:val="0"/>
                <w:iCs w:val="0"/>
                <w:color w:val="000000" w:themeColor="text1"/>
                <w:kern w:val="0"/>
                <w:sz w:val="24"/>
                <w:szCs w:val="24"/>
                <w:u w:val="none"/>
                <w:lang w:val="en-US" w:eastAsia="zh-CN" w:bidi="ar"/>
                <w14:textFill>
                  <w14:solidFill>
                    <w14:schemeClr w14:val="tx1"/>
                  </w14:solidFill>
                </w14:textFill>
              </w:rPr>
            </w:pPr>
            <w:r>
              <w:rPr>
                <w:rFonts w:ascii="Times New Roman" w:hAnsi="Times New Roman" w:eastAsia="方正仿宋_GB2312" w:cs="方正仿宋_GB2312"/>
                <w:b/>
                <w:bCs/>
                <w:i w:val="0"/>
                <w:iCs w:val="0"/>
                <w:color w:val="000000" w:themeColor="text1"/>
                <w:kern w:val="0"/>
                <w:sz w:val="24"/>
                <w:szCs w:val="24"/>
                <w:u w:val="none"/>
                <w:lang w:val="en-US" w:eastAsia="zh-CN" w:bidi="ar"/>
                <w14:textFill>
                  <w14:solidFill>
                    <w14:schemeClr w14:val="tx1"/>
                  </w14:solidFill>
                </w14:textFill>
              </w:rPr>
              <w:t>注：申报评估年度前两年存在未按规定参加年检年报，或年检结论基本合格、不合格或年报不符合要求情况的，不予评为</w:t>
            </w:r>
            <w:r>
              <w:rPr>
                <w:rStyle w:val="25"/>
                <w:rFonts w:ascii="Times New Roman" w:hAnsi="Times New Roman" w:eastAsia="等线"/>
                <w:color w:val="000000" w:themeColor="text1"/>
                <w:lang w:val="en-US" w:eastAsia="zh-CN" w:bidi="ar"/>
                <w14:textFill>
                  <w14:solidFill>
                    <w14:schemeClr w14:val="tx1"/>
                  </w14:solidFill>
                </w14:textFill>
              </w:rPr>
              <w:t>3A</w:t>
            </w:r>
            <w:r>
              <w:rPr>
                <w:rFonts w:ascii="Times New Roman" w:hAnsi="Times New Roman" w:eastAsia="方正仿宋_GB2312" w:cs="方正仿宋_GB2312"/>
                <w:b/>
                <w:bCs/>
                <w:i w:val="0"/>
                <w:iCs w:val="0"/>
                <w:color w:val="000000" w:themeColor="text1"/>
                <w:kern w:val="0"/>
                <w:sz w:val="24"/>
                <w:szCs w:val="24"/>
                <w:u w:val="none"/>
                <w:lang w:val="en-US" w:eastAsia="zh-CN" w:bidi="ar"/>
                <w14:textFill>
                  <w14:solidFill>
                    <w14:schemeClr w14:val="tx1"/>
                  </w14:solidFill>
                </w14:textFill>
              </w:rPr>
              <w:t>（含）以上等级。</w:t>
            </w:r>
          </w:p>
          <w:p w14:paraId="60023BEE">
            <w:pPr>
              <w:keepNext w:val="0"/>
              <w:keepLines w:val="0"/>
              <w:pageBreakBefore w:val="0"/>
              <w:widowControl w:val="0"/>
              <w:suppressLineNumbers w:val="0"/>
              <w:kinsoku/>
              <w:wordWrap/>
              <w:overflowPunct w:val="0"/>
              <w:topLinePunct/>
              <w:autoSpaceDE/>
              <w:autoSpaceDN/>
              <w:bidi w:val="0"/>
              <w:adjustRightInd w:val="0"/>
              <w:snapToGrid w:val="0"/>
              <w:spacing w:line="30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3.</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年末净资产不低于注册资金，且逐年增加（</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0F3E752E">
            <w:pPr>
              <w:keepNext w:val="0"/>
              <w:keepLines w:val="0"/>
              <w:pageBreakBefore w:val="0"/>
              <w:widowControl w:val="0"/>
              <w:suppressLineNumbers w:val="0"/>
              <w:kinsoku/>
              <w:wordWrap/>
              <w:overflowPunct w:val="0"/>
              <w:topLinePunct/>
              <w:autoSpaceDE/>
              <w:autoSpaceDN/>
              <w:bidi w:val="0"/>
              <w:adjustRightInd w:val="0"/>
              <w:snapToGrid w:val="0"/>
              <w:spacing w:line="300" w:lineRule="exact"/>
              <w:jc w:val="left"/>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低于注册资金或未逐年增加得</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0</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4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785DF">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方正仿宋_GB2312" w:hAnsi="方正仿宋_GB2312" w:eastAsia="方正仿宋_GB2312" w:cs="方正仿宋_GB2312"/>
                <w:b w:val="0"/>
                <w:bCs w:val="0"/>
                <w:i w:val="0"/>
                <w:iCs w:val="0"/>
                <w:color w:val="000000" w:themeColor="text1"/>
                <w:kern w:val="0"/>
                <w:sz w:val="24"/>
                <w:szCs w:val="24"/>
                <w:highlight w:val="none"/>
                <w:u w:val="none"/>
                <w:lang w:val="en-US" w:eastAsia="zh-CN" w:bidi="ar"/>
                <w14:textFill>
                  <w14:solidFill>
                    <w14:schemeClr w14:val="tx1"/>
                  </w14:solidFill>
                </w14:textFill>
              </w:rPr>
              <w:t>无需社会组织提供材料。</w:t>
            </w:r>
          </w:p>
        </w:tc>
      </w:tr>
      <w:tr w14:paraId="29E416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5"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AF0D8">
            <w:pPr>
              <w:keepNext w:val="0"/>
              <w:keepLines w:val="0"/>
              <w:pageBreakBefore w:val="0"/>
              <w:widowControl w:val="0"/>
              <w:suppressLineNumbers w:val="0"/>
              <w:kinsoku/>
              <w:wordWrap/>
              <w:overflowPunct w:val="0"/>
              <w:topLinePunct/>
              <w:autoSpaceDE/>
              <w:autoSpaceDN/>
              <w:bidi w:val="0"/>
              <w:adjustRightInd w:val="0"/>
              <w:snapToGrid w:val="0"/>
              <w:spacing w:line="30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5</w:t>
            </w:r>
          </w:p>
        </w:tc>
        <w:tc>
          <w:tcPr>
            <w:tcW w:w="912" w:type="dxa"/>
            <w:vMerge w:val="restart"/>
            <w:tcBorders>
              <w:top w:val="single" w:color="000000" w:sz="4" w:space="0"/>
              <w:left w:val="single" w:color="000000" w:sz="4" w:space="0"/>
              <w:right w:val="single" w:color="000000" w:sz="4" w:space="0"/>
            </w:tcBorders>
            <w:shd w:val="clear" w:color="auto" w:fill="auto"/>
            <w:vAlign w:val="center"/>
          </w:tcPr>
          <w:p w14:paraId="5BD90D0E">
            <w:pPr>
              <w:keepNext w:val="0"/>
              <w:keepLines w:val="0"/>
              <w:pageBreakBefore w:val="0"/>
              <w:widowControl w:val="0"/>
              <w:suppressLineNumbers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内部治理</w:t>
            </w: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9B05C">
            <w:pPr>
              <w:keepNext w:val="0"/>
              <w:keepLines w:val="0"/>
              <w:pageBreakBefore w:val="0"/>
              <w:widowControl w:val="0"/>
              <w:suppressLineNumbers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机构建设</w:t>
            </w:r>
          </w:p>
          <w:p w14:paraId="028F7C43">
            <w:pPr>
              <w:keepNext w:val="0"/>
              <w:keepLines w:val="0"/>
              <w:pageBreakBefore w:val="0"/>
              <w:widowControl w:val="0"/>
              <w:suppressLineNumbers w:val="0"/>
              <w:kinsoku/>
              <w:wordWrap/>
              <w:overflowPunct w:val="0"/>
              <w:topLinePunct/>
              <w:autoSpaceDE/>
              <w:autoSpaceDN/>
              <w:bidi w:val="0"/>
              <w:adjustRightInd w:val="0"/>
              <w:snapToGrid w:val="0"/>
              <w:spacing w:line="30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7</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104EB">
            <w:pPr>
              <w:keepNext w:val="0"/>
              <w:keepLines w:val="0"/>
              <w:pageBreakBefore w:val="0"/>
              <w:widowControl w:val="0"/>
              <w:suppressLineNumbers w:val="0"/>
              <w:kinsoku/>
              <w:wordWrap/>
              <w:overflowPunct w:val="0"/>
              <w:topLinePunct/>
              <w:autoSpaceDE/>
              <w:autoSpaceDN/>
              <w:bidi w:val="0"/>
              <w:adjustRightInd w:val="0"/>
              <w:snapToGrid w:val="0"/>
              <w:spacing w:line="30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理事会设立、制度建设及履职情况（</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4</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0D917A6D">
            <w:pPr>
              <w:keepNext w:val="0"/>
              <w:keepLines w:val="0"/>
              <w:pageBreakBefore w:val="0"/>
              <w:widowControl w:val="0"/>
              <w:suppressLineNumbers w:val="0"/>
              <w:kinsoku/>
              <w:wordWrap/>
              <w:overflowPunct w:val="0"/>
              <w:topLinePunct/>
              <w:autoSpaceDE/>
              <w:autoSpaceDN/>
              <w:bidi w:val="0"/>
              <w:adjustRightInd w:val="0"/>
              <w:snapToGrid w:val="0"/>
              <w:spacing w:line="30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理事会人员构成符合规定；理事无违规取酬情况；建立完善理事会议事决策等相关制度；理事会按时换届，按章程规定召开理事会；理事会履职情况，决定重大业务活动、制定内部管理制度、年度收支预算及决算审定等。有</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项不满足扣</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分，扣完为止。</w:t>
            </w:r>
          </w:p>
          <w:p w14:paraId="7C0CE2A6">
            <w:pPr>
              <w:keepNext w:val="0"/>
              <w:keepLines w:val="0"/>
              <w:pageBreakBefore w:val="0"/>
              <w:widowControl w:val="0"/>
              <w:suppressLineNumbers w:val="0"/>
              <w:kinsoku/>
              <w:wordWrap/>
              <w:overflowPunct w:val="0"/>
              <w:topLinePunct/>
              <w:autoSpaceDE/>
              <w:autoSpaceDN/>
              <w:bidi w:val="0"/>
              <w:adjustRightInd w:val="0"/>
              <w:snapToGrid w:val="0"/>
              <w:spacing w:line="30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监事（会）设立及履职情况（</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7E762A47">
            <w:pPr>
              <w:keepNext w:val="0"/>
              <w:keepLines w:val="0"/>
              <w:pageBreakBefore w:val="0"/>
              <w:widowControl w:val="0"/>
              <w:suppressLineNumbers w:val="0"/>
              <w:kinsoku/>
              <w:wordWrap/>
              <w:overflowPunct w:val="0"/>
              <w:topLinePunct/>
              <w:autoSpaceDE/>
              <w:autoSpaceDN/>
              <w:bidi w:val="0"/>
              <w:adjustRightInd w:val="0"/>
              <w:snapToGrid w:val="0"/>
              <w:spacing w:line="30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监事设立符合规定（按规定需要设立监事会的应设立监事会）；监事不在基金会领取报酬；监事（会）制度健全并按规定履职，列席理事会、对基金会财务等进行监督。有</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项不满足扣</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分，扣完为止。</w:t>
            </w:r>
          </w:p>
          <w:p w14:paraId="3F449051">
            <w:pPr>
              <w:keepNext w:val="0"/>
              <w:keepLines w:val="0"/>
              <w:pageBreakBefore w:val="0"/>
              <w:widowControl w:val="0"/>
              <w:suppressLineNumbers w:val="0"/>
              <w:kinsoku/>
              <w:wordWrap/>
              <w:overflowPunct w:val="0"/>
              <w:topLinePunct/>
              <w:autoSpaceDE/>
              <w:autoSpaceDN/>
              <w:bidi w:val="0"/>
              <w:adjustRightInd w:val="0"/>
              <w:snapToGrid w:val="0"/>
              <w:spacing w:line="30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3.</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内设机构设立运转情况（</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14E8FE66">
            <w:pPr>
              <w:keepNext w:val="0"/>
              <w:keepLines w:val="0"/>
              <w:pageBreakBefore w:val="0"/>
              <w:widowControl w:val="0"/>
              <w:suppressLineNumbers w:val="0"/>
              <w:kinsoku/>
              <w:wordWrap/>
              <w:overflowPunct w:val="0"/>
              <w:topLinePunct/>
              <w:autoSpaceDE/>
              <w:autoSpaceDN/>
              <w:bidi w:val="0"/>
              <w:adjustRightInd w:val="0"/>
              <w:snapToGrid w:val="0"/>
              <w:spacing w:line="300" w:lineRule="exact"/>
              <w:jc w:val="left"/>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设立秘书处、办公室等内设机构，且职责明确、运转协调。</w:t>
            </w:r>
          </w:p>
        </w:tc>
        <w:tc>
          <w:tcPr>
            <w:tcW w:w="4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D67C0">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1</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.提供社会组织章程、理事选举（罢免）办法制度文本；本届理事产生（罢免）的会议纪要/决议（有签名）；本届理事名单及理事备案表；近</w:t>
            </w: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年的理事会会议材料（会议内容包含但不限于理事会履职情况、决定重大业务活动、制定内部管理制度、年度收支预算及决算审定等）；理事无违规取酬情况说明并盖章；</w:t>
            </w:r>
          </w:p>
          <w:p w14:paraId="4B606731">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.提供监事（会）选举（罢免）办法制度文本；本届监事（会）产生的会议纪要/决议（有签名）；本届监事（会）名单及监事备案表；近</w:t>
            </w: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年的监事（会）工作年度报告；监事不在基金会领取报酬情况说明并盖章；</w:t>
            </w:r>
          </w:p>
          <w:p w14:paraId="640FC9E0">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3</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.提供内设机构设立办法文本；设立情况（设立的会议材料）；内设机构备案表。</w:t>
            </w:r>
          </w:p>
          <w:p w14:paraId="42AAB7F1">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p>
        </w:tc>
      </w:tr>
      <w:tr w14:paraId="4DD37C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25"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48986">
            <w:pPr>
              <w:keepNext w:val="0"/>
              <w:keepLines w:val="0"/>
              <w:pageBreakBefore w:val="0"/>
              <w:widowControl w:val="0"/>
              <w:suppressLineNumbers w:val="0"/>
              <w:kinsoku/>
              <w:wordWrap/>
              <w:overflowPunct w:val="0"/>
              <w:topLinePunct/>
              <w:autoSpaceDE/>
              <w:autoSpaceDN/>
              <w:bidi w:val="0"/>
              <w:adjustRightInd w:val="0"/>
              <w:snapToGrid w:val="0"/>
              <w:spacing w:line="30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6</w:t>
            </w:r>
          </w:p>
        </w:tc>
        <w:tc>
          <w:tcPr>
            <w:tcW w:w="912" w:type="dxa"/>
            <w:vMerge w:val="continue"/>
            <w:tcBorders>
              <w:left w:val="single" w:color="000000" w:sz="4" w:space="0"/>
              <w:bottom w:val="single" w:color="000000" w:sz="4" w:space="0"/>
              <w:right w:val="single" w:color="000000" w:sz="4" w:space="0"/>
            </w:tcBorders>
            <w:shd w:val="clear" w:color="auto" w:fill="auto"/>
            <w:vAlign w:val="center"/>
          </w:tcPr>
          <w:p w14:paraId="1E6F0A95">
            <w:pPr>
              <w:keepNext w:val="0"/>
              <w:keepLines w:val="0"/>
              <w:pageBreakBefore w:val="0"/>
              <w:widowControl w:val="0"/>
              <w:kinsoku/>
              <w:wordWrap/>
              <w:overflowPunct w:val="0"/>
              <w:topLinePunct/>
              <w:autoSpaceDE/>
              <w:autoSpaceDN/>
              <w:bidi w:val="0"/>
              <w:adjustRightInd w:val="0"/>
              <w:snapToGrid w:val="0"/>
              <w:spacing w:line="300" w:lineRule="exact"/>
              <w:jc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9A175">
            <w:pPr>
              <w:keepNext w:val="0"/>
              <w:keepLines w:val="0"/>
              <w:pageBreakBefore w:val="0"/>
              <w:widowControl w:val="0"/>
              <w:suppressLineNumbers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制度建设</w:t>
            </w:r>
          </w:p>
          <w:p w14:paraId="7C1FAE66">
            <w:pPr>
              <w:keepNext w:val="0"/>
              <w:keepLines w:val="0"/>
              <w:pageBreakBefore w:val="0"/>
              <w:widowControl w:val="0"/>
              <w:suppressLineNumbers w:val="0"/>
              <w:kinsoku/>
              <w:wordWrap/>
              <w:overflowPunct w:val="0"/>
              <w:topLinePunct/>
              <w:autoSpaceDE/>
              <w:autoSpaceDN/>
              <w:bidi w:val="0"/>
              <w:adjustRightInd w:val="0"/>
              <w:snapToGrid w:val="0"/>
              <w:spacing w:line="30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3</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68CEE">
            <w:pPr>
              <w:keepNext w:val="0"/>
              <w:keepLines w:val="0"/>
              <w:pageBreakBefore w:val="0"/>
              <w:widowControl w:val="0"/>
              <w:suppressLineNumbers w:val="0"/>
              <w:kinsoku/>
              <w:wordWrap/>
              <w:overflowPunct w:val="0"/>
              <w:topLinePunct/>
              <w:autoSpaceDE/>
              <w:autoSpaceDN/>
              <w:bidi w:val="0"/>
              <w:adjustRightInd w:val="0"/>
              <w:snapToGrid w:val="0"/>
              <w:spacing w:line="30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建立健全各项制度且能够规范执行，包括：财务、项目、资产、投资、人事、志愿者、档案印章管理以及信息公开等制度。</w:t>
            </w:r>
          </w:p>
          <w:p w14:paraId="4C507C48">
            <w:pPr>
              <w:keepNext w:val="0"/>
              <w:keepLines w:val="0"/>
              <w:pageBreakBefore w:val="0"/>
              <w:widowControl w:val="0"/>
              <w:suppressLineNumbers w:val="0"/>
              <w:kinsoku/>
              <w:wordWrap/>
              <w:overflowPunct w:val="0"/>
              <w:topLinePunct/>
              <w:autoSpaceDE/>
              <w:autoSpaceDN/>
              <w:bidi w:val="0"/>
              <w:adjustRightInd w:val="0"/>
              <w:snapToGrid w:val="0"/>
              <w:spacing w:line="300" w:lineRule="exact"/>
              <w:jc w:val="left"/>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注：以上各项，缺</w:t>
            </w:r>
            <w:r>
              <w:rPr>
                <w:rStyle w:val="25"/>
                <w:rFonts w:ascii="Times New Roman" w:hAnsi="Times New Roman" w:eastAsia="等线"/>
                <w:color w:val="000000" w:themeColor="text1"/>
                <w:lang w:val="en-US" w:eastAsia="zh-CN" w:bidi="ar"/>
                <w14:textFill>
                  <w14:solidFill>
                    <w14:schemeClr w14:val="tx1"/>
                  </w14:solidFill>
                </w14:textFill>
              </w:rPr>
              <w:t>1</w:t>
            </w: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项扣</w:t>
            </w:r>
            <w:r>
              <w:rPr>
                <w:rStyle w:val="25"/>
                <w:rFonts w:ascii="Times New Roman" w:hAnsi="Times New Roman" w:eastAsia="等线"/>
                <w:color w:val="000000" w:themeColor="text1"/>
                <w:lang w:val="en-US" w:eastAsia="zh-CN" w:bidi="ar"/>
                <w14:textFill>
                  <w14:solidFill>
                    <w14:schemeClr w14:val="tx1"/>
                  </w14:solidFill>
                </w14:textFill>
              </w:rPr>
              <w:t>0.5</w:t>
            </w: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分，扣完为止。</w:t>
            </w:r>
          </w:p>
        </w:tc>
        <w:tc>
          <w:tcPr>
            <w:tcW w:w="4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C5829">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b/>
                <w:bCs/>
                <w:i w:val="0"/>
                <w:iCs w:val="0"/>
                <w:color w:val="000000" w:themeColor="text1"/>
                <w:kern w:val="0"/>
                <w:sz w:val="24"/>
                <w:szCs w:val="24"/>
                <w:u w:val="none"/>
                <w:lang w:val="en-US" w:eastAsia="zh-CN" w:bidi="ar"/>
                <w14:textFill>
                  <w14:solidFill>
                    <w14:schemeClr w14:val="tx1"/>
                  </w14:solidFill>
                </w14:textFill>
              </w:rPr>
            </w:pP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提供财务、项目、资产、投资、人事、志愿者、档案印章管理以及信息公开等制度文本与落实情况说明。</w:t>
            </w:r>
          </w:p>
        </w:tc>
      </w:tr>
      <w:tr w14:paraId="62FC4E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60" w:hRule="atLeast"/>
          <w:jc w:val="center"/>
        </w:trPr>
        <w:tc>
          <w:tcPr>
            <w:tcW w:w="578"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46005CA4">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7</w:t>
            </w:r>
          </w:p>
        </w:tc>
        <w:tc>
          <w:tcPr>
            <w:tcW w:w="912" w:type="dxa"/>
            <w:vMerge w:val="restart"/>
            <w:tcBorders>
              <w:top w:val="single" w:color="000000" w:sz="4" w:space="0"/>
              <w:left w:val="single" w:color="000000" w:sz="4" w:space="0"/>
              <w:bottom w:val="single" w:color="auto" w:sz="4" w:space="0"/>
              <w:right w:val="single" w:color="000000" w:sz="4" w:space="0"/>
            </w:tcBorders>
            <w:shd w:val="clear" w:color="auto" w:fill="auto"/>
            <w:vAlign w:val="center"/>
          </w:tcPr>
          <w:p w14:paraId="5235D0E6">
            <w:pPr>
              <w:keepNext w:val="0"/>
              <w:keepLines w:val="0"/>
              <w:pageBreakBefore w:val="0"/>
              <w:widowControl w:val="0"/>
              <w:suppressLineNumbers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方正仿宋_GBK" w:cs="方正仿宋_GBK"/>
                <w:i w:val="0"/>
                <w:iCs w:val="0"/>
                <w:color w:val="000000" w:themeColor="text1"/>
                <w:kern w:val="2"/>
                <w:sz w:val="24"/>
                <w:szCs w:val="24"/>
                <w:u w:val="none"/>
                <w:lang w:val="en-US" w:eastAsia="zh-CN" w:bidi="ar-SA"/>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内部治理</w:t>
            </w: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F0C7E">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人力资源管理</w:t>
            </w:r>
          </w:p>
          <w:p w14:paraId="7B36A501">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w:t>
            </w:r>
            <w:r>
              <w:rPr>
                <w:rFonts w:hint="default" w:ascii="Times New Roman" w:hAnsi="Times New Roman" w:eastAsia="方正仿宋_GBK" w:cs="Times New Roman"/>
                <w:i w:val="0"/>
                <w:iCs w:val="0"/>
                <w:color w:val="000000" w:themeColor="text1"/>
                <w:kern w:val="0"/>
                <w:sz w:val="24"/>
                <w:szCs w:val="24"/>
                <w:u w:val="none"/>
                <w:lang w:val="en-US" w:eastAsia="zh-CN" w:bidi="ar"/>
                <w14:textFill>
                  <w14:solidFill>
                    <w14:schemeClr w14:val="tx1"/>
                  </w14:solidFill>
                </w14:textFill>
              </w:rPr>
              <w:t>6</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F0EF4">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负责人管理（</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56C7E888">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负责人届次、年龄符合规定；秘书长专职；退（离）休领导干部兼职符合规定，并按规定履行报批手续。有</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项不满足扣</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分，扣完为止。</w:t>
            </w:r>
          </w:p>
          <w:p w14:paraId="418A2FAC">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专职工作人员管理（</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0A4F25C7">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专职工作人员满</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5</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人得</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分，每少</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人扣</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0.2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分；人员结构合理，</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50</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周岁以下占</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50</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﹪以上、本科以上学历者占</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 xml:space="preserve">50% </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以上得</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0.5</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项不满足扣</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0.3</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分，扣完为止；积极参加法律法规、业务培训得</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 xml:space="preserve"> 0.5</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分，申报评估年度前两年有</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年未参加扣</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0.3</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分，扣完为止。</w:t>
            </w:r>
          </w:p>
          <w:p w14:paraId="1222ED96">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3.</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专业人才队伍建设（</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0D502E20">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专职工作人员中，有社工师、会计师等与本基金会业务相关的专业持证人才。</w:t>
            </w:r>
          </w:p>
          <w:p w14:paraId="2B4E5467">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4.</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志愿者队伍建设（</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7AA15CCF">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建有志愿者队伍，人员稳定、管理规范、作用发挥明显。</w:t>
            </w:r>
          </w:p>
          <w:p w14:paraId="123BFBE9">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注：专职工作人员指建立劳动关系并购买社保的工作人员。返聘、劳动关系在其他单位的工作人员，按</w:t>
            </w:r>
            <w:r>
              <w:rPr>
                <w:rStyle w:val="25"/>
                <w:rFonts w:ascii="Times New Roman" w:hAnsi="Times New Roman" w:eastAsia="等线"/>
                <w:color w:val="000000" w:themeColor="text1"/>
                <w:lang w:val="en-US" w:eastAsia="zh-CN" w:bidi="ar"/>
                <w14:textFill>
                  <w14:solidFill>
                    <w14:schemeClr w14:val="tx1"/>
                  </w14:solidFill>
                </w14:textFill>
              </w:rPr>
              <w:t>50%</w:t>
            </w: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得分。</w:t>
            </w:r>
          </w:p>
        </w:tc>
        <w:tc>
          <w:tcPr>
            <w:tcW w:w="4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BD943">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1</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.提供负责人名单和负责人备案表；秘书长专职（秘书长劳动合同或专职承诺书）；领导干部兼职符合规定并履行报批手续（不涉及领导干部兼职的不扣分）；</w:t>
            </w:r>
          </w:p>
          <w:p w14:paraId="5CE616C0">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Style w:val="12"/>
                <w:rFonts w:hint="eastAsia" w:ascii="方正仿宋_GB2312" w:hAnsi="方正仿宋_GB2312" w:eastAsia="方正仿宋_GB2312" w:cs="方正仿宋_GB2312"/>
                <w:b w:val="0"/>
                <w:bCs w:val="0"/>
                <w:color w:val="000000" w:themeColor="text1"/>
                <w:sz w:val="24"/>
                <w:szCs w:val="24"/>
                <w:lang w:val="en-US" w:eastAsia="zh-CN" w:bidi="ar"/>
                <w14:textFill>
                  <w14:solidFill>
                    <w14:schemeClr w14:val="tx1"/>
                  </w14:solidFill>
                </w14:textFill>
              </w:rPr>
            </w:pPr>
            <w:r>
              <w:rPr>
                <w:rFonts w:hint="eastAsia" w:ascii="Times New Roman" w:hAnsi="Times New Roman"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w:t>
            </w:r>
            <w:r>
              <w:rPr>
                <w:rStyle w:val="12"/>
                <w:rFonts w:hint="eastAsia" w:ascii="方正仿宋_GB2312" w:hAnsi="方正仿宋_GB2312" w:eastAsia="方正仿宋_GB2312" w:cs="方正仿宋_GB2312"/>
                <w:b w:val="0"/>
                <w:bCs w:val="0"/>
                <w:color w:val="000000" w:themeColor="text1"/>
                <w:sz w:val="24"/>
                <w:szCs w:val="24"/>
                <w:lang w:val="en-US" w:eastAsia="zh-CN" w:bidi="ar"/>
                <w14:textFill>
                  <w14:solidFill>
                    <w14:schemeClr w14:val="tx1"/>
                  </w14:solidFill>
                </w14:textFill>
              </w:rPr>
              <w:t>提供专职工作人员花名册（包含但不限于姓名、年龄、学历、专业资格/职称、部门/岗位职责）；专职工作人员劳动合同/派遣证明/返聘合同等；社保缴纳记录清单（组织名义出具）；提供最近一个月度的工资发放表；年龄、学历证明材料；提供专职人员近</w:t>
            </w:r>
            <w:r>
              <w:rPr>
                <w:rStyle w:val="12"/>
                <w:rFonts w:hint="eastAsia" w:ascii="Times New Roman" w:hAnsi="Times New Roman" w:eastAsia="方正仿宋_GB2312" w:cs="方正仿宋_GB2312"/>
                <w:b w:val="0"/>
                <w:bCs w:val="0"/>
                <w:color w:val="000000" w:themeColor="text1"/>
                <w:sz w:val="24"/>
                <w:szCs w:val="24"/>
                <w:lang w:val="en-US" w:eastAsia="zh-CN" w:bidi="ar"/>
                <w14:textFill>
                  <w14:solidFill>
                    <w14:schemeClr w14:val="tx1"/>
                  </w14:solidFill>
                </w14:textFill>
              </w:rPr>
              <w:t>2</w:t>
            </w:r>
            <w:r>
              <w:rPr>
                <w:rStyle w:val="12"/>
                <w:rFonts w:hint="eastAsia" w:ascii="方正仿宋_GB2312" w:hAnsi="方正仿宋_GB2312" w:eastAsia="方正仿宋_GB2312" w:cs="方正仿宋_GB2312"/>
                <w:b w:val="0"/>
                <w:bCs w:val="0"/>
                <w:color w:val="000000" w:themeColor="text1"/>
                <w:sz w:val="24"/>
                <w:szCs w:val="24"/>
                <w:lang w:val="en-US" w:eastAsia="zh-CN" w:bidi="ar"/>
                <w14:textFill>
                  <w14:solidFill>
                    <w14:schemeClr w14:val="tx1"/>
                  </w14:solidFill>
                </w14:textFill>
              </w:rPr>
              <w:t>年参加法律法规、业务培训的证明材料（包含但不限于：培训通知、参会回执、现场照片、培训证书等）；</w:t>
            </w:r>
          </w:p>
          <w:p w14:paraId="0FFA5510">
            <w:pPr>
              <w:keepNext w:val="0"/>
              <w:keepLines w:val="0"/>
              <w:pageBreakBefore w:val="0"/>
              <w:widowControl w:val="0"/>
              <w:suppressLineNumbers w:val="0"/>
              <w:kinsoku/>
              <w:wordWrap/>
              <w:overflowPunct w:val="0"/>
              <w:topLinePunct/>
              <w:autoSpaceDE/>
              <w:autoSpaceDN/>
              <w:bidi w:val="0"/>
              <w:adjustRightInd w:val="0"/>
              <w:snapToGrid w:val="0"/>
              <w:spacing w:line="320" w:lineRule="exact"/>
              <w:ind w:firstLine="0" w:firstLineChars="0"/>
              <w:jc w:val="left"/>
              <w:textAlignment w:val="cente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3</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.提供社工师、会计师等专业资质证明材料；</w:t>
            </w:r>
          </w:p>
          <w:p w14:paraId="7F5733BF">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b/>
                <w:bCs/>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4</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.提供志愿者队伍名单及管理制度文本；志愿者队伍参加志愿公益活动的记录材料，包括但不限于项目/活动简介、签到情况、现场图片、宣传报道、总结等能证明志愿者队伍发挥作用的材料。</w:t>
            </w:r>
          </w:p>
        </w:tc>
      </w:tr>
      <w:tr w14:paraId="1A4247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0" w:hRule="atLeast"/>
          <w:jc w:val="center"/>
        </w:trPr>
        <w:tc>
          <w:tcPr>
            <w:tcW w:w="578"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66DD4860">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8</w:t>
            </w:r>
          </w:p>
        </w:tc>
        <w:tc>
          <w:tcPr>
            <w:tcW w:w="912" w:type="dxa"/>
            <w:vMerge w:val="continue"/>
            <w:tcBorders>
              <w:top w:val="single" w:color="auto" w:sz="4" w:space="0"/>
              <w:left w:val="single" w:color="000000" w:sz="4" w:space="0"/>
              <w:right w:val="single" w:color="000000" w:sz="4" w:space="0"/>
            </w:tcBorders>
            <w:shd w:val="clear" w:color="auto" w:fill="auto"/>
            <w:vAlign w:val="center"/>
          </w:tcPr>
          <w:p w14:paraId="6B0087CB">
            <w:pPr>
              <w:keepNext w:val="0"/>
              <w:keepLines w:val="0"/>
              <w:pageBreakBefore w:val="0"/>
              <w:widowControl w:val="0"/>
              <w:kinsoku/>
              <w:wordWrap/>
              <w:overflowPunct w:val="0"/>
              <w:topLinePunct/>
              <w:autoSpaceDE/>
              <w:autoSpaceDN/>
              <w:bidi w:val="0"/>
              <w:adjustRightInd w:val="0"/>
              <w:snapToGrid w:val="0"/>
              <w:spacing w:line="320" w:lineRule="exact"/>
              <w:jc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49B45">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合法运营</w:t>
            </w:r>
          </w:p>
          <w:p w14:paraId="6E5D4A3C">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w:t>
            </w:r>
            <w:r>
              <w:rPr>
                <w:rFonts w:hint="default" w:ascii="Times New Roman" w:hAnsi="Times New Roman" w:eastAsia="方正仿宋_GBK" w:cs="Times New Roman"/>
                <w:i w:val="0"/>
                <w:iCs w:val="0"/>
                <w:color w:val="000000" w:themeColor="text1"/>
                <w:kern w:val="0"/>
                <w:sz w:val="24"/>
                <w:szCs w:val="24"/>
                <w:u w:val="none"/>
                <w:lang w:val="en-US" w:eastAsia="zh-CN" w:bidi="ar"/>
                <w14:textFill>
                  <w14:solidFill>
                    <w14:schemeClr w14:val="tx1"/>
                  </w14:solidFill>
                </w14:textFill>
              </w:rPr>
              <w:t>6</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7B8DF">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经费来源和资金使用符合国家政策法规和章程规定（</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0A4005DC">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注：经费来源和资金使用不符合国家政策法规和章程规定的，不予评为</w:t>
            </w:r>
            <w:r>
              <w:rPr>
                <w:rStyle w:val="25"/>
                <w:rFonts w:ascii="Times New Roman" w:hAnsi="Times New Roman" w:eastAsia="等线"/>
                <w:color w:val="000000" w:themeColor="text1"/>
                <w:lang w:val="en-US" w:eastAsia="zh-CN" w:bidi="ar"/>
                <w14:textFill>
                  <w14:solidFill>
                    <w14:schemeClr w14:val="tx1"/>
                  </w14:solidFill>
                </w14:textFill>
              </w:rPr>
              <w:t>3A</w:t>
            </w: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（含）以上等级。</w:t>
            </w:r>
          </w:p>
          <w:p w14:paraId="57EB3EE5">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资金列入符合规定的单位账簿（</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22E2C592">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3.</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按规定办理税务登记和申报（</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25C78561">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4.</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规范使用票据（</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4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E0B58">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1</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.提供经费来源和资金使用符合国家政策法规和章程规定的情况说明，加盖本基金会公章及法人签字；</w:t>
            </w:r>
          </w:p>
          <w:p w14:paraId="0E0743C6">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w:t>
            </w:r>
            <w:r>
              <w:rPr>
                <w:rFonts w:hint="eastAsia" w:ascii="方正仿宋_GB2312" w:hAnsi="方正仿宋_GB2312" w:eastAsia="方正仿宋_GB2312" w:cs="方正仿宋_GB2312"/>
                <w:i w:val="0"/>
                <w:iCs w:val="0"/>
                <w:color w:val="000000" w:themeColor="text1"/>
                <w:kern w:val="0"/>
                <w:sz w:val="24"/>
                <w:szCs w:val="24"/>
                <w:highlight w:val="none"/>
                <w:u w:val="none"/>
                <w:lang w:val="en-US" w:eastAsia="zh-CN" w:bidi="ar"/>
                <w14:textFill>
                  <w14:solidFill>
                    <w14:schemeClr w14:val="tx1"/>
                  </w14:solidFill>
                </w14:textFill>
              </w:rPr>
              <w:t>供资金列入符合规定的说明（有财务负责人签字）；</w:t>
            </w:r>
          </w:p>
          <w:p w14:paraId="6B6202D7">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3</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.提供本基金会税务网站截图、完税证明；</w:t>
            </w:r>
          </w:p>
          <w:p w14:paraId="263E00AA">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4</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.近</w:t>
            </w: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年各</w:t>
            </w: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张票据（包括发票、税票、捐赠票据等）。</w:t>
            </w:r>
          </w:p>
        </w:tc>
      </w:tr>
      <w:tr w14:paraId="4BDD89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0"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9F32D0">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9</w:t>
            </w:r>
          </w:p>
        </w:tc>
        <w:tc>
          <w:tcPr>
            <w:tcW w:w="912" w:type="dxa"/>
            <w:vMerge w:val="continue"/>
            <w:tcBorders>
              <w:left w:val="single" w:color="000000" w:sz="4" w:space="0"/>
              <w:bottom w:val="single" w:color="000000" w:sz="4" w:space="0"/>
              <w:right w:val="single" w:color="000000" w:sz="4" w:space="0"/>
            </w:tcBorders>
            <w:shd w:val="clear" w:color="auto" w:fill="auto"/>
            <w:vAlign w:val="center"/>
          </w:tcPr>
          <w:p w14:paraId="2D87C74E">
            <w:pPr>
              <w:keepNext w:val="0"/>
              <w:keepLines w:val="0"/>
              <w:pageBreakBefore w:val="0"/>
              <w:widowControl w:val="0"/>
              <w:kinsoku/>
              <w:wordWrap/>
              <w:overflowPunct w:val="0"/>
              <w:topLinePunct/>
              <w:autoSpaceDE/>
              <w:autoSpaceDN/>
              <w:bidi w:val="0"/>
              <w:adjustRightInd w:val="0"/>
              <w:snapToGrid w:val="0"/>
              <w:spacing w:line="320" w:lineRule="exact"/>
              <w:jc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F1978">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会计工作</w:t>
            </w:r>
          </w:p>
          <w:p w14:paraId="35890DA5">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4</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6AB6C">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严格执行《民间非营利组织会计制度》（</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3</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57FEDB27">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规范设置会计科目、账册、凭单、内外部报表；记账、会计核算规范；会计报表真实、完整。</w:t>
            </w:r>
          </w:p>
          <w:p w14:paraId="522083A2">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会计基础（</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5DCF47EA">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会计人员配备合理、专业化；会计核算实行电算化；会计档案管理规范。有</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项不符合扣</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0.5</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分，扣完为止。</w:t>
            </w:r>
          </w:p>
        </w:tc>
        <w:tc>
          <w:tcPr>
            <w:tcW w:w="4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5E581">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1</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.提供近</w:t>
            </w: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年的年度审计报告及专项信息审核报告；</w:t>
            </w:r>
          </w:p>
          <w:p w14:paraId="2B43CAA5">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会计、出纳人员名单及岗位职责；专职会计聘用合同、会计专业技术资格证书、继续教育证书等材料；委托代理记账的提供委托代理记账合同及委托代理记账机构资质证明材料；提供会计电算化截图、会计档案管理制度及清册照片。</w:t>
            </w:r>
          </w:p>
          <w:p w14:paraId="277A4075">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p>
        </w:tc>
      </w:tr>
      <w:tr w14:paraId="5136E5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50" w:hRule="atLeast"/>
          <w:jc w:val="center"/>
        </w:trPr>
        <w:tc>
          <w:tcPr>
            <w:tcW w:w="578"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17094716">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10</w:t>
            </w:r>
          </w:p>
        </w:tc>
        <w:tc>
          <w:tcPr>
            <w:tcW w:w="912" w:type="dxa"/>
            <w:vMerge w:val="restart"/>
            <w:tcBorders>
              <w:top w:val="single" w:color="000000" w:sz="4" w:space="0"/>
              <w:left w:val="single" w:color="000000" w:sz="4" w:space="0"/>
              <w:bottom w:val="single" w:color="auto" w:sz="4" w:space="0"/>
              <w:right w:val="single" w:color="000000" w:sz="4" w:space="0"/>
            </w:tcBorders>
            <w:shd w:val="clear" w:color="auto" w:fill="auto"/>
            <w:vAlign w:val="center"/>
          </w:tcPr>
          <w:p w14:paraId="1CBAB12C">
            <w:pPr>
              <w:keepNext w:val="0"/>
              <w:keepLines w:val="0"/>
              <w:pageBreakBefore w:val="0"/>
              <w:widowControl w:val="0"/>
              <w:suppressLineNumbers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方正仿宋_GBK" w:cs="方正仿宋_GBK"/>
                <w:i w:val="0"/>
                <w:iCs w:val="0"/>
                <w:color w:val="000000" w:themeColor="text1"/>
                <w:kern w:val="2"/>
                <w:sz w:val="24"/>
                <w:szCs w:val="24"/>
                <w:u w:val="none"/>
                <w:lang w:val="en-US" w:eastAsia="zh-CN" w:bidi="ar-SA"/>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内部治理</w:t>
            </w: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B83FB">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财务管理</w:t>
            </w:r>
          </w:p>
          <w:p w14:paraId="638E6E8D">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7</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57AA4">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编制年度预算且执行情况良好（</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78022594">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捐赠收入管理（</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4C58850C">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接受捐赠按规定签订捐赠协议；接受非货币捐赠，按规定确定公允价值。</w:t>
            </w:r>
          </w:p>
          <w:p w14:paraId="1611411A">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3.</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投资管理（</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3C01F595">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投资符合《慈善组织保值增值投资活动管理暂行办法》规定且经必要决策程序，得</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0.5</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分；年投资回报率（综合年化收益率）达到一年期银行存款利率得</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0.3</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分，超过一个百分点加</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0.1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分，加满</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0.5</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分为止。</w:t>
            </w:r>
          </w:p>
          <w:p w14:paraId="3652C382">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注：亏损不得分；无投资行为不得分。</w:t>
            </w:r>
          </w:p>
          <w:p w14:paraId="35DD3112">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4.</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资产管理（</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78924876">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资产使用符合规定；固定资产标准和折旧年限确定合理，折旧计提准确。</w:t>
            </w:r>
          </w:p>
          <w:p w14:paraId="3C066A8D">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5.</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关联方（</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39BA6AF1">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与关联方无违规交易且无有失公平交易行为；关联交易及时披露。</w:t>
            </w:r>
          </w:p>
        </w:tc>
        <w:tc>
          <w:tcPr>
            <w:tcW w:w="4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FB82A">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1</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.提供近</w:t>
            </w: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年的年度预算文件，年度预算经过理事会决议的相关材料及执行情况材料；</w:t>
            </w:r>
          </w:p>
          <w:p w14:paraId="107FD0C4">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.提供近</w:t>
            </w: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年的捐赠收入清单和部分捐赠协议；</w:t>
            </w:r>
          </w:p>
          <w:p w14:paraId="52AA2CCD">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3</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.提供对外投资经理事会决策、审议的相关材料，投资回报率的具体计算数值、过程和结果材料；</w:t>
            </w:r>
          </w:p>
          <w:p w14:paraId="5663C3E3">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4</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.提供资产管理制度文本（实物资产管理、固定资产管理、折旧年限确定、对接受捐赠和捐出资产的管理等）；提供资产造册表、固定资产折旧计提表等；</w:t>
            </w:r>
          </w:p>
          <w:p w14:paraId="520CD4CB">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5</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.提供与关联方无违规交易且无有失公平交易行为的情况说明并盖章，或关联交易及时披露的相关材料。</w:t>
            </w:r>
          </w:p>
        </w:tc>
      </w:tr>
      <w:tr w14:paraId="6FAA9F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7" w:hRule="atLeast"/>
          <w:jc w:val="center"/>
        </w:trPr>
        <w:tc>
          <w:tcPr>
            <w:tcW w:w="578"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4F751348">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11</w:t>
            </w:r>
          </w:p>
        </w:tc>
        <w:tc>
          <w:tcPr>
            <w:tcW w:w="912"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7AE6A082">
            <w:pPr>
              <w:keepNext w:val="0"/>
              <w:keepLines w:val="0"/>
              <w:pageBreakBefore w:val="0"/>
              <w:widowControl w:val="0"/>
              <w:kinsoku/>
              <w:wordWrap/>
              <w:overflowPunct w:val="0"/>
              <w:topLinePunct/>
              <w:autoSpaceDE/>
              <w:autoSpaceDN/>
              <w:bidi w:val="0"/>
              <w:adjustRightInd w:val="0"/>
              <w:snapToGrid w:val="0"/>
              <w:spacing w:line="320" w:lineRule="exact"/>
              <w:jc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15EC6">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监督审计</w:t>
            </w:r>
          </w:p>
          <w:p w14:paraId="61E87BC8">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3</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BBE56">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年度、换届、离任、重大项目专项审计完整、合规（</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698F51D6">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注：未发生换届、法定代表人离任，不扣分。</w:t>
            </w:r>
          </w:p>
          <w:p w14:paraId="45067C79">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对审计发现的问题整改落实到位（</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7832CB58">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3.</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重大事项向业务主管单位</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行业管理部门</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党建工作机构报告（</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0AC05DFF">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重大事项包括开展评比达标表彰、举办节庆展会论坛、开展重大投资活动等。</w:t>
            </w:r>
          </w:p>
        </w:tc>
        <w:tc>
          <w:tcPr>
            <w:tcW w:w="4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1EFC0">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1</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.提供近</w:t>
            </w: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年的年度审计报告、最近一次换届审计报告、离任审计报告、重大项目专项审计报告（未发生换届、法定代表人离任的不扣分）；</w:t>
            </w:r>
          </w:p>
          <w:p w14:paraId="14A9CBF1">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w:t>
            </w:r>
            <w:r>
              <w:rPr>
                <w:rStyle w:val="11"/>
                <w:rFonts w:hint="eastAsia" w:ascii="方正仿宋_GB2312" w:hAnsi="方正仿宋_GB2312" w:eastAsia="方正仿宋_GB2312" w:cs="方正仿宋_GB2312"/>
                <w:color w:val="000000" w:themeColor="text1"/>
                <w:sz w:val="24"/>
                <w:szCs w:val="24"/>
                <w:lang w:val="en-US" w:eastAsia="zh-CN" w:bidi="ar"/>
                <w14:textFill>
                  <w14:solidFill>
                    <w14:schemeClr w14:val="tx1"/>
                  </w14:solidFill>
                </w14:textFill>
              </w:rPr>
              <w:t>提供年度审计问题清单及整改措施（没有问题无需提供）；</w:t>
            </w:r>
          </w:p>
          <w:p w14:paraId="5A944B00">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3</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.近</w:t>
            </w: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年各至少</w:t>
            </w: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1</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份的重大事项（包括开展评比达标表彰、举办节庆展会论坛、开展重大投资活动等）向业务主管单位/行业管理部门/党建工作机构报告的材料。</w:t>
            </w:r>
          </w:p>
        </w:tc>
      </w:tr>
      <w:tr w14:paraId="68BA4B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DB06B">
            <w:pPr>
              <w:keepNext w:val="0"/>
              <w:keepLines w:val="0"/>
              <w:pageBreakBefore w:val="0"/>
              <w:widowControl w:val="0"/>
              <w:suppressLineNumbers w:val="0"/>
              <w:kinsoku/>
              <w:wordWrap/>
              <w:overflowPunct w:val="0"/>
              <w:topLinePunct/>
              <w:autoSpaceDE/>
              <w:autoSpaceDN/>
              <w:bidi w:val="0"/>
              <w:adjustRightInd w:val="0"/>
              <w:snapToGrid w:val="0"/>
              <w:spacing w:line="34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12</w:t>
            </w:r>
          </w:p>
        </w:tc>
        <w:tc>
          <w:tcPr>
            <w:tcW w:w="9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3D65BC">
            <w:pPr>
              <w:keepNext w:val="0"/>
              <w:keepLines w:val="0"/>
              <w:pageBreakBefore w:val="0"/>
              <w:widowControl w:val="0"/>
              <w:suppressLineNumbers w:val="0"/>
              <w:kinsoku/>
              <w:wordWrap/>
              <w:overflowPunct w:val="0"/>
              <w:topLinePunct/>
              <w:autoSpaceDE/>
              <w:autoSpaceDN/>
              <w:bidi w:val="0"/>
              <w:adjustRightInd w:val="0"/>
              <w:snapToGrid w:val="0"/>
              <w:spacing w:line="340" w:lineRule="exact"/>
              <w:jc w:val="center"/>
              <w:textAlignment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工作绩效</w:t>
            </w: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DE435">
            <w:pPr>
              <w:keepNext w:val="0"/>
              <w:keepLines w:val="0"/>
              <w:pageBreakBefore w:val="0"/>
              <w:widowControl w:val="0"/>
              <w:suppressLineNumbers w:val="0"/>
              <w:kinsoku/>
              <w:wordWrap/>
              <w:overflowPunct w:val="0"/>
              <w:topLinePunct/>
              <w:autoSpaceDE/>
              <w:autoSpaceDN/>
              <w:bidi w:val="0"/>
              <w:adjustRightInd w:val="0"/>
              <w:snapToGrid w:val="0"/>
              <w:spacing w:line="340" w:lineRule="exact"/>
              <w:jc w:val="center"/>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捐赠收入规模</w:t>
            </w:r>
          </w:p>
          <w:p w14:paraId="529CB79F">
            <w:pPr>
              <w:keepNext w:val="0"/>
              <w:keepLines w:val="0"/>
              <w:pageBreakBefore w:val="0"/>
              <w:widowControl w:val="0"/>
              <w:suppressLineNumbers w:val="0"/>
              <w:kinsoku/>
              <w:wordWrap/>
              <w:overflowPunct w:val="0"/>
              <w:topLinePunct/>
              <w:autoSpaceDE/>
              <w:autoSpaceDN/>
              <w:bidi w:val="0"/>
              <w:adjustRightInd w:val="0"/>
              <w:snapToGrid w:val="0"/>
              <w:spacing w:line="34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4</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3B250">
            <w:pPr>
              <w:keepNext w:val="0"/>
              <w:keepLines w:val="0"/>
              <w:pageBreakBefore w:val="0"/>
              <w:widowControl w:val="0"/>
              <w:suppressLineNumbers w:val="0"/>
              <w:kinsoku/>
              <w:wordWrap/>
              <w:overflowPunct w:val="0"/>
              <w:topLinePunct/>
              <w:autoSpaceDE/>
              <w:autoSpaceDN/>
              <w:bidi w:val="0"/>
              <w:adjustRightInd w:val="0"/>
              <w:snapToGrid w:val="0"/>
              <w:spacing w:line="34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以全省相关领域基金会平均水平为参照数，对基金会申报评估年度前两年的捐赠收入情况进行测算得分（具有公开募捐资格、不具有公开募捐资格分别计算）。</w:t>
            </w:r>
          </w:p>
          <w:p w14:paraId="4FA9EDB5">
            <w:pPr>
              <w:keepNext w:val="0"/>
              <w:keepLines w:val="0"/>
              <w:pageBreakBefore w:val="0"/>
              <w:widowControl w:val="0"/>
              <w:suppressLineNumbers w:val="0"/>
              <w:kinsoku/>
              <w:wordWrap/>
              <w:overflowPunct w:val="0"/>
              <w:topLinePunct/>
              <w:autoSpaceDE/>
              <w:autoSpaceDN/>
              <w:bidi w:val="0"/>
              <w:adjustRightInd w:val="0"/>
              <w:snapToGrid w:val="0"/>
              <w:spacing w:line="340" w:lineRule="exact"/>
              <w:jc w:val="left"/>
              <w:textAlignment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得分</w:t>
            </w:r>
            <w:r>
              <w:rPr>
                <w:rFonts w:hint="default" w:ascii="Times New Roman" w:hAnsi="Times New Roman" w:eastAsia="方正仿宋_GBK" w:cs="Times New Roman"/>
                <w:i w:val="0"/>
                <w:iCs w:val="0"/>
                <w:color w:val="000000" w:themeColor="text1"/>
                <w:kern w:val="0"/>
                <w:sz w:val="24"/>
                <w:szCs w:val="24"/>
                <w:u w:val="none"/>
                <w:lang w:val="en-US" w:eastAsia="zh-CN" w:bidi="ar"/>
                <w14:textFill>
                  <w14:solidFill>
                    <w14:schemeClr w14:val="tx1"/>
                  </w14:solidFill>
                </w14:textFill>
              </w:rPr>
              <w:t>=</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标准分值</w:t>
            </w:r>
            <w:r>
              <w:rPr>
                <w:rFonts w:hint="default" w:ascii="Times New Roman" w:hAnsi="Times New Roman" w:eastAsia="方正仿宋_GBK" w:cs="Times New Roman"/>
                <w:i w:val="0"/>
                <w:iCs w:val="0"/>
                <w:color w:val="000000" w:themeColor="text1"/>
                <w:kern w:val="0"/>
                <w:sz w:val="24"/>
                <w:szCs w:val="24"/>
                <w:u w:val="none"/>
                <w:lang w:val="en-US" w:eastAsia="zh-CN" w:bidi="ar"/>
                <w14:textFill>
                  <w14:solidFill>
                    <w14:schemeClr w14:val="tx1"/>
                  </w14:solidFill>
                </w14:textFill>
              </w:rPr>
              <w:t>×1.2×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本基金会前两年平均捐赠收入</w:t>
            </w:r>
            <w:r>
              <w:rPr>
                <w:rFonts w:hint="default" w:ascii="Times New Roman" w:hAnsi="Times New Roman" w:eastAsia="方正仿宋_GBK" w:cs="Times New Roman"/>
                <w:i w:val="0"/>
                <w:iCs w:val="0"/>
                <w:color w:val="000000" w:themeColor="text1"/>
                <w:kern w:val="0"/>
                <w:sz w:val="24"/>
                <w:szCs w:val="24"/>
                <w:u w:val="none"/>
                <w:lang w:val="en-US" w:eastAsia="zh-CN" w:bidi="ar"/>
                <w14:textFill>
                  <w14:solidFill>
                    <w14:schemeClr w14:val="tx1"/>
                  </w14:solidFill>
                </w14:textFill>
              </w:rPr>
              <w:t>/</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（本基金会前两年平均捐赠收入</w:t>
            </w:r>
            <w:r>
              <w:rPr>
                <w:rFonts w:hint="default" w:ascii="Times New Roman" w:hAnsi="Times New Roman" w:eastAsia="方正仿宋_GBK" w:cs="Times New Roman"/>
                <w:i w:val="0"/>
                <w:iCs w:val="0"/>
                <w:color w:val="000000" w:themeColor="text1"/>
                <w:kern w:val="0"/>
                <w:sz w:val="24"/>
                <w:szCs w:val="24"/>
                <w:u w:val="none"/>
                <w:lang w:val="en-US" w:eastAsia="zh-CN" w:bidi="ar"/>
                <w14:textFill>
                  <w14:solidFill>
                    <w14:schemeClr w14:val="tx1"/>
                  </w14:solidFill>
                </w14:textFill>
              </w:rPr>
              <w:t>+</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全省平均水平），最高不超过</w:t>
            </w:r>
            <w:r>
              <w:rPr>
                <w:rFonts w:hint="default" w:ascii="Times New Roman" w:hAnsi="Times New Roman" w:eastAsia="方正仿宋_GBK" w:cs="Times New Roman"/>
                <w:i w:val="0"/>
                <w:iCs w:val="0"/>
                <w:color w:val="000000" w:themeColor="text1"/>
                <w:kern w:val="0"/>
                <w:sz w:val="24"/>
                <w:szCs w:val="24"/>
                <w:u w:val="none"/>
                <w:lang w:val="en-US" w:eastAsia="zh-CN" w:bidi="ar"/>
                <w14:textFill>
                  <w14:solidFill>
                    <w14:schemeClr w14:val="tx1"/>
                  </w14:solidFill>
                </w14:textFill>
              </w:rPr>
              <w:t>4</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4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F2CCD">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方正仿宋_GB2312" w:hAnsi="方正仿宋_GB2312" w:eastAsia="方正仿宋_GB2312" w:cs="方正仿宋_GB2312"/>
                <w:b w:val="0"/>
                <w:bCs w:val="0"/>
                <w:i w:val="0"/>
                <w:iCs w:val="0"/>
                <w:color w:val="000000" w:themeColor="text1"/>
                <w:kern w:val="0"/>
                <w:sz w:val="24"/>
                <w:szCs w:val="24"/>
                <w:highlight w:val="none"/>
                <w:u w:val="none"/>
                <w:lang w:val="en-US" w:eastAsia="zh-CN" w:bidi="ar"/>
                <w14:textFill>
                  <w14:solidFill>
                    <w14:schemeClr w14:val="tx1"/>
                  </w14:solidFill>
                </w14:textFill>
              </w:rPr>
              <w:t>无需社会组织提供材料。</w:t>
            </w:r>
          </w:p>
        </w:tc>
      </w:tr>
      <w:tr w14:paraId="50F82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C9936">
            <w:pPr>
              <w:keepNext w:val="0"/>
              <w:keepLines w:val="0"/>
              <w:pageBreakBefore w:val="0"/>
              <w:widowControl w:val="0"/>
              <w:suppressLineNumbers w:val="0"/>
              <w:kinsoku/>
              <w:wordWrap/>
              <w:overflowPunct w:val="0"/>
              <w:topLinePunct/>
              <w:autoSpaceDE/>
              <w:autoSpaceDN/>
              <w:bidi w:val="0"/>
              <w:adjustRightInd w:val="0"/>
              <w:snapToGrid w:val="0"/>
              <w:spacing w:line="34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13</w:t>
            </w:r>
          </w:p>
        </w:tc>
        <w:tc>
          <w:tcPr>
            <w:tcW w:w="9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900544">
            <w:pPr>
              <w:keepNext w:val="0"/>
              <w:keepLines w:val="0"/>
              <w:pageBreakBefore w:val="0"/>
              <w:widowControl w:val="0"/>
              <w:kinsoku/>
              <w:wordWrap/>
              <w:overflowPunct w:val="0"/>
              <w:topLinePunct/>
              <w:autoSpaceDE/>
              <w:autoSpaceDN/>
              <w:bidi w:val="0"/>
              <w:adjustRightInd w:val="0"/>
              <w:snapToGrid w:val="0"/>
              <w:spacing w:line="340" w:lineRule="exact"/>
              <w:jc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D0D39">
            <w:pPr>
              <w:keepNext w:val="0"/>
              <w:keepLines w:val="0"/>
              <w:pageBreakBefore w:val="0"/>
              <w:widowControl w:val="0"/>
              <w:suppressLineNumbers w:val="0"/>
              <w:kinsoku/>
              <w:wordWrap/>
              <w:overflowPunct w:val="0"/>
              <w:topLinePunct/>
              <w:autoSpaceDE/>
              <w:autoSpaceDN/>
              <w:bidi w:val="0"/>
              <w:adjustRightInd w:val="0"/>
              <w:snapToGrid w:val="0"/>
              <w:spacing w:line="340" w:lineRule="exact"/>
              <w:jc w:val="center"/>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公益支出规模</w:t>
            </w:r>
          </w:p>
          <w:p w14:paraId="3538FAF7">
            <w:pPr>
              <w:keepNext w:val="0"/>
              <w:keepLines w:val="0"/>
              <w:pageBreakBefore w:val="0"/>
              <w:widowControl w:val="0"/>
              <w:suppressLineNumbers w:val="0"/>
              <w:kinsoku/>
              <w:wordWrap/>
              <w:overflowPunct w:val="0"/>
              <w:topLinePunct/>
              <w:autoSpaceDE/>
              <w:autoSpaceDN/>
              <w:bidi w:val="0"/>
              <w:adjustRightInd w:val="0"/>
              <w:snapToGrid w:val="0"/>
              <w:spacing w:line="34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5</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98E38">
            <w:pPr>
              <w:keepNext w:val="0"/>
              <w:keepLines w:val="0"/>
              <w:pageBreakBefore w:val="0"/>
              <w:widowControl w:val="0"/>
              <w:suppressLineNumbers w:val="0"/>
              <w:kinsoku/>
              <w:wordWrap/>
              <w:overflowPunct w:val="0"/>
              <w:topLinePunct/>
              <w:autoSpaceDE/>
              <w:autoSpaceDN/>
              <w:bidi w:val="0"/>
              <w:adjustRightInd w:val="0"/>
              <w:snapToGrid w:val="0"/>
              <w:spacing w:line="34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以全省相关领域基金会平均水平为参照数，对基金会申报评估年度前两年的公益支出情况进行测算得分（具有公开募捐资格、不具有公开募捐资格分别计算）。</w:t>
            </w:r>
          </w:p>
          <w:p w14:paraId="522C0FD0">
            <w:pPr>
              <w:keepNext w:val="0"/>
              <w:keepLines w:val="0"/>
              <w:pageBreakBefore w:val="0"/>
              <w:widowControl w:val="0"/>
              <w:suppressLineNumbers w:val="0"/>
              <w:kinsoku/>
              <w:wordWrap/>
              <w:overflowPunct w:val="0"/>
              <w:topLinePunct/>
              <w:autoSpaceDE/>
              <w:autoSpaceDN/>
              <w:bidi w:val="0"/>
              <w:adjustRightInd w:val="0"/>
              <w:snapToGrid w:val="0"/>
              <w:spacing w:line="340" w:lineRule="exact"/>
              <w:jc w:val="left"/>
              <w:textAlignment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得分</w:t>
            </w:r>
            <w:r>
              <w:rPr>
                <w:rFonts w:hint="default" w:ascii="Times New Roman" w:hAnsi="Times New Roman" w:eastAsia="方正仿宋_GBK" w:cs="Times New Roman"/>
                <w:i w:val="0"/>
                <w:iCs w:val="0"/>
                <w:color w:val="000000" w:themeColor="text1"/>
                <w:kern w:val="0"/>
                <w:sz w:val="24"/>
                <w:szCs w:val="24"/>
                <w:u w:val="none"/>
                <w:lang w:val="en-US" w:eastAsia="zh-CN" w:bidi="ar"/>
                <w14:textFill>
                  <w14:solidFill>
                    <w14:schemeClr w14:val="tx1"/>
                  </w14:solidFill>
                </w14:textFill>
              </w:rPr>
              <w:t>=</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标准分值</w:t>
            </w:r>
            <w:r>
              <w:rPr>
                <w:rFonts w:hint="default" w:ascii="Times New Roman" w:hAnsi="Times New Roman" w:eastAsia="方正仿宋_GBK" w:cs="Times New Roman"/>
                <w:i w:val="0"/>
                <w:iCs w:val="0"/>
                <w:color w:val="000000" w:themeColor="text1"/>
                <w:kern w:val="0"/>
                <w:sz w:val="24"/>
                <w:szCs w:val="24"/>
                <w:u w:val="none"/>
                <w:lang w:val="en-US" w:eastAsia="zh-CN" w:bidi="ar"/>
                <w14:textFill>
                  <w14:solidFill>
                    <w14:schemeClr w14:val="tx1"/>
                  </w14:solidFill>
                </w14:textFill>
              </w:rPr>
              <w:t>×1.2×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本基金会前两年平均支出</w:t>
            </w:r>
            <w:r>
              <w:rPr>
                <w:rFonts w:hint="default" w:ascii="Times New Roman" w:hAnsi="Times New Roman" w:eastAsia="方正仿宋_GBK" w:cs="Times New Roman"/>
                <w:i w:val="0"/>
                <w:iCs w:val="0"/>
                <w:color w:val="000000" w:themeColor="text1"/>
                <w:kern w:val="0"/>
                <w:sz w:val="24"/>
                <w:szCs w:val="24"/>
                <w:u w:val="none"/>
                <w:lang w:val="en-US" w:eastAsia="zh-CN" w:bidi="ar"/>
                <w14:textFill>
                  <w14:solidFill>
                    <w14:schemeClr w14:val="tx1"/>
                  </w14:solidFill>
                </w14:textFill>
              </w:rPr>
              <w:t>/</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（本基金会前两年平均支出</w:t>
            </w:r>
            <w:r>
              <w:rPr>
                <w:rFonts w:hint="default" w:ascii="Times New Roman" w:hAnsi="Times New Roman" w:eastAsia="方正仿宋_GBK" w:cs="Times New Roman"/>
                <w:i w:val="0"/>
                <w:iCs w:val="0"/>
                <w:color w:val="000000" w:themeColor="text1"/>
                <w:kern w:val="0"/>
                <w:sz w:val="24"/>
                <w:szCs w:val="24"/>
                <w:u w:val="none"/>
                <w:lang w:val="en-US" w:eastAsia="zh-CN" w:bidi="ar"/>
                <w14:textFill>
                  <w14:solidFill>
                    <w14:schemeClr w14:val="tx1"/>
                  </w14:solidFill>
                </w14:textFill>
              </w:rPr>
              <w:t>+</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全省平均水平），最高不超过</w:t>
            </w:r>
            <w:r>
              <w:rPr>
                <w:rFonts w:hint="default" w:ascii="Times New Roman" w:hAnsi="Times New Roman" w:eastAsia="方正仿宋_GBK" w:cs="Times New Roman"/>
                <w:i w:val="0"/>
                <w:iCs w:val="0"/>
                <w:color w:val="000000" w:themeColor="text1"/>
                <w:kern w:val="0"/>
                <w:sz w:val="24"/>
                <w:szCs w:val="24"/>
                <w:u w:val="none"/>
                <w:lang w:val="en-US" w:eastAsia="zh-CN" w:bidi="ar"/>
                <w14:textFill>
                  <w14:solidFill>
                    <w14:schemeClr w14:val="tx1"/>
                  </w14:solidFill>
                </w14:textFill>
              </w:rPr>
              <w:t>5</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4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F334F">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方正仿宋_GB2312" w:hAnsi="方正仿宋_GB2312" w:eastAsia="方正仿宋_GB2312" w:cs="方正仿宋_GB2312"/>
                <w:b w:val="0"/>
                <w:bCs w:val="0"/>
                <w:i w:val="0"/>
                <w:iCs w:val="0"/>
                <w:color w:val="000000" w:themeColor="text1"/>
                <w:kern w:val="0"/>
                <w:sz w:val="24"/>
                <w:szCs w:val="24"/>
                <w:highlight w:val="none"/>
                <w:u w:val="none"/>
                <w:lang w:val="en-US" w:eastAsia="zh-CN" w:bidi="ar"/>
                <w14:textFill>
                  <w14:solidFill>
                    <w14:schemeClr w14:val="tx1"/>
                  </w14:solidFill>
                </w14:textFill>
              </w:rPr>
              <w:t>无需社会组织提供材料。</w:t>
            </w:r>
          </w:p>
        </w:tc>
      </w:tr>
      <w:tr w14:paraId="3FBFC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46"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80BBE">
            <w:pPr>
              <w:keepNext w:val="0"/>
              <w:keepLines w:val="0"/>
              <w:pageBreakBefore w:val="0"/>
              <w:widowControl w:val="0"/>
              <w:suppressLineNumbers w:val="0"/>
              <w:kinsoku/>
              <w:wordWrap/>
              <w:overflowPunct w:val="0"/>
              <w:topLinePunct/>
              <w:autoSpaceDE/>
              <w:autoSpaceDN/>
              <w:bidi w:val="0"/>
              <w:adjustRightInd w:val="0"/>
              <w:snapToGrid w:val="0"/>
              <w:spacing w:line="34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14</w:t>
            </w:r>
          </w:p>
        </w:tc>
        <w:tc>
          <w:tcPr>
            <w:tcW w:w="9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E4B0F1">
            <w:pPr>
              <w:keepNext w:val="0"/>
              <w:keepLines w:val="0"/>
              <w:pageBreakBefore w:val="0"/>
              <w:widowControl w:val="0"/>
              <w:kinsoku/>
              <w:wordWrap/>
              <w:overflowPunct w:val="0"/>
              <w:topLinePunct/>
              <w:autoSpaceDE/>
              <w:autoSpaceDN/>
              <w:bidi w:val="0"/>
              <w:adjustRightInd w:val="0"/>
              <w:snapToGrid w:val="0"/>
              <w:spacing w:line="340" w:lineRule="exact"/>
              <w:jc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A2105">
            <w:pPr>
              <w:keepNext w:val="0"/>
              <w:keepLines w:val="0"/>
              <w:pageBreakBefore w:val="0"/>
              <w:widowControl w:val="0"/>
              <w:suppressLineNumbers w:val="0"/>
              <w:kinsoku/>
              <w:wordWrap/>
              <w:overflowPunct w:val="0"/>
              <w:topLinePunct/>
              <w:autoSpaceDE/>
              <w:autoSpaceDN/>
              <w:bidi w:val="0"/>
              <w:adjustRightInd w:val="0"/>
              <w:snapToGrid w:val="0"/>
              <w:spacing w:line="340" w:lineRule="exact"/>
              <w:jc w:val="center"/>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公益项目</w:t>
            </w:r>
          </w:p>
          <w:p w14:paraId="4F5D45D9">
            <w:pPr>
              <w:keepNext w:val="0"/>
              <w:keepLines w:val="0"/>
              <w:pageBreakBefore w:val="0"/>
              <w:widowControl w:val="0"/>
              <w:suppressLineNumbers w:val="0"/>
              <w:kinsoku/>
              <w:wordWrap/>
              <w:overflowPunct w:val="0"/>
              <w:topLinePunct/>
              <w:autoSpaceDE/>
              <w:autoSpaceDN/>
              <w:bidi w:val="0"/>
              <w:adjustRightInd w:val="0"/>
              <w:snapToGrid w:val="0"/>
              <w:spacing w:line="34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15</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257F3">
            <w:pPr>
              <w:keepNext w:val="0"/>
              <w:keepLines w:val="0"/>
              <w:pageBreakBefore w:val="0"/>
              <w:widowControl w:val="0"/>
              <w:suppressLineNumbers w:val="0"/>
              <w:kinsoku/>
              <w:wordWrap/>
              <w:overflowPunct w:val="0"/>
              <w:topLinePunct/>
              <w:autoSpaceDE/>
              <w:autoSpaceDN/>
              <w:bidi w:val="0"/>
              <w:adjustRightInd w:val="0"/>
              <w:snapToGrid w:val="0"/>
              <w:spacing w:line="34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项目符合宗旨和业务范围（</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4</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3643E7D0">
            <w:pPr>
              <w:keepNext w:val="0"/>
              <w:keepLines w:val="0"/>
              <w:pageBreakBefore w:val="0"/>
              <w:widowControl w:val="0"/>
              <w:suppressLineNumbers w:val="0"/>
              <w:kinsoku/>
              <w:wordWrap/>
              <w:overflowPunct w:val="0"/>
              <w:topLinePunct/>
              <w:autoSpaceDE/>
              <w:autoSpaceDN/>
              <w:bidi w:val="0"/>
              <w:adjustRightInd w:val="0"/>
              <w:snapToGrid w:val="0"/>
              <w:spacing w:line="34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建立项目管理制度（</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14D85AE0">
            <w:pPr>
              <w:keepNext w:val="0"/>
              <w:keepLines w:val="0"/>
              <w:pageBreakBefore w:val="0"/>
              <w:widowControl w:val="0"/>
              <w:suppressLineNumbers w:val="0"/>
              <w:kinsoku/>
              <w:wordWrap/>
              <w:overflowPunct w:val="0"/>
              <w:topLinePunct/>
              <w:autoSpaceDE/>
              <w:autoSpaceDN/>
              <w:bidi w:val="0"/>
              <w:adjustRightInd w:val="0"/>
              <w:snapToGrid w:val="0"/>
              <w:spacing w:line="34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3.</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项目受益对象选择公开公正，有确认且信息齐全（</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2FFEBE89">
            <w:pPr>
              <w:keepNext w:val="0"/>
              <w:keepLines w:val="0"/>
              <w:pageBreakBefore w:val="0"/>
              <w:widowControl w:val="0"/>
              <w:suppressLineNumbers w:val="0"/>
              <w:kinsoku/>
              <w:wordWrap/>
              <w:overflowPunct w:val="0"/>
              <w:topLinePunct/>
              <w:autoSpaceDE/>
              <w:autoSpaceDN/>
              <w:bidi w:val="0"/>
              <w:adjustRightInd w:val="0"/>
              <w:snapToGrid w:val="0"/>
              <w:spacing w:line="34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4.</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项目立项、实施、监督、反馈、评价、总结、归档等程序完备、材料齐全（</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4</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4B4C3791">
            <w:pPr>
              <w:keepNext w:val="0"/>
              <w:keepLines w:val="0"/>
              <w:pageBreakBefore w:val="0"/>
              <w:widowControl w:val="0"/>
              <w:suppressLineNumbers w:val="0"/>
              <w:kinsoku/>
              <w:wordWrap/>
              <w:overflowPunct w:val="0"/>
              <w:topLinePunct/>
              <w:autoSpaceDE/>
              <w:autoSpaceDN/>
              <w:bidi w:val="0"/>
              <w:adjustRightInd w:val="0"/>
              <w:snapToGrid w:val="0"/>
              <w:spacing w:line="34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5.</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项目长期执行、形成品牌、社会知名度高，被媒体宣传报道（</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6BE05D1A">
            <w:pPr>
              <w:keepNext w:val="0"/>
              <w:keepLines w:val="0"/>
              <w:pageBreakBefore w:val="0"/>
              <w:widowControl w:val="0"/>
              <w:suppressLineNumbers w:val="0"/>
              <w:kinsoku/>
              <w:wordWrap/>
              <w:overflowPunct w:val="0"/>
              <w:topLinePunct/>
              <w:autoSpaceDE/>
              <w:autoSpaceDN/>
              <w:bidi w:val="0"/>
              <w:adjustRightInd w:val="0"/>
              <w:snapToGrid w:val="0"/>
              <w:spacing w:line="34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6.</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参与乡村振兴、对口支援协作、长江经济带发展、长三角一体化发展等国家战略及重大决策部署（</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3</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574B89BB">
            <w:pPr>
              <w:keepNext w:val="0"/>
              <w:keepLines w:val="0"/>
              <w:pageBreakBefore w:val="0"/>
              <w:widowControl w:val="0"/>
              <w:suppressLineNumbers w:val="0"/>
              <w:kinsoku/>
              <w:wordWrap/>
              <w:overflowPunct w:val="0"/>
              <w:topLinePunct/>
              <w:autoSpaceDE/>
              <w:autoSpaceDN/>
              <w:bidi w:val="0"/>
              <w:adjustRightInd w:val="0"/>
              <w:snapToGrid w:val="0"/>
              <w:spacing w:line="340" w:lineRule="exact"/>
              <w:jc w:val="left"/>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申报评估年度前两年开展相关项目得</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分；相关项目支出达到</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20</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万元（含）得</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分，每增加</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10</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万元加</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0.2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分，加满</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分为止。</w:t>
            </w:r>
          </w:p>
        </w:tc>
        <w:tc>
          <w:tcPr>
            <w:tcW w:w="4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37EC7">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1</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.提供章程中宗旨和业务范围相关内容，近</w:t>
            </w: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年的项目清单；</w:t>
            </w:r>
          </w:p>
          <w:p w14:paraId="4869BF4C">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.提供项目管理制度，通过的会议纪要/决议（有签名）；</w:t>
            </w:r>
          </w:p>
          <w:p w14:paraId="2E705CCE">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3</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.提供项目受益人和受益单位确认书和公示材料；</w:t>
            </w:r>
          </w:p>
          <w:p w14:paraId="3EECEC93">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4</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.提供近</w:t>
            </w: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年各一个重点项目的项目档案（包括项目论证、计划、报批、立项报告、审批、公示、对项目实施监督和反馈、总结等完整资料）；</w:t>
            </w:r>
          </w:p>
          <w:p w14:paraId="347AC6A1">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5</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.提供项目常态化开展的相关材料，包括但不限于方案、合同、部分实施材料，以及成果成效材料（如获评优秀案例、项目展示、媒体宣传报道等）；</w:t>
            </w:r>
          </w:p>
          <w:p w14:paraId="63CC3EE6">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i w:val="0"/>
                <w:iCs w:val="0"/>
                <w:color w:val="000000" w:themeColor="text1"/>
                <w:kern w:val="0"/>
                <w:sz w:val="24"/>
                <w:szCs w:val="24"/>
                <w:u w:val="none"/>
                <w:lang w:val="en-US" w:eastAsia="zh-CN" w:bidi="ar"/>
                <w14:textFill>
                  <w14:solidFill>
                    <w14:schemeClr w14:val="tx1"/>
                  </w14:solidFill>
                </w14:textFill>
              </w:rPr>
              <w:t>6</w:t>
            </w: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.提供服务重大战略的相关项目材料（包括项目方案、实施材料等），经费支出凭证、经济效益核算表等证明材料。</w:t>
            </w:r>
          </w:p>
        </w:tc>
      </w:tr>
      <w:tr w14:paraId="19BF30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5861D">
            <w:pPr>
              <w:keepNext w:val="0"/>
              <w:keepLines w:val="0"/>
              <w:pageBreakBefore w:val="0"/>
              <w:widowControl w:val="0"/>
              <w:suppressLineNumbers w:val="0"/>
              <w:kinsoku/>
              <w:wordWrap/>
              <w:overflowPunct w:val="0"/>
              <w:topLinePunct/>
              <w:autoSpaceDE/>
              <w:autoSpaceDN/>
              <w:bidi w:val="0"/>
              <w:adjustRightInd w:val="0"/>
              <w:snapToGrid w:val="0"/>
              <w:spacing w:line="34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15</w:t>
            </w:r>
          </w:p>
        </w:tc>
        <w:tc>
          <w:tcPr>
            <w:tcW w:w="9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BD3B47">
            <w:pPr>
              <w:keepNext w:val="0"/>
              <w:keepLines w:val="0"/>
              <w:pageBreakBefore w:val="0"/>
              <w:widowControl w:val="0"/>
              <w:kinsoku/>
              <w:wordWrap/>
              <w:overflowPunct w:val="0"/>
              <w:topLinePunct/>
              <w:autoSpaceDE/>
              <w:autoSpaceDN/>
              <w:bidi w:val="0"/>
              <w:adjustRightInd w:val="0"/>
              <w:snapToGrid w:val="0"/>
              <w:spacing w:line="340" w:lineRule="exact"/>
              <w:jc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8D215">
            <w:pPr>
              <w:keepNext w:val="0"/>
              <w:keepLines w:val="0"/>
              <w:pageBreakBefore w:val="0"/>
              <w:widowControl w:val="0"/>
              <w:suppressLineNumbers w:val="0"/>
              <w:kinsoku/>
              <w:wordWrap/>
              <w:overflowPunct w:val="0"/>
              <w:topLinePunct/>
              <w:autoSpaceDE/>
              <w:autoSpaceDN/>
              <w:bidi w:val="0"/>
              <w:adjustRightInd w:val="0"/>
              <w:snapToGrid w:val="0"/>
              <w:spacing w:line="340" w:lineRule="exact"/>
              <w:jc w:val="center"/>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信息公开</w:t>
            </w:r>
          </w:p>
          <w:p w14:paraId="47C4A608">
            <w:pPr>
              <w:keepNext w:val="0"/>
              <w:keepLines w:val="0"/>
              <w:pageBreakBefore w:val="0"/>
              <w:widowControl w:val="0"/>
              <w:suppressLineNumbers w:val="0"/>
              <w:kinsoku/>
              <w:wordWrap/>
              <w:overflowPunct w:val="0"/>
              <w:topLinePunct/>
              <w:autoSpaceDE/>
              <w:autoSpaceDN/>
              <w:bidi w:val="0"/>
              <w:adjustRightInd w:val="0"/>
              <w:snapToGrid w:val="0"/>
              <w:spacing w:line="34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10</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61232">
            <w:pPr>
              <w:keepNext w:val="0"/>
              <w:keepLines w:val="0"/>
              <w:pageBreakBefore w:val="0"/>
              <w:widowControl w:val="0"/>
              <w:suppressLineNumbers w:val="0"/>
              <w:kinsoku/>
              <w:wordWrap/>
              <w:overflowPunct w:val="0"/>
              <w:topLinePunct/>
              <w:autoSpaceDE/>
              <w:autoSpaceDN/>
              <w:bidi w:val="0"/>
              <w:adjustRightInd w:val="0"/>
              <w:snapToGrid w:val="0"/>
              <w:spacing w:line="34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按照《基金会信息公布办法》《慈善组织信息公开办法》履行信息公开义务（</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7</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0F282980">
            <w:pPr>
              <w:keepNext w:val="0"/>
              <w:keepLines w:val="0"/>
              <w:pageBreakBefore w:val="0"/>
              <w:widowControl w:val="0"/>
              <w:suppressLineNumbers w:val="0"/>
              <w:kinsoku/>
              <w:wordWrap/>
              <w:overflowPunct w:val="0"/>
              <w:topLinePunct/>
              <w:autoSpaceDE/>
              <w:autoSpaceDN/>
              <w:bidi w:val="0"/>
              <w:adjustRightInd w:val="0"/>
              <w:snapToGrid w:val="0"/>
              <w:spacing w:line="34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公开内容包括：基本信息、年度工作报告、接受捐赠信息、资金使用情况、公益项目信息等，</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项未公开扣</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分，扣完为止。</w:t>
            </w:r>
          </w:p>
          <w:p w14:paraId="5B367713">
            <w:pPr>
              <w:keepNext w:val="0"/>
              <w:keepLines w:val="0"/>
              <w:pageBreakBefore w:val="0"/>
              <w:widowControl w:val="0"/>
              <w:suppressLineNumbers w:val="0"/>
              <w:kinsoku/>
              <w:wordWrap/>
              <w:overflowPunct w:val="0"/>
              <w:topLinePunct/>
              <w:autoSpaceDE/>
              <w:autoSpaceDN/>
              <w:bidi w:val="0"/>
              <w:adjustRightInd w:val="0"/>
              <w:snapToGrid w:val="0"/>
              <w:spacing w:line="34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建立信息公开平台，信息公开渠道多样（</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0BCC9A97">
            <w:pPr>
              <w:keepNext w:val="0"/>
              <w:keepLines w:val="0"/>
              <w:pageBreakBefore w:val="0"/>
              <w:widowControl w:val="0"/>
              <w:suppressLineNumbers w:val="0"/>
              <w:kinsoku/>
              <w:wordWrap/>
              <w:overflowPunct w:val="0"/>
              <w:topLinePunct/>
              <w:autoSpaceDE/>
              <w:autoSpaceDN/>
              <w:bidi w:val="0"/>
              <w:adjustRightInd w:val="0"/>
              <w:snapToGrid w:val="0"/>
              <w:spacing w:line="34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3.</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设立新闻发言人（</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p w14:paraId="35A4FA01">
            <w:pPr>
              <w:keepNext w:val="0"/>
              <w:keepLines w:val="0"/>
              <w:pageBreakBefore w:val="0"/>
              <w:widowControl w:val="0"/>
              <w:suppressLineNumbers w:val="0"/>
              <w:kinsoku/>
              <w:wordWrap/>
              <w:overflowPunct w:val="0"/>
              <w:topLinePunct/>
              <w:autoSpaceDE/>
              <w:autoSpaceDN/>
              <w:bidi w:val="0"/>
              <w:adjustRightInd w:val="0"/>
              <w:snapToGrid w:val="0"/>
              <w:spacing w:line="340" w:lineRule="exact"/>
              <w:jc w:val="left"/>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注：慈善组织未按照《慈善组织信息公开办法》履行信息公开义务的，不予评为</w:t>
            </w:r>
            <w:r>
              <w:rPr>
                <w:rStyle w:val="25"/>
                <w:rFonts w:ascii="Times New Roman" w:hAnsi="Times New Roman" w:eastAsia="等线"/>
                <w:color w:val="000000" w:themeColor="text1"/>
                <w:lang w:val="en-US" w:eastAsia="zh-CN" w:bidi="ar"/>
                <w14:textFill>
                  <w14:solidFill>
                    <w14:schemeClr w14:val="tx1"/>
                  </w14:solidFill>
                </w14:textFill>
              </w:rPr>
              <w:t>3A</w:t>
            </w: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（含）以上等级。</w:t>
            </w:r>
          </w:p>
        </w:tc>
        <w:tc>
          <w:tcPr>
            <w:tcW w:w="4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C4136">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1</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.提供公开内容的截图或者链接（公开内容包括：基本信息、年度工作报告、接受捐赠信息、资金使用情况、公益项目信息等）；</w:t>
            </w:r>
          </w:p>
          <w:p w14:paraId="0CFA55C1">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.提供至少</w:t>
            </w:r>
            <w:r>
              <w:rPr>
                <w:rFonts w:hint="eastAsia" w:ascii="Times New Roman" w:hAnsi="Times New Roman"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个信息公开渠道截图（如网站、微信公众号、微博、报刊、线下宣传栏等）；</w:t>
            </w:r>
          </w:p>
          <w:p w14:paraId="6A6834EC">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b/>
                <w:bCs/>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3</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.提供新闻发言人制度，新闻发言人产生的会议纪要/决议材料（有签名）。</w:t>
            </w:r>
          </w:p>
        </w:tc>
      </w:tr>
      <w:tr w14:paraId="0F0EF0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12"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52F55">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16</w:t>
            </w:r>
          </w:p>
        </w:tc>
        <w:tc>
          <w:tcPr>
            <w:tcW w:w="9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3EA99A">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社会评价</w:t>
            </w: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9706F">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理事监事评价</w:t>
            </w:r>
          </w:p>
          <w:p w14:paraId="6676385E">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7F32C">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对管理状况、综合影响力的评价，评价内容包括对基金会民主决策、领导班子履行职责、财务管理、资金使用、信息公开、社会影响力等方面。</w:t>
            </w:r>
          </w:p>
          <w:p w14:paraId="27B5D88C">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注：所有理事、监事参与评价。</w:t>
            </w:r>
          </w:p>
        </w:tc>
        <w:tc>
          <w:tcPr>
            <w:tcW w:w="4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EBBCE">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b/>
                <w:bCs/>
                <w:i w:val="0"/>
                <w:iCs w:val="0"/>
                <w:color w:val="000000" w:themeColor="text1"/>
                <w:kern w:val="0"/>
                <w:sz w:val="24"/>
                <w:szCs w:val="24"/>
                <w:u w:val="none"/>
                <w:lang w:val="en-US" w:eastAsia="zh-CN" w:bidi="ar"/>
                <w14:textFill>
                  <w14:solidFill>
                    <w14:schemeClr w14:val="tx1"/>
                  </w14:solidFill>
                </w14:textFill>
              </w:rPr>
            </w:pP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提供近</w:t>
            </w:r>
            <w:r>
              <w:rPr>
                <w:rFonts w:hint="eastAsia" w:ascii="Times New Roman" w:hAnsi="Times New Roman"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年所有理事、监事评价表。</w:t>
            </w:r>
          </w:p>
        </w:tc>
      </w:tr>
      <w:tr w14:paraId="1B7F73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20"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2C164">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17</w:t>
            </w:r>
          </w:p>
        </w:tc>
        <w:tc>
          <w:tcPr>
            <w:tcW w:w="9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9E0053">
            <w:pPr>
              <w:keepNext w:val="0"/>
              <w:keepLines w:val="0"/>
              <w:pageBreakBefore w:val="0"/>
              <w:widowControl w:val="0"/>
              <w:kinsoku/>
              <w:wordWrap/>
              <w:overflowPunct w:val="0"/>
              <w:topLinePunct/>
              <w:autoSpaceDE/>
              <w:autoSpaceDN/>
              <w:bidi w:val="0"/>
              <w:adjustRightInd w:val="0"/>
              <w:snapToGrid w:val="0"/>
              <w:spacing w:line="320" w:lineRule="exact"/>
              <w:jc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F1BB6">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捐赠人评价</w:t>
            </w:r>
          </w:p>
          <w:p w14:paraId="2A7155E6">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04612">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对管理状况、综合影响力的评价，选择评估申报年度前两年主要捐赠人开展评价，评价内容包括对基金会公益性、项目效果满意度、社会影响力等方面。</w:t>
            </w:r>
          </w:p>
          <w:p w14:paraId="4471F20C">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注：主要捐赠人是指年度累计捐赠超过基金会当年捐赠收入</w:t>
            </w:r>
            <w:r>
              <w:rPr>
                <w:rStyle w:val="25"/>
                <w:rFonts w:ascii="Times New Roman" w:hAnsi="Times New Roman" w:eastAsia="方正仿宋_GBK"/>
                <w:color w:val="000000" w:themeColor="text1"/>
                <w:lang w:val="en-US" w:eastAsia="zh-CN" w:bidi="ar"/>
                <w14:textFill>
                  <w14:solidFill>
                    <w14:schemeClr w14:val="tx1"/>
                  </w14:solidFill>
                </w14:textFill>
              </w:rPr>
              <w:t>5%</w:t>
            </w: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以上或者</w:t>
            </w:r>
            <w:r>
              <w:rPr>
                <w:rStyle w:val="25"/>
                <w:rFonts w:ascii="Times New Roman" w:hAnsi="Times New Roman" w:eastAsia="方正仿宋_GBK"/>
                <w:color w:val="000000" w:themeColor="text1"/>
                <w:lang w:val="en-US" w:eastAsia="zh-CN" w:bidi="ar"/>
                <w14:textFill>
                  <w14:solidFill>
                    <w14:schemeClr w14:val="tx1"/>
                  </w14:solidFill>
                </w14:textFill>
              </w:rPr>
              <w:t>500</w:t>
            </w: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万元以上的捐赠单位或个人。</w:t>
            </w:r>
          </w:p>
        </w:tc>
        <w:tc>
          <w:tcPr>
            <w:tcW w:w="4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BD60D">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b/>
                <w:bCs/>
                <w:i w:val="0"/>
                <w:iCs w:val="0"/>
                <w:color w:val="000000" w:themeColor="text1"/>
                <w:kern w:val="0"/>
                <w:sz w:val="24"/>
                <w:szCs w:val="24"/>
                <w:u w:val="none"/>
                <w:lang w:val="en-US" w:eastAsia="zh-CN" w:bidi="ar"/>
                <w14:textFill>
                  <w14:solidFill>
                    <w14:schemeClr w14:val="tx1"/>
                  </w14:solidFill>
                </w14:textFill>
              </w:rPr>
            </w:pP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提供近</w:t>
            </w:r>
            <w:r>
              <w:rPr>
                <w:rFonts w:hint="eastAsia" w:ascii="Times New Roman" w:hAnsi="Times New Roman"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年各至少</w:t>
            </w:r>
            <w:r>
              <w:rPr>
                <w:rFonts w:hint="eastAsia" w:ascii="Times New Roman" w:hAnsi="Times New Roman"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1</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份主要捐赠人评价表。</w:t>
            </w:r>
          </w:p>
        </w:tc>
      </w:tr>
      <w:tr w14:paraId="5E78F7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196B67">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18</w:t>
            </w:r>
          </w:p>
        </w:tc>
        <w:tc>
          <w:tcPr>
            <w:tcW w:w="9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ADE8AA">
            <w:pPr>
              <w:keepNext w:val="0"/>
              <w:keepLines w:val="0"/>
              <w:pageBreakBefore w:val="0"/>
              <w:widowControl w:val="0"/>
              <w:kinsoku/>
              <w:wordWrap/>
              <w:overflowPunct w:val="0"/>
              <w:topLinePunct/>
              <w:autoSpaceDE/>
              <w:autoSpaceDN/>
              <w:bidi w:val="0"/>
              <w:adjustRightInd w:val="0"/>
              <w:snapToGrid w:val="0"/>
              <w:spacing w:line="320" w:lineRule="exact"/>
              <w:jc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4668A">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受助人评价</w:t>
            </w:r>
          </w:p>
          <w:p w14:paraId="690F97C0">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B1B88">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对项目管理、效果的评价，评价内容包括对基金会公正公开选定受助人、履行协议等方面。</w:t>
            </w:r>
          </w:p>
          <w:p w14:paraId="261CC873">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注：抽取申报评估年度前两年开展的所有重大项目受助人参与评价，满足以下情形之一的属于重大项目：</w:t>
            </w:r>
            <w:r>
              <w:rPr>
                <w:rStyle w:val="25"/>
                <w:rFonts w:ascii="Times New Roman" w:hAnsi="Times New Roman" w:eastAsia="等线"/>
                <w:color w:val="000000" w:themeColor="text1"/>
                <w:lang w:val="en-US" w:eastAsia="zh-CN" w:bidi="ar"/>
                <w14:textFill>
                  <w14:solidFill>
                    <w14:schemeClr w14:val="tx1"/>
                  </w14:solidFill>
                </w14:textFill>
              </w:rPr>
              <w:t>1.</w:t>
            </w: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该项目的捐赠收入占基金会当年捐赠总收入的</w:t>
            </w:r>
            <w:r>
              <w:rPr>
                <w:rStyle w:val="25"/>
                <w:rFonts w:ascii="Times New Roman" w:hAnsi="Times New Roman" w:eastAsia="等线"/>
                <w:color w:val="000000" w:themeColor="text1"/>
                <w:lang w:val="en-US" w:eastAsia="zh-CN" w:bidi="ar"/>
                <w14:textFill>
                  <w14:solidFill>
                    <w14:schemeClr w14:val="tx1"/>
                  </w14:solidFill>
                </w14:textFill>
              </w:rPr>
              <w:t>1/5</w:t>
            </w: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且金额超过人民币</w:t>
            </w:r>
            <w:r>
              <w:rPr>
                <w:rStyle w:val="25"/>
                <w:rFonts w:ascii="Times New Roman" w:hAnsi="Times New Roman" w:eastAsia="等线"/>
                <w:color w:val="000000" w:themeColor="text1"/>
                <w:lang w:val="en-US" w:eastAsia="zh-CN" w:bidi="ar"/>
                <w14:textFill>
                  <w14:solidFill>
                    <w14:schemeClr w14:val="tx1"/>
                  </w14:solidFill>
                </w14:textFill>
              </w:rPr>
              <w:t>50</w:t>
            </w: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万元的；</w:t>
            </w:r>
            <w:r>
              <w:rPr>
                <w:rStyle w:val="25"/>
                <w:rFonts w:ascii="Times New Roman" w:hAnsi="Times New Roman" w:eastAsia="等线"/>
                <w:color w:val="000000" w:themeColor="text1"/>
                <w:lang w:val="en-US" w:eastAsia="zh-CN" w:bidi="ar"/>
                <w14:textFill>
                  <w14:solidFill>
                    <w14:schemeClr w14:val="tx1"/>
                  </w14:solidFill>
                </w14:textFill>
              </w:rPr>
              <w:t>2.</w:t>
            </w: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该项目的支出占基金会当年总支出的</w:t>
            </w:r>
            <w:r>
              <w:rPr>
                <w:rStyle w:val="25"/>
                <w:rFonts w:ascii="Times New Roman" w:hAnsi="Times New Roman" w:eastAsia="等线"/>
                <w:color w:val="000000" w:themeColor="text1"/>
                <w:lang w:val="en-US" w:eastAsia="zh-CN" w:bidi="ar"/>
                <w14:textFill>
                  <w14:solidFill>
                    <w14:schemeClr w14:val="tx1"/>
                  </w14:solidFill>
                </w14:textFill>
              </w:rPr>
              <w:t>1/5</w:t>
            </w: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且金额超过人民币</w:t>
            </w:r>
            <w:r>
              <w:rPr>
                <w:rStyle w:val="25"/>
                <w:rFonts w:ascii="Times New Roman" w:hAnsi="Times New Roman" w:eastAsia="等线"/>
                <w:color w:val="000000" w:themeColor="text1"/>
                <w:lang w:val="en-US" w:eastAsia="zh-CN" w:bidi="ar"/>
                <w14:textFill>
                  <w14:solidFill>
                    <w14:schemeClr w14:val="tx1"/>
                  </w14:solidFill>
                </w14:textFill>
              </w:rPr>
              <w:t>50</w:t>
            </w: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万元的；</w:t>
            </w:r>
            <w:r>
              <w:rPr>
                <w:rStyle w:val="25"/>
                <w:rFonts w:ascii="Times New Roman" w:hAnsi="Times New Roman" w:eastAsia="等线"/>
                <w:color w:val="000000" w:themeColor="text1"/>
                <w:lang w:val="en-US" w:eastAsia="zh-CN" w:bidi="ar"/>
                <w14:textFill>
                  <w14:solidFill>
                    <w14:schemeClr w14:val="tx1"/>
                  </w14:solidFill>
                </w14:textFill>
              </w:rPr>
              <w:t>3.</w:t>
            </w: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项目持续时间在</w:t>
            </w:r>
            <w:r>
              <w:rPr>
                <w:rStyle w:val="25"/>
                <w:rFonts w:ascii="Times New Roman" w:hAnsi="Times New Roman" w:eastAsia="等线"/>
                <w:color w:val="000000" w:themeColor="text1"/>
                <w:lang w:val="en-US" w:eastAsia="zh-CN" w:bidi="ar"/>
                <w14:textFill>
                  <w14:solidFill>
                    <w14:schemeClr w14:val="tx1"/>
                  </w14:solidFill>
                </w14:textFill>
              </w:rPr>
              <w:t>3</w:t>
            </w: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年以上的（包括</w:t>
            </w:r>
            <w:r>
              <w:rPr>
                <w:rStyle w:val="25"/>
                <w:rFonts w:ascii="Times New Roman" w:hAnsi="Times New Roman" w:eastAsia="等线"/>
                <w:color w:val="000000" w:themeColor="text1"/>
                <w:lang w:val="en-US" w:eastAsia="zh-CN" w:bidi="ar"/>
                <w14:textFill>
                  <w14:solidFill>
                    <w14:schemeClr w14:val="tx1"/>
                  </w14:solidFill>
                </w14:textFill>
              </w:rPr>
              <w:t>3</w:t>
            </w: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年）。</w:t>
            </w:r>
          </w:p>
        </w:tc>
        <w:tc>
          <w:tcPr>
            <w:tcW w:w="4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78EC5">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b/>
                <w:bCs/>
                <w:i w:val="0"/>
                <w:iCs w:val="0"/>
                <w:color w:val="000000" w:themeColor="text1"/>
                <w:kern w:val="0"/>
                <w:sz w:val="24"/>
                <w:szCs w:val="24"/>
                <w:u w:val="none"/>
                <w:lang w:val="en-US" w:eastAsia="zh-CN" w:bidi="ar"/>
                <w14:textFill>
                  <w14:solidFill>
                    <w14:schemeClr w14:val="tx1"/>
                  </w14:solidFill>
                </w14:textFill>
              </w:rPr>
            </w:pP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提供近</w:t>
            </w:r>
            <w:r>
              <w:rPr>
                <w:rFonts w:hint="eastAsia" w:ascii="Times New Roman" w:hAnsi="Times New Roman"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年重大项目清单，重大项目受助人评价表（每个重大项目至少</w:t>
            </w:r>
            <w:r>
              <w:rPr>
                <w:rFonts w:hint="eastAsia" w:ascii="Times New Roman" w:hAnsi="Times New Roman"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2</w:t>
            </w:r>
            <w:r>
              <w:rPr>
                <w:rFonts w:hint="eastAsia" w:ascii="方正仿宋_GB2312" w:hAnsi="方正仿宋_GB2312" w:eastAsia="方正仿宋_GB2312" w:cs="方正仿宋_GB2312"/>
                <w:b w:val="0"/>
                <w:bCs w:val="0"/>
                <w:i w:val="0"/>
                <w:iCs w:val="0"/>
                <w:color w:val="000000" w:themeColor="text1"/>
                <w:kern w:val="0"/>
                <w:sz w:val="24"/>
                <w:szCs w:val="24"/>
                <w:u w:val="none"/>
                <w:lang w:val="en-US" w:eastAsia="zh-CN" w:bidi="ar"/>
                <w14:textFill>
                  <w14:solidFill>
                    <w14:schemeClr w14:val="tx1"/>
                  </w14:solidFill>
                </w14:textFill>
              </w:rPr>
              <w:t>份）。</w:t>
            </w:r>
          </w:p>
        </w:tc>
      </w:tr>
      <w:tr w14:paraId="789316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15"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61526">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19</w:t>
            </w:r>
          </w:p>
        </w:tc>
        <w:tc>
          <w:tcPr>
            <w:tcW w:w="9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0AA70B">
            <w:pPr>
              <w:keepNext w:val="0"/>
              <w:keepLines w:val="0"/>
              <w:pageBreakBefore w:val="0"/>
              <w:widowControl w:val="0"/>
              <w:kinsoku/>
              <w:wordWrap/>
              <w:overflowPunct w:val="0"/>
              <w:topLinePunct/>
              <w:autoSpaceDE/>
              <w:autoSpaceDN/>
              <w:bidi w:val="0"/>
              <w:adjustRightInd w:val="0"/>
              <w:snapToGrid w:val="0"/>
              <w:spacing w:line="320" w:lineRule="exact"/>
              <w:jc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9886D">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spacing w:val="-11"/>
                <w:kern w:val="0"/>
                <w:sz w:val="24"/>
                <w:szCs w:val="24"/>
                <w:u w:val="none"/>
                <w:lang w:val="en-US" w:eastAsia="zh-CN" w:bidi="ar"/>
                <w14:textFill>
                  <w14:solidFill>
                    <w14:schemeClr w14:val="tx1"/>
                  </w14:solidFill>
                </w14:textFill>
              </w:rPr>
            </w:pPr>
            <w:r>
              <w:rPr>
                <w:rFonts w:hint="default" w:ascii="Times New Roman" w:hAnsi="Times New Roman" w:eastAsia="等线" w:cs="Times New Roman"/>
                <w:i w:val="0"/>
                <w:iCs w:val="0"/>
                <w:color w:val="000000" w:themeColor="text1"/>
                <w:spacing w:val="-11"/>
                <w:kern w:val="0"/>
                <w:sz w:val="24"/>
                <w:szCs w:val="24"/>
                <w:u w:val="none"/>
                <w:lang w:val="en-US" w:eastAsia="zh-CN" w:bidi="ar"/>
                <w14:textFill>
                  <w14:solidFill>
                    <w14:schemeClr w14:val="tx1"/>
                  </w14:solidFill>
                </w14:textFill>
              </w:rPr>
              <w:t>*</w:t>
            </w:r>
            <w:r>
              <w:rPr>
                <w:rFonts w:hint="eastAsia" w:ascii="Times New Roman" w:hAnsi="Times New Roman" w:eastAsia="方正仿宋_GBK" w:cs="方正仿宋_GBK"/>
                <w:i w:val="0"/>
                <w:iCs w:val="0"/>
                <w:color w:val="000000" w:themeColor="text1"/>
                <w:spacing w:val="-11"/>
                <w:kern w:val="0"/>
                <w:sz w:val="24"/>
                <w:szCs w:val="24"/>
                <w:u w:val="none"/>
                <w:lang w:val="en-US" w:eastAsia="zh-CN" w:bidi="ar"/>
                <w14:textFill>
                  <w14:solidFill>
                    <w14:schemeClr w14:val="tx1"/>
                  </w14:solidFill>
                </w14:textFill>
              </w:rPr>
              <w:t>业务主管单位评价</w:t>
            </w:r>
          </w:p>
          <w:p w14:paraId="0FE238DE">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3</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98276">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由业务主管单位对基金会工作进行总体评价。</w:t>
            </w:r>
          </w:p>
          <w:p w14:paraId="73048542">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b/>
                <w:bCs/>
                <w:i w:val="0"/>
                <w:iCs w:val="0"/>
                <w:color w:val="000000" w:themeColor="text1"/>
                <w:kern w:val="0"/>
                <w:sz w:val="24"/>
                <w:szCs w:val="24"/>
                <w:u w:val="none"/>
                <w:lang w:val="en-US" w:eastAsia="zh-CN" w:bidi="ar"/>
                <w14:textFill>
                  <w14:solidFill>
                    <w14:schemeClr w14:val="tx1"/>
                  </w14:solidFill>
                </w14:textFill>
              </w:rPr>
              <w:t>注：直接登记的基金会，由党建工作机构（或其授权的行业党委、属地党组织）进行评价。</w:t>
            </w:r>
          </w:p>
        </w:tc>
        <w:tc>
          <w:tcPr>
            <w:tcW w:w="4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BDFA7">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方正仿宋_GB2312" w:hAnsi="方正仿宋_GB2312" w:eastAsia="方正仿宋_GB2312" w:cs="方正仿宋_GB2312"/>
                <w:b/>
                <w:bCs/>
                <w:i w:val="0"/>
                <w:iCs w:val="0"/>
                <w:color w:val="000000" w:themeColor="text1"/>
                <w:kern w:val="0"/>
                <w:sz w:val="24"/>
                <w:szCs w:val="24"/>
                <w:u w:val="none"/>
                <w:lang w:val="en-US" w:eastAsia="zh-CN" w:bidi="ar"/>
                <w14:textFill>
                  <w14:solidFill>
                    <w14:schemeClr w14:val="tx1"/>
                  </w14:solidFill>
                </w14:textFill>
              </w:rPr>
            </w:pPr>
            <w:r>
              <w:rPr>
                <w:rFonts w:hint="eastAsia" w:ascii="方正仿宋_GB2312" w:hAnsi="方正仿宋_GB2312" w:eastAsia="方正仿宋_GB2312" w:cs="方正仿宋_GB2312"/>
                <w:b w:val="0"/>
                <w:bCs w:val="0"/>
                <w:i w:val="0"/>
                <w:iCs w:val="0"/>
                <w:color w:val="000000" w:themeColor="text1"/>
                <w:kern w:val="0"/>
                <w:sz w:val="24"/>
                <w:szCs w:val="24"/>
                <w:highlight w:val="none"/>
                <w:u w:val="none"/>
                <w:lang w:val="en-US" w:eastAsia="zh-CN" w:bidi="ar"/>
                <w14:textFill>
                  <w14:solidFill>
                    <w14:schemeClr w14:val="tx1"/>
                  </w14:solidFill>
                </w14:textFill>
              </w:rPr>
              <w:t>提供业务主管单位评价表材料（已脱钩或直接登记的提供党建工作或其授权的行业党委、属地党组织评价表材料）。</w:t>
            </w:r>
            <w:bookmarkStart w:id="0" w:name="_GoBack"/>
            <w:bookmarkEnd w:id="0"/>
          </w:p>
        </w:tc>
      </w:tr>
      <w:tr w14:paraId="10353D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90" w:hRule="atLeast"/>
          <w:jc w:val="center"/>
        </w:trPr>
        <w:tc>
          <w:tcPr>
            <w:tcW w:w="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E75F5">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20</w:t>
            </w:r>
          </w:p>
        </w:tc>
        <w:tc>
          <w:tcPr>
            <w:tcW w:w="9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66C72C">
            <w:pPr>
              <w:keepNext w:val="0"/>
              <w:keepLines w:val="0"/>
              <w:pageBreakBefore w:val="0"/>
              <w:widowControl w:val="0"/>
              <w:kinsoku/>
              <w:wordWrap/>
              <w:overflowPunct w:val="0"/>
              <w:topLinePunct/>
              <w:autoSpaceDE/>
              <w:autoSpaceDN/>
              <w:bidi w:val="0"/>
              <w:adjustRightInd w:val="0"/>
              <w:snapToGrid w:val="0"/>
              <w:spacing w:line="320" w:lineRule="exact"/>
              <w:jc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CC718">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表彰奖励情况</w:t>
            </w:r>
          </w:p>
          <w:p w14:paraId="2DDA04B2">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center"/>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1</w:t>
            </w: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分）</w:t>
            </w:r>
          </w:p>
        </w:tc>
        <w:tc>
          <w:tcPr>
            <w:tcW w:w="5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ABFED">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eastAsia" w:ascii="Times New Roman" w:hAnsi="Times New Roman" w:eastAsia="方正仿宋_GBK" w:cs="方正仿宋_GBK"/>
                <w:i w:val="0"/>
                <w:iCs w:val="0"/>
                <w:color w:val="000000" w:themeColor="text1"/>
                <w:sz w:val="24"/>
                <w:szCs w:val="24"/>
                <w:u w:val="none"/>
                <w14:textFill>
                  <w14:solidFill>
                    <w14:schemeClr w14:val="tx1"/>
                  </w14:solidFill>
                </w14:textFill>
              </w:rPr>
            </w:pPr>
            <w:r>
              <w:rPr>
                <w:rFonts w:hint="eastAsia" w:ascii="Times New Roman" w:hAnsi="Times New Roman" w:eastAsia="方正仿宋_GBK" w:cs="方正仿宋_GBK"/>
                <w:i w:val="0"/>
                <w:iCs w:val="0"/>
                <w:color w:val="000000" w:themeColor="text1"/>
                <w:kern w:val="0"/>
                <w:sz w:val="24"/>
                <w:szCs w:val="24"/>
                <w:u w:val="none"/>
                <w:lang w:val="en-US" w:eastAsia="zh-CN" w:bidi="ar"/>
                <w14:textFill>
                  <w14:solidFill>
                    <w14:schemeClr w14:val="tx1"/>
                  </w14:solidFill>
                </w14:textFill>
              </w:rPr>
              <w:t>政府部门对基金会和公益项目的表彰奖励情况。</w:t>
            </w:r>
          </w:p>
        </w:tc>
        <w:tc>
          <w:tcPr>
            <w:tcW w:w="4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6365E">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pPr>
            <w:r>
              <w:rPr>
                <w:rFonts w:hint="eastAsia" w:ascii="方正仿宋_GB2312" w:hAnsi="方正仿宋_GB2312" w:eastAsia="方正仿宋_GB2312" w:cs="方正仿宋_GB2312"/>
                <w:i w:val="0"/>
                <w:iCs w:val="0"/>
                <w:color w:val="000000" w:themeColor="text1"/>
                <w:kern w:val="0"/>
                <w:sz w:val="24"/>
                <w:szCs w:val="24"/>
                <w:u w:val="none"/>
                <w:lang w:val="en-US" w:eastAsia="zh-CN" w:bidi="ar"/>
                <w14:textFill>
                  <w14:solidFill>
                    <w14:schemeClr w14:val="tx1"/>
                  </w14:solidFill>
                </w14:textFill>
              </w:rPr>
              <w:t>提供政府部门对本基金会和公益项目的表彰奖励情况（包括但不限于荣誉证书、表彰文件、奖牌、报道等）。</w:t>
            </w:r>
          </w:p>
        </w:tc>
      </w:tr>
      <w:tr w14:paraId="638775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8534" w:type="dxa"/>
            <w:gridSpan w:val="4"/>
            <w:tcBorders>
              <w:top w:val="single" w:color="000000" w:sz="4" w:space="0"/>
              <w:left w:val="nil"/>
              <w:bottom w:val="nil"/>
              <w:right w:val="nil"/>
            </w:tcBorders>
            <w:shd w:val="clear" w:color="auto" w:fill="auto"/>
            <w:noWrap/>
            <w:vAlign w:val="center"/>
          </w:tcPr>
          <w:p w14:paraId="2C5F4B5C">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hint="default" w:ascii="Times New Roman" w:hAnsi="Times New Roman" w:eastAsia="等线" w:cs="Times New Roman"/>
                <w:i w:val="0"/>
                <w:iCs w:val="0"/>
                <w:color w:val="000000" w:themeColor="text1"/>
                <w:sz w:val="24"/>
                <w:szCs w:val="24"/>
                <w:u w:val="none"/>
                <w14:textFill>
                  <w14:solidFill>
                    <w14:schemeClr w14:val="tx1"/>
                  </w14:solidFill>
                </w14:textFill>
              </w:rPr>
            </w:pPr>
            <w:r>
              <w:rPr>
                <w:rFonts w:ascii="Times New Roman" w:hAnsi="Times New Roman" w:eastAsia="方正楷体_GBK" w:cs="方正楷体_GBK"/>
                <w:i w:val="0"/>
                <w:iCs w:val="0"/>
                <w:color w:val="000000" w:themeColor="text1"/>
                <w:kern w:val="0"/>
                <w:sz w:val="24"/>
                <w:szCs w:val="24"/>
                <w:u w:val="none"/>
                <w:lang w:val="en-US" w:eastAsia="zh-CN" w:bidi="ar"/>
                <w14:textFill>
                  <w14:solidFill>
                    <w14:schemeClr w14:val="tx1"/>
                  </w14:solidFill>
                </w14:textFill>
              </w:rPr>
              <w:t>注：加</w:t>
            </w:r>
            <w:r>
              <w:rPr>
                <w:rFonts w:hint="default" w:ascii="Times New Roman" w:hAnsi="Times New Roman" w:eastAsia="等线" w:cs="Times New Roman"/>
                <w:i w:val="0"/>
                <w:iCs w:val="0"/>
                <w:color w:val="000000" w:themeColor="text1"/>
                <w:kern w:val="0"/>
                <w:sz w:val="24"/>
                <w:szCs w:val="24"/>
                <w:u w:val="none"/>
                <w:lang w:val="en-US" w:eastAsia="zh-CN" w:bidi="ar"/>
                <w14:textFill>
                  <w14:solidFill>
                    <w14:schemeClr w14:val="tx1"/>
                  </w14:solidFill>
                </w14:textFill>
              </w:rPr>
              <w:t>*</w:t>
            </w:r>
            <w:r>
              <w:rPr>
                <w:rFonts w:ascii="Times New Roman" w:hAnsi="Times New Roman" w:eastAsia="方正楷体_GBK" w:cs="方正楷体_GBK"/>
                <w:i w:val="0"/>
                <w:iCs w:val="0"/>
                <w:color w:val="000000" w:themeColor="text1"/>
                <w:kern w:val="0"/>
                <w:sz w:val="24"/>
                <w:szCs w:val="24"/>
                <w:u w:val="none"/>
                <w:lang w:val="en-US" w:eastAsia="zh-CN" w:bidi="ar"/>
                <w14:textFill>
                  <w14:solidFill>
                    <w14:schemeClr w14:val="tx1"/>
                  </w14:solidFill>
                </w14:textFill>
              </w:rPr>
              <w:t>项指标无需社会组织提供材料。</w:t>
            </w:r>
          </w:p>
        </w:tc>
        <w:tc>
          <w:tcPr>
            <w:tcW w:w="4436" w:type="dxa"/>
            <w:tcBorders>
              <w:top w:val="single" w:color="000000" w:sz="4" w:space="0"/>
              <w:left w:val="nil"/>
              <w:bottom w:val="nil"/>
              <w:right w:val="nil"/>
            </w:tcBorders>
            <w:shd w:val="clear" w:color="auto" w:fill="auto"/>
            <w:noWrap/>
            <w:vAlign w:val="center"/>
          </w:tcPr>
          <w:p w14:paraId="24EE3992">
            <w:pPr>
              <w:keepNext w:val="0"/>
              <w:keepLines w:val="0"/>
              <w:pageBreakBefore w:val="0"/>
              <w:widowControl w:val="0"/>
              <w:suppressLineNumbers w:val="0"/>
              <w:kinsoku/>
              <w:wordWrap/>
              <w:overflowPunct w:val="0"/>
              <w:topLinePunct/>
              <w:autoSpaceDE/>
              <w:autoSpaceDN/>
              <w:bidi w:val="0"/>
              <w:adjustRightInd w:val="0"/>
              <w:snapToGrid w:val="0"/>
              <w:spacing w:line="320" w:lineRule="exact"/>
              <w:jc w:val="left"/>
              <w:textAlignment w:val="center"/>
              <w:rPr>
                <w:rFonts w:ascii="Times New Roman" w:hAnsi="Times New Roman" w:eastAsia="方正楷体_GBK" w:cs="方正楷体_GBK"/>
                <w:i w:val="0"/>
                <w:iCs w:val="0"/>
                <w:color w:val="000000" w:themeColor="text1"/>
                <w:kern w:val="0"/>
                <w:sz w:val="24"/>
                <w:szCs w:val="24"/>
                <w:u w:val="none"/>
                <w:lang w:val="en-US" w:eastAsia="zh-CN" w:bidi="ar"/>
                <w14:textFill>
                  <w14:solidFill>
                    <w14:schemeClr w14:val="tx1"/>
                  </w14:solidFill>
                </w14:textFill>
              </w:rPr>
            </w:pPr>
          </w:p>
        </w:tc>
      </w:tr>
    </w:tbl>
    <w:p w14:paraId="6ACAFC15">
      <w:pPr>
        <w:keepNext w:val="0"/>
        <w:keepLines w:val="0"/>
        <w:pageBreakBefore w:val="0"/>
        <w:widowControl w:val="0"/>
        <w:kinsoku/>
        <w:wordWrap/>
        <w:overflowPunct w:val="0"/>
        <w:topLinePunct/>
        <w:autoSpaceDE/>
        <w:autoSpaceDN/>
        <w:bidi w:val="0"/>
        <w:adjustRightInd w:val="0"/>
        <w:snapToGrid w:val="0"/>
        <w:spacing w:line="600" w:lineRule="exact"/>
        <w:ind w:firstLine="640" w:firstLineChars="200"/>
        <w:rPr>
          <w:rFonts w:hint="eastAsia" w:ascii="Times New Roman" w:hAnsi="Times New Roman" w:eastAsia="方正仿宋_GBK" w:cs="Times New Roman"/>
          <w:sz w:val="32"/>
          <w:szCs w:val="32"/>
        </w:rPr>
      </w:pPr>
    </w:p>
    <w:sectPr>
      <w:footerReference r:id="rId3" w:type="default"/>
      <w:pgSz w:w="16838" w:h="11906" w:orient="landscape"/>
      <w:pgMar w:top="1531" w:right="2098" w:bottom="1531" w:left="1984" w:header="851" w:footer="1247" w:gutter="0"/>
      <w:pgBorders>
        <w:top w:val="none" w:sz="0" w:space="0"/>
        <w:left w:val="none" w:sz="0" w:space="0"/>
        <w:bottom w:val="none" w:sz="0" w:space="0"/>
        <w:right w:val="none" w:sz="0" w:space="0"/>
      </w:pgBorders>
      <w:pgNumType w:fmt="decimal"/>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2312">
    <w:panose1 w:val="02000000000000000000"/>
    <w:charset w:val="86"/>
    <w:family w:val="auto"/>
    <w:pitch w:val="default"/>
    <w:sig w:usb0="A00002BF" w:usb1="184F6CFA" w:usb2="00000012" w:usb3="00000000" w:csb0="00040001" w:csb1="00000000"/>
    <w:embedRegular r:id="rId1" w:fontKey="{8912FD9D-7E52-4BDB-A151-6D6F3A88EC92}"/>
  </w:font>
  <w:font w:name="等线">
    <w:panose1 w:val="02010600030101010101"/>
    <w:charset w:val="86"/>
    <w:family w:val="auto"/>
    <w:pitch w:val="default"/>
    <w:sig w:usb0="A00002BF" w:usb1="38CF7CFA" w:usb2="00000016" w:usb3="00000000" w:csb0="0004000F" w:csb1="00000000"/>
    <w:embedRegular r:id="rId2" w:fontKey="{4DADE311-0979-4FC9-901E-9CA3B5EF6551}"/>
  </w:font>
  <w:font w:name="方正黑体_GBK">
    <w:panose1 w:val="03000509000000000000"/>
    <w:charset w:val="86"/>
    <w:family w:val="auto"/>
    <w:pitch w:val="default"/>
    <w:sig w:usb0="00000001" w:usb1="080E0000" w:usb2="00000000" w:usb3="00000000" w:csb0="00040000" w:csb1="00000000"/>
    <w:embedRegular r:id="rId3" w:fontKey="{13EE437E-EF26-486C-BCF5-6D6FE25E4830}"/>
  </w:font>
  <w:font w:name="方正小标宋_GBK">
    <w:panose1 w:val="02000000000000000000"/>
    <w:charset w:val="86"/>
    <w:family w:val="script"/>
    <w:pitch w:val="default"/>
    <w:sig w:usb0="A00002BF" w:usb1="38CF7CFA" w:usb2="00082016" w:usb3="00000000" w:csb0="00040001" w:csb1="00000000"/>
    <w:embedRegular r:id="rId4" w:fontKey="{C310C7E4-37AB-4D33-8ECE-623B6A95186A}"/>
  </w:font>
  <w:font w:name="方正仿宋_GBK">
    <w:panose1 w:val="02000000000000000000"/>
    <w:charset w:val="86"/>
    <w:family w:val="auto"/>
    <w:pitch w:val="default"/>
    <w:sig w:usb0="A00002BF" w:usb1="38CF7CFA" w:usb2="00082016" w:usb3="00000000" w:csb0="00040001" w:csb1="00000000"/>
    <w:embedRegular r:id="rId5" w:fontKey="{0CD9F122-DC2D-4384-8BD4-30D6F7FD6F79}"/>
  </w:font>
  <w:font w:name="方正楷体_GBK">
    <w:panose1 w:val="02000000000000000000"/>
    <w:charset w:val="86"/>
    <w:family w:val="auto"/>
    <w:pitch w:val="default"/>
    <w:sig w:usb0="800002BF" w:usb1="38CF7CFA" w:usb2="00000016" w:usb3="00000000" w:csb0="00040000" w:csb1="00000000"/>
    <w:embedRegular r:id="rId6" w:fontKey="{9E43A8C8-42CD-4817-8DDD-D4071C5AC9D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AA6983">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5C59D6">
                          <w:pPr>
                            <w:pStyle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w:t>
                          </w:r>
                          <w:r>
                            <w:rPr>
                              <w:rFonts w:hint="default" w:ascii="Times New Roman" w:hAnsi="Times New Roman" w:eastAsia="方正仿宋_GBK" w:cs="Times New Roman"/>
                              <w:sz w:val="28"/>
                              <w:szCs w:val="28"/>
                            </w:rPr>
                            <w:t xml:space="preserve"> </w:t>
                          </w:r>
                          <w:r>
                            <w:rPr>
                              <w:rFonts w:hint="default" w:ascii="Times New Roman" w:hAnsi="Times New Roman" w:eastAsia="方正仿宋_GBK" w:cs="Times New Roman"/>
                              <w:sz w:val="28"/>
                              <w:szCs w:val="28"/>
                            </w:rPr>
                            <w:fldChar w:fldCharType="begin"/>
                          </w:r>
                          <w:r>
                            <w:rPr>
                              <w:rFonts w:hint="default" w:ascii="Times New Roman" w:hAnsi="Times New Roman" w:eastAsia="方正仿宋_GBK" w:cs="Times New Roman"/>
                              <w:sz w:val="28"/>
                              <w:szCs w:val="28"/>
                            </w:rPr>
                            <w:instrText xml:space="preserve"> PAGE  \* MERGEFORMAT </w:instrText>
                          </w:r>
                          <w:r>
                            <w:rPr>
                              <w:rFonts w:hint="default" w:ascii="Times New Roman" w:hAnsi="Times New Roman" w:eastAsia="方正仿宋_GBK" w:cs="Times New Roman"/>
                              <w:sz w:val="28"/>
                              <w:szCs w:val="28"/>
                            </w:rPr>
                            <w:fldChar w:fldCharType="separate"/>
                          </w:r>
                          <w:r>
                            <w:rPr>
                              <w:rFonts w:hint="default" w:ascii="Times New Roman" w:hAnsi="Times New Roman" w:eastAsia="方正仿宋_GBK" w:cs="Times New Roman"/>
                              <w:sz w:val="28"/>
                              <w:szCs w:val="28"/>
                            </w:rPr>
                            <w:t>1</w:t>
                          </w:r>
                          <w:r>
                            <w:rPr>
                              <w:rFonts w:hint="default" w:ascii="Times New Roman" w:hAnsi="Times New Roman" w:eastAsia="方正仿宋_GBK" w:cs="Times New Roman"/>
                              <w:sz w:val="28"/>
                              <w:szCs w:val="28"/>
                            </w:rPr>
                            <w:fldChar w:fldCharType="end"/>
                          </w:r>
                          <w:r>
                            <w:rPr>
                              <w:rFonts w:hint="default" w:ascii="Times New Roman" w:hAnsi="Times New Roman" w:eastAsia="方正仿宋_GBK" w:cs="Times New Roman"/>
                              <w:sz w:val="28"/>
                              <w:szCs w:val="28"/>
                            </w:rPr>
                            <w:t xml:space="preserve"> </w:t>
                          </w:r>
                          <w:r>
                            <w:rPr>
                              <w:rFonts w:hint="eastAsia" w:ascii="方正仿宋_GBK" w:hAnsi="方正仿宋_GBK" w:eastAsia="方正仿宋_GBK" w:cs="方正仿宋_GBK"/>
                              <w:sz w:val="28"/>
                              <w:szCs w:val="28"/>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95C59D6">
                    <w:pPr>
                      <w:pStyle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w:t>
                    </w:r>
                    <w:r>
                      <w:rPr>
                        <w:rFonts w:hint="default" w:ascii="Times New Roman" w:hAnsi="Times New Roman" w:eastAsia="方正仿宋_GBK" w:cs="Times New Roman"/>
                        <w:sz w:val="28"/>
                        <w:szCs w:val="28"/>
                      </w:rPr>
                      <w:t xml:space="preserve"> </w:t>
                    </w:r>
                    <w:r>
                      <w:rPr>
                        <w:rFonts w:hint="default" w:ascii="Times New Roman" w:hAnsi="Times New Roman" w:eastAsia="方正仿宋_GBK" w:cs="Times New Roman"/>
                        <w:sz w:val="28"/>
                        <w:szCs w:val="28"/>
                      </w:rPr>
                      <w:fldChar w:fldCharType="begin"/>
                    </w:r>
                    <w:r>
                      <w:rPr>
                        <w:rFonts w:hint="default" w:ascii="Times New Roman" w:hAnsi="Times New Roman" w:eastAsia="方正仿宋_GBK" w:cs="Times New Roman"/>
                        <w:sz w:val="28"/>
                        <w:szCs w:val="28"/>
                      </w:rPr>
                      <w:instrText xml:space="preserve"> PAGE  \* MERGEFORMAT </w:instrText>
                    </w:r>
                    <w:r>
                      <w:rPr>
                        <w:rFonts w:hint="default" w:ascii="Times New Roman" w:hAnsi="Times New Roman" w:eastAsia="方正仿宋_GBK" w:cs="Times New Roman"/>
                        <w:sz w:val="28"/>
                        <w:szCs w:val="28"/>
                      </w:rPr>
                      <w:fldChar w:fldCharType="separate"/>
                    </w:r>
                    <w:r>
                      <w:rPr>
                        <w:rFonts w:hint="default" w:ascii="Times New Roman" w:hAnsi="Times New Roman" w:eastAsia="方正仿宋_GBK" w:cs="Times New Roman"/>
                        <w:sz w:val="28"/>
                        <w:szCs w:val="28"/>
                      </w:rPr>
                      <w:t>1</w:t>
                    </w:r>
                    <w:r>
                      <w:rPr>
                        <w:rFonts w:hint="default" w:ascii="Times New Roman" w:hAnsi="Times New Roman" w:eastAsia="方正仿宋_GBK" w:cs="Times New Roman"/>
                        <w:sz w:val="28"/>
                        <w:szCs w:val="28"/>
                      </w:rPr>
                      <w:fldChar w:fldCharType="end"/>
                    </w:r>
                    <w:r>
                      <w:rPr>
                        <w:rFonts w:hint="default" w:ascii="Times New Roman" w:hAnsi="Times New Roman" w:eastAsia="方正仿宋_GBK" w:cs="Times New Roman"/>
                        <w:sz w:val="28"/>
                        <w:szCs w:val="28"/>
                      </w:rPr>
                      <w:t xml:space="preserve"> </w:t>
                    </w:r>
                    <w:r>
                      <w:rPr>
                        <w:rFonts w:hint="eastAsia" w:ascii="方正仿宋_GBK" w:hAnsi="方正仿宋_GBK" w:eastAsia="方正仿宋_GBK" w:cs="方正仿宋_GBK"/>
                        <w:sz w:val="28"/>
                        <w:szCs w:val="28"/>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HorizontalSpacing w:val="210"/>
  <w:drawingGridVerticalSpacing w:val="156"/>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1AF"/>
    <w:rsid w:val="007C0430"/>
    <w:rsid w:val="007D31AF"/>
    <w:rsid w:val="00D22957"/>
    <w:rsid w:val="00F15DBA"/>
    <w:rsid w:val="00F97611"/>
    <w:rsid w:val="01486FAE"/>
    <w:rsid w:val="0BFE3636"/>
    <w:rsid w:val="0DB02188"/>
    <w:rsid w:val="13E60438"/>
    <w:rsid w:val="157D6AA3"/>
    <w:rsid w:val="16D419E5"/>
    <w:rsid w:val="170E62B0"/>
    <w:rsid w:val="192C703D"/>
    <w:rsid w:val="1EA062D6"/>
    <w:rsid w:val="1EC5735D"/>
    <w:rsid w:val="20762B03"/>
    <w:rsid w:val="26190E48"/>
    <w:rsid w:val="28D76D98"/>
    <w:rsid w:val="2C293467"/>
    <w:rsid w:val="2D817B1A"/>
    <w:rsid w:val="2EA671FD"/>
    <w:rsid w:val="328B4E7C"/>
    <w:rsid w:val="346F4329"/>
    <w:rsid w:val="40270743"/>
    <w:rsid w:val="425460F1"/>
    <w:rsid w:val="42AE1BFA"/>
    <w:rsid w:val="44352E99"/>
    <w:rsid w:val="452A0524"/>
    <w:rsid w:val="45E5269D"/>
    <w:rsid w:val="46D77523"/>
    <w:rsid w:val="476B1A32"/>
    <w:rsid w:val="51702898"/>
    <w:rsid w:val="526132D4"/>
    <w:rsid w:val="53057EDB"/>
    <w:rsid w:val="53443920"/>
    <w:rsid w:val="57FB194F"/>
    <w:rsid w:val="5B7E082A"/>
    <w:rsid w:val="5EA52572"/>
    <w:rsid w:val="5F9E593F"/>
    <w:rsid w:val="6252034C"/>
    <w:rsid w:val="625D388F"/>
    <w:rsid w:val="62634C1E"/>
    <w:rsid w:val="643D361B"/>
    <w:rsid w:val="64791F86"/>
    <w:rsid w:val="66F269AA"/>
    <w:rsid w:val="67CC4F71"/>
    <w:rsid w:val="690031C6"/>
    <w:rsid w:val="6B7909DF"/>
    <w:rsid w:val="6CA914E7"/>
    <w:rsid w:val="6E5A0C83"/>
    <w:rsid w:val="709A0024"/>
    <w:rsid w:val="737C5B3F"/>
    <w:rsid w:val="74785081"/>
    <w:rsid w:val="7572748F"/>
    <w:rsid w:val="766146A6"/>
    <w:rsid w:val="78201641"/>
    <w:rsid w:val="79C40AE5"/>
    <w:rsid w:val="7A043B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rPr>
  </w:style>
  <w:style w:type="paragraph" w:styleId="3">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font101"/>
    <w:basedOn w:val="5"/>
    <w:qFormat/>
    <w:uiPriority w:val="0"/>
    <w:rPr>
      <w:rFonts w:ascii="方正黑体_GBK" w:hAnsi="方正黑体_GBK" w:eastAsia="方正黑体_GBK" w:cs="方正黑体_GBK"/>
      <w:color w:val="000000"/>
      <w:sz w:val="28"/>
      <w:szCs w:val="28"/>
      <w:u w:val="none"/>
    </w:rPr>
  </w:style>
  <w:style w:type="character" w:customStyle="1" w:styleId="7">
    <w:name w:val="font21"/>
    <w:basedOn w:val="5"/>
    <w:qFormat/>
    <w:uiPriority w:val="0"/>
    <w:rPr>
      <w:rFonts w:hint="default" w:ascii="Times New Roman" w:hAnsi="Times New Roman" w:cs="Times New Roman"/>
      <w:color w:val="000000"/>
      <w:sz w:val="28"/>
      <w:szCs w:val="28"/>
      <w:u w:val="none"/>
    </w:rPr>
  </w:style>
  <w:style w:type="character" w:customStyle="1" w:styleId="8">
    <w:name w:val="font112"/>
    <w:basedOn w:val="5"/>
    <w:qFormat/>
    <w:uiPriority w:val="0"/>
    <w:rPr>
      <w:rFonts w:ascii="方正小标宋_GBK" w:hAnsi="方正小标宋_GBK" w:eastAsia="方正小标宋_GBK" w:cs="方正小标宋_GBK"/>
      <w:color w:val="000000"/>
      <w:sz w:val="40"/>
      <w:szCs w:val="40"/>
      <w:u w:val="none"/>
    </w:rPr>
  </w:style>
  <w:style w:type="character" w:customStyle="1" w:styleId="9">
    <w:name w:val="font121"/>
    <w:basedOn w:val="5"/>
    <w:qFormat/>
    <w:uiPriority w:val="0"/>
    <w:rPr>
      <w:rFonts w:hint="eastAsia" w:ascii="方正黑体_GBK" w:hAnsi="方正黑体_GBK" w:eastAsia="方正黑体_GBK" w:cs="方正黑体_GBK"/>
      <w:color w:val="000000"/>
      <w:sz w:val="24"/>
      <w:szCs w:val="24"/>
      <w:u w:val="none"/>
    </w:rPr>
  </w:style>
  <w:style w:type="character" w:customStyle="1" w:styleId="10">
    <w:name w:val="font71"/>
    <w:basedOn w:val="5"/>
    <w:qFormat/>
    <w:uiPriority w:val="0"/>
    <w:rPr>
      <w:rFonts w:hint="eastAsia" w:ascii="方正仿宋_GBK" w:hAnsi="方正仿宋_GBK" w:eastAsia="方正仿宋_GBK" w:cs="方正仿宋_GBK"/>
      <w:color w:val="000000"/>
      <w:sz w:val="24"/>
      <w:szCs w:val="24"/>
      <w:u w:val="none"/>
    </w:rPr>
  </w:style>
  <w:style w:type="character" w:customStyle="1" w:styleId="11">
    <w:name w:val="font61"/>
    <w:basedOn w:val="5"/>
    <w:qFormat/>
    <w:uiPriority w:val="0"/>
    <w:rPr>
      <w:rFonts w:hint="default" w:ascii="Times New Roman" w:hAnsi="Times New Roman" w:cs="Times New Roman"/>
      <w:color w:val="000000"/>
      <w:sz w:val="24"/>
      <w:szCs w:val="24"/>
      <w:u w:val="none"/>
    </w:rPr>
  </w:style>
  <w:style w:type="character" w:customStyle="1" w:styleId="12">
    <w:name w:val="font131"/>
    <w:basedOn w:val="5"/>
    <w:qFormat/>
    <w:uiPriority w:val="0"/>
    <w:rPr>
      <w:rFonts w:hint="eastAsia" w:ascii="方正仿宋_GBK" w:hAnsi="方正仿宋_GBK" w:eastAsia="方正仿宋_GBK" w:cs="方正仿宋_GBK"/>
      <w:b/>
      <w:bCs/>
      <w:color w:val="000000"/>
      <w:sz w:val="24"/>
      <w:szCs w:val="24"/>
      <w:u w:val="none"/>
    </w:rPr>
  </w:style>
  <w:style w:type="character" w:customStyle="1" w:styleId="13">
    <w:name w:val="font141"/>
    <w:basedOn w:val="5"/>
    <w:qFormat/>
    <w:uiPriority w:val="0"/>
    <w:rPr>
      <w:rFonts w:hint="default" w:ascii="Times New Roman" w:hAnsi="Times New Roman" w:cs="Times New Roman"/>
      <w:b/>
      <w:bCs/>
      <w:color w:val="000000"/>
      <w:sz w:val="24"/>
      <w:szCs w:val="24"/>
      <w:u w:val="none"/>
    </w:rPr>
  </w:style>
  <w:style w:type="character" w:customStyle="1" w:styleId="14">
    <w:name w:val="font151"/>
    <w:basedOn w:val="5"/>
    <w:qFormat/>
    <w:uiPriority w:val="0"/>
    <w:rPr>
      <w:rFonts w:hint="eastAsia" w:ascii="宋体" w:hAnsi="宋体" w:eastAsia="宋体" w:cs="宋体"/>
      <w:color w:val="000000"/>
      <w:sz w:val="24"/>
      <w:szCs w:val="24"/>
      <w:u w:val="none"/>
    </w:rPr>
  </w:style>
  <w:style w:type="character" w:customStyle="1" w:styleId="15">
    <w:name w:val="font161"/>
    <w:basedOn w:val="5"/>
    <w:qFormat/>
    <w:uiPriority w:val="0"/>
    <w:rPr>
      <w:rFonts w:hint="eastAsia" w:ascii="方正仿宋_GBK" w:hAnsi="方正仿宋_GBK" w:eastAsia="方正仿宋_GBK" w:cs="方正仿宋_GBK"/>
      <w:color w:val="000000"/>
      <w:sz w:val="24"/>
      <w:szCs w:val="24"/>
      <w:u w:val="none"/>
    </w:rPr>
  </w:style>
  <w:style w:type="character" w:customStyle="1" w:styleId="16">
    <w:name w:val="font41"/>
    <w:basedOn w:val="5"/>
    <w:qFormat/>
    <w:uiPriority w:val="0"/>
    <w:rPr>
      <w:rFonts w:hint="default" w:ascii="Times New Roman" w:hAnsi="Times New Roman" w:cs="Times New Roman"/>
      <w:color w:val="000000"/>
      <w:sz w:val="24"/>
      <w:szCs w:val="24"/>
      <w:u w:val="none"/>
    </w:rPr>
  </w:style>
  <w:style w:type="character" w:customStyle="1" w:styleId="17">
    <w:name w:val="font81"/>
    <w:basedOn w:val="5"/>
    <w:qFormat/>
    <w:uiPriority w:val="0"/>
    <w:rPr>
      <w:rFonts w:hint="default" w:ascii="Times New Roman" w:hAnsi="Times New Roman" w:cs="Times New Roman"/>
      <w:color w:val="FF0000"/>
      <w:sz w:val="24"/>
      <w:szCs w:val="24"/>
      <w:u w:val="none"/>
    </w:rPr>
  </w:style>
  <w:style w:type="character" w:customStyle="1" w:styleId="18">
    <w:name w:val="font171"/>
    <w:basedOn w:val="5"/>
    <w:qFormat/>
    <w:uiPriority w:val="0"/>
    <w:rPr>
      <w:rFonts w:ascii="方正仿宋_GB2312" w:hAnsi="方正仿宋_GB2312" w:eastAsia="方正仿宋_GB2312" w:cs="方正仿宋_GB2312"/>
      <w:b/>
      <w:bCs/>
      <w:color w:val="000000"/>
      <w:sz w:val="24"/>
      <w:szCs w:val="24"/>
      <w:u w:val="none"/>
    </w:rPr>
  </w:style>
  <w:style w:type="character" w:customStyle="1" w:styleId="19">
    <w:name w:val="font181"/>
    <w:basedOn w:val="5"/>
    <w:qFormat/>
    <w:uiPriority w:val="0"/>
    <w:rPr>
      <w:rFonts w:hint="eastAsia" w:ascii="方正仿宋_GB2312" w:hAnsi="方正仿宋_GB2312" w:eastAsia="方正仿宋_GB2312" w:cs="方正仿宋_GB2312"/>
      <w:color w:val="000000"/>
      <w:sz w:val="24"/>
      <w:szCs w:val="24"/>
      <w:u w:val="none"/>
    </w:rPr>
  </w:style>
  <w:style w:type="character" w:customStyle="1" w:styleId="20">
    <w:name w:val="font191"/>
    <w:basedOn w:val="5"/>
    <w:qFormat/>
    <w:uiPriority w:val="0"/>
    <w:rPr>
      <w:rFonts w:hint="default" w:ascii="Times New Roman" w:hAnsi="Times New Roman" w:cs="Times New Roman"/>
      <w:color w:val="C00000"/>
      <w:sz w:val="24"/>
      <w:szCs w:val="24"/>
      <w:u w:val="none"/>
    </w:rPr>
  </w:style>
  <w:style w:type="character" w:customStyle="1" w:styleId="21">
    <w:name w:val="font201"/>
    <w:basedOn w:val="5"/>
    <w:qFormat/>
    <w:uiPriority w:val="0"/>
    <w:rPr>
      <w:rFonts w:hint="eastAsia" w:ascii="方正仿宋_GBK" w:hAnsi="方正仿宋_GBK" w:eastAsia="方正仿宋_GBK" w:cs="方正仿宋_GBK"/>
      <w:color w:val="FF0000"/>
      <w:sz w:val="24"/>
      <w:szCs w:val="24"/>
      <w:u w:val="none"/>
    </w:rPr>
  </w:style>
  <w:style w:type="character" w:customStyle="1" w:styleId="22">
    <w:name w:val="font91"/>
    <w:basedOn w:val="5"/>
    <w:qFormat/>
    <w:uiPriority w:val="0"/>
    <w:rPr>
      <w:rFonts w:hint="eastAsia" w:ascii="方正楷体_GBK" w:hAnsi="方正楷体_GBK" w:eastAsia="方正楷体_GBK" w:cs="方正楷体_GBK"/>
      <w:color w:val="000000"/>
      <w:sz w:val="24"/>
      <w:szCs w:val="24"/>
      <w:u w:val="none"/>
    </w:rPr>
  </w:style>
  <w:style w:type="character" w:customStyle="1" w:styleId="23">
    <w:name w:val="font122"/>
    <w:basedOn w:val="5"/>
    <w:qFormat/>
    <w:uiPriority w:val="0"/>
    <w:rPr>
      <w:rFonts w:ascii="方正黑体_GBK" w:hAnsi="方正黑体_GBK" w:eastAsia="方正黑体_GBK" w:cs="方正黑体_GBK"/>
      <w:color w:val="000000"/>
      <w:sz w:val="28"/>
      <w:szCs w:val="28"/>
      <w:u w:val="none"/>
    </w:rPr>
  </w:style>
  <w:style w:type="character" w:customStyle="1" w:styleId="24">
    <w:name w:val="font111"/>
    <w:basedOn w:val="5"/>
    <w:qFormat/>
    <w:uiPriority w:val="0"/>
    <w:rPr>
      <w:rFonts w:hint="eastAsia" w:ascii="方正楷体_GBK" w:hAnsi="方正楷体_GBK" w:eastAsia="方正楷体_GBK" w:cs="方正楷体_GBK"/>
      <w:color w:val="000000"/>
      <w:sz w:val="24"/>
      <w:szCs w:val="24"/>
      <w:u w:val="none"/>
    </w:rPr>
  </w:style>
  <w:style w:type="character" w:customStyle="1" w:styleId="25">
    <w:name w:val="font51"/>
    <w:basedOn w:val="5"/>
    <w:qFormat/>
    <w:uiPriority w:val="0"/>
    <w:rPr>
      <w:rFonts w:hint="default" w:ascii="Times New Roman" w:hAnsi="Times New Roman" w:cs="Times New Roman"/>
      <w:b/>
      <w:bCs/>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5970</Words>
  <Characters>6126</Characters>
  <Lines>3</Lines>
  <Paragraphs>1</Paragraphs>
  <TotalTime>0</TotalTime>
  <ScaleCrop>false</ScaleCrop>
  <LinksUpToDate>false</LinksUpToDate>
  <CharactersWithSpaces>6128</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2025-03-24T07:45:00Z</dcterms:created>
  <dc:creator>严磊</dc:creator>
  <cp:lastModifiedBy>常州市钟楼区瑞迩德幼儿园</cp:lastModifiedBy>
  <dcterms:modified xsi:type="dcterms:W3CDTF">2025-08-01T06:36:58Z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eyJoZGlkIjoiMGFlMjA1NzZlZWViOTg3NjZhMjc2NzRhYjc2MzM0ODEiLCJ1c2VySWQiOiIxNDY1NDk3OTg2In0=</vt:lpwstr>
  </property>
  <property fmtid="{D5CDD505-2E9C-101B-9397-08002B2CF9AE}" pid="4" name="ICV">
    <vt:lpwstr>3DAD24A951354485B2437B829EFE50BF_13</vt:lpwstr>
  </property>
</Properties>
</file>