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0B8E4">
      <w:pPr>
        <w:keepNext w:val="0"/>
        <w:keepLines w:val="0"/>
        <w:pageBreakBefore w:val="0"/>
        <w:kinsoku/>
        <w:wordWrap/>
        <w:overflowPunct/>
        <w:topLinePunct w:val="0"/>
        <w:autoSpaceDE w:val="0"/>
        <w:bidi w:val="0"/>
        <w:spacing w:line="560" w:lineRule="exact"/>
        <w:ind w:firstLine="880" w:firstLineChars="200"/>
        <w:jc w:val="center"/>
        <w:outlineLvl w:val="0"/>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智能装备企业港、滨江国际企业港储能电站工程</w:t>
      </w: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招标公告</w:t>
      </w: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w:t>
      </w:r>
      <w:r>
        <w:rPr>
          <w:rFonts w:hint="eastAsia" w:ascii="方正小标宋简体" w:eastAsia="方正小标宋简体" w:cs="方正小标宋简体"/>
          <w:bCs/>
          <w:color w:val="000000" w:themeColor="text1"/>
          <w:kern w:val="44"/>
          <w:sz w:val="44"/>
          <w:szCs w:val="44"/>
          <w:lang w:val="en-US" w:eastAsia="zh-CN" w:bidi="ar"/>
          <w14:textFill>
            <w14:solidFill>
              <w14:schemeClr w14:val="tx1"/>
            </w14:solidFill>
          </w14:textFill>
        </w:rPr>
        <w:t>三次</w:t>
      </w:r>
      <w:r>
        <w:rPr>
          <w:rFonts w:hint="eastAsia" w:ascii="方正小标宋简体" w:eastAsia="方正小标宋简体" w:cs="方正小标宋简体"/>
          <w:bCs/>
          <w:color w:val="000000" w:themeColor="text1"/>
          <w:kern w:val="44"/>
          <w:sz w:val="44"/>
          <w:szCs w:val="44"/>
          <w:lang w:eastAsia="zh-CN" w:bidi="ar"/>
          <w14:textFill>
            <w14:solidFill>
              <w14:schemeClr w14:val="tx1"/>
            </w14:solidFill>
          </w14:textFill>
        </w:rPr>
        <w:t>）</w:t>
      </w:r>
    </w:p>
    <w:p w14:paraId="4D3E2E0F">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bookmarkStart w:id="0" w:name="OLE_LINK3"/>
      <w:bookmarkStart w:id="1" w:name="OLE_LINK4"/>
      <w:r>
        <w:rPr>
          <w:rFonts w:hint="eastAsia" w:ascii="黑体" w:hAnsi="宋体" w:eastAsia="黑体" w:cs="黑体"/>
          <w:bCs/>
          <w:color w:val="000000" w:themeColor="text1"/>
          <w:sz w:val="32"/>
          <w:szCs w:val="32"/>
          <w:lang w:bidi="ar"/>
          <w14:textFill>
            <w14:solidFill>
              <w14:schemeClr w14:val="tx1"/>
            </w14:solidFill>
          </w14:textFill>
        </w:rPr>
        <w:t>一、招标条件</w:t>
      </w:r>
      <w:r>
        <w:rPr>
          <w:rFonts w:hint="eastAsia" w:ascii="黑体" w:hAnsi="宋体" w:eastAsia="黑体" w:cs="黑体"/>
          <w:bCs/>
          <w:color w:val="000000" w:themeColor="text1"/>
          <w:sz w:val="32"/>
          <w:szCs w:val="32"/>
          <w:lang w:bidi="ar"/>
          <w14:textFill>
            <w14:solidFill>
              <w14:schemeClr w14:val="tx1"/>
            </w14:solidFill>
          </w14:textFill>
        </w:rPr>
        <w:tab/>
      </w:r>
    </w:p>
    <w:p w14:paraId="69646F61">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r>
        <w:rPr>
          <w:rFonts w:hint="eastAsia" w:ascii="仿宋_GB2312" w:hAnsi="仿宋_GB2312" w:eastAsia="仿宋_GB2312" w:cs="仿宋_GB2312"/>
          <w:color w:val="000000" w:themeColor="text1"/>
          <w:kern w:val="0"/>
          <w:sz w:val="32"/>
          <w:szCs w:val="32"/>
          <w14:textFill>
            <w14:solidFill>
              <w14:schemeClr w14:val="tx1"/>
            </w14:solidFill>
          </w14:textFill>
        </w:rPr>
        <w:t>已批准建设，招标人为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常州孚瑞达能源有限公司</w:t>
      </w:r>
      <w:r>
        <w:rPr>
          <w:rFonts w:hint="eastAsia" w:ascii="仿宋_GB2312" w:hAnsi="仿宋_GB2312" w:eastAsia="仿宋_GB2312" w:cs="仿宋_GB2312"/>
          <w:color w:val="000000" w:themeColor="text1"/>
          <w:kern w:val="0"/>
          <w:sz w:val="32"/>
          <w:szCs w:val="32"/>
          <w14:textFill>
            <w14:solidFill>
              <w14:schemeClr w14:val="tx1"/>
            </w14:solidFill>
          </w14:textFill>
        </w:rPr>
        <w:t>，建设资金来自国有，项目出资比例为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国有</w:t>
      </w:r>
      <w:r>
        <w:rPr>
          <w:rFonts w:hint="eastAsia" w:ascii="仿宋_GB2312" w:hAnsi="仿宋_GB2312" w:eastAsia="仿宋_GB2312" w:cs="仿宋_GB2312"/>
          <w:color w:val="000000" w:themeColor="text1"/>
          <w:sz w:val="32"/>
          <w:szCs w:val="32"/>
          <w:u w:val="single"/>
          <w14:textFill>
            <w14:solidFill>
              <w14:schemeClr w14:val="tx1"/>
            </w14:solidFill>
          </w14:textFill>
        </w:rPr>
        <w:t>资金</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100.00 %</w:t>
      </w:r>
      <w:r>
        <w:rPr>
          <w:rFonts w:hint="eastAsia" w:ascii="仿宋_GB2312" w:hAnsi="仿宋_GB2312" w:eastAsia="仿宋_GB2312" w:cs="仿宋_GB2312"/>
          <w:color w:val="000000" w:themeColor="text1"/>
          <w:kern w:val="0"/>
          <w:sz w:val="32"/>
          <w:szCs w:val="32"/>
          <w14:textFill>
            <w14:solidFill>
              <w14:schemeClr w14:val="tx1"/>
            </w14:solidFill>
          </w14:textFill>
        </w:rPr>
        <w:t>。项目已具备招标条件，现对该项目</w:t>
      </w:r>
      <w:r>
        <w:rPr>
          <w:rFonts w:hint="eastAsia" w:ascii="仿宋_GB2312" w:hAnsi="仿宋_GB2312" w:eastAsia="仿宋_GB2312" w:cs="仿宋_GB2312"/>
          <w:color w:val="000000" w:themeColor="text1"/>
          <w:kern w:val="0"/>
          <w:sz w:val="32"/>
          <w:szCs w:val="32"/>
          <w:u w:val="single"/>
          <w:lang w:eastAsia="zh-CN"/>
          <w14:textFill>
            <w14:solidFill>
              <w14:schemeClr w14:val="tx1"/>
            </w14:solidFill>
          </w14:textFill>
        </w:rPr>
        <w:t>智能装备企业港、滨江国际企业港储能电站工程</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施工</w:t>
      </w:r>
      <w:r>
        <w:rPr>
          <w:rFonts w:hint="eastAsia" w:ascii="仿宋_GB2312" w:hAnsi="仿宋_GB2312" w:eastAsia="仿宋_GB2312" w:cs="仿宋_GB2312"/>
          <w:color w:val="000000" w:themeColor="text1"/>
          <w:kern w:val="0"/>
          <w:sz w:val="32"/>
          <w:szCs w:val="32"/>
          <w14:textFill>
            <w14:solidFill>
              <w14:schemeClr w14:val="tx1"/>
            </w14:solidFill>
          </w14:textFill>
        </w:rPr>
        <w:t>进行</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公开</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招标，特邀请有兴趣的潜在投标人参加投标。 </w:t>
      </w:r>
    </w:p>
    <w:p w14:paraId="4EDB466C">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二、项目概况与招标范围</w:t>
      </w:r>
    </w:p>
    <w:p w14:paraId="7DF5055F">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2.1项目概况</w:t>
      </w:r>
    </w:p>
    <w:p w14:paraId="06410995">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2.1.1建设地点：</w:t>
      </w:r>
      <w:r>
        <w:rPr>
          <w:rFonts w:hint="eastAsia" w:ascii="仿宋_GB2312" w:hAnsi="仿宋_GB2312" w:eastAsia="仿宋_GB2312" w:cs="仿宋_GB2312"/>
          <w:color w:val="000000" w:themeColor="text1"/>
          <w:kern w:val="0"/>
          <w:sz w:val="32"/>
          <w:szCs w:val="32"/>
          <w14:textFill>
            <w14:solidFill>
              <w14:schemeClr w14:val="tx1"/>
            </w14:solidFill>
          </w14:textFill>
        </w:rPr>
        <w:t>常州市新北区。</w:t>
      </w:r>
    </w:p>
    <w:p w14:paraId="04A057AF">
      <w:pPr>
        <w:keepNext w:val="0"/>
        <w:keepLines w:val="0"/>
        <w:pageBreakBefore w:val="0"/>
        <w:kinsoku/>
        <w:wordWrap/>
        <w:overflowPunct/>
        <w:topLinePunct w:val="0"/>
        <w:bidi w:val="0"/>
        <w:spacing w:line="560" w:lineRule="exact"/>
        <w:ind w:firstLine="640" w:firstLineChars="200"/>
        <w:rPr>
          <w:rFonts w:eastAsia="仿宋_GB2312"/>
          <w:color w:val="auto"/>
        </w:rPr>
      </w:pPr>
      <w:r>
        <w:rPr>
          <w:rFonts w:hint="eastAsia" w:ascii="仿宋_GB2312" w:hAnsi="仿宋_GB2312" w:eastAsia="仿宋_GB2312" w:cs="仿宋_GB2312"/>
          <w:bCs/>
          <w:color w:val="000000" w:themeColor="text1"/>
          <w:sz w:val="32"/>
          <w:szCs w:val="32"/>
          <w14:textFill>
            <w14:solidFill>
              <w14:schemeClr w14:val="tx1"/>
            </w14:solidFill>
          </w14:textFill>
        </w:rPr>
        <w:t>2.1.2建</w:t>
      </w:r>
      <w:r>
        <w:rPr>
          <w:rFonts w:hint="eastAsia" w:ascii="仿宋_GB2312" w:hAnsi="仿宋_GB2312" w:eastAsia="仿宋_GB2312" w:cs="仿宋_GB2312"/>
          <w:bCs/>
          <w:color w:val="auto"/>
          <w:sz w:val="32"/>
          <w:szCs w:val="32"/>
        </w:rPr>
        <w:t>设规模：智能装备企业港0.625MW/1.305MWh储能电站工程、滨江国际企业港0.5MW/1.044MWh储能电站工程，具体装机容量以实际建成交付并经发包人确认的为准</w:t>
      </w:r>
      <w:r>
        <w:rPr>
          <w:rFonts w:hint="eastAsia" w:ascii="仿宋_GB2312" w:hAnsi="华文仿宋" w:eastAsia="仿宋_GB2312" w:cs="华文仿宋"/>
          <w:color w:val="auto"/>
          <w:sz w:val="32"/>
          <w:szCs w:val="32"/>
        </w:rPr>
        <w:t>。施工内容详见图纸</w:t>
      </w:r>
      <w:r>
        <w:rPr>
          <w:rFonts w:hint="eastAsia" w:ascii="仿宋_GB2312" w:hAnsi="华文仿宋" w:eastAsia="仿宋_GB2312" w:cs="华文仿宋"/>
          <w:color w:val="auto"/>
          <w:sz w:val="32"/>
          <w:szCs w:val="32"/>
          <w:lang w:val="en-US" w:eastAsia="zh-CN"/>
        </w:rPr>
        <w:t>及交付标准</w:t>
      </w:r>
      <w:r>
        <w:rPr>
          <w:rFonts w:hint="eastAsia" w:ascii="仿宋_GB2312" w:hAnsi="华文仿宋" w:eastAsia="仿宋_GB2312" w:cs="华文仿宋"/>
          <w:color w:val="auto"/>
          <w:sz w:val="32"/>
          <w:szCs w:val="32"/>
        </w:rPr>
        <w:t>。</w:t>
      </w:r>
    </w:p>
    <w:p w14:paraId="5FA3D880">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2.1.3控制价：</w:t>
      </w:r>
      <w:r>
        <w:rPr>
          <w:rFonts w:hint="eastAsia" w:ascii="仿宋_GB2312" w:hAnsi="仿宋_GB2312" w:eastAsia="仿宋_GB2312" w:cs="仿宋_GB2312"/>
          <w:bCs/>
          <w:color w:val="auto"/>
          <w:sz w:val="32"/>
          <w:szCs w:val="32"/>
          <w:lang w:val="en-US" w:eastAsia="zh-CN"/>
        </w:rPr>
        <w:t>2399000</w:t>
      </w:r>
      <w:r>
        <w:rPr>
          <w:rFonts w:hint="eastAsia" w:ascii="仿宋_GB2312" w:hAnsi="仿宋_GB2312" w:eastAsia="仿宋_GB2312" w:cs="仿宋_GB2312"/>
          <w:bCs/>
          <w:color w:val="auto"/>
          <w:sz w:val="32"/>
          <w:szCs w:val="32"/>
        </w:rPr>
        <w:t>元。</w:t>
      </w:r>
    </w:p>
    <w:p w14:paraId="16ADFBF0">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2.1.4工期要求：合同签订后120日历天内完成并网验收</w:t>
      </w:r>
      <w:r>
        <w:rPr>
          <w:rFonts w:hint="eastAsia" w:ascii="仿宋_GB2312" w:hAnsi="仿宋_GB2312" w:eastAsia="仿宋_GB2312" w:cs="仿宋_GB2312"/>
          <w:bCs/>
          <w:color w:val="auto"/>
          <w:sz w:val="32"/>
          <w:szCs w:val="32"/>
          <w:lang w:eastAsia="zh-CN"/>
        </w:rPr>
        <w:t>。</w:t>
      </w:r>
    </w:p>
    <w:p w14:paraId="593C4DA3">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auto"/>
          <w:sz w:val="32"/>
          <w:szCs w:val="32"/>
        </w:rPr>
        <w:t>2.2招标范围：图纸及</w:t>
      </w:r>
      <w:r>
        <w:rPr>
          <w:rFonts w:hint="eastAsia" w:ascii="仿宋_GB2312" w:hAnsi="仿宋_GB2312" w:eastAsia="仿宋_GB2312" w:cs="仿宋_GB2312"/>
          <w:color w:val="auto"/>
          <w:sz w:val="32"/>
          <w:szCs w:val="32"/>
        </w:rPr>
        <w:t>工程量清单（含编</w:t>
      </w:r>
      <w:r>
        <w:rPr>
          <w:rFonts w:hint="eastAsia" w:ascii="仿宋_GB2312" w:hAnsi="仿宋_GB2312" w:eastAsia="仿宋_GB2312" w:cs="仿宋_GB2312"/>
          <w:color w:val="000000" w:themeColor="text1"/>
          <w:sz w:val="32"/>
          <w:szCs w:val="32"/>
          <w14:textFill>
            <w14:solidFill>
              <w14:schemeClr w14:val="tx1"/>
            </w14:solidFill>
          </w14:textFill>
        </w:rPr>
        <w:t>制说明）范围内全部工程</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124C1E93">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三、投标人资格条件</w:t>
      </w:r>
    </w:p>
    <w:p w14:paraId="116AC787">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3.1</w:t>
      </w:r>
      <w:r>
        <w:rPr>
          <w:rFonts w:hint="eastAsia" w:ascii="仿宋_GB2312" w:hAnsi="仿宋_GB2312" w:eastAsia="仿宋_GB2312" w:cs="仿宋_GB2312"/>
          <w:color w:val="auto"/>
          <w:kern w:val="0"/>
          <w:sz w:val="32"/>
          <w:szCs w:val="32"/>
        </w:rPr>
        <w:t>投标人须具备</w:t>
      </w:r>
      <w:r>
        <w:rPr>
          <w:rFonts w:hint="eastAsia" w:ascii="仿宋_GB2312" w:hAnsi="仿宋_GB2312" w:eastAsia="仿宋_GB2312" w:cs="仿宋_GB2312"/>
          <w:color w:val="auto"/>
          <w:kern w:val="0"/>
          <w:sz w:val="32"/>
          <w:szCs w:val="32"/>
          <w:u w:val="single"/>
        </w:rPr>
        <w:t>①电力工程施工总承包</w:t>
      </w:r>
      <w:r>
        <w:rPr>
          <w:rFonts w:hint="eastAsia" w:ascii="仿宋_GB2312" w:hAnsi="仿宋_GB2312" w:eastAsia="仿宋_GB2312" w:cs="仿宋_GB2312"/>
          <w:color w:val="auto"/>
          <w:kern w:val="0"/>
          <w:sz w:val="32"/>
          <w:szCs w:val="32"/>
          <w:u w:val="single"/>
          <w:lang w:val="en-US" w:eastAsia="zh-CN"/>
        </w:rPr>
        <w:t>三</w:t>
      </w:r>
      <w:r>
        <w:rPr>
          <w:rFonts w:hint="eastAsia" w:ascii="仿宋_GB2312" w:hAnsi="仿宋_GB2312" w:eastAsia="仿宋_GB2312" w:cs="仿宋_GB2312"/>
          <w:color w:val="auto"/>
          <w:kern w:val="0"/>
          <w:sz w:val="32"/>
          <w:szCs w:val="32"/>
          <w:u w:val="single"/>
        </w:rPr>
        <w:t>级</w:t>
      </w:r>
      <w:r>
        <w:rPr>
          <w:rFonts w:hint="eastAsia" w:ascii="仿宋_GB2312" w:hAnsi="仿宋_GB2312" w:eastAsia="仿宋_GB2312" w:cs="仿宋_GB2312"/>
          <w:color w:val="auto"/>
          <w:kern w:val="0"/>
          <w:sz w:val="32"/>
          <w:szCs w:val="32"/>
          <w:u w:val="single"/>
          <w:lang w:val="en-US" w:eastAsia="zh-CN"/>
        </w:rPr>
        <w:t>及以上资质</w:t>
      </w:r>
      <w:r>
        <w:rPr>
          <w:rFonts w:hint="eastAsia" w:ascii="仿宋_GB2312" w:hAnsi="仿宋_GB2312" w:eastAsia="仿宋_GB2312" w:cs="仿宋_GB2312"/>
          <w:color w:val="auto"/>
          <w:kern w:val="0"/>
          <w:sz w:val="32"/>
          <w:szCs w:val="32"/>
          <w:u w:val="single"/>
        </w:rPr>
        <w:t>同时具有有效的安全生产许可证；②</w:t>
      </w:r>
      <w:r>
        <w:rPr>
          <w:rFonts w:hint="eastAsia" w:ascii="仿宋_GB2312" w:hAnsi="仿宋_GB2312" w:eastAsia="仿宋_GB2312" w:cs="仿宋_GB2312"/>
          <w:i w:val="0"/>
          <w:iCs w:val="0"/>
          <w:caps w:val="0"/>
          <w:color w:val="auto"/>
          <w:spacing w:val="0"/>
          <w:kern w:val="0"/>
          <w:sz w:val="32"/>
          <w:szCs w:val="32"/>
          <w:u w:val="single"/>
          <w:shd w:val="clear" w:fill="auto"/>
        </w:rPr>
        <w:t>工程设计综合甲级资质或工程设计电力行业乙级及以上资质或工程设计电力行业(新能源发电)专业乙级及以上资质</w:t>
      </w:r>
      <w:r>
        <w:rPr>
          <w:rFonts w:hint="eastAsia" w:ascii="仿宋_GB2312" w:hAnsi="仿宋_GB2312" w:eastAsia="仿宋_GB2312" w:cs="仿宋_GB2312"/>
          <w:color w:val="auto"/>
          <w:kern w:val="0"/>
          <w:sz w:val="32"/>
          <w:szCs w:val="32"/>
          <w:u w:val="single"/>
        </w:rPr>
        <w:t>，</w:t>
      </w:r>
      <w:r>
        <w:rPr>
          <w:rFonts w:hint="eastAsia" w:ascii="仿宋_GB2312" w:hAnsi="仿宋_GB2312" w:eastAsia="仿宋_GB2312" w:cs="仿宋_GB2312"/>
          <w:color w:val="auto"/>
          <w:kern w:val="0"/>
          <w:sz w:val="32"/>
          <w:szCs w:val="32"/>
        </w:rPr>
        <w:t>并在人员、设备、资金等方面具有相应的施工能力。</w:t>
      </w:r>
    </w:p>
    <w:p w14:paraId="0734A747">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3.2投标人自2022年1月1日以来(以竣工验收时间或并网时间为准)，具有1个类似本项目的已完工业绩。</w:t>
      </w:r>
    </w:p>
    <w:p w14:paraId="7AEFDB67">
      <w:pPr>
        <w:keepNext w:val="0"/>
        <w:keepLines w:val="0"/>
        <w:pageBreakBefore w:val="0"/>
        <w:kinsoku/>
        <w:wordWrap/>
        <w:overflowPunct/>
        <w:topLinePunct w:val="0"/>
        <w:bidi w:val="0"/>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注：①提供合同(如本合同为联合体承接的，则另需提供联合体协议书)、竣工验收证明或并网验收证明，缺一不可。业绩时间认定以竣工验收时间或并网时间为准，规模以合同内容为准。②提供的证明材料必须能清晰的表明类似工程的投标人名称、工程规模、合同价款、工程内容、时间等需要明示的内容。否则不予认可。</w:t>
      </w:r>
    </w:p>
    <w:p w14:paraId="3D2B3F7F">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kern w:val="0"/>
          <w:sz w:val="32"/>
          <w:szCs w:val="32"/>
        </w:rPr>
        <w:t>（资格）。</w:t>
      </w:r>
    </w:p>
    <w:p w14:paraId="479BD38E">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本次招标</w:t>
      </w:r>
      <w:r>
        <w:rPr>
          <w:rFonts w:hint="eastAsia" w:ascii="仿宋_GB2312" w:hAnsi="仿宋_GB2312" w:eastAsia="仿宋_GB2312" w:cs="仿宋_GB2312"/>
          <w:color w:val="auto"/>
          <w:kern w:val="0"/>
          <w:sz w:val="32"/>
          <w:szCs w:val="32"/>
          <w:u w:val="single"/>
        </w:rPr>
        <w:t>接受</w:t>
      </w:r>
      <w:r>
        <w:rPr>
          <w:rFonts w:hint="eastAsia" w:ascii="仿宋_GB2312" w:hAnsi="仿宋_GB2312" w:eastAsia="仿宋_GB2312" w:cs="仿宋_GB2312"/>
          <w:color w:val="auto"/>
          <w:kern w:val="0"/>
          <w:sz w:val="32"/>
          <w:szCs w:val="32"/>
        </w:rPr>
        <w:t>联合体投标</w:t>
      </w:r>
      <w:r>
        <w:rPr>
          <w:rFonts w:hint="eastAsia" w:ascii="仿宋_GB2312" w:hAnsi="仿宋_GB2312" w:eastAsia="仿宋_GB2312" w:cs="仿宋_GB2312"/>
          <w:color w:val="auto"/>
          <w:kern w:val="0"/>
          <w:sz w:val="32"/>
          <w:szCs w:val="32"/>
          <w:lang w:eastAsia="zh-CN"/>
        </w:rPr>
        <w:t>，联合体投标的，须满足以下要求：</w:t>
      </w:r>
    </w:p>
    <w:p w14:paraId="029F75FF">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a.联合体各成员单位应按招标文件提供的格式签订联合体协议书，明确联合体牵头人和各成员单位权利义务；</w:t>
      </w:r>
    </w:p>
    <w:p w14:paraId="0C68FB23">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b.联合体各成员单位应当具备与联合体协议中约定的分工相适应的资质和能力；</w:t>
      </w:r>
    </w:p>
    <w:p w14:paraId="42D3963B">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c.联合体各成员单位不得再以自己名义单独或参加其他联合体在同一标段中投标，出现上述情况者，其投标和与此有关的各联合体的投标将被拒绝；</w:t>
      </w:r>
    </w:p>
    <w:p w14:paraId="065A04F1">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d.联合体牵头人必须由电力工程施工总承包单位担任，以联合体名义处理与本项目相关的事务；</w:t>
      </w:r>
    </w:p>
    <w:p w14:paraId="5BCC0D4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e.</w:t>
      </w:r>
      <w:r>
        <w:rPr>
          <w:rFonts w:hint="eastAsia" w:ascii="仿宋_GB2312" w:hAnsi="仿宋_GB2312" w:eastAsia="仿宋_GB2312" w:cs="仿宋_GB2312"/>
          <w:color w:val="auto"/>
          <w:kern w:val="0"/>
          <w:sz w:val="32"/>
          <w:szCs w:val="32"/>
          <w:lang w:val="en-US" w:eastAsia="zh-CN"/>
        </w:rPr>
        <w:t>招标人</w:t>
      </w:r>
      <w:r>
        <w:rPr>
          <w:rFonts w:hint="eastAsia" w:ascii="仿宋_GB2312" w:hAnsi="仿宋_GB2312" w:eastAsia="仿宋_GB2312" w:cs="仿宋_GB2312"/>
          <w:color w:val="auto"/>
          <w:kern w:val="0"/>
          <w:sz w:val="32"/>
          <w:szCs w:val="32"/>
          <w:lang w:eastAsia="zh-CN"/>
        </w:rPr>
        <w:t>要求</w:t>
      </w:r>
      <w:r>
        <w:rPr>
          <w:rFonts w:hint="eastAsia" w:ascii="仿宋_GB2312" w:hAnsi="仿宋_GB2312" w:eastAsia="仿宋_GB2312" w:cs="仿宋_GB2312"/>
          <w:color w:val="auto"/>
          <w:kern w:val="0"/>
          <w:sz w:val="32"/>
          <w:szCs w:val="32"/>
          <w:lang w:val="en-US" w:eastAsia="zh-CN"/>
        </w:rPr>
        <w:t>投标人</w:t>
      </w:r>
      <w:r>
        <w:rPr>
          <w:rFonts w:hint="eastAsia" w:ascii="仿宋_GB2312" w:hAnsi="仿宋_GB2312" w:eastAsia="仿宋_GB2312" w:cs="仿宋_GB2312"/>
          <w:color w:val="auto"/>
          <w:kern w:val="0"/>
          <w:sz w:val="32"/>
          <w:szCs w:val="32"/>
          <w:lang w:eastAsia="zh-CN"/>
        </w:rPr>
        <w:t>提交投标保证担保的，应当以联合体牵头人的名义提交投标保证担保。以联合体中牵头人名义提交的投标保证担保，对联合体各成员单位具有约束力；</w:t>
      </w:r>
    </w:p>
    <w:p w14:paraId="39EC03CA">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f.由同一专业的单位组成的联合体，按照资质等级较低的单位确定资质等级；</w:t>
      </w:r>
    </w:p>
    <w:p w14:paraId="565596E3">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g.联合体组成单位不得超过2个，联合体中标后，其成员不得变更</w:t>
      </w:r>
      <w:r>
        <w:rPr>
          <w:rFonts w:hint="eastAsia" w:ascii="仿宋_GB2312" w:hAnsi="仿宋_GB2312" w:eastAsia="仿宋_GB2312" w:cs="仿宋_GB2312"/>
          <w:color w:val="auto"/>
          <w:kern w:val="0"/>
          <w:sz w:val="32"/>
          <w:szCs w:val="32"/>
        </w:rPr>
        <w:t>。</w:t>
      </w:r>
    </w:p>
    <w:p w14:paraId="39A65580">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四、招标文件的获取</w:t>
      </w:r>
    </w:p>
    <w:p w14:paraId="09A2B1C8">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4.1招标文件获取时间为</w:t>
      </w:r>
      <w:r>
        <w:rPr>
          <w:rFonts w:hint="eastAsia" w:ascii="仿宋_GB2312" w:hAnsi="仿宋_GB2312" w:eastAsia="仿宋_GB2312" w:cs="仿宋_GB2312"/>
          <w:color w:val="auto"/>
          <w:kern w:val="0"/>
          <w:sz w:val="32"/>
          <w:szCs w:val="32"/>
          <w:lang w:eastAsia="zh-CN"/>
        </w:rPr>
        <w:t>：2025年9月15日</w:t>
      </w:r>
      <w:r>
        <w:rPr>
          <w:rFonts w:hint="eastAsia" w:ascii="仿宋_GB2312" w:hAnsi="仿宋_GB2312" w:eastAsia="仿宋_GB2312" w:cs="仿宋_GB2312"/>
          <w:color w:val="auto"/>
          <w:kern w:val="0"/>
          <w:sz w:val="32"/>
          <w:szCs w:val="32"/>
        </w:rPr>
        <w:t>至</w:t>
      </w:r>
      <w:r>
        <w:rPr>
          <w:rFonts w:hint="eastAsia" w:ascii="仿宋_GB2312" w:hAnsi="仿宋_GB2312" w:eastAsia="仿宋_GB2312" w:cs="仿宋_GB2312"/>
          <w:color w:val="auto"/>
          <w:kern w:val="0"/>
          <w:sz w:val="32"/>
          <w:szCs w:val="32"/>
          <w:lang w:eastAsia="zh-CN"/>
        </w:rPr>
        <w:t>2025年9月22日</w:t>
      </w:r>
      <w:bookmarkStart w:id="7" w:name="_GoBack"/>
      <w:bookmarkEnd w:id="7"/>
      <w:r>
        <w:rPr>
          <w:rFonts w:hint="eastAsia" w:ascii="仿宋_GB2312" w:hAnsi="仿宋_GB2312" w:eastAsia="仿宋_GB2312" w:cs="仿宋_GB2312"/>
          <w:color w:val="auto"/>
          <w:kern w:val="0"/>
          <w:sz w:val="32"/>
          <w:szCs w:val="32"/>
        </w:rPr>
        <w:t>；</w:t>
      </w:r>
    </w:p>
    <w:p w14:paraId="0991FE76">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4.2招标文件获取方式</w:t>
      </w:r>
      <w:r>
        <w:rPr>
          <w:rFonts w:hint="eastAsia" w:ascii="仿宋_GB2312" w:hAnsi="仿宋_GB2312" w:eastAsia="仿宋_GB2312" w:cs="仿宋_GB2312"/>
          <w:color w:val="auto"/>
          <w:kern w:val="0"/>
          <w:sz w:val="32"/>
          <w:szCs w:val="32"/>
          <w:lang w:eastAsia="zh-CN"/>
        </w:rPr>
        <w:t>：</w:t>
      </w:r>
    </w:p>
    <w:p w14:paraId="15BEAC5B">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（1）投标人首先应注册成为E交易平台网站会员，详见会员操作指南。</w:t>
      </w:r>
    </w:p>
    <w:p w14:paraId="17664274">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（2）投标人按系统提示交纳相关费用后在规定的时间内下载招标文件。</w:t>
      </w:r>
    </w:p>
    <w:p w14:paraId="0569133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4.3相关费用：</w:t>
      </w:r>
    </w:p>
    <w:p w14:paraId="47879346">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（1）平台服务费：由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32"/>
          <w:szCs w:val="32"/>
          <w14:textFill>
            <w14:solidFill>
              <w14:schemeClr w14:val="tx1"/>
            </w14:solidFill>
          </w14:textFill>
        </w:rPr>
        <w:t>按E交易系统提示操作。平台服务费收款单位：江苏易交易信息科技有限公司，发票由江苏易交易信息科技有限公司开具。</w:t>
      </w:r>
    </w:p>
    <w:p w14:paraId="0C190445">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注：</w:t>
      </w:r>
    </w:p>
    <w:p w14:paraId="2DD9EEF6">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1）下载者首次登录平台前，须前往平台免费注册，注册成功且完善相关信息后，可以及时参与平台上所有发布的项目；</w:t>
      </w:r>
    </w:p>
    <w:p w14:paraId="52215E04">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2）平台网站首页“帮助中心”提供操作手册，下载者可以下载并根据操作手册提示进行注册、登录等操作。平台咨询电话为：400-828-9082。平台会通过短信提醒下载者进行注册、支付、下载等操作；</w:t>
      </w:r>
    </w:p>
    <w:p w14:paraId="01B47792">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3）非因代理机构或平台原因，发票一经开具不予退换。</w:t>
      </w:r>
    </w:p>
    <w:p w14:paraId="474EAE50">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auto"/>
          <w:sz w:val="32"/>
          <w:szCs w:val="32"/>
          <w:lang w:bidi="ar"/>
        </w:rPr>
      </w:pPr>
      <w:r>
        <w:rPr>
          <w:rFonts w:hint="eastAsia" w:ascii="黑体" w:hAnsi="宋体" w:eastAsia="黑体" w:cs="黑体"/>
          <w:bCs/>
          <w:color w:val="auto"/>
          <w:sz w:val="32"/>
          <w:szCs w:val="32"/>
          <w:lang w:bidi="ar"/>
        </w:rPr>
        <w:t>五、投标截止时间</w:t>
      </w:r>
    </w:p>
    <w:p w14:paraId="49FE25C4">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5.1投标截止时间为</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u w:val="single"/>
          <w:lang w:eastAsia="zh-CN"/>
        </w:rPr>
        <w:t>2025年9月26日</w:t>
      </w:r>
      <w:r>
        <w:rPr>
          <w:rFonts w:hint="eastAsia" w:ascii="仿宋_GB2312" w:hAnsi="仿宋_GB2312" w:eastAsia="仿宋_GB2312" w:cs="仿宋_GB2312"/>
          <w:bCs/>
          <w:color w:val="auto"/>
          <w:kern w:val="0"/>
          <w:sz w:val="32"/>
          <w:szCs w:val="32"/>
          <w:u w:val="single"/>
          <w:lang w:val="en-US" w:eastAsia="zh-CN"/>
        </w:rPr>
        <w:t>14</w:t>
      </w:r>
      <w:r>
        <w:rPr>
          <w:rFonts w:hint="eastAsia" w:ascii="仿宋_GB2312" w:hAnsi="仿宋_GB2312" w:eastAsia="仿宋_GB2312" w:cs="仿宋_GB2312"/>
          <w:bCs/>
          <w:color w:val="auto"/>
          <w:kern w:val="0"/>
          <w:sz w:val="32"/>
          <w:szCs w:val="32"/>
          <w:u w:val="single"/>
        </w:rPr>
        <w:t>时00分（北京时间）</w:t>
      </w:r>
      <w:r>
        <w:rPr>
          <w:rFonts w:hint="eastAsia" w:ascii="仿宋_GB2312" w:hAnsi="仿宋_GB2312" w:eastAsia="仿宋_GB2312" w:cs="仿宋_GB2312"/>
          <w:bCs/>
          <w:color w:val="auto"/>
          <w:kern w:val="0"/>
          <w:sz w:val="32"/>
          <w:szCs w:val="32"/>
        </w:rPr>
        <w:t>。</w:t>
      </w:r>
    </w:p>
    <w:p w14:paraId="1F27BD5A">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5.2地点：</w:t>
      </w:r>
      <w:r>
        <w:rPr>
          <w:rFonts w:hint="eastAsia" w:ascii="仿宋_GB2312" w:hAnsi="仿宋_GB2312" w:eastAsia="仿宋_GB2312" w:cs="仿宋_GB2312"/>
          <w:bCs/>
          <w:color w:val="auto"/>
          <w:sz w:val="32"/>
          <w:szCs w:val="32"/>
          <w:lang w:bidi="ar"/>
        </w:rPr>
        <w:t>常州市新北区龙锦路1259-2号</w:t>
      </w:r>
      <w:r>
        <w:rPr>
          <w:rFonts w:ascii="仿宋_GB2312" w:hAnsi="仿宋_GB2312" w:eastAsia="仿宋_GB2312" w:cs="仿宋_GB2312"/>
          <w:bCs/>
          <w:color w:val="auto"/>
          <w:sz w:val="32"/>
          <w:szCs w:val="32"/>
          <w:lang w:bidi="ar"/>
        </w:rPr>
        <w:t>10</w:t>
      </w:r>
      <w:r>
        <w:rPr>
          <w:rFonts w:hint="eastAsia" w:ascii="仿宋_GB2312" w:hAnsi="仿宋_GB2312" w:eastAsia="仿宋_GB2312" w:cs="仿宋_GB2312"/>
          <w:bCs/>
          <w:color w:val="auto"/>
          <w:sz w:val="32"/>
          <w:szCs w:val="32"/>
          <w:lang w:bidi="ar"/>
        </w:rPr>
        <w:t>楼</w:t>
      </w:r>
      <w:r>
        <w:rPr>
          <w:rFonts w:hint="eastAsia" w:ascii="仿宋_GB2312" w:hAnsi="仿宋_GB2312" w:eastAsia="仿宋_GB2312" w:cs="仿宋_GB2312"/>
          <w:bCs/>
          <w:color w:val="auto"/>
          <w:kern w:val="0"/>
          <w:sz w:val="32"/>
          <w:szCs w:val="32"/>
        </w:rPr>
        <w:t xml:space="preserve">。 </w:t>
      </w:r>
    </w:p>
    <w:p w14:paraId="11829B60">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b/>
          <w:bCs/>
          <w:color w:val="auto"/>
          <w:sz w:val="32"/>
          <w:szCs w:val="32"/>
        </w:rPr>
      </w:pPr>
      <w:r>
        <w:rPr>
          <w:rFonts w:hint="eastAsia" w:ascii="黑体" w:hAnsi="宋体" w:eastAsia="黑体" w:cs="黑体"/>
          <w:bCs/>
          <w:color w:val="auto"/>
          <w:sz w:val="32"/>
          <w:szCs w:val="32"/>
          <w:lang w:bidi="ar"/>
        </w:rPr>
        <w:t>六、资格审查</w:t>
      </w:r>
      <w:r>
        <w:rPr>
          <w:rFonts w:hint="eastAsia" w:ascii="仿宋_GB2312" w:hAnsi="仿宋_GB2312" w:eastAsia="仿宋_GB2312" w:cs="仿宋_GB2312"/>
          <w:b/>
          <w:bCs/>
          <w:color w:val="auto"/>
          <w:sz w:val="32"/>
          <w:szCs w:val="32"/>
        </w:rPr>
        <w:t xml:space="preserve"> </w:t>
      </w:r>
    </w:p>
    <w:p w14:paraId="74664375">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本次招标采用</w:t>
      </w:r>
      <w:r>
        <w:rPr>
          <w:rFonts w:hint="eastAsia" w:ascii="仿宋_GB2312" w:hAnsi="仿宋_GB2312" w:eastAsia="仿宋_GB2312" w:cs="仿宋_GB2312"/>
          <w:b/>
          <w:color w:val="auto"/>
          <w:kern w:val="0"/>
          <w:sz w:val="32"/>
          <w:szCs w:val="32"/>
          <w:u w:val="single"/>
        </w:rPr>
        <w:t>资格后审（见面开标）</w:t>
      </w:r>
      <w:r>
        <w:rPr>
          <w:rFonts w:hint="eastAsia" w:ascii="仿宋_GB2312" w:hAnsi="仿宋_GB2312" w:eastAsia="仿宋_GB2312" w:cs="仿宋_GB2312"/>
          <w:bCs/>
          <w:color w:val="auto"/>
          <w:kern w:val="0"/>
          <w:sz w:val="32"/>
          <w:szCs w:val="32"/>
        </w:rPr>
        <w:t>方式进行资格审查，资格评审标准详见本招标公告附件一资格审查办法。</w:t>
      </w:r>
    </w:p>
    <w:p w14:paraId="1861A52F">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七、评标办法</w:t>
      </w:r>
    </w:p>
    <w:p w14:paraId="204F7998">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本次招标采用</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sym w:font="Wingdings 2" w:char="00A3"/>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综合评估法    </w:t>
      </w:r>
      <w:r>
        <w:rPr>
          <w:rFonts w:hint="eastAsia" w:ascii="仿宋_GB2312" w:hAnsi="仿宋_GB2312" w:eastAsia="仿宋_GB2312" w:cs="仿宋_GB2312"/>
          <w:color w:val="000000" w:themeColor="text1"/>
          <w:sz w:val="32"/>
          <w:szCs w:val="32"/>
          <w:u w:val="single"/>
          <w14:textFill>
            <w14:solidFill>
              <w14:schemeClr w14:val="tx1"/>
            </w14:solidFill>
          </w14:textFill>
        </w:rPr>
        <w:sym w:font="Wingdings 2" w:char="0052"/>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合理低价法  </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经评审的最低投标价法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评标标准和方法详见本招标公告附件二。 </w:t>
      </w:r>
    </w:p>
    <w:p w14:paraId="35015B81">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八、发布公告的媒介</w:t>
      </w:r>
    </w:p>
    <w:p w14:paraId="7F9FA5E3">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本次招标公告同时在常州高新区管委会（新北区人民政府）网站、E交易平台网站、江苏中冠工程咨询有限公司网上发布。</w:t>
      </w:r>
    </w:p>
    <w:p w14:paraId="49DD336C">
      <w:pPr>
        <w:keepNext w:val="0"/>
        <w:keepLines w:val="0"/>
        <w:pageBreakBefore w:val="0"/>
        <w:kinsoku/>
        <w:wordWrap/>
        <w:overflowPunct/>
        <w:topLinePunct w:val="0"/>
        <w:bidi w:val="0"/>
        <w:spacing w:line="560" w:lineRule="exact"/>
        <w:ind w:firstLine="640" w:firstLineChars="200"/>
        <w:rPr>
          <w:rFonts w:ascii="宋体" w:hAnsi="宋体" w:cs="宋体"/>
          <w:color w:val="000000" w:themeColor="text1"/>
          <w:kern w:val="0"/>
          <w:sz w:val="24"/>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 xml:space="preserve">九、联系方式 </w:t>
      </w:r>
      <w:r>
        <w:rPr>
          <w:rFonts w:hint="eastAsia" w:ascii="宋体" w:hAnsi="宋体" w:cs="宋体"/>
          <w:color w:val="000000" w:themeColor="text1"/>
          <w:kern w:val="0"/>
          <w:sz w:val="24"/>
          <w14:textFill>
            <w14:solidFill>
              <w14:schemeClr w14:val="tx1"/>
            </w14:solidFill>
          </w14:textFill>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56C2AF83">
        <w:tblPrEx>
          <w:tblCellMar>
            <w:top w:w="0" w:type="dxa"/>
            <w:left w:w="108" w:type="dxa"/>
            <w:bottom w:w="0" w:type="dxa"/>
            <w:right w:w="108" w:type="dxa"/>
          </w:tblCellMar>
        </w:tblPrEx>
        <w:trPr>
          <w:trHeight w:val="454" w:hRule="atLeast"/>
        </w:trPr>
        <w:tc>
          <w:tcPr>
            <w:tcW w:w="4558" w:type="dxa"/>
          </w:tcPr>
          <w:p w14:paraId="1F110691">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招标人：</w:t>
            </w:r>
            <w:r>
              <w:rPr>
                <w:rFonts w:hint="eastAsia" w:ascii="仿宋_GB2312" w:hAnsi="仿宋_GB2312" w:eastAsia="仿宋_GB2312" w:cs="仿宋_GB2312"/>
                <w:color w:val="000000"/>
                <w:spacing w:val="-2"/>
                <w:sz w:val="32"/>
                <w:szCs w:val="32"/>
              </w:rPr>
              <w:t>常州孚瑞达能源有限公司</w:t>
            </w:r>
          </w:p>
        </w:tc>
        <w:tc>
          <w:tcPr>
            <w:tcW w:w="5473" w:type="dxa"/>
          </w:tcPr>
          <w:p w14:paraId="0562D261">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招标代理机构：江苏中冠工程咨询有限公司</w:t>
            </w:r>
          </w:p>
        </w:tc>
      </w:tr>
      <w:tr w14:paraId="23D9B59F">
        <w:tblPrEx>
          <w:tblCellMar>
            <w:top w:w="0" w:type="dxa"/>
            <w:left w:w="108" w:type="dxa"/>
            <w:bottom w:w="0" w:type="dxa"/>
            <w:right w:w="108" w:type="dxa"/>
          </w:tblCellMar>
        </w:tblPrEx>
        <w:trPr>
          <w:trHeight w:val="454" w:hRule="atLeast"/>
        </w:trPr>
        <w:tc>
          <w:tcPr>
            <w:tcW w:w="4558" w:type="dxa"/>
          </w:tcPr>
          <w:p w14:paraId="102E8697">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w:t>
            </w:r>
            <w:r>
              <w:rPr>
                <w:rFonts w:hint="eastAsia" w:ascii="仿宋_GB2312" w:hAnsi="仿宋_GB2312" w:eastAsia="仿宋_GB2312" w:cs="仿宋_GB2312"/>
                <w:color w:val="000000"/>
                <w:spacing w:val="-2"/>
                <w:sz w:val="32"/>
                <w:szCs w:val="32"/>
              </w:rPr>
              <w:t>常州市新北区滨江二路99号</w:t>
            </w:r>
          </w:p>
        </w:tc>
        <w:tc>
          <w:tcPr>
            <w:tcW w:w="5473" w:type="dxa"/>
          </w:tcPr>
          <w:p w14:paraId="3CE4C5DB">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地址：江苏省常州市新北区龙锦路1259-2号901室</w:t>
            </w:r>
          </w:p>
        </w:tc>
      </w:tr>
      <w:tr w14:paraId="37C20718">
        <w:tblPrEx>
          <w:tblCellMar>
            <w:top w:w="0" w:type="dxa"/>
            <w:left w:w="108" w:type="dxa"/>
            <w:bottom w:w="0" w:type="dxa"/>
            <w:right w:w="108" w:type="dxa"/>
          </w:tblCellMar>
        </w:tblPrEx>
        <w:trPr>
          <w:trHeight w:val="467" w:hRule="atLeast"/>
        </w:trPr>
        <w:tc>
          <w:tcPr>
            <w:tcW w:w="4558" w:type="dxa"/>
          </w:tcPr>
          <w:p w14:paraId="7E4EDD83">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联系人：祁女士</w:t>
            </w:r>
          </w:p>
        </w:tc>
        <w:tc>
          <w:tcPr>
            <w:tcW w:w="5473" w:type="dxa"/>
          </w:tcPr>
          <w:p w14:paraId="1ECED97D">
            <w:pPr>
              <w:keepNext w:val="0"/>
              <w:keepLines w:val="0"/>
              <w:pageBreakBefore w:val="0"/>
              <w:kinsoku/>
              <w:wordWrap/>
              <w:overflowPunct/>
              <w:topLinePunct w:val="0"/>
              <w:autoSpaceDE w:val="0"/>
              <w:bidi w:val="0"/>
              <w:spacing w:line="560" w:lineRule="exact"/>
              <w:jc w:val="left"/>
              <w:rPr>
                <w:rFonts w:hint="eastAsia" w:ascii="仿宋_GB2312" w:hAnsi="仿宋_GB2312" w:eastAsia="仿宋_GB2312" w:cs="仿宋_GB2312"/>
                <w:bCs/>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联系人：</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牛佳佳</w:t>
            </w:r>
          </w:p>
        </w:tc>
      </w:tr>
      <w:tr w14:paraId="016AA1C7">
        <w:tblPrEx>
          <w:tblCellMar>
            <w:top w:w="0" w:type="dxa"/>
            <w:left w:w="108" w:type="dxa"/>
            <w:bottom w:w="0" w:type="dxa"/>
            <w:right w:w="108" w:type="dxa"/>
          </w:tblCellMar>
        </w:tblPrEx>
        <w:trPr>
          <w:trHeight w:val="454" w:hRule="atLeast"/>
        </w:trPr>
        <w:tc>
          <w:tcPr>
            <w:tcW w:w="4558" w:type="dxa"/>
          </w:tcPr>
          <w:p w14:paraId="10D3F23B">
            <w:pPr>
              <w:keepNext w:val="0"/>
              <w:keepLines w:val="0"/>
              <w:pageBreakBefore w:val="0"/>
              <w:kinsoku/>
              <w:wordWrap/>
              <w:overflowPunct/>
              <w:topLinePunct w:val="0"/>
              <w:autoSpaceDE w:val="0"/>
              <w:bidi w:val="0"/>
              <w:spacing w:line="560" w:lineRule="exact"/>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电话：0519-85582503</w:t>
            </w:r>
          </w:p>
        </w:tc>
        <w:tc>
          <w:tcPr>
            <w:tcW w:w="5473" w:type="dxa"/>
          </w:tcPr>
          <w:p w14:paraId="63041FC9">
            <w:pPr>
              <w:keepNext w:val="0"/>
              <w:keepLines w:val="0"/>
              <w:pageBreakBefore w:val="0"/>
              <w:kinsoku/>
              <w:wordWrap/>
              <w:overflowPunct/>
              <w:topLinePunct w:val="0"/>
              <w:autoSpaceDE w:val="0"/>
              <w:bidi w:val="0"/>
              <w:spacing w:line="560" w:lineRule="exact"/>
              <w:jc w:val="left"/>
              <w:rPr>
                <w:rFonts w:hint="default" w:ascii="仿宋_GB2312" w:hAnsi="仿宋_GB2312" w:eastAsia="仿宋_GB2312" w:cs="仿宋_GB2312"/>
                <w:bCs/>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电话：0519-8558</w:t>
            </w:r>
            <w:r>
              <w:rPr>
                <w:rFonts w:hint="eastAsia" w:ascii="仿宋_GB2312" w:hAnsi="仿宋_GB2312" w:eastAsia="仿宋_GB2312" w:cs="仿宋_GB2312"/>
                <w:bCs/>
                <w:color w:val="000000" w:themeColor="text1"/>
                <w:sz w:val="32"/>
                <w:szCs w:val="32"/>
                <w:lang w:val="en-US" w:eastAsia="zh-CN" w:bidi="ar"/>
                <w14:textFill>
                  <w14:solidFill>
                    <w14:schemeClr w14:val="tx1"/>
                  </w14:solidFill>
                </w14:textFill>
              </w:rPr>
              <w:t>0366</w:t>
            </w:r>
          </w:p>
        </w:tc>
      </w:tr>
    </w:tbl>
    <w:p w14:paraId="1C00EED4">
      <w:pPr>
        <w:keepNext w:val="0"/>
        <w:keepLines w:val="0"/>
        <w:pageBreakBefore w:val="0"/>
        <w:kinsoku/>
        <w:wordWrap/>
        <w:overflowPunct/>
        <w:topLinePunct w:val="0"/>
        <w:bidi w:val="0"/>
        <w:spacing w:line="560" w:lineRule="exact"/>
        <w:ind w:firstLine="562" w:firstLineChars="200"/>
        <w:rPr>
          <w:rFonts w:ascii="宋体" w:hAnsi="宋体" w:cs="Arial"/>
          <w:b/>
          <w:bCs/>
          <w:color w:val="000000" w:themeColor="text1"/>
          <w:kern w:val="0"/>
          <w:sz w:val="28"/>
          <w:szCs w:val="28"/>
          <w14:textFill>
            <w14:solidFill>
              <w14:schemeClr w14:val="tx1"/>
            </w14:solidFill>
          </w14:textFill>
        </w:rPr>
      </w:pPr>
    </w:p>
    <w:p w14:paraId="4AB57454">
      <w:pPr>
        <w:pStyle w:val="12"/>
        <w:keepNext w:val="0"/>
        <w:keepLines w:val="0"/>
        <w:pageBreakBefore w:val="0"/>
        <w:kinsoku/>
        <w:wordWrap/>
        <w:overflowPunct/>
        <w:topLinePunct w:val="0"/>
        <w:bidi w:val="0"/>
        <w:spacing w:line="560" w:lineRule="exact"/>
        <w:ind w:firstLine="280"/>
        <w:rPr>
          <w:color w:val="000000" w:themeColor="text1"/>
          <w14:textFill>
            <w14:solidFill>
              <w14:schemeClr w14:val="tx1"/>
            </w14:solidFill>
          </w14:textFill>
        </w:rPr>
      </w:pPr>
    </w:p>
    <w:p w14:paraId="2E545F4F">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bookmarkStart w:id="2" w:name="_Toc522797139"/>
      <w:bookmarkStart w:id="3" w:name="_Toc389065130"/>
      <w:bookmarkStart w:id="4" w:name="_Toc32718"/>
      <w:r>
        <w:rPr>
          <w:rFonts w:hint="eastAsia" w:ascii="仿宋_GB2312" w:hAnsi="仿宋_GB2312" w:eastAsia="仿宋_GB2312" w:cs="仿宋_GB2312"/>
          <w:bCs/>
          <w:color w:val="000000" w:themeColor="text1"/>
          <w:sz w:val="32"/>
          <w:szCs w:val="32"/>
          <w:lang w:bidi="ar"/>
          <w14:textFill>
            <w14:solidFill>
              <w14:schemeClr w14:val="tx1"/>
            </w14:solidFill>
          </w14:textFill>
        </w:rPr>
        <w:t>友情提醒：</w:t>
      </w:r>
    </w:p>
    <w:bookmarkEnd w:id="2"/>
    <w:bookmarkEnd w:id="3"/>
    <w:bookmarkEnd w:id="4"/>
    <w:p w14:paraId="7B035C13">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1</w:t>
      </w:r>
      <w:r>
        <w:rPr>
          <w:rFonts w:hint="eastAsia" w:ascii="仿宋_GB2312" w:hAnsi="仿宋_GB2312" w:eastAsia="仿宋_GB2312" w:cs="仿宋_GB2312"/>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bCs/>
          <w:color w:val="000000" w:themeColor="text1"/>
          <w:sz w:val="32"/>
          <w:szCs w:val="32"/>
          <w:lang w:bidi="ar"/>
          <w14:textFill>
            <w14:solidFill>
              <w14:schemeClr w14:val="tx1"/>
            </w14:solidFill>
          </w14:textFill>
        </w:rPr>
        <w:t>信息公布、招投标答疑:常州国家高新区管委会（新北区人民政府）网、江苏中冠工程咨询有限公司网、E交易网。</w:t>
      </w:r>
    </w:p>
    <w:p w14:paraId="25DCADB6">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２．投标人可在本公告发布网页的后续公告栏内查阅本次招投标的“公告发布、招标文件答疑澄清”等全部相关消息，因未能及时了解相关最新信息所引起的投标失误责任自负。</w:t>
      </w:r>
    </w:p>
    <w:p w14:paraId="1CF4BF5A">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lang w:bidi="ar"/>
          <w14:textFill>
            <w14:solidFill>
              <w14:schemeClr w14:val="tx1"/>
            </w14:solidFill>
          </w14:textFill>
        </w:rPr>
      </w:pPr>
      <w:r>
        <w:rPr>
          <w:rFonts w:hint="eastAsia" w:ascii="仿宋_GB2312" w:hAnsi="仿宋_GB2312" w:eastAsia="仿宋_GB2312" w:cs="仿宋_GB2312"/>
          <w:bCs/>
          <w:color w:val="000000" w:themeColor="text1"/>
          <w:sz w:val="32"/>
          <w:szCs w:val="32"/>
          <w:lang w:bidi="ar"/>
          <w14:textFill>
            <w14:solidFill>
              <w14:schemeClr w14:val="tx1"/>
            </w14:solidFill>
          </w14:textFill>
        </w:rPr>
        <w:t>３．投标人对招标公告及文件如有异议请联系招标人或招标代理机构。</w:t>
      </w:r>
    </w:p>
    <w:p w14:paraId="51D02CF3">
      <w:pPr>
        <w:keepNext w:val="0"/>
        <w:keepLines w:val="0"/>
        <w:pageBreakBefore w:val="0"/>
        <w:kinsoku/>
        <w:wordWrap/>
        <w:overflowPunct/>
        <w:topLinePunct w:val="0"/>
        <w:bidi w:val="0"/>
        <w:spacing w:line="560" w:lineRule="exac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br w:type="page"/>
      </w:r>
    </w:p>
    <w:p w14:paraId="695D6D71">
      <w:pPr>
        <w:keepNext w:val="0"/>
        <w:keepLines w:val="0"/>
        <w:pageBreakBefore w:val="0"/>
        <w:kinsoku/>
        <w:wordWrap/>
        <w:overflowPunct/>
        <w:topLinePunct w:val="0"/>
        <w:autoSpaceDE w:val="0"/>
        <w:bidi w:val="0"/>
        <w:adjustRightInd w:val="0"/>
        <w:snapToGrid w:val="0"/>
        <w:spacing w:line="560" w:lineRule="exact"/>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附件1</w:t>
      </w:r>
    </w:p>
    <w:p w14:paraId="21ECAA9D">
      <w:pPr>
        <w:keepNext w:val="0"/>
        <w:keepLines w:val="0"/>
        <w:pageBreakBefore w:val="0"/>
        <w:kinsoku/>
        <w:wordWrap/>
        <w:overflowPunct/>
        <w:topLinePunct w:val="0"/>
        <w:autoSpaceDE w:val="0"/>
        <w:bidi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lang w:bidi="ar"/>
          <w14:textFill>
            <w14:solidFill>
              <w14:schemeClr w14:val="tx1"/>
            </w14:solidFill>
          </w14:textFill>
        </w:rPr>
        <w:t>资格审查办法（资格后审）</w:t>
      </w:r>
    </w:p>
    <w:p w14:paraId="11D2725B">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一、本工程由招标人委托的评标委员会采用</w:t>
      </w:r>
      <w:r>
        <w:rPr>
          <w:rFonts w:hint="eastAsia" w:ascii="黑体" w:hAnsi="宋体" w:eastAsia="黑体" w:cs="黑体"/>
          <w:bCs/>
          <w:color w:val="000000" w:themeColor="text1"/>
          <w:sz w:val="32"/>
          <w:szCs w:val="32"/>
          <w:u w:val="single"/>
          <w:lang w:bidi="ar"/>
          <w14:textFill>
            <w14:solidFill>
              <w14:schemeClr w14:val="tx1"/>
            </w14:solidFill>
          </w14:textFill>
        </w:rPr>
        <w:t xml:space="preserve"> 资格后审 </w:t>
      </w:r>
      <w:r>
        <w:rPr>
          <w:rFonts w:hint="eastAsia" w:ascii="黑体" w:hAnsi="宋体" w:eastAsia="黑体" w:cs="黑体"/>
          <w:bCs/>
          <w:color w:val="000000" w:themeColor="text1"/>
          <w:sz w:val="32"/>
          <w:szCs w:val="32"/>
          <w:lang w:bidi="ar"/>
          <w14:textFill>
            <w14:solidFill>
              <w14:schemeClr w14:val="tx1"/>
            </w14:solidFill>
          </w14:textFill>
        </w:rPr>
        <w:t>对投标人进行资格审查。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FA715C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二、本工程资审合格条件</w:t>
      </w:r>
      <w:r>
        <w:rPr>
          <w:rFonts w:hint="eastAsia" w:ascii="黑体" w:hAnsi="宋体" w:eastAsia="黑体" w:cs="黑体"/>
          <w:bCs/>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A3BC675">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1．具有独立签订合同的能力； </w:t>
      </w:r>
    </w:p>
    <w:p w14:paraId="0A6731A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2．未处于被责令停业、投标资格被取消状态； </w:t>
      </w:r>
    </w:p>
    <w:p w14:paraId="67D4DF14">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3．企业没有因骗取中标或者严重违约以及发生重大工程质量、安全生产事故等违法违规问题，被有关部门暂停投标资格并在暂停期内的；</w:t>
      </w:r>
    </w:p>
    <w:p w14:paraId="3B89E605">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4．投标文件中的资格审查资料没有失真或者弄虚作假；</w:t>
      </w:r>
    </w:p>
    <w:p w14:paraId="2BFC9F2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5．企业的资质类别、等级和项目负责人注册专业、资格等级符合国家有</w:t>
      </w:r>
      <w:r>
        <w:rPr>
          <w:rFonts w:hint="eastAsia" w:ascii="仿宋_GB2312" w:hAnsi="仿宋_GB2312" w:eastAsia="仿宋_GB2312" w:cs="仿宋_GB2312"/>
          <w:color w:val="auto"/>
          <w:sz w:val="32"/>
          <w:szCs w:val="32"/>
        </w:rPr>
        <w:t>关规定；</w:t>
      </w:r>
    </w:p>
    <w:p w14:paraId="6BF2E9B2">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6．企业具备安全生产条件，并取得安全生产许可证（相关规定不作要求的除外）；</w:t>
      </w:r>
    </w:p>
    <w:p w14:paraId="49127DB9">
      <w:pPr>
        <w:keepNext w:val="0"/>
        <w:keepLines w:val="0"/>
        <w:pageBreakBefore w:val="0"/>
        <w:kinsoku/>
        <w:wordWrap/>
        <w:overflowPunct/>
        <w:topLinePunct w:val="0"/>
        <w:bidi w:val="0"/>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7．投标人在投标文件递交截止时间当日，对于本次招标文件中要求的企业资质，投标人的建筑业企业资质动态监管结果均不得处于不合格状态； </w:t>
      </w:r>
    </w:p>
    <w:p w14:paraId="0C5E04D0">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8．项目负责人必须满足下列条件：</w:t>
      </w:r>
    </w:p>
    <w:p w14:paraId="73D257D2">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（1）投标人拟派项目负责人须具备</w:t>
      </w:r>
      <w:r>
        <w:rPr>
          <w:rFonts w:hint="eastAsia" w:ascii="仿宋_GB2312" w:hAnsi="仿宋_GB2312" w:eastAsia="仿宋_GB2312" w:cs="仿宋_GB2312"/>
          <w:color w:val="auto"/>
          <w:kern w:val="0"/>
          <w:sz w:val="32"/>
          <w:szCs w:val="32"/>
          <w:u w:val="single"/>
          <w:lang w:val="en-US" w:eastAsia="zh-CN"/>
        </w:rPr>
        <w:t>机电</w:t>
      </w:r>
      <w:r>
        <w:rPr>
          <w:rFonts w:hint="eastAsia" w:ascii="仿宋_GB2312" w:hAnsi="仿宋_GB2312" w:eastAsia="仿宋_GB2312" w:cs="仿宋_GB2312"/>
          <w:color w:val="auto"/>
          <w:kern w:val="0"/>
          <w:sz w:val="32"/>
          <w:szCs w:val="32"/>
          <w:u w:val="single"/>
        </w:rPr>
        <w:t>工程二级及以上注册建造师</w:t>
      </w:r>
      <w:r>
        <w:rPr>
          <w:rFonts w:hint="eastAsia" w:ascii="仿宋_GB2312" w:hAnsi="仿宋_GB2312" w:eastAsia="仿宋_GB2312" w:cs="仿宋_GB2312"/>
          <w:color w:val="auto"/>
          <w:sz w:val="32"/>
          <w:szCs w:val="32"/>
        </w:rPr>
        <w:t>。</w:t>
      </w:r>
    </w:p>
    <w:p w14:paraId="66C20FE8">
      <w:pPr>
        <w:keepNext w:val="0"/>
        <w:keepLines w:val="0"/>
        <w:pageBreakBefore w:val="0"/>
        <w:widowControl/>
        <w:kinsoku/>
        <w:wordWrap/>
        <w:overflowPunct/>
        <w:topLinePunct w:val="0"/>
        <w:bidi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（2）项目负责人不得同时在两个或者两个以上单位受聘或者执业,且无在建工程。</w:t>
      </w:r>
    </w:p>
    <w:p w14:paraId="10D242DD">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000000" w:themeColor="text1"/>
          <w:kern w:val="0"/>
          <w:sz w:val="32"/>
          <w:szCs w:val="32"/>
          <w14:textFill>
            <w14:solidFill>
              <w14:schemeClr w14:val="tx1"/>
            </w14:solidFill>
          </w14:textFill>
        </w:rPr>
        <w:t>工程属于同一工程项目</w:t>
      </w:r>
      <w:r>
        <w:rPr>
          <w:rFonts w:hint="eastAsia" w:ascii="仿宋_GB2312" w:hAnsi="仿宋_GB2312" w:eastAsia="仿宋_GB2312" w:cs="仿宋_GB2312"/>
          <w:color w:val="000000" w:themeColor="text1"/>
          <w:sz w:val="32"/>
          <w:szCs w:val="32"/>
          <w14:textFill>
            <w14:solidFill>
              <w14:schemeClr w14:val="tx1"/>
            </w14:solidFill>
          </w14:textFill>
        </w:rPr>
        <w:t>、同一项目批文、同一施工地点分段发包或分期施工的情况且总的工程规模在项目负责人执业范围之内。</w:t>
      </w:r>
    </w:p>
    <w:p w14:paraId="57A39BC4">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9．类似工程业绩要求：</w:t>
      </w:r>
      <w:r>
        <w:rPr>
          <w:rFonts w:hint="eastAsia" w:ascii="仿宋_GB2312" w:hAnsi="仿宋_GB2312" w:eastAsia="仿宋_GB2312" w:cs="仿宋_GB2312"/>
          <w:color w:val="auto"/>
          <w:kern w:val="0"/>
          <w:sz w:val="32"/>
          <w:szCs w:val="32"/>
          <w:lang w:val="en-US" w:eastAsia="zh-CN"/>
        </w:rPr>
        <w:t>投标人自2022年1月1日以来(以竣工验收时间或并网时间为准)，具有1个类似本项目的已完工业绩。</w:t>
      </w:r>
    </w:p>
    <w:p w14:paraId="535D3C4A">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注：①提供合同(如本合同为联合体承接的，则另需提供联合体协议书)、竣工验收证明或并网验收证明，缺一不可。业绩时间认定以竣工验收时间或并网时间为准，规模以合同内容为准。②提供的证明材料必须能清晰的表明类似工程的投标人名称、工程规模、合同价款、工程内容、时间等需要明示的内容。否则不予认可</w:t>
      </w:r>
      <w:r>
        <w:rPr>
          <w:rFonts w:hint="eastAsia" w:ascii="仿宋_GB2312" w:hAnsi="仿宋_GB2312" w:eastAsia="仿宋_GB2312" w:cs="仿宋_GB2312"/>
          <w:color w:val="auto"/>
          <w:sz w:val="32"/>
          <w:szCs w:val="32"/>
        </w:rPr>
        <w:t>；</w:t>
      </w:r>
    </w:p>
    <w:p w14:paraId="4BFFF859">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bookmarkStart w:id="5" w:name="OLE_LINK2"/>
      <w:r>
        <w:rPr>
          <w:rFonts w:hint="eastAsia" w:ascii="仿宋_GB2312" w:hAnsi="仿宋_GB2312" w:eastAsia="仿宋_GB2312" w:cs="仿宋_GB2312"/>
          <w:color w:val="000000" w:themeColor="text1"/>
          <w:sz w:val="32"/>
          <w:szCs w:val="32"/>
          <w14:textFill>
            <w14:solidFill>
              <w14:schemeClr w14:val="tx1"/>
            </w14:solidFill>
          </w14:textFill>
        </w:rPr>
        <w:t>投标人及项目负责人</w:t>
      </w:r>
      <w:bookmarkEnd w:id="5"/>
      <w:r>
        <w:rPr>
          <w:rFonts w:hint="eastAsia" w:ascii="仿宋_GB2312" w:hAnsi="仿宋_GB2312" w:eastAsia="仿宋_GB2312" w:cs="仿宋_GB2312"/>
          <w:color w:val="000000" w:themeColor="text1"/>
          <w:sz w:val="32"/>
          <w:szCs w:val="32"/>
          <w14:textFill>
            <w14:solidFill>
              <w14:schemeClr w14:val="tx1"/>
            </w14:solidFill>
          </w14:textFill>
        </w:rPr>
        <w:t>其他要求：</w:t>
      </w:r>
    </w:p>
    <w:p w14:paraId="250B815E">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（1）企业和拟派项目负责人近三个月（从投标截止时间往前推算）内均没有因串通投标、弄虚作假、以他人名义投标、骗取中标、转包、违法分包等违法行为受到建设等有关部门行政处罚的；</w:t>
      </w:r>
    </w:p>
    <w:p w14:paraId="6FB2003E">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（2）企业近1年内（从投标截止日期往前推算）没有无正当理由放弃中标资格（不含项目负责人多投多中后放弃）、不与招标人订立合同、拒不提供履约担保情形的；</w:t>
      </w:r>
    </w:p>
    <w:p w14:paraId="097B2217">
      <w:pPr>
        <w:keepNext w:val="0"/>
        <w:keepLines w:val="0"/>
        <w:pageBreakBefore w:val="0"/>
        <w:kinsoku/>
        <w:wordWrap/>
        <w:overflowPunct/>
        <w:topLinePunct w:val="0"/>
        <w:bidi w:val="0"/>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（3）企业近3个月（从投标截止时间往前推算）内没有因拖欠工人工资被招标项目所在地省、市、县（市、区）建设行政主管部门行政处罚的。（本条内容与招标文件中所载不一致的，以本招标公告为准）；</w:t>
      </w:r>
    </w:p>
    <w:p w14:paraId="6E1CA9EB">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11．本次招标</w:t>
      </w:r>
      <w:r>
        <w:rPr>
          <w:rFonts w:hint="eastAsia" w:ascii="仿宋_GB2312" w:hAnsi="仿宋_GB2312" w:eastAsia="仿宋_GB2312" w:cs="仿宋_GB2312"/>
          <w:b/>
          <w:bCs/>
          <w:color w:val="000000" w:themeColor="text1"/>
          <w:sz w:val="32"/>
          <w:szCs w:val="32"/>
          <w:u w:val="single"/>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联合体投标；</w:t>
      </w:r>
    </w:p>
    <w:p w14:paraId="5AF19F77">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12．投标人不得存在下列情形之一： </w:t>
      </w:r>
    </w:p>
    <w:p w14:paraId="1BF60691">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（1）为招标人不具有独立法人资格的附属机构（单位）； </w:t>
      </w:r>
    </w:p>
    <w:p w14:paraId="56F37F0C">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（2）为本招标项目的监理人、代建人、项目管理人，以及为本招标项目提供招标代理、设计服务的； </w:t>
      </w:r>
    </w:p>
    <w:p w14:paraId="1BEE2C01">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（3）与本招标项目的监理人、代建人、招标代理机构同为一个法定代表人的，或者相互控股、参股的； </w:t>
      </w:r>
    </w:p>
    <w:p w14:paraId="325015A4">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（4）与招标人存在利害关系可能影响招标公正性的； </w:t>
      </w:r>
    </w:p>
    <w:p w14:paraId="0D8BA7BA">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（5）单位负责人为同一人或者存在控股、管理关系的不同单位； </w:t>
      </w:r>
    </w:p>
    <w:p w14:paraId="1AB2EFC8">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（6）处于被责令停业、财产被接管、冻结和破产状态，以及投标资格被取消或者被暂停且在暂停期内； </w:t>
      </w:r>
    </w:p>
    <w:p w14:paraId="2FA5AB62">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（7）因拖欠工人工资或者因发生质量安全事故被有关部门限制在招标项目所在地承接工程的； </w:t>
      </w:r>
    </w:p>
    <w:p w14:paraId="1CEE4A92">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（8）投标人近3年（自投标截止日期往前推算）内有行贿犯罪行为且被记录，或者法定代表人、项目负责人有行贿犯罪记录且自记录之日起未超过5年（自投标截止日期往前推算）的。</w:t>
      </w:r>
    </w:p>
    <w:p w14:paraId="4F46A0BF">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13．符合法律、法规规定的其他条件。</w:t>
      </w:r>
    </w:p>
    <w:p w14:paraId="17F3501C">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ascii="黑体" w:hAnsi="宋体" w:eastAsia="黑体" w:cs="黑体"/>
          <w:bCs/>
          <w:color w:val="000000" w:themeColor="text1"/>
          <w:sz w:val="32"/>
          <w:szCs w:val="32"/>
          <w:lang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三、由招标人委托的评标委员会实施对投标人的资格审查。</w:t>
      </w:r>
    </w:p>
    <w:p w14:paraId="31BC7252">
      <w:pPr>
        <w:keepNext w:val="0"/>
        <w:keepLines w:val="0"/>
        <w:pageBreakBefore w:val="0"/>
        <w:kinsoku/>
        <w:wordWrap/>
        <w:overflowPunct/>
        <w:topLinePunct w:val="0"/>
        <w:autoSpaceDE w:val="0"/>
        <w:bidi w:val="0"/>
        <w:adjustRightInd w:val="0"/>
        <w:snapToGrid w:val="0"/>
        <w:spacing w:line="560" w:lineRule="exact"/>
        <w:ind w:firstLine="640" w:firstLineChars="200"/>
        <w:jc w:val="left"/>
        <w:rPr>
          <w:rFonts w:hint="eastAsia" w:ascii="黑体" w:hAnsi="宋体" w:eastAsia="黑体" w:cs="黑体"/>
          <w:bCs/>
          <w:color w:val="000000" w:themeColor="text1"/>
          <w:sz w:val="32"/>
          <w:szCs w:val="32"/>
          <w:lang w:eastAsia="zh-CN" w:bidi="ar"/>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四、资格审查提交资料</w:t>
      </w:r>
      <w:r>
        <w:rPr>
          <w:rFonts w:hint="eastAsia" w:ascii="黑体" w:hAnsi="宋体" w:eastAsia="黑体" w:cs="黑体"/>
          <w:bCs/>
          <w:color w:val="000000" w:themeColor="text1"/>
          <w:sz w:val="32"/>
          <w:szCs w:val="32"/>
          <w:lang w:eastAsia="zh-CN" w:bidi="ar"/>
          <w14:textFill>
            <w14:solidFill>
              <w14:schemeClr w14:val="tx1"/>
            </w14:solidFill>
          </w14:textFill>
        </w:rPr>
        <w:t>：</w:t>
      </w:r>
    </w:p>
    <w:p w14:paraId="74D8E915">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4.1投标注册建造师第二代居民身份证；</w:t>
      </w:r>
    </w:p>
    <w:p w14:paraId="60F03D3F">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4.2投标注册建造师注册证；</w:t>
      </w:r>
      <w:r>
        <w:rPr>
          <w:rFonts w:hint="eastAsia" w:ascii="仿宋_GB2312" w:hAnsi="仿宋_GB2312" w:eastAsia="仿宋_GB2312" w:cs="仿宋_GB2312"/>
          <w:bCs/>
          <w:color w:val="000000" w:themeColor="text1"/>
          <w:sz w:val="32"/>
          <w:szCs w:val="32"/>
          <w14:textFill>
            <w14:solidFill>
              <w14:schemeClr w14:val="tx1"/>
            </w14:solidFill>
          </w14:textFill>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2021</w:t>
      </w:r>
      <w:r>
        <w:rPr>
          <w:rFonts w:hint="eastAsia" w:ascii="微软雅黑" w:hAnsi="微软雅黑" w:eastAsia="微软雅黑" w:cs="微软雅黑"/>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40号）要求。）</w:t>
      </w:r>
    </w:p>
    <w:p w14:paraId="6D02A23D">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4.3安全生产考核合格证（B证）；</w:t>
      </w:r>
    </w:p>
    <w:p w14:paraId="6268C1B5">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4.4企业营业执照（副本）；企业资质等级证书（副本）；企业安全生产许可证（副本）；</w:t>
      </w:r>
    </w:p>
    <w:p w14:paraId="160D183C">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4.5提供投标建造师相应社保机构出具的投标单位为其缴纳社会基本</w:t>
      </w:r>
      <w:r>
        <w:rPr>
          <w:rFonts w:hint="eastAsia" w:ascii="仿宋_GB2312" w:hAnsi="仿宋_GB2312" w:eastAsia="仿宋_GB2312" w:cs="仿宋_GB2312"/>
          <w:color w:val="auto"/>
          <w:sz w:val="32"/>
          <w:szCs w:val="32"/>
        </w:rPr>
        <w:t>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lang w:eastAsia="zh-CN"/>
        </w:rPr>
        <w:t>2025年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月至2025年</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2A089F02">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lang w:eastAsia="zh-CN"/>
        </w:rPr>
        <w:t>2025年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月至2025年</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月</w:t>
      </w:r>
      <w:r>
        <w:rPr>
          <w:rFonts w:hint="eastAsia" w:ascii="仿宋_GB2312" w:hAnsi="仿宋_GB2312" w:eastAsia="仿宋_GB2312" w:cs="仿宋_GB2312"/>
          <w:color w:val="auto"/>
          <w:sz w:val="32"/>
          <w:szCs w:val="32"/>
        </w:rPr>
        <w:t>连续三个月</w:t>
      </w:r>
      <w:r>
        <w:rPr>
          <w:rFonts w:hint="eastAsia" w:ascii="仿宋_GB2312" w:hAnsi="仿宋_GB2312" w:eastAsia="仿宋_GB2312" w:cs="仿宋_GB2312"/>
          <w:b/>
          <w:bCs/>
          <w:color w:val="auto"/>
          <w:sz w:val="32"/>
          <w:szCs w:val="32"/>
        </w:rPr>
        <w:t>（如为退休返聘人员须提供退休证明及返聘合同）</w:t>
      </w:r>
      <w:r>
        <w:rPr>
          <w:rFonts w:hint="eastAsia" w:ascii="仿宋_GB2312" w:hAnsi="仿宋_GB2312" w:eastAsia="仿宋_GB2312" w:cs="仿宋_GB2312"/>
          <w:color w:val="auto"/>
          <w:sz w:val="32"/>
          <w:szCs w:val="32"/>
        </w:rPr>
        <w:t>。</w:t>
      </w:r>
    </w:p>
    <w:p w14:paraId="3D03F723">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4.7授权委托人本人第二代居民身份证。</w:t>
      </w:r>
    </w:p>
    <w:p w14:paraId="50897C12">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4.8投标人的法定代表人或被委托人必须携带法定代表人资格书（加盖公章、格式详见附件三）、法定代表人授权委托书（加盖公章、法人签章、格式详见附件三）。</w:t>
      </w:r>
    </w:p>
    <w:p w14:paraId="6861E631">
      <w:pPr>
        <w:pStyle w:val="12"/>
        <w:keepNext w:val="0"/>
        <w:keepLines w:val="0"/>
        <w:pageBreakBefore w:val="0"/>
        <w:kinsoku/>
        <w:wordWrap/>
        <w:overflowPunct/>
        <w:topLinePunct w:val="0"/>
        <w:bidi w:val="0"/>
        <w:spacing w:after="0" w:line="560" w:lineRule="exact"/>
        <w:ind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4.9投标保证金缴款回单。</w:t>
      </w:r>
    </w:p>
    <w:p w14:paraId="14E479D5">
      <w:pPr>
        <w:keepNext w:val="0"/>
        <w:keepLines w:val="0"/>
        <w:pageBreakBefore w:val="0"/>
        <w:widowControl/>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4.10投标人信用承诺书（详见附件四）。</w:t>
      </w:r>
    </w:p>
    <w:p w14:paraId="091A4B3B">
      <w:pPr>
        <w:keepNext w:val="0"/>
        <w:keepLines w:val="0"/>
        <w:pageBreakBefore w:val="0"/>
        <w:widowControl/>
        <w:kinsoku/>
        <w:wordWrap/>
        <w:overflowPunct/>
        <w:topLinePunct w:val="0"/>
        <w:bidi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特别提醒：</w:t>
      </w:r>
    </w:p>
    <w:p w14:paraId="7C52A0A3">
      <w:pPr>
        <w:pStyle w:val="20"/>
        <w:keepNext w:val="0"/>
        <w:keepLines w:val="0"/>
        <w:pageBreakBefore w:val="0"/>
        <w:kinsoku/>
        <w:wordWrap/>
        <w:overflowPunct/>
        <w:topLinePunct w:val="0"/>
        <w:bidi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5FAF8A7B">
      <w:pPr>
        <w:keepNext w:val="0"/>
        <w:keepLines w:val="0"/>
        <w:pageBreakBefore w:val="0"/>
        <w:widowControl/>
        <w:tabs>
          <w:tab w:val="left" w:pos="8820"/>
        </w:tabs>
        <w:kinsoku/>
        <w:wordWrap/>
        <w:overflowPunct/>
        <w:topLinePunct w:val="0"/>
        <w:bidi w:val="0"/>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EFCB3F5">
      <w:pPr>
        <w:keepNext w:val="0"/>
        <w:keepLines w:val="0"/>
        <w:pageBreakBefore w:val="0"/>
        <w:widowControl/>
        <w:tabs>
          <w:tab w:val="left" w:pos="8820"/>
        </w:tabs>
        <w:kinsoku/>
        <w:wordWrap/>
        <w:overflowPunct/>
        <w:topLinePunct w:val="0"/>
        <w:bidi w:val="0"/>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③在规定时间内未能按上述要求提供以上资料的作资审不合格处理。 </w:t>
      </w:r>
    </w:p>
    <w:p w14:paraId="53208661">
      <w:pPr>
        <w:pStyle w:val="20"/>
        <w:keepNext w:val="0"/>
        <w:keepLines w:val="0"/>
        <w:pageBreakBefore w:val="0"/>
        <w:kinsoku/>
        <w:wordWrap/>
        <w:overflowPunct/>
        <w:topLinePunct w:val="0"/>
        <w:bidi w:val="0"/>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④投标人在投标文件递交截止时间当日，对于本次招标公告中要求的企业资质，投标单位在江苏省建筑市场监管与诚信信息一体化平台动态监管不合格资质查询中显示不合格的，按资审不合格处理。</w:t>
      </w:r>
    </w:p>
    <w:p w14:paraId="351F0A33">
      <w:pPr>
        <w:keepNext w:val="0"/>
        <w:keepLines w:val="0"/>
        <w:pageBreakBefore w:val="0"/>
        <w:kinsoku/>
        <w:wordWrap/>
        <w:overflowPunct/>
        <w:topLinePunct w:val="0"/>
        <w:bidi w:val="0"/>
        <w:adjustRightInd w:val="0"/>
        <w:spacing w:line="560" w:lineRule="exact"/>
        <w:ind w:firstLine="640" w:firstLineChars="200"/>
        <w:jc w:val="left"/>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bidi="ar"/>
          <w14:textFill>
            <w14:solidFill>
              <w14:schemeClr w14:val="tx1"/>
            </w14:solidFill>
          </w14:textFill>
        </w:rPr>
        <w:t>五、开标（包括资格后审）时间、地点：</w:t>
      </w:r>
      <w:r>
        <w:rPr>
          <w:rFonts w:hint="eastAsia" w:ascii="仿宋_GB2312" w:hAnsi="仿宋_GB2312" w:eastAsia="仿宋_GB2312" w:cs="仿宋_GB2312"/>
          <w:color w:val="000000" w:themeColor="text1"/>
          <w:sz w:val="32"/>
          <w:szCs w:val="32"/>
          <w14:textFill>
            <w14:solidFill>
              <w14:schemeClr w14:val="tx1"/>
            </w14:solidFill>
          </w14:textFill>
        </w:rPr>
        <w:t>详见招标文件投标人须知。</w:t>
      </w:r>
    </w:p>
    <w:p w14:paraId="74455991">
      <w:pPr>
        <w:pStyle w:val="12"/>
        <w:keepNext w:val="0"/>
        <w:keepLines w:val="0"/>
        <w:pageBreakBefore w:val="0"/>
        <w:kinsoku/>
        <w:wordWrap/>
        <w:overflowPunct/>
        <w:topLinePunct w:val="0"/>
        <w:bidi w:val="0"/>
        <w:spacing w:line="560" w:lineRule="exact"/>
        <w:ind w:firstLine="640" w:firstLineChars="200"/>
        <w:rPr>
          <w:rFonts w:ascii="黑体" w:eastAsia="黑体" w:cs="黑体"/>
          <w:bCs/>
          <w:color w:val="000000" w:themeColor="text1"/>
          <w:sz w:val="32"/>
          <w:szCs w:val="32"/>
          <w:lang w:bidi="ar"/>
          <w14:textFill>
            <w14:solidFill>
              <w14:schemeClr w14:val="tx1"/>
            </w14:solidFill>
          </w14:textFill>
        </w:rPr>
      </w:pPr>
      <w:r>
        <w:rPr>
          <w:rFonts w:hint="eastAsia" w:ascii="黑体" w:eastAsia="黑体" w:cs="黑体"/>
          <w:bCs/>
          <w:color w:val="000000" w:themeColor="text1"/>
          <w:sz w:val="32"/>
          <w:szCs w:val="32"/>
          <w:lang w:bidi="ar"/>
          <w14:textFill>
            <w14:solidFill>
              <w14:schemeClr w14:val="tx1"/>
            </w14:solidFill>
          </w14:textFill>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49F020F4">
      <w:pPr>
        <w:pStyle w:val="12"/>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3511DF63">
      <w:pPr>
        <w:pStyle w:val="12"/>
        <w:keepNext w:val="0"/>
        <w:keepLines w:val="0"/>
        <w:pageBreakBefore w:val="0"/>
        <w:kinsoku/>
        <w:wordWrap/>
        <w:overflowPunct/>
        <w:topLinePunct w:val="0"/>
        <w:bidi w:val="0"/>
        <w:spacing w:line="56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w:t>
      </w:r>
    </w:p>
    <w:p w14:paraId="24731412">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1．信息公布、招标文件（工程量清单、图纸）的下载、招标控制价的下载、招投标答疑：“E交易平台”。</w:t>
      </w:r>
    </w:p>
    <w:p w14:paraId="045AC451">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2．本工程所有的资审资料，都必须在有效期内。 </w:t>
      </w:r>
    </w:p>
    <w:p w14:paraId="57675AD0">
      <w:pPr>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3．本工程不满3家投标将重新组织招标。</w:t>
      </w:r>
    </w:p>
    <w:p w14:paraId="6F322E54">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4．本工程的图纸设计单位不得参与投标。</w:t>
      </w:r>
    </w:p>
    <w:p w14:paraId="4B098738">
      <w:pPr>
        <w:keepNext w:val="0"/>
        <w:keepLines w:val="0"/>
        <w:pageBreakBefore w:val="0"/>
        <w:kinsoku/>
        <w:wordWrap/>
        <w:overflowPunct/>
        <w:topLinePunct w:val="0"/>
        <w:bidi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053117F5">
      <w:pPr>
        <w:keepNext w:val="0"/>
        <w:keepLines w:val="0"/>
        <w:pageBreakBefore w:val="0"/>
        <w:kinsoku/>
        <w:wordWrap/>
        <w:overflowPunct/>
        <w:topLinePunct w:val="0"/>
        <w:bidi w:val="0"/>
        <w:spacing w:line="560" w:lineRule="exact"/>
        <w:jc w:val="left"/>
        <w:rPr>
          <w:rFonts w:ascii="仿宋_GB2312" w:hAnsi="仿宋_GB2312" w:eastAsia="黑体"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宋体" w:eastAsia="黑体" w:cs="黑体"/>
          <w:bCs/>
          <w:color w:val="000000" w:themeColor="text1"/>
          <w:sz w:val="32"/>
          <w:szCs w:val="32"/>
          <w:lang w:bidi="ar"/>
          <w14:textFill>
            <w14:solidFill>
              <w14:schemeClr w14:val="tx1"/>
            </w14:solidFill>
          </w14:textFill>
        </w:rPr>
        <w:t>附件2</w:t>
      </w:r>
    </w:p>
    <w:p w14:paraId="7E6D57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eastAsia="zh-CN" w:bidi="ar"/>
        </w:rPr>
      </w:pPr>
      <w:r>
        <w:rPr>
          <w:rFonts w:hint="eastAsia" w:ascii="方正小标宋简体" w:hAnsi="Times New Roman" w:eastAsia="方正小标宋简体" w:cs="方正小标宋简体"/>
          <w:bCs/>
          <w:color w:val="auto"/>
          <w:kern w:val="44"/>
          <w:sz w:val="44"/>
          <w:szCs w:val="44"/>
          <w:highlight w:val="none"/>
          <w:lang w:bidi="ar"/>
        </w:rPr>
        <w:t>评 标 细 则</w:t>
      </w:r>
      <w:r>
        <w:rPr>
          <w:rFonts w:hint="eastAsia" w:ascii="方正小标宋简体" w:eastAsia="方正小标宋简体" w:cs="方正小标宋简体"/>
          <w:bCs/>
          <w:color w:val="auto"/>
          <w:kern w:val="44"/>
          <w:sz w:val="44"/>
          <w:szCs w:val="44"/>
          <w:highlight w:val="none"/>
          <w:lang w:eastAsia="zh-CN" w:bidi="ar"/>
        </w:rPr>
        <w:t>（</w:t>
      </w:r>
      <w:r>
        <w:rPr>
          <w:rFonts w:hint="eastAsia" w:ascii="方正小标宋简体" w:eastAsia="方正小标宋简体" w:cs="方正小标宋简体"/>
          <w:bCs/>
          <w:color w:val="auto"/>
          <w:kern w:val="44"/>
          <w:sz w:val="44"/>
          <w:szCs w:val="44"/>
          <w:highlight w:val="none"/>
          <w:lang w:val="en-US" w:eastAsia="zh-CN" w:bidi="ar"/>
        </w:rPr>
        <w:t>AK评标</w:t>
      </w:r>
      <w:r>
        <w:rPr>
          <w:rFonts w:hint="eastAsia" w:ascii="方正小标宋简体" w:eastAsia="方正小标宋简体" w:cs="方正小标宋简体"/>
          <w:bCs/>
          <w:color w:val="auto"/>
          <w:kern w:val="44"/>
          <w:sz w:val="44"/>
          <w:szCs w:val="44"/>
          <w:highlight w:val="none"/>
          <w:lang w:eastAsia="zh-CN" w:bidi="ar"/>
        </w:rPr>
        <w:t>）</w:t>
      </w:r>
    </w:p>
    <w:p w14:paraId="5882D672">
      <w:pPr>
        <w:pStyle w:val="10"/>
        <w:keepNext w:val="0"/>
        <w:keepLines w:val="0"/>
        <w:pageBreakBefore w:val="0"/>
        <w:shd w:val="clear" w:color="auto" w:fill="FFFFFF"/>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2BD3895B">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4C8FA3BC">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42F8F07E">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0E0D6E3A">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76969B56">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1、确定有效投标报价。 </w:t>
      </w:r>
    </w:p>
    <w:p w14:paraId="16BAB34C">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凡符合招标文件、招标答疑纪要等有关招标实质性要求，且在招标控制价以下的投标文件均为有效投标文件，未能实质性响应上述有关招标要求的投标文件为无效投标文件。 </w:t>
      </w:r>
    </w:p>
    <w:p w14:paraId="22CECDBB">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2、确定评标基准价C </w:t>
      </w:r>
    </w:p>
    <w:p w14:paraId="5CD9150E">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（1）评标基准价C= A×K；</w:t>
      </w:r>
    </w:p>
    <w:p w14:paraId="6EA08DAA">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6DBEC638">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（3）K值在开标时由招标人代表随机抽取确定，一经确定，在后续的评审中出现任何情形都将不改变取值结果。K值的取值范围为95%、96%、97%、98%；</w:t>
      </w:r>
    </w:p>
    <w:p w14:paraId="2B2275A4">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3、评分 </w:t>
      </w:r>
    </w:p>
    <w:p w14:paraId="4A410EA4">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有效投标报价等于评标基准价的得满分100分，有效投标报价相对评标基准价每高</w:t>
      </w:r>
      <w:r>
        <w:rPr>
          <w:rFonts w:hint="eastAsia" w:ascii="仿宋_GB2312" w:hAnsi="仿宋_GB2312" w:eastAsia="仿宋_GB2312" w:cs="仿宋_GB2312"/>
          <w:color w:val="auto"/>
          <w:sz w:val="32"/>
          <w:szCs w:val="32"/>
          <w:highlight w:val="none"/>
          <w:lang w:val="en-US" w:eastAsia="zh-CN"/>
        </w:rPr>
        <w:t>或低</w:t>
      </w:r>
      <w:r>
        <w:rPr>
          <w:rFonts w:hint="eastAsia" w:ascii="仿宋_GB2312" w:hAnsi="仿宋_GB2312" w:eastAsia="仿宋_GB2312" w:cs="仿宋_GB2312"/>
          <w:color w:val="auto"/>
          <w:sz w:val="32"/>
          <w:szCs w:val="32"/>
          <w:highlight w:val="none"/>
        </w:rPr>
        <w:t xml:space="preserve">1%扣0.5分；若偏离不足1%，则按内插法计算得分。（注：所有计算结果均四舍五入，保留两位小数点）。  </w:t>
      </w:r>
    </w:p>
    <w:p w14:paraId="2FDEB221">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EB335B1">
      <w:pPr>
        <w:pStyle w:val="10"/>
        <w:keepNext w:val="0"/>
        <w:keepLines w:val="0"/>
        <w:pageBreakBefore w:val="0"/>
        <w:tabs>
          <w:tab w:val="left" w:pos="1680"/>
        </w:tabs>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35F68848">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3B5FA26F">
      <w:pPr>
        <w:keepNext w:val="0"/>
        <w:keepLines w:val="0"/>
        <w:pageBreakBefore w:val="0"/>
        <w:tabs>
          <w:tab w:val="left" w:pos="1680"/>
        </w:tabs>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1F4D5A21">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4882674C">
      <w:pPr>
        <w:keepNext w:val="0"/>
        <w:keepLines w:val="0"/>
        <w:pageBreakBefore w:val="0"/>
        <w:widowControl w:val="0"/>
        <w:tabs>
          <w:tab w:val="left" w:pos="1680"/>
        </w:tabs>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393AC07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r>
        <w:rPr>
          <w:rFonts w:hint="eastAsia" w:ascii="仿宋_GB2312" w:hAnsi="仿宋_GB2312" w:eastAsia="仿宋_GB2312" w:cs="仿宋_GB2312"/>
          <w:color w:val="auto"/>
          <w:sz w:val="32"/>
          <w:szCs w:val="32"/>
        </w:rPr>
        <w:t>。</w:t>
      </w:r>
    </w:p>
    <w:p w14:paraId="2C2E9D71">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928" w:right="1361" w:bottom="2154" w:left="1474" w:header="851" w:footer="992" w:gutter="0"/>
          <w:cols w:space="720" w:num="1"/>
          <w:titlePg/>
          <w:docGrid w:type="lines" w:linePitch="312" w:charSpace="0"/>
        </w:sectPr>
      </w:pPr>
    </w:p>
    <w:p w14:paraId="505AE30E">
      <w:pPr>
        <w:keepNext w:val="0"/>
        <w:keepLines w:val="0"/>
        <w:pageBreakBefore w:val="0"/>
        <w:kinsoku/>
        <w:wordWrap/>
        <w:overflowPunct/>
        <w:topLinePunct w:val="0"/>
        <w:autoSpaceDE w:val="0"/>
        <w:bidi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附件3</w:t>
      </w:r>
    </w:p>
    <w:p w14:paraId="3EB97D0D">
      <w:pPr>
        <w:keepNext w:val="0"/>
        <w:keepLines w:val="0"/>
        <w:pageBreakBefore w:val="0"/>
        <w:tabs>
          <w:tab w:val="left" w:pos="0"/>
        </w:tabs>
        <w:kinsoku/>
        <w:wordWrap/>
        <w:overflowPunct/>
        <w:topLinePunct w:val="0"/>
        <w:bidi w:val="0"/>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p>
    <w:p w14:paraId="52E2BCFF">
      <w:pPr>
        <w:keepNext w:val="0"/>
        <w:keepLines w:val="0"/>
        <w:pageBreakBefore w:val="0"/>
        <w:kinsoku/>
        <w:wordWrap/>
        <w:overflowPunct/>
        <w:topLinePunct w:val="0"/>
        <w:autoSpaceDE w:val="0"/>
        <w:bidi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法定代表人资格书</w:t>
      </w:r>
    </w:p>
    <w:p w14:paraId="7539AC8B">
      <w:pPr>
        <w:pStyle w:val="6"/>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w:t>
      </w:r>
    </w:p>
    <w:p w14:paraId="2A6CABF2">
      <w:pPr>
        <w:pStyle w:val="6"/>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地址：</w:t>
      </w:r>
    </w:p>
    <w:p w14:paraId="22A71C9F">
      <w:pPr>
        <w:pStyle w:val="6"/>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             性别：          年龄：          职务：</w:t>
      </w:r>
    </w:p>
    <w:p w14:paraId="79EF4278">
      <w:pPr>
        <w:pStyle w:val="6"/>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的法定代表人。为施工、竣工和保修</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的工程，签署上述工程的报名材料、资审材料、投标文件、进行合同谈判、签署合同和处理与之有关的一切事务。</w:t>
      </w:r>
    </w:p>
    <w:p w14:paraId="7886E875">
      <w:pPr>
        <w:pStyle w:val="6"/>
        <w:keepNext w:val="0"/>
        <w:keepLines w:val="0"/>
        <w:pageBreakBefore w:val="0"/>
        <w:kinsoku/>
        <w:wordWrap/>
        <w:overflowPunct/>
        <w:topLinePunct w:val="0"/>
        <w:bidi w:val="0"/>
        <w:adjustRightInd w:val="0"/>
        <w:snapToGrid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特此证明。</w:t>
      </w:r>
    </w:p>
    <w:p w14:paraId="74A2B9FA">
      <w:pPr>
        <w:pStyle w:val="6"/>
        <w:keepNext w:val="0"/>
        <w:keepLines w:val="0"/>
        <w:pageBreakBefore w:val="0"/>
        <w:kinsoku/>
        <w:wordWrap/>
        <w:overflowPunct/>
        <w:topLinePunct w:val="0"/>
        <w:bidi w:val="0"/>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7450EA54">
      <w:pPr>
        <w:pStyle w:val="6"/>
        <w:keepNext w:val="0"/>
        <w:keepLines w:val="0"/>
        <w:pageBreakBefore w:val="0"/>
        <w:kinsoku/>
        <w:wordWrap/>
        <w:overflowPunct/>
        <w:topLinePunct w:val="0"/>
        <w:bidi w:val="0"/>
        <w:adjustRightInd w:val="0"/>
        <w:snapToGrid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年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557C4E9C">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8B8DA36">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051F44D">
                            <w:pPr>
                              <w:rPr>
                                <w:b/>
                              </w:rPr>
                            </w:pPr>
                            <w:r>
                              <w:rPr>
                                <w:rFonts w:hint="eastAsia"/>
                                <w:b/>
                              </w:rPr>
                              <w:t>（此处为法定代表人身份证复印件粘贴处，未提供复印件的视为无效身份证明）</w:t>
                            </w:r>
                          </w:p>
                          <w:p w14:paraId="5C34E645"/>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051F44D">
                      <w:pPr>
                        <w:rPr>
                          <w:b/>
                        </w:rPr>
                      </w:pPr>
                      <w:r>
                        <w:rPr>
                          <w:rFonts w:hint="eastAsia"/>
                          <w:b/>
                        </w:rPr>
                        <w:t>（此处为法定代表人身份证复印件粘贴处，未提供复印件的视为无效身份证明）</w:t>
                      </w:r>
                    </w:p>
                    <w:p w14:paraId="5C34E645"/>
                  </w:txbxContent>
                </v:textbox>
              </v:shape>
            </w:pict>
          </mc:Fallback>
        </mc:AlternateContent>
      </w:r>
    </w:p>
    <w:p w14:paraId="0A47E92D">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9E4B522">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96C76AE">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69511C80">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1F76015C">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725C8DA0">
      <w:pPr>
        <w:keepNext w:val="0"/>
        <w:keepLines w:val="0"/>
        <w:pageBreakBefore w:val="0"/>
        <w:tabs>
          <w:tab w:val="left" w:pos="0"/>
        </w:tabs>
        <w:kinsoku/>
        <w:wordWrap/>
        <w:overflowPunct/>
        <w:topLinePunct w:val="0"/>
        <w:bidi w:val="0"/>
        <w:spacing w:line="560" w:lineRule="exact"/>
        <w:ind w:firstLine="643" w:firstLineChars="200"/>
        <w:jc w:val="center"/>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br w:type="page"/>
      </w:r>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授权委托书</w:t>
      </w:r>
    </w:p>
    <w:p w14:paraId="4EC79AF8">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本授权委托书声明：本人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（姓名）系</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（投标人名称）的法定代表人，现授权委托</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（单位名称）的</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（姓名）为我公司代理人，参加</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（招标人）的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工程的投标活动。代理人在报名、资审、开标、评标、合同谈判过程中所签署的一切文件和处理与之有关的一切事务，我均予以承认。</w:t>
      </w:r>
    </w:p>
    <w:p w14:paraId="7EB4DDFC">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代理人无转委权。特此委托。</w:t>
      </w:r>
    </w:p>
    <w:p w14:paraId="66899824">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代理人：     性别：    出生日期：</w:t>
      </w:r>
    </w:p>
    <w:p w14:paraId="1C6C8F35">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部门：    职务：</w:t>
      </w:r>
    </w:p>
    <w:p w14:paraId="46905803">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投标人：（盖章）</w:t>
      </w:r>
    </w:p>
    <w:p w14:paraId="24BA9F58">
      <w:pPr>
        <w:keepNext w:val="0"/>
        <w:keepLines w:val="0"/>
        <w:pageBreakBefore w:val="0"/>
        <w:tabs>
          <w:tab w:val="left" w:pos="0"/>
        </w:tabs>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（签字或盖章）</w:t>
      </w:r>
    </w:p>
    <w:p w14:paraId="45A6742D">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日期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p>
    <w:p w14:paraId="4A6A4B46">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19339D71">
                            <w:pPr>
                              <w:rPr>
                                <w:b/>
                              </w:rPr>
                            </w:pPr>
                            <w:r>
                              <w:rPr>
                                <w:rFonts w:hint="eastAsia"/>
                                <w:b/>
                              </w:rPr>
                              <w:t>（此处为被委托人身份证复印件粘贴处，未提供复印件的视为无效身份证明）</w:t>
                            </w:r>
                          </w:p>
                          <w:p w14:paraId="063E97AB"/>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19339D71">
                      <w:pPr>
                        <w:rPr>
                          <w:b/>
                        </w:rPr>
                      </w:pPr>
                      <w:r>
                        <w:rPr>
                          <w:rFonts w:hint="eastAsia"/>
                          <w:b/>
                        </w:rPr>
                        <w:t>（此处为被委托人身份证复印件粘贴处，未提供复印件的视为无效身份证明）</w:t>
                      </w:r>
                    </w:p>
                    <w:p w14:paraId="063E97AB"/>
                  </w:txbxContent>
                </v:textbox>
              </v:shape>
            </w:pict>
          </mc:Fallback>
        </mc:AlternateContent>
      </w:r>
    </w:p>
    <w:p w14:paraId="34C93E18">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63BEA415">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7AD5DE1F">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38C6253A">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58665628">
      <w:pPr>
        <w:keepNext w:val="0"/>
        <w:keepLines w:val="0"/>
        <w:pageBreakBefore w:val="0"/>
        <w:kinsoku/>
        <w:wordWrap/>
        <w:overflowPunct/>
        <w:topLinePunct w:val="0"/>
        <w:bidi w:val="0"/>
        <w:spacing w:line="560" w:lineRule="exact"/>
        <w:ind w:firstLine="64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p>
    <w:p w14:paraId="2E945A31">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firstLine="643" w:firstLineChars="200"/>
        <w:rPr>
          <w:rFonts w:ascii="仿宋_GB2312" w:hAnsi="仿宋_GB2312" w:eastAsia="仿宋_GB2312" w:cs="仿宋_GB2312"/>
          <w:b/>
          <w:color w:val="000000" w:themeColor="text1"/>
          <w:sz w:val="32"/>
          <w:szCs w:val="32"/>
          <w:highlight w:val="none"/>
          <w14:textFill>
            <w14:solidFill>
              <w14:schemeClr w14:val="tx1"/>
            </w14:solidFill>
          </w14:textFill>
        </w:rPr>
      </w:pPr>
    </w:p>
    <w:p w14:paraId="241B2EEA">
      <w:pPr>
        <w:keepNext w:val="0"/>
        <w:keepLines w:val="0"/>
        <w:pageBreakBefore w:val="0"/>
        <w:kinsoku/>
        <w:wordWrap/>
        <w:overflowPunct/>
        <w:topLinePunct w:val="0"/>
        <w:bidi w:val="0"/>
        <w:spacing w:line="560" w:lineRule="exac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br w:type="page"/>
      </w:r>
    </w:p>
    <w:p w14:paraId="60CBFA7D">
      <w:pPr>
        <w:keepNext w:val="0"/>
        <w:keepLines w:val="0"/>
        <w:pageBreakBefore w:val="0"/>
        <w:kinsoku/>
        <w:wordWrap/>
        <w:overflowPunct/>
        <w:topLinePunct w:val="0"/>
        <w:autoSpaceDE w:val="0"/>
        <w:bidi w:val="0"/>
        <w:adjustRightInd w:val="0"/>
        <w:snapToGrid w:val="0"/>
        <w:spacing w:line="560" w:lineRule="exact"/>
        <w:jc w:val="left"/>
        <w:rPr>
          <w:rFonts w:ascii="黑体" w:hAnsi="宋体" w:eastAsia="黑体" w:cs="黑体"/>
          <w:bCs/>
          <w:color w:val="000000" w:themeColor="text1"/>
          <w:sz w:val="32"/>
          <w:szCs w:val="32"/>
          <w:highlight w:val="none"/>
          <w:lang w:bidi="ar"/>
          <w14:textFill>
            <w14:solidFill>
              <w14:schemeClr w14:val="tx1"/>
            </w14:solidFill>
          </w14:textFill>
        </w:rPr>
      </w:pPr>
      <w:r>
        <w:rPr>
          <w:rFonts w:hint="eastAsia" w:ascii="黑体" w:hAnsi="宋体" w:eastAsia="黑体" w:cs="黑体"/>
          <w:bCs/>
          <w:color w:val="000000" w:themeColor="text1"/>
          <w:sz w:val="32"/>
          <w:szCs w:val="32"/>
          <w:highlight w:val="none"/>
          <w:lang w:bidi="ar"/>
          <w14:textFill>
            <w14:solidFill>
              <w14:schemeClr w14:val="tx1"/>
            </w14:solidFill>
          </w14:textFill>
        </w:rPr>
        <w:t>附件4</w:t>
      </w:r>
    </w:p>
    <w:p w14:paraId="7F59DE26">
      <w:pPr>
        <w:keepNext w:val="0"/>
        <w:keepLines w:val="0"/>
        <w:pageBreakBefore w:val="0"/>
        <w:kinsoku/>
        <w:wordWrap/>
        <w:overflowPunct/>
        <w:topLinePunct w:val="0"/>
        <w:autoSpaceDE w:val="0"/>
        <w:bidi w:val="0"/>
        <w:spacing w:line="560" w:lineRule="exact"/>
        <w:ind w:firstLine="880" w:firstLineChars="200"/>
        <w:jc w:val="center"/>
        <w:outlineLvl w:val="0"/>
        <w:rPr>
          <w:rFonts w:ascii="方正小标宋简体" w:eastAsia="方正小标宋简体" w:cs="方正小标宋简体"/>
          <w:bCs/>
          <w:color w:val="000000" w:themeColor="text1"/>
          <w:kern w:val="44"/>
          <w:sz w:val="44"/>
          <w:szCs w:val="44"/>
          <w:highlight w:val="none"/>
          <w:lang w:bidi="ar"/>
          <w14:textFill>
            <w14:solidFill>
              <w14:schemeClr w14:val="tx1"/>
            </w14:solidFill>
          </w14:textFill>
        </w:rPr>
      </w:pPr>
      <w:bookmarkStart w:id="6" w:name="OLE_LINK1"/>
      <w:r>
        <w:rPr>
          <w:rFonts w:hint="eastAsia" w:ascii="方正小标宋简体" w:eastAsia="方正小标宋简体" w:cs="方正小标宋简体"/>
          <w:bCs/>
          <w:color w:val="000000" w:themeColor="text1"/>
          <w:kern w:val="44"/>
          <w:sz w:val="44"/>
          <w:szCs w:val="44"/>
          <w:highlight w:val="none"/>
          <w:lang w:bidi="ar"/>
          <w14:textFill>
            <w14:solidFill>
              <w14:schemeClr w14:val="tx1"/>
            </w14:solidFill>
          </w14:textFill>
        </w:rPr>
        <w:t>投标人信用承诺书</w:t>
      </w:r>
      <w:bookmarkEnd w:id="6"/>
    </w:p>
    <w:p w14:paraId="2C32B556">
      <w:pPr>
        <w:keepNext w:val="0"/>
        <w:keepLines w:val="0"/>
        <w:pageBreakBefore w:val="0"/>
        <w:kinsoku/>
        <w:wordWrap/>
        <w:overflowPunct/>
        <w:topLinePunct w:val="0"/>
        <w:bidi w:val="0"/>
        <w:snapToGrid w:val="0"/>
        <w:spacing w:line="560" w:lineRule="exact"/>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本单位及法定代表人，清楚知晓并参与本项目的招投标活动，并作出承诺如下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28E0E994">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一、遵循公开、公平、公正和诚实信用的原则，依法依规参与本项目招投标活动。</w:t>
      </w:r>
    </w:p>
    <w:p w14:paraId="7AD32393">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二、严格按照本次招标文件中的投标人资格要求提供相应投标资料，并在E交易平台中录入的所有企业信息和上传的企业资料都是真实、有效、准确且合法的，没有弄虚作假的情形。</w:t>
      </w:r>
    </w:p>
    <w:p w14:paraId="78656CDF">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三、在参与本项目招标投标活动中，不存在任何围标串标活动，也不存在以他人名义投标的行为。</w:t>
      </w:r>
    </w:p>
    <w:p w14:paraId="2DC8C06D">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四、在参与本项目招投标活动中，投标项目负责人无在建工程。</w:t>
      </w:r>
    </w:p>
    <w:p w14:paraId="0089FBDA">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五、在参与本项目招投标活动中，若投标人或项目负责人为失信被执行人的，自愿放弃本次投标资格。投标人及项目负责人符合本工程资审合格条件的其他要求。</w:t>
      </w:r>
    </w:p>
    <w:p w14:paraId="49AAA91A">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六、正确履行法律法规规定的投标人权利和义务，遵纪守法，清正廉洁，不徇私枉法，服从建设等行政主管部门监管，接受社会监督。</w:t>
      </w:r>
    </w:p>
    <w:p w14:paraId="3D31C526">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403C7B33">
      <w:pPr>
        <w:keepNext w:val="0"/>
        <w:keepLines w:val="0"/>
        <w:pageBreakBefore w:val="0"/>
        <w:kinsoku/>
        <w:wordWrap/>
        <w:overflowPunct/>
        <w:topLinePunct w:val="0"/>
        <w:bidi w:val="0"/>
        <w:snapToGrid w:val="0"/>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本承诺书一经签订即作为中标合同的组成部分，对本单位参与本项目招投标活动的行为具有法律约束力。 </w:t>
      </w:r>
    </w:p>
    <w:p w14:paraId="5456C3FB">
      <w:pPr>
        <w:keepNext w:val="0"/>
        <w:keepLines w:val="0"/>
        <w:pageBreakBefore w:val="0"/>
        <w:kinsoku/>
        <w:wordWrap/>
        <w:overflowPunct/>
        <w:topLinePunct w:val="0"/>
        <w:bidi w:val="0"/>
        <w:snapToGrid w:val="0"/>
        <w:spacing w:line="560" w:lineRule="exact"/>
        <w:ind w:firstLine="640" w:firstLineChars="200"/>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投标人（盖章）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20D501D8">
      <w:pPr>
        <w:keepNext w:val="0"/>
        <w:keepLines w:val="0"/>
        <w:pageBreakBefore w:val="0"/>
        <w:kinsoku/>
        <w:wordWrap/>
        <w:overflowPunct/>
        <w:topLinePunct w:val="0"/>
        <w:bidi w:val="0"/>
        <w:snapToGrid w:val="0"/>
        <w:spacing w:line="560" w:lineRule="exact"/>
        <w:ind w:firstLine="640" w:firstLineChars="200"/>
        <w:jc w:val="righ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法定代表人（签字或盖章）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14:paraId="4C20946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66A1B043">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571AC35">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5CC2BC07">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2A057660">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614E629E">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0AD00636">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14:paraId="71487B2D">
      <w:pPr>
        <w:keepNext w:val="0"/>
        <w:keepLines w:val="0"/>
        <w:pageBreakBefore w:val="0"/>
        <w:kinsoku/>
        <w:wordWrap/>
        <w:overflowPunct/>
        <w:topLinePunct w:val="0"/>
        <w:autoSpaceDE w:val="0"/>
        <w:autoSpaceDN w:val="0"/>
        <w:bidi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p w14:paraId="5E9EC64E">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p w14:paraId="1EFDD59A">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000000" w:themeColor="text1"/>
          <w:sz w:val="32"/>
          <w:szCs w:val="32"/>
          <w:highlight w:val="none"/>
          <w:lang w:bidi="ar"/>
          <w14:textFill>
            <w14:solidFill>
              <w14:schemeClr w14:val="tx1"/>
            </w14:solidFill>
          </w14:textFill>
        </w:rPr>
      </w:pPr>
    </w:p>
    <w:bookmarkEnd w:id="0"/>
    <w:bookmarkEnd w:id="1"/>
    <w:p w14:paraId="391C387E">
      <w:pPr>
        <w:keepNext w:val="0"/>
        <w:keepLines w:val="0"/>
        <w:pageBreakBefore w:val="0"/>
        <w:kinsoku/>
        <w:wordWrap/>
        <w:overflowPunct/>
        <w:topLinePunct w:val="0"/>
        <w:autoSpaceDE w:val="0"/>
        <w:autoSpaceDN w:val="0"/>
        <w:bidi w:val="0"/>
        <w:spacing w:line="560" w:lineRule="exact"/>
        <w:ind w:firstLine="624" w:firstLineChars="200"/>
        <w:rPr>
          <w:rFonts w:ascii="仿宋_GB2312" w:hAnsi="仿宋_GB2312" w:eastAsia="仿宋_GB2312" w:cs="仿宋_GB2312"/>
          <w:color w:val="000000" w:themeColor="text1"/>
          <w:spacing w:val="-4"/>
          <w:sz w:val="32"/>
          <w:szCs w:val="32"/>
          <w:highlight w:val="none"/>
          <w14:textFill>
            <w14:solidFill>
              <w14:schemeClr w14:val="tx1"/>
            </w14:solidFill>
          </w14:textFill>
        </w:rPr>
      </w:pPr>
    </w:p>
    <w:sectPr>
      <w:headerReference r:id="rId6" w:type="default"/>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D23F">
    <w:pPr>
      <w:pStyle w:val="8"/>
      <w:framePr w:vAnchor="text" w:hAnchor="margin" w:xAlign="center" w:y="2"/>
      <w:rPr>
        <w:rStyle w:val="16"/>
      </w:rPr>
    </w:pPr>
    <w:r>
      <w:fldChar w:fldCharType="begin"/>
    </w:r>
    <w:r>
      <w:rPr>
        <w:rStyle w:val="16"/>
      </w:rPr>
      <w:instrText xml:space="preserve">PAGE  </w:instrText>
    </w:r>
    <w:r>
      <w:fldChar w:fldCharType="separate"/>
    </w:r>
    <w:r>
      <w:rPr>
        <w:rStyle w:val="16"/>
      </w:rPr>
      <w:t>2</w:t>
    </w:r>
    <w:r>
      <w:fldChar w:fldCharType="end"/>
    </w:r>
  </w:p>
  <w:p w14:paraId="5EC3702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DF0D">
    <w:pPr>
      <w:pStyle w:val="8"/>
      <w:framePr w:vAnchor="text" w:hAnchor="margin" w:xAlign="center" w:y="2"/>
      <w:rPr>
        <w:rStyle w:val="16"/>
      </w:rPr>
    </w:pPr>
    <w:r>
      <w:fldChar w:fldCharType="begin"/>
    </w:r>
    <w:r>
      <w:rPr>
        <w:rStyle w:val="16"/>
      </w:rPr>
      <w:instrText xml:space="preserve">PAGE  </w:instrText>
    </w:r>
    <w:r>
      <w:fldChar w:fldCharType="end"/>
    </w:r>
  </w:p>
  <w:p w14:paraId="066C39B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EB07">
    <w:pPr>
      <w:pStyle w:val="8"/>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27373">
                          <w:pPr>
                            <w:pStyle w:val="8"/>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7D627373">
                    <w:pPr>
                      <w:pStyle w:val="8"/>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0AA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448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zkzNDNkZTBkODQzM2MzNmYwMzRmYTljZWFmODkifQ=="/>
  </w:docVars>
  <w:rsids>
    <w:rsidRoot w:val="4E7A625A"/>
    <w:rsid w:val="000767A9"/>
    <w:rsid w:val="000C5D9B"/>
    <w:rsid w:val="001C314E"/>
    <w:rsid w:val="00225653"/>
    <w:rsid w:val="00245A99"/>
    <w:rsid w:val="003513F9"/>
    <w:rsid w:val="003573B6"/>
    <w:rsid w:val="005F7F7E"/>
    <w:rsid w:val="00607839"/>
    <w:rsid w:val="00622EBE"/>
    <w:rsid w:val="007C09DA"/>
    <w:rsid w:val="008507F3"/>
    <w:rsid w:val="008C65CA"/>
    <w:rsid w:val="00A01A0A"/>
    <w:rsid w:val="00B51FAF"/>
    <w:rsid w:val="00C220B7"/>
    <w:rsid w:val="00D93B9A"/>
    <w:rsid w:val="00DC682C"/>
    <w:rsid w:val="00E52CB4"/>
    <w:rsid w:val="00E975A6"/>
    <w:rsid w:val="00F0589F"/>
    <w:rsid w:val="00F439A7"/>
    <w:rsid w:val="00F60ED7"/>
    <w:rsid w:val="00FA4245"/>
    <w:rsid w:val="00FB2602"/>
    <w:rsid w:val="013851DA"/>
    <w:rsid w:val="01722330"/>
    <w:rsid w:val="018E14F6"/>
    <w:rsid w:val="01BE1198"/>
    <w:rsid w:val="029137FA"/>
    <w:rsid w:val="03647853"/>
    <w:rsid w:val="03891849"/>
    <w:rsid w:val="054144F3"/>
    <w:rsid w:val="05CB4E38"/>
    <w:rsid w:val="06033F82"/>
    <w:rsid w:val="06236B88"/>
    <w:rsid w:val="06665720"/>
    <w:rsid w:val="06690735"/>
    <w:rsid w:val="068E3768"/>
    <w:rsid w:val="06940536"/>
    <w:rsid w:val="073C3880"/>
    <w:rsid w:val="08AD2EF4"/>
    <w:rsid w:val="08CC4A1B"/>
    <w:rsid w:val="090048DC"/>
    <w:rsid w:val="090B3F53"/>
    <w:rsid w:val="0A305844"/>
    <w:rsid w:val="0AC63F81"/>
    <w:rsid w:val="0BBE4019"/>
    <w:rsid w:val="0C10591B"/>
    <w:rsid w:val="0C7B72F6"/>
    <w:rsid w:val="0E545D5A"/>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382679"/>
    <w:rsid w:val="168D7598"/>
    <w:rsid w:val="17251F02"/>
    <w:rsid w:val="191507FE"/>
    <w:rsid w:val="19694374"/>
    <w:rsid w:val="1A995410"/>
    <w:rsid w:val="1B213295"/>
    <w:rsid w:val="1B4A3ACE"/>
    <w:rsid w:val="1B4C2CD0"/>
    <w:rsid w:val="1B565763"/>
    <w:rsid w:val="1BB524F5"/>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9F1681"/>
    <w:rsid w:val="26B618CC"/>
    <w:rsid w:val="27DE2FC0"/>
    <w:rsid w:val="27E15476"/>
    <w:rsid w:val="28CA01D8"/>
    <w:rsid w:val="29FC40F3"/>
    <w:rsid w:val="2A241607"/>
    <w:rsid w:val="2A614A98"/>
    <w:rsid w:val="2C244FA1"/>
    <w:rsid w:val="2C6142AE"/>
    <w:rsid w:val="2CCF4C96"/>
    <w:rsid w:val="2E3C04FB"/>
    <w:rsid w:val="2E417D09"/>
    <w:rsid w:val="2E84661A"/>
    <w:rsid w:val="2EA3406A"/>
    <w:rsid w:val="2F124E51"/>
    <w:rsid w:val="2F4733FE"/>
    <w:rsid w:val="2F913390"/>
    <w:rsid w:val="2FBD0A5E"/>
    <w:rsid w:val="2FDA798A"/>
    <w:rsid w:val="2FE619F1"/>
    <w:rsid w:val="30731155"/>
    <w:rsid w:val="31787D89"/>
    <w:rsid w:val="33081F33"/>
    <w:rsid w:val="334821C9"/>
    <w:rsid w:val="33D32CCC"/>
    <w:rsid w:val="34FD1935"/>
    <w:rsid w:val="384977AD"/>
    <w:rsid w:val="3A2724B3"/>
    <w:rsid w:val="3C710CD4"/>
    <w:rsid w:val="3CE67163"/>
    <w:rsid w:val="3CFD4441"/>
    <w:rsid w:val="3DDE0DD4"/>
    <w:rsid w:val="3DF8713D"/>
    <w:rsid w:val="3E0A4B97"/>
    <w:rsid w:val="3EA9688B"/>
    <w:rsid w:val="3EAE5407"/>
    <w:rsid w:val="3EBA0082"/>
    <w:rsid w:val="3EFD02AE"/>
    <w:rsid w:val="3F07387E"/>
    <w:rsid w:val="3F0D6319"/>
    <w:rsid w:val="3F6F2FB1"/>
    <w:rsid w:val="3FE24949"/>
    <w:rsid w:val="40774C14"/>
    <w:rsid w:val="410200B3"/>
    <w:rsid w:val="41143A07"/>
    <w:rsid w:val="425158A3"/>
    <w:rsid w:val="42AC759A"/>
    <w:rsid w:val="42C002CF"/>
    <w:rsid w:val="43B01322"/>
    <w:rsid w:val="44FA347A"/>
    <w:rsid w:val="45290F50"/>
    <w:rsid w:val="452B1BAF"/>
    <w:rsid w:val="45812155"/>
    <w:rsid w:val="484D176C"/>
    <w:rsid w:val="48F32012"/>
    <w:rsid w:val="4A7B65EB"/>
    <w:rsid w:val="4B751DCD"/>
    <w:rsid w:val="4B8F10F9"/>
    <w:rsid w:val="4BEA27C8"/>
    <w:rsid w:val="4CB02CB0"/>
    <w:rsid w:val="4CCC1F3D"/>
    <w:rsid w:val="4D1865A3"/>
    <w:rsid w:val="4E3E6DEE"/>
    <w:rsid w:val="4E7A625A"/>
    <w:rsid w:val="4EDD74E8"/>
    <w:rsid w:val="4F020368"/>
    <w:rsid w:val="4F80608F"/>
    <w:rsid w:val="4FC43323"/>
    <w:rsid w:val="503572C0"/>
    <w:rsid w:val="511757F2"/>
    <w:rsid w:val="511D4F82"/>
    <w:rsid w:val="51B3364F"/>
    <w:rsid w:val="55850EFA"/>
    <w:rsid w:val="55AD03B6"/>
    <w:rsid w:val="566B3D9C"/>
    <w:rsid w:val="57DA1D5C"/>
    <w:rsid w:val="57DD440B"/>
    <w:rsid w:val="57F24E68"/>
    <w:rsid w:val="58724BEF"/>
    <w:rsid w:val="58BB30A2"/>
    <w:rsid w:val="58EF4377"/>
    <w:rsid w:val="58F447C2"/>
    <w:rsid w:val="5940641A"/>
    <w:rsid w:val="594E12AA"/>
    <w:rsid w:val="59537B91"/>
    <w:rsid w:val="5966217F"/>
    <w:rsid w:val="59C15A6E"/>
    <w:rsid w:val="59F2097D"/>
    <w:rsid w:val="5A186745"/>
    <w:rsid w:val="5AB3021C"/>
    <w:rsid w:val="5B432946"/>
    <w:rsid w:val="5B5C255F"/>
    <w:rsid w:val="5B780141"/>
    <w:rsid w:val="5B9F1B8D"/>
    <w:rsid w:val="5BD73D3B"/>
    <w:rsid w:val="5C1473E0"/>
    <w:rsid w:val="5E137A36"/>
    <w:rsid w:val="5E5553C7"/>
    <w:rsid w:val="5ECE2D52"/>
    <w:rsid w:val="607C3927"/>
    <w:rsid w:val="612B684E"/>
    <w:rsid w:val="61527712"/>
    <w:rsid w:val="61652818"/>
    <w:rsid w:val="618C2881"/>
    <w:rsid w:val="62244992"/>
    <w:rsid w:val="63176E75"/>
    <w:rsid w:val="637A5646"/>
    <w:rsid w:val="639A01CB"/>
    <w:rsid w:val="63F4603A"/>
    <w:rsid w:val="63FA4B54"/>
    <w:rsid w:val="64093F70"/>
    <w:rsid w:val="651346D9"/>
    <w:rsid w:val="651638CD"/>
    <w:rsid w:val="65923B91"/>
    <w:rsid w:val="66017F6E"/>
    <w:rsid w:val="66D90E30"/>
    <w:rsid w:val="6725289F"/>
    <w:rsid w:val="68110444"/>
    <w:rsid w:val="68352BB8"/>
    <w:rsid w:val="68AB6990"/>
    <w:rsid w:val="69173724"/>
    <w:rsid w:val="6AA40BD1"/>
    <w:rsid w:val="6BEB5FCA"/>
    <w:rsid w:val="6BF0493C"/>
    <w:rsid w:val="6BFA3EFD"/>
    <w:rsid w:val="6E2C2368"/>
    <w:rsid w:val="6F257305"/>
    <w:rsid w:val="6FA55B3F"/>
    <w:rsid w:val="70162D6E"/>
    <w:rsid w:val="704045D3"/>
    <w:rsid w:val="709538A7"/>
    <w:rsid w:val="70E76A1A"/>
    <w:rsid w:val="71726A12"/>
    <w:rsid w:val="71C05E95"/>
    <w:rsid w:val="72223297"/>
    <w:rsid w:val="73B75D5F"/>
    <w:rsid w:val="73E0463F"/>
    <w:rsid w:val="74231ACE"/>
    <w:rsid w:val="748553D3"/>
    <w:rsid w:val="76527987"/>
    <w:rsid w:val="770F1675"/>
    <w:rsid w:val="773E295A"/>
    <w:rsid w:val="77B57F4F"/>
    <w:rsid w:val="77D15D7E"/>
    <w:rsid w:val="78091B5E"/>
    <w:rsid w:val="783B658D"/>
    <w:rsid w:val="786C52AB"/>
    <w:rsid w:val="78AD248D"/>
    <w:rsid w:val="78D2074A"/>
    <w:rsid w:val="796D4F0F"/>
    <w:rsid w:val="7A4C17D5"/>
    <w:rsid w:val="7A5B7C11"/>
    <w:rsid w:val="7B1962B6"/>
    <w:rsid w:val="7C865339"/>
    <w:rsid w:val="7C907F65"/>
    <w:rsid w:val="7C98391B"/>
    <w:rsid w:val="7D64046A"/>
    <w:rsid w:val="7D8A04D8"/>
    <w:rsid w:val="7DC26768"/>
    <w:rsid w:val="7E5D61B0"/>
    <w:rsid w:val="7E9D05AD"/>
    <w:rsid w:val="7EB70070"/>
    <w:rsid w:val="7FC71EF0"/>
    <w:rsid w:val="98FF49CE"/>
    <w:rsid w:val="9FAEA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00" w:line="440" w:lineRule="exact"/>
      <w:ind w:right="-2" w:rightChars="-1"/>
    </w:pPr>
    <w:rPr>
      <w:rFonts w:ascii="宋体" w:hAnsi="宋体"/>
      <w:sz w:val="28"/>
    </w:rPr>
  </w:style>
  <w:style w:type="paragraph" w:styleId="3">
    <w:name w:val="annotation text"/>
    <w:basedOn w:val="1"/>
    <w:link w:val="21"/>
    <w:qFormat/>
    <w:uiPriority w:val="0"/>
    <w:pPr>
      <w:jc w:val="left"/>
    </w:pPr>
  </w:style>
  <w:style w:type="paragraph" w:styleId="4">
    <w:name w:val="Body Text Indent"/>
    <w:basedOn w:val="1"/>
    <w:next w:val="5"/>
    <w:qFormat/>
    <w:uiPriority w:val="0"/>
    <w:pPr>
      <w:spacing w:line="360" w:lineRule="auto"/>
      <w:ind w:firstLine="570"/>
    </w:pPr>
    <w:rPr>
      <w:sz w:val="24"/>
    </w:rPr>
  </w:style>
  <w:style w:type="paragraph" w:styleId="5">
    <w:name w:val="Body Text First Indent 2"/>
    <w:basedOn w:val="4"/>
    <w:next w:val="1"/>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Balloon Text"/>
    <w:basedOn w:val="1"/>
    <w:link w:val="23"/>
    <w:qFormat/>
    <w:uiPriority w:val="0"/>
    <w:rPr>
      <w:sz w:val="18"/>
      <w:szCs w:val="18"/>
    </w:rPr>
  </w:style>
  <w:style w:type="paragraph" w:styleId="8">
    <w:name w:val="footer"/>
    <w:basedOn w:val="1"/>
    <w:qFormat/>
    <w:uiPriority w:val="0"/>
    <w:pPr>
      <w:framePr w:w="181" w:wrap="around" w:vAnchor="text" w:hAnchor="page" w:x="5896" w:y="7"/>
      <w:tabs>
        <w:tab w:val="center" w:pos="4153"/>
        <w:tab w:val="right" w:pos="8306"/>
      </w:tabs>
      <w:snapToGrid w:val="0"/>
      <w:jc w:val="left"/>
    </w:pPr>
    <w:rPr>
      <w:rFonts w:asciiTheme="minorEastAsia" w:hAnsiTheme="minorEastAsia" w:eastAsiaTheme="minorEastAsia"/>
      <w:sz w:val="28"/>
      <w:szCs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qFormat/>
    <w:uiPriority w:val="0"/>
    <w:rPr>
      <w:b/>
      <w:bCs/>
    </w:rPr>
  </w:style>
  <w:style w:type="paragraph" w:styleId="12">
    <w:name w:val="Body Text First Indent"/>
    <w:basedOn w:val="2"/>
    <w:qFormat/>
    <w:uiPriority w:val="0"/>
    <w:pPr>
      <w:ind w:firstLine="420" w:firstLineChars="100"/>
    </w:pPr>
  </w:style>
  <w:style w:type="character" w:styleId="15">
    <w:name w:val="Strong"/>
    <w:basedOn w:val="14"/>
    <w:qFormat/>
    <w:uiPriority w:val="22"/>
    <w:rPr>
      <w:b/>
      <w:bCs/>
    </w:rPr>
  </w:style>
  <w:style w:type="character" w:styleId="16">
    <w:name w:val="page number"/>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批注文字 Char"/>
    <w:basedOn w:val="14"/>
    <w:link w:val="3"/>
    <w:qFormat/>
    <w:uiPriority w:val="0"/>
    <w:rPr>
      <w:kern w:val="2"/>
      <w:sz w:val="21"/>
    </w:rPr>
  </w:style>
  <w:style w:type="character" w:customStyle="1" w:styleId="22">
    <w:name w:val="批注主题 Char"/>
    <w:basedOn w:val="21"/>
    <w:link w:val="11"/>
    <w:qFormat/>
    <w:uiPriority w:val="0"/>
    <w:rPr>
      <w:b/>
      <w:bCs/>
      <w:kern w:val="2"/>
      <w:sz w:val="21"/>
    </w:rPr>
  </w:style>
  <w:style w:type="character" w:customStyle="1" w:styleId="23">
    <w:name w:val="批注框文本 Char"/>
    <w:basedOn w:val="14"/>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EB4F0-DB54-40DC-8217-BD87458E78F4}">
  <ds:schemaRefs/>
</ds:datastoreItem>
</file>

<file path=docProps/app.xml><?xml version="1.0" encoding="utf-8"?>
<Properties xmlns="http://schemas.openxmlformats.org/officeDocument/2006/extended-properties" xmlns:vt="http://schemas.openxmlformats.org/officeDocument/2006/docPropsVTypes">
  <Template>Normal</Template>
  <Pages>18</Pages>
  <Words>6216</Words>
  <Characters>6434</Characters>
  <Lines>43</Lines>
  <Paragraphs>12</Paragraphs>
  <TotalTime>5</TotalTime>
  <ScaleCrop>false</ScaleCrop>
  <LinksUpToDate>false</LinksUpToDate>
  <CharactersWithSpaces>6722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2024-02-01T11:09:00Z</dcterms:created>
  <dc:creator>糖果</dc:creator>
  <cp:lastModifiedBy>薛佳洲13585315813</cp:lastModifiedBy>
  <dcterms:modified xsi:type="dcterms:W3CDTF">2025-09-15T08:36:58Z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6EA63CC6B7D14BB9816021D4298DBFC2_13</vt:lpwstr>
  </property>
  <property fmtid="{D5CDD505-2E9C-101B-9397-08002B2CF9AE}" pid="4" name="KSOTemplateDocerSaveRecord">
    <vt:lpwstr>eyJoZGlkIjoiMTk5ZTE3MzAzZDMyNmQ3YzE5NzdiMDEyMjMzYzc3ODgiLCJ1c2VySWQiOiI0OTU2ODcyMzEifQ==</vt:lpwstr>
  </property>
</Properties>
</file>