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5C9E7">
      <w:pPr>
        <w:adjustRightInd w:val="0"/>
        <w:snapToGrid w:val="0"/>
        <w:spacing w:before="20" w:after="234" w:afterLines="75" w:line="60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创意园区AB栋电梯升级维修及装修项目招标公告</w:t>
      </w:r>
    </w:p>
    <w:tbl>
      <w:tblPr>
        <w:tblStyle w:val="10"/>
        <w:tblW w:w="10233" w:type="dxa"/>
        <w:jc w:val="center"/>
        <w:tblLayout w:type="fixed"/>
        <w:tblCellMar>
          <w:top w:w="0" w:type="dxa"/>
          <w:left w:w="0" w:type="dxa"/>
          <w:bottom w:w="0" w:type="dxa"/>
          <w:right w:w="0" w:type="dxa"/>
        </w:tblCellMar>
      </w:tblPr>
      <w:tblGrid>
        <w:gridCol w:w="2962"/>
        <w:gridCol w:w="2539"/>
        <w:gridCol w:w="1597"/>
        <w:gridCol w:w="3135"/>
      </w:tblGrid>
      <w:tr w14:paraId="0FE1AEE2">
        <w:tblPrEx>
          <w:tblCellMar>
            <w:top w:w="0" w:type="dxa"/>
            <w:left w:w="0" w:type="dxa"/>
            <w:bottom w:w="0" w:type="dxa"/>
            <w:right w:w="0" w:type="dxa"/>
          </w:tblCellMar>
        </w:tblPrEx>
        <w:trPr>
          <w:trHeight w:val="685" w:hRule="exact"/>
          <w:jc w:val="center"/>
        </w:trPr>
        <w:tc>
          <w:tcPr>
            <w:tcW w:w="2962" w:type="dxa"/>
            <w:tcBorders>
              <w:top w:val="single" w:color="auto" w:sz="12" w:space="0"/>
              <w:left w:val="single" w:color="auto" w:sz="12" w:space="0"/>
              <w:bottom w:val="single" w:color="auto" w:sz="8" w:space="0"/>
              <w:right w:val="single" w:color="auto" w:sz="8" w:space="0"/>
            </w:tcBorders>
            <w:noWrap/>
            <w:vAlign w:val="center"/>
          </w:tcPr>
          <w:p w14:paraId="1C2D51E5">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招标单位（公章）</w:t>
            </w:r>
          </w:p>
        </w:tc>
        <w:tc>
          <w:tcPr>
            <w:tcW w:w="7271" w:type="dxa"/>
            <w:gridSpan w:val="3"/>
            <w:tcBorders>
              <w:top w:val="single" w:color="auto" w:sz="12" w:space="0"/>
              <w:left w:val="single" w:color="auto" w:sz="8" w:space="0"/>
              <w:bottom w:val="single" w:color="auto" w:sz="8" w:space="0"/>
              <w:right w:val="single" w:color="auto" w:sz="12" w:space="0"/>
            </w:tcBorders>
            <w:noWrap/>
            <w:vAlign w:val="center"/>
          </w:tcPr>
          <w:p w14:paraId="26541ED7">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常州文化科技创意发展有限公司</w:t>
            </w:r>
          </w:p>
        </w:tc>
      </w:tr>
      <w:tr w14:paraId="6F50A84C">
        <w:tblPrEx>
          <w:tblCellMar>
            <w:top w:w="0" w:type="dxa"/>
            <w:left w:w="0" w:type="dxa"/>
            <w:bottom w:w="0" w:type="dxa"/>
            <w:right w:w="0" w:type="dxa"/>
          </w:tblCellMar>
        </w:tblPrEx>
        <w:trPr>
          <w:trHeight w:val="637" w:hRule="exact"/>
          <w:jc w:val="center"/>
        </w:trPr>
        <w:tc>
          <w:tcPr>
            <w:tcW w:w="2962" w:type="dxa"/>
            <w:tcBorders>
              <w:top w:val="single" w:color="auto" w:sz="12" w:space="0"/>
              <w:left w:val="single" w:color="auto" w:sz="12" w:space="0"/>
              <w:bottom w:val="single" w:color="auto" w:sz="8" w:space="0"/>
              <w:right w:val="single" w:color="auto" w:sz="8" w:space="0"/>
            </w:tcBorders>
            <w:noWrap/>
            <w:vAlign w:val="center"/>
          </w:tcPr>
          <w:p w14:paraId="024F89B2">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代理单位（公章）</w:t>
            </w:r>
          </w:p>
        </w:tc>
        <w:tc>
          <w:tcPr>
            <w:tcW w:w="7271" w:type="dxa"/>
            <w:gridSpan w:val="3"/>
            <w:tcBorders>
              <w:top w:val="single" w:color="auto" w:sz="12" w:space="0"/>
              <w:left w:val="single" w:color="auto" w:sz="8" w:space="0"/>
              <w:bottom w:val="single" w:color="auto" w:sz="8" w:space="0"/>
              <w:right w:val="single" w:color="auto" w:sz="12" w:space="0"/>
            </w:tcBorders>
            <w:noWrap/>
            <w:vAlign w:val="center"/>
          </w:tcPr>
          <w:p w14:paraId="1035799F">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江苏春为全过程工程咨询有限公司</w:t>
            </w:r>
          </w:p>
        </w:tc>
      </w:tr>
      <w:tr w14:paraId="61A4291C">
        <w:tblPrEx>
          <w:tblCellMar>
            <w:top w:w="0" w:type="dxa"/>
            <w:left w:w="0" w:type="dxa"/>
            <w:bottom w:w="0" w:type="dxa"/>
            <w:right w:w="0" w:type="dxa"/>
          </w:tblCellMar>
        </w:tblPrEx>
        <w:trPr>
          <w:trHeight w:val="771"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04AE32F2">
            <w:pPr>
              <w:autoSpaceDE w:val="0"/>
              <w:autoSpaceDN w:val="0"/>
              <w:spacing w:before="20" w:line="400" w:lineRule="exact"/>
              <w:rPr>
                <w:rFonts w:ascii="宋体" w:hAnsi="宋体" w:cs="宋体"/>
                <w:color w:val="auto"/>
                <w:kern w:val="0"/>
                <w:sz w:val="28"/>
                <w:szCs w:val="28"/>
                <w:highlight w:val="none"/>
              </w:rPr>
            </w:pPr>
            <w:bookmarkStart w:id="0" w:name="OLE_LINK3"/>
            <w:bookmarkStart w:id="1" w:name="_Hlk182563239"/>
            <w:r>
              <w:rPr>
                <w:rFonts w:hint="eastAsia" w:ascii="宋体" w:hAnsi="宋体" w:cs="宋体"/>
                <w:color w:val="auto"/>
                <w:kern w:val="0"/>
                <w:sz w:val="28"/>
                <w:szCs w:val="28"/>
                <w:highlight w:val="none"/>
              </w:rPr>
              <w:t>项目名称</w:t>
            </w:r>
            <w:bookmarkEnd w:id="0"/>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0A743A97">
            <w:pPr>
              <w:widowControl/>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创意园区AB栋电梯升级维修及装修项目</w:t>
            </w:r>
          </w:p>
        </w:tc>
      </w:tr>
      <w:bookmarkEnd w:id="1"/>
      <w:tr w14:paraId="36682323">
        <w:tblPrEx>
          <w:tblCellMar>
            <w:top w:w="0" w:type="dxa"/>
            <w:left w:w="0" w:type="dxa"/>
            <w:bottom w:w="0" w:type="dxa"/>
            <w:right w:w="0" w:type="dxa"/>
          </w:tblCellMar>
        </w:tblPrEx>
        <w:trPr>
          <w:trHeight w:val="949"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5E6A50B2">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招标编号</w:t>
            </w:r>
          </w:p>
        </w:tc>
        <w:tc>
          <w:tcPr>
            <w:tcW w:w="2539" w:type="dxa"/>
            <w:tcBorders>
              <w:top w:val="single" w:color="auto" w:sz="8" w:space="0"/>
              <w:left w:val="single" w:color="auto" w:sz="8" w:space="0"/>
              <w:bottom w:val="single" w:color="auto" w:sz="8" w:space="0"/>
              <w:right w:val="single" w:color="auto" w:sz="4" w:space="0"/>
            </w:tcBorders>
            <w:noWrap/>
            <w:vAlign w:val="center"/>
          </w:tcPr>
          <w:p w14:paraId="0649F2B0">
            <w:pPr>
              <w:autoSpaceDE w:val="0"/>
              <w:autoSpaceDN w:val="0"/>
              <w:spacing w:before="20" w:line="400" w:lineRule="exact"/>
              <w:rPr>
                <w:rFonts w:ascii="宋体" w:hAnsi="宋体" w:cs="宋体"/>
                <w:color w:val="auto"/>
                <w:kern w:val="0"/>
                <w:sz w:val="28"/>
                <w:szCs w:val="28"/>
                <w:highlight w:val="none"/>
              </w:rPr>
            </w:pPr>
            <w:r>
              <w:rPr>
                <w:rFonts w:ascii="宋体" w:hAnsi="宋体" w:cs="宋体"/>
                <w:color w:val="auto"/>
                <w:kern w:val="0"/>
                <w:sz w:val="28"/>
                <w:szCs w:val="28"/>
                <w:highlight w:val="none"/>
              </w:rPr>
              <w:t>CWZ2025-225</w:t>
            </w:r>
          </w:p>
        </w:tc>
        <w:tc>
          <w:tcPr>
            <w:tcW w:w="1597" w:type="dxa"/>
            <w:tcBorders>
              <w:top w:val="single" w:color="auto" w:sz="8" w:space="0"/>
              <w:left w:val="single" w:color="auto" w:sz="4" w:space="0"/>
              <w:bottom w:val="single" w:color="auto" w:sz="8" w:space="0"/>
              <w:right w:val="single" w:color="auto" w:sz="4" w:space="0"/>
            </w:tcBorders>
            <w:noWrap/>
            <w:vAlign w:val="center"/>
          </w:tcPr>
          <w:p w14:paraId="47CB48E2">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项目地址</w:t>
            </w:r>
          </w:p>
        </w:tc>
        <w:tc>
          <w:tcPr>
            <w:tcW w:w="3135" w:type="dxa"/>
            <w:tcBorders>
              <w:top w:val="single" w:color="auto" w:sz="8" w:space="0"/>
              <w:left w:val="single" w:color="auto" w:sz="4" w:space="0"/>
              <w:bottom w:val="single" w:color="auto" w:sz="8" w:space="0"/>
              <w:right w:val="single" w:color="auto" w:sz="12" w:space="0"/>
            </w:tcBorders>
            <w:noWrap/>
            <w:vAlign w:val="center"/>
          </w:tcPr>
          <w:p w14:paraId="629E13F2">
            <w:pPr>
              <w:autoSpaceDE w:val="0"/>
              <w:autoSpaceDN w:val="0"/>
              <w:spacing w:before="20" w:line="400" w:lineRule="exact"/>
              <w:rPr>
                <w:rFonts w:ascii="宋体" w:hAnsi="宋体" w:cs="宋体"/>
                <w:color w:val="auto"/>
                <w:kern w:val="0"/>
                <w:sz w:val="28"/>
                <w:szCs w:val="28"/>
                <w:highlight w:val="none"/>
              </w:rPr>
            </w:pPr>
            <w:bookmarkStart w:id="2" w:name="_Hlk182562922"/>
            <w:bookmarkStart w:id="3" w:name="OLE_LINK25"/>
            <w:bookmarkStart w:id="4" w:name="OLE_LINK57"/>
            <w:bookmarkStart w:id="5" w:name="OLE_LINK26"/>
            <w:r>
              <w:rPr>
                <w:rFonts w:hint="eastAsia" w:ascii="宋体" w:hAnsi="宋体" w:cs="宋体"/>
                <w:color w:val="auto"/>
                <w:kern w:val="0"/>
                <w:sz w:val="28"/>
                <w:szCs w:val="28"/>
                <w:highlight w:val="none"/>
              </w:rPr>
              <w:t>常州市新北区</w:t>
            </w:r>
            <w:bookmarkEnd w:id="2"/>
            <w:r>
              <w:rPr>
                <w:rFonts w:hint="eastAsia" w:ascii="宋体" w:hAnsi="宋体" w:cs="宋体"/>
                <w:color w:val="auto"/>
                <w:kern w:val="0"/>
                <w:sz w:val="28"/>
                <w:szCs w:val="28"/>
                <w:highlight w:val="none"/>
              </w:rPr>
              <w:t>创意园区</w:t>
            </w:r>
            <w:bookmarkEnd w:id="3"/>
            <w:bookmarkEnd w:id="4"/>
            <w:bookmarkEnd w:id="5"/>
          </w:p>
        </w:tc>
      </w:tr>
      <w:tr w14:paraId="59E6AADD">
        <w:tblPrEx>
          <w:tblCellMar>
            <w:top w:w="0" w:type="dxa"/>
            <w:left w:w="0" w:type="dxa"/>
            <w:bottom w:w="0" w:type="dxa"/>
            <w:right w:w="0" w:type="dxa"/>
          </w:tblCellMar>
        </w:tblPrEx>
        <w:trPr>
          <w:trHeight w:val="449"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09835DF3">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项目估算造价</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79CA88D4">
            <w:pPr>
              <w:autoSpaceDE w:val="0"/>
              <w:autoSpaceDN w:val="0"/>
              <w:spacing w:before="20" w:line="400" w:lineRule="exact"/>
              <w:rPr>
                <w:rFonts w:ascii="宋体" w:hAnsi="宋体" w:cs="宋体"/>
                <w:color w:val="auto"/>
                <w:kern w:val="0"/>
                <w:sz w:val="28"/>
                <w:szCs w:val="28"/>
                <w:highlight w:val="none"/>
              </w:rPr>
            </w:pPr>
            <w:r>
              <w:rPr>
                <w:rFonts w:ascii="宋体" w:hAnsi="宋体" w:cs="宋体"/>
                <w:color w:val="auto"/>
                <w:kern w:val="0"/>
                <w:sz w:val="28"/>
                <w:szCs w:val="28"/>
                <w:highlight w:val="none"/>
              </w:rPr>
              <w:t>177万</w:t>
            </w:r>
            <w:r>
              <w:rPr>
                <w:rFonts w:hint="eastAsia" w:ascii="宋体" w:hAnsi="宋体" w:cs="宋体"/>
                <w:color w:val="auto"/>
                <w:kern w:val="0"/>
                <w:sz w:val="28"/>
                <w:szCs w:val="28"/>
                <w:highlight w:val="none"/>
              </w:rPr>
              <w:t>元</w:t>
            </w:r>
          </w:p>
        </w:tc>
      </w:tr>
      <w:tr w14:paraId="52993B22">
        <w:tblPrEx>
          <w:tblCellMar>
            <w:top w:w="0" w:type="dxa"/>
            <w:left w:w="0" w:type="dxa"/>
            <w:bottom w:w="0" w:type="dxa"/>
            <w:right w:w="0" w:type="dxa"/>
          </w:tblCellMar>
        </w:tblPrEx>
        <w:trPr>
          <w:trHeight w:val="541"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5CCAB62B">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招标内容、数量用途</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5FB5E44A">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清单〔含编制说明〕范围内的所有内容</w:t>
            </w:r>
          </w:p>
        </w:tc>
      </w:tr>
      <w:tr w14:paraId="22499420">
        <w:tblPrEx>
          <w:tblCellMar>
            <w:top w:w="0" w:type="dxa"/>
            <w:left w:w="0" w:type="dxa"/>
            <w:bottom w:w="0" w:type="dxa"/>
            <w:right w:w="0" w:type="dxa"/>
          </w:tblCellMar>
        </w:tblPrEx>
        <w:trPr>
          <w:trHeight w:val="1651" w:hRule="exact"/>
          <w:jc w:val="center"/>
        </w:trPr>
        <w:tc>
          <w:tcPr>
            <w:tcW w:w="2962" w:type="dxa"/>
            <w:tcBorders>
              <w:top w:val="single" w:color="auto" w:sz="8" w:space="0"/>
              <w:left w:val="single" w:color="auto" w:sz="12" w:space="0"/>
              <w:right w:val="single" w:color="auto" w:sz="8" w:space="0"/>
            </w:tcBorders>
            <w:noWrap/>
            <w:vAlign w:val="center"/>
          </w:tcPr>
          <w:p w14:paraId="1526DF18">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投标人资格要求</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425391ED">
            <w:pPr>
              <w:widowControl/>
              <w:spacing w:before="20" w:line="400" w:lineRule="exact"/>
              <w:rPr>
                <w:rFonts w:ascii="宋体" w:hAnsi="宋体" w:cs="宋体"/>
                <w:color w:val="auto"/>
                <w:kern w:val="0"/>
                <w:sz w:val="28"/>
                <w:szCs w:val="28"/>
                <w:highlight w:val="none"/>
              </w:rPr>
            </w:pPr>
            <w:bookmarkStart w:id="6" w:name="OLE_LINK32"/>
            <w:bookmarkStart w:id="7" w:name="OLE_LINK33"/>
            <w:r>
              <w:rPr>
                <w:rFonts w:hint="eastAsia" w:ascii="宋体" w:hAnsi="宋体" w:cs="宋体"/>
                <w:color w:val="auto"/>
                <w:kern w:val="0"/>
                <w:sz w:val="28"/>
                <w:szCs w:val="28"/>
                <w:highlight w:val="none"/>
              </w:rPr>
              <w:t>具备有效的《中华人民共和国特种设备生产许可证》【许可项目：电梯安装（含修理）】或《中华人民共和国特种设备安装改造维修许可证》【（电梯）</w:t>
            </w:r>
            <w:r>
              <w:rPr>
                <w:rFonts w:ascii="宋体" w:hAnsi="宋体" w:cs="宋体"/>
                <w:color w:val="auto"/>
                <w:kern w:val="0"/>
                <w:sz w:val="28"/>
                <w:szCs w:val="28"/>
                <w:highlight w:val="none"/>
              </w:rPr>
              <w:t>B</w:t>
            </w:r>
            <w:r>
              <w:rPr>
                <w:rFonts w:hint="eastAsia" w:ascii="宋体" w:hAnsi="宋体" w:cs="宋体"/>
                <w:color w:val="auto"/>
                <w:kern w:val="0"/>
                <w:sz w:val="28"/>
                <w:szCs w:val="28"/>
                <w:highlight w:val="none"/>
              </w:rPr>
              <w:t>级及以上资质】</w:t>
            </w:r>
            <w:bookmarkEnd w:id="6"/>
            <w:bookmarkEnd w:id="7"/>
          </w:p>
        </w:tc>
      </w:tr>
      <w:tr w14:paraId="7840AC5F">
        <w:tblPrEx>
          <w:tblCellMar>
            <w:top w:w="0" w:type="dxa"/>
            <w:left w:w="0" w:type="dxa"/>
            <w:bottom w:w="0" w:type="dxa"/>
            <w:right w:w="0" w:type="dxa"/>
          </w:tblCellMar>
        </w:tblPrEx>
        <w:trPr>
          <w:trHeight w:val="705"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2BD4A390">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项目负责人要求</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60722791">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申报一名项目负责人。</w:t>
            </w:r>
          </w:p>
        </w:tc>
      </w:tr>
      <w:tr w14:paraId="10611428">
        <w:tblPrEx>
          <w:tblCellMar>
            <w:top w:w="0" w:type="dxa"/>
            <w:left w:w="0" w:type="dxa"/>
            <w:bottom w:w="0" w:type="dxa"/>
            <w:right w:w="0" w:type="dxa"/>
          </w:tblCellMar>
        </w:tblPrEx>
        <w:trPr>
          <w:trHeight w:val="799"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73CFD90F">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投标人法定代表人、项目负责人到场要求</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4E3CED98">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在开标时投标单位授权委托人必须带好本人身份证准时到场参加开标。</w:t>
            </w:r>
          </w:p>
        </w:tc>
      </w:tr>
      <w:tr w14:paraId="4E425CD1">
        <w:tblPrEx>
          <w:tblCellMar>
            <w:top w:w="0" w:type="dxa"/>
            <w:left w:w="0" w:type="dxa"/>
            <w:bottom w:w="0" w:type="dxa"/>
            <w:right w:w="0" w:type="dxa"/>
          </w:tblCellMar>
        </w:tblPrEx>
        <w:trPr>
          <w:trHeight w:val="473"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19672B0B">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评标办法</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2F0D95EB">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详见招标公告附件</w:t>
            </w:r>
          </w:p>
        </w:tc>
      </w:tr>
      <w:tr w14:paraId="2E5BD13C">
        <w:tblPrEx>
          <w:tblCellMar>
            <w:top w:w="0" w:type="dxa"/>
            <w:left w:w="0" w:type="dxa"/>
            <w:bottom w:w="0" w:type="dxa"/>
            <w:right w:w="0" w:type="dxa"/>
          </w:tblCellMar>
        </w:tblPrEx>
        <w:trPr>
          <w:trHeight w:val="595"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7A404376">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公告发布时间</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62242230">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b/>
                <w:bCs/>
                <w:color w:val="auto"/>
                <w:kern w:val="0"/>
                <w:sz w:val="28"/>
                <w:szCs w:val="28"/>
                <w:highlight w:val="none"/>
              </w:rPr>
              <w:t>202</w:t>
            </w:r>
            <w:r>
              <w:rPr>
                <w:rFonts w:ascii="宋体" w:hAnsi="宋体" w:cs="宋体"/>
                <w:b/>
                <w:bCs/>
                <w:color w:val="auto"/>
                <w:kern w:val="0"/>
                <w:sz w:val="28"/>
                <w:szCs w:val="28"/>
                <w:highlight w:val="none"/>
              </w:rPr>
              <w:t>5</w:t>
            </w:r>
            <w:r>
              <w:rPr>
                <w:rFonts w:hint="eastAsia" w:ascii="宋体" w:hAnsi="宋体" w:cs="宋体"/>
                <w:b/>
                <w:bCs/>
                <w:color w:val="auto"/>
                <w:kern w:val="0"/>
                <w:sz w:val="28"/>
                <w:szCs w:val="28"/>
                <w:highlight w:val="none"/>
              </w:rPr>
              <w:t>年</w:t>
            </w:r>
            <w:r>
              <w:rPr>
                <w:rFonts w:ascii="宋体" w:hAnsi="宋体" w:cs="宋体"/>
                <w:b/>
                <w:bCs/>
                <w:color w:val="auto"/>
                <w:kern w:val="0"/>
                <w:sz w:val="28"/>
                <w:szCs w:val="28"/>
                <w:highlight w:val="none"/>
              </w:rPr>
              <w:t>9</w:t>
            </w:r>
            <w:r>
              <w:rPr>
                <w:rFonts w:hint="eastAsia" w:ascii="宋体" w:hAnsi="宋体" w:cs="宋体"/>
                <w:b/>
                <w:bCs/>
                <w:color w:val="auto"/>
                <w:kern w:val="0"/>
                <w:sz w:val="28"/>
                <w:szCs w:val="28"/>
                <w:highlight w:val="none"/>
              </w:rPr>
              <w:t>月</w:t>
            </w:r>
            <w:r>
              <w:rPr>
                <w:rFonts w:ascii="宋体" w:hAnsi="宋体" w:cs="宋体"/>
                <w:b/>
                <w:bCs/>
                <w:color w:val="auto"/>
                <w:kern w:val="0"/>
                <w:sz w:val="28"/>
                <w:szCs w:val="28"/>
                <w:highlight w:val="none"/>
              </w:rPr>
              <w:t>16</w:t>
            </w:r>
            <w:r>
              <w:rPr>
                <w:rFonts w:hint="eastAsia" w:ascii="宋体" w:hAnsi="宋体" w:cs="宋体"/>
                <w:b/>
                <w:bCs/>
                <w:color w:val="auto"/>
                <w:kern w:val="0"/>
                <w:sz w:val="28"/>
                <w:szCs w:val="28"/>
                <w:highlight w:val="none"/>
              </w:rPr>
              <w:t>日至202</w:t>
            </w:r>
            <w:r>
              <w:rPr>
                <w:rFonts w:ascii="宋体" w:hAnsi="宋体" w:cs="宋体"/>
                <w:b/>
                <w:bCs/>
                <w:color w:val="auto"/>
                <w:kern w:val="0"/>
                <w:sz w:val="28"/>
                <w:szCs w:val="28"/>
                <w:highlight w:val="none"/>
              </w:rPr>
              <w:t>5</w:t>
            </w:r>
            <w:r>
              <w:rPr>
                <w:rFonts w:hint="eastAsia" w:ascii="宋体" w:hAnsi="宋体" w:cs="宋体"/>
                <w:b/>
                <w:bCs/>
                <w:color w:val="auto"/>
                <w:kern w:val="0"/>
                <w:sz w:val="28"/>
                <w:szCs w:val="28"/>
                <w:highlight w:val="none"/>
              </w:rPr>
              <w:t>年</w:t>
            </w:r>
            <w:r>
              <w:rPr>
                <w:rFonts w:ascii="宋体" w:hAnsi="宋体" w:cs="宋体"/>
                <w:b/>
                <w:bCs/>
                <w:color w:val="auto"/>
                <w:kern w:val="0"/>
                <w:sz w:val="28"/>
                <w:szCs w:val="28"/>
                <w:highlight w:val="none"/>
              </w:rPr>
              <w:t>9</w:t>
            </w:r>
            <w:r>
              <w:rPr>
                <w:rFonts w:hint="eastAsia" w:ascii="宋体" w:hAnsi="宋体" w:cs="宋体"/>
                <w:b/>
                <w:bCs/>
                <w:color w:val="auto"/>
                <w:kern w:val="0"/>
                <w:sz w:val="28"/>
                <w:szCs w:val="28"/>
                <w:highlight w:val="none"/>
              </w:rPr>
              <w:t>月</w:t>
            </w:r>
            <w:r>
              <w:rPr>
                <w:rFonts w:ascii="宋体" w:hAnsi="宋体" w:cs="宋体"/>
                <w:b/>
                <w:bCs/>
                <w:color w:val="auto"/>
                <w:kern w:val="0"/>
                <w:sz w:val="28"/>
                <w:szCs w:val="28"/>
                <w:highlight w:val="none"/>
              </w:rPr>
              <w:t>19</w:t>
            </w:r>
            <w:r>
              <w:rPr>
                <w:rFonts w:hint="eastAsia" w:ascii="宋体" w:hAnsi="宋体" w:cs="宋体"/>
                <w:b/>
                <w:bCs/>
                <w:color w:val="auto"/>
                <w:kern w:val="0"/>
                <w:sz w:val="28"/>
                <w:szCs w:val="28"/>
                <w:highlight w:val="none"/>
              </w:rPr>
              <w:t>日</w:t>
            </w:r>
          </w:p>
        </w:tc>
      </w:tr>
      <w:tr w14:paraId="6559846E">
        <w:tblPrEx>
          <w:tblCellMar>
            <w:top w:w="0" w:type="dxa"/>
            <w:left w:w="0" w:type="dxa"/>
            <w:bottom w:w="0" w:type="dxa"/>
            <w:right w:w="0" w:type="dxa"/>
          </w:tblCellMar>
        </w:tblPrEx>
        <w:trPr>
          <w:trHeight w:val="2108"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709018FA">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报名方式、资料费</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54DD641E">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本工程只接受现场报名，报名时间同开标时间，</w:t>
            </w:r>
            <w:r>
              <w:rPr>
                <w:rFonts w:hint="eastAsia" w:ascii="宋体" w:hAnsi="宋体" w:cs="宋体"/>
                <w:color w:val="auto"/>
                <w:kern w:val="0"/>
                <w:sz w:val="28"/>
                <w:szCs w:val="28"/>
                <w:highlight w:val="none"/>
              </w:rPr>
              <w:t>开标现场签到及递交《零星工程投标报名表》即为报名，报名表需填写完整并签字盖章，格式见附件一</w:t>
            </w:r>
          </w:p>
          <w:p w14:paraId="75590B95">
            <w:pPr>
              <w:autoSpaceDE w:val="0"/>
              <w:autoSpaceDN w:val="0"/>
              <w:spacing w:before="20" w:line="400" w:lineRule="exact"/>
              <w:rPr>
                <w:color w:val="auto"/>
                <w:highlight w:val="none"/>
              </w:rPr>
            </w:pPr>
            <w:r>
              <w:rPr>
                <w:rFonts w:hint="eastAsia" w:ascii="宋体" w:hAnsi="宋体" w:cs="宋体"/>
                <w:color w:val="auto"/>
                <w:kern w:val="0"/>
                <w:sz w:val="28"/>
                <w:szCs w:val="28"/>
                <w:highlight w:val="none"/>
              </w:rPr>
              <w:t>人民币叁佰元整，开标时，各投标人须向招标代理机构现场缴纳</w:t>
            </w:r>
            <w:r>
              <w:rPr>
                <w:rFonts w:ascii="宋体" w:hAnsi="宋体" w:cs="宋体"/>
                <w:color w:val="auto"/>
                <w:kern w:val="0"/>
                <w:sz w:val="28"/>
                <w:szCs w:val="28"/>
                <w:highlight w:val="none"/>
              </w:rPr>
              <w:t>3</w:t>
            </w:r>
            <w:r>
              <w:rPr>
                <w:rFonts w:hint="eastAsia" w:ascii="宋体" w:hAnsi="宋体" w:cs="宋体"/>
                <w:color w:val="auto"/>
                <w:kern w:val="0"/>
                <w:sz w:val="28"/>
                <w:szCs w:val="28"/>
                <w:highlight w:val="none"/>
              </w:rPr>
              <w:t>00元（现金）/单位的资料费，缴纳后不予退还</w:t>
            </w:r>
          </w:p>
        </w:tc>
      </w:tr>
      <w:tr w14:paraId="5ECDADB5">
        <w:tblPrEx>
          <w:tblCellMar>
            <w:top w:w="0" w:type="dxa"/>
            <w:left w:w="0" w:type="dxa"/>
            <w:bottom w:w="0" w:type="dxa"/>
            <w:right w:w="0" w:type="dxa"/>
          </w:tblCellMar>
        </w:tblPrEx>
        <w:trPr>
          <w:trHeight w:val="509" w:hRule="atLeast"/>
          <w:jc w:val="center"/>
        </w:trPr>
        <w:tc>
          <w:tcPr>
            <w:tcW w:w="2962" w:type="dxa"/>
            <w:tcBorders>
              <w:top w:val="single" w:color="auto" w:sz="8" w:space="0"/>
              <w:left w:val="single" w:color="auto" w:sz="12" w:space="0"/>
              <w:right w:val="single" w:color="auto" w:sz="8" w:space="0"/>
            </w:tcBorders>
            <w:noWrap/>
            <w:vAlign w:val="center"/>
          </w:tcPr>
          <w:p w14:paraId="3AA99FD0">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投标保证金（元）</w:t>
            </w:r>
          </w:p>
        </w:tc>
        <w:tc>
          <w:tcPr>
            <w:tcW w:w="7271" w:type="dxa"/>
            <w:gridSpan w:val="3"/>
            <w:tcBorders>
              <w:top w:val="single" w:color="auto" w:sz="8" w:space="0"/>
              <w:left w:val="single" w:color="auto" w:sz="8" w:space="0"/>
              <w:right w:val="single" w:color="auto" w:sz="12" w:space="0"/>
            </w:tcBorders>
            <w:noWrap/>
            <w:vAlign w:val="center"/>
          </w:tcPr>
          <w:p w14:paraId="14F4B343">
            <w:pPr>
              <w:spacing w:before="20"/>
              <w:rPr>
                <w:rFonts w:ascii="宋体" w:hAnsi="宋体" w:cs="宋体"/>
                <w:color w:val="auto"/>
                <w:kern w:val="0"/>
                <w:sz w:val="28"/>
                <w:szCs w:val="28"/>
                <w:highlight w:val="none"/>
              </w:rPr>
            </w:pPr>
            <w:r>
              <w:rPr>
                <w:rFonts w:hint="eastAsia" w:ascii="宋体" w:hAnsi="宋体" w:cs="宋体"/>
                <w:color w:val="auto"/>
                <w:kern w:val="0"/>
                <w:sz w:val="28"/>
                <w:szCs w:val="28"/>
                <w:highlight w:val="none"/>
              </w:rPr>
              <w:t>3</w:t>
            </w:r>
            <w:r>
              <w:rPr>
                <w:rFonts w:ascii="宋体" w:hAnsi="宋体" w:cs="宋体"/>
                <w:color w:val="auto"/>
                <w:kern w:val="0"/>
                <w:sz w:val="28"/>
                <w:szCs w:val="28"/>
                <w:highlight w:val="none"/>
              </w:rPr>
              <w:t>0000</w:t>
            </w:r>
            <w:r>
              <w:rPr>
                <w:rFonts w:hint="eastAsia" w:ascii="宋体" w:hAnsi="宋体" w:cs="宋体"/>
                <w:color w:val="auto"/>
                <w:kern w:val="0"/>
                <w:sz w:val="28"/>
                <w:szCs w:val="28"/>
                <w:highlight w:val="none"/>
              </w:rPr>
              <w:t>元</w:t>
            </w:r>
          </w:p>
        </w:tc>
      </w:tr>
      <w:tr w14:paraId="1A35485F">
        <w:tblPrEx>
          <w:tblCellMar>
            <w:top w:w="0" w:type="dxa"/>
            <w:left w:w="0" w:type="dxa"/>
            <w:bottom w:w="0" w:type="dxa"/>
            <w:right w:w="0" w:type="dxa"/>
          </w:tblCellMar>
        </w:tblPrEx>
        <w:trPr>
          <w:trHeight w:val="510"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3AE7A1A5">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资格审查时间</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32E3AC7D">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同开标时间</w:t>
            </w:r>
          </w:p>
        </w:tc>
      </w:tr>
      <w:tr w14:paraId="351BFEC6">
        <w:tblPrEx>
          <w:tblCellMar>
            <w:top w:w="0" w:type="dxa"/>
            <w:left w:w="0" w:type="dxa"/>
            <w:bottom w:w="0" w:type="dxa"/>
            <w:right w:w="0" w:type="dxa"/>
          </w:tblCellMar>
        </w:tblPrEx>
        <w:trPr>
          <w:trHeight w:val="824"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574AA27C">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资格审查地点</w:t>
            </w:r>
          </w:p>
        </w:tc>
        <w:tc>
          <w:tcPr>
            <w:tcW w:w="7271" w:type="dxa"/>
            <w:gridSpan w:val="3"/>
            <w:tcBorders>
              <w:top w:val="single" w:color="auto" w:sz="8" w:space="0"/>
              <w:left w:val="single" w:color="auto" w:sz="8" w:space="0"/>
              <w:bottom w:val="single" w:color="auto" w:sz="8" w:space="0"/>
              <w:right w:val="single" w:color="auto" w:sz="12" w:space="0"/>
            </w:tcBorders>
            <w:shd w:val="clear" w:color="auto" w:fill="auto"/>
            <w:noWrap/>
            <w:vAlign w:val="center"/>
          </w:tcPr>
          <w:p w14:paraId="0809A7A5">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江苏省常州市新北区红河路65号新桥大厦701[江苏春为全过程工程咨询有限公司常州新北区分公司]</w:t>
            </w:r>
          </w:p>
        </w:tc>
      </w:tr>
      <w:tr w14:paraId="5B34E36B">
        <w:tblPrEx>
          <w:tblCellMar>
            <w:top w:w="0" w:type="dxa"/>
            <w:left w:w="0" w:type="dxa"/>
            <w:bottom w:w="0" w:type="dxa"/>
            <w:right w:w="0" w:type="dxa"/>
          </w:tblCellMar>
        </w:tblPrEx>
        <w:trPr>
          <w:trHeight w:val="477"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489C5F5F">
            <w:pPr>
              <w:autoSpaceDE w:val="0"/>
              <w:autoSpaceDN w:val="0"/>
              <w:spacing w:before="20" w:line="400" w:lineRule="exact"/>
              <w:rPr>
                <w:rFonts w:ascii="宋体" w:hAnsi="宋体" w:cs="宋体"/>
                <w:color w:val="auto"/>
                <w:kern w:val="0"/>
                <w:sz w:val="28"/>
                <w:szCs w:val="28"/>
                <w:highlight w:val="none"/>
                <w:lang w:val="zh-CN"/>
              </w:rPr>
            </w:pPr>
            <w:r>
              <w:rPr>
                <w:rFonts w:hint="eastAsia" w:ascii="宋体" w:hAnsi="宋体" w:cs="宋体"/>
                <w:color w:val="auto"/>
                <w:kern w:val="0"/>
                <w:sz w:val="28"/>
                <w:szCs w:val="28"/>
                <w:highlight w:val="none"/>
                <w:lang w:val="zh-CN"/>
              </w:rPr>
              <w:t>开标（投标截止）时间</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7EB0A386">
            <w:pPr>
              <w:autoSpaceDE w:val="0"/>
              <w:autoSpaceDN w:val="0"/>
              <w:spacing w:before="20" w:line="400" w:lineRule="exact"/>
              <w:rPr>
                <w:rFonts w:ascii="宋体" w:hAnsi="宋体" w:cs="宋体"/>
                <w:color w:val="auto"/>
                <w:kern w:val="0"/>
                <w:sz w:val="28"/>
                <w:szCs w:val="28"/>
                <w:highlight w:val="none"/>
                <w:lang w:val="zh-CN"/>
              </w:rPr>
            </w:pPr>
            <w:r>
              <w:rPr>
                <w:rFonts w:hint="eastAsia" w:ascii="宋体" w:hAnsi="宋体" w:cs="宋体"/>
                <w:b/>
                <w:bCs/>
                <w:color w:val="auto"/>
                <w:kern w:val="0"/>
                <w:sz w:val="28"/>
                <w:szCs w:val="28"/>
                <w:highlight w:val="none"/>
              </w:rPr>
              <w:t>202</w:t>
            </w:r>
            <w:r>
              <w:rPr>
                <w:rFonts w:ascii="宋体" w:hAnsi="宋体" w:cs="宋体"/>
                <w:b/>
                <w:bCs/>
                <w:color w:val="auto"/>
                <w:kern w:val="0"/>
                <w:sz w:val="28"/>
                <w:szCs w:val="28"/>
                <w:highlight w:val="none"/>
              </w:rPr>
              <w:t>5</w:t>
            </w:r>
            <w:r>
              <w:rPr>
                <w:rFonts w:hint="eastAsia" w:ascii="宋体" w:hAnsi="宋体" w:cs="宋体"/>
                <w:b/>
                <w:bCs/>
                <w:color w:val="auto"/>
                <w:kern w:val="0"/>
                <w:sz w:val="28"/>
                <w:szCs w:val="28"/>
                <w:highlight w:val="none"/>
                <w:lang w:val="zh-CN"/>
              </w:rPr>
              <w:t>年</w:t>
            </w:r>
            <w:r>
              <w:rPr>
                <w:rFonts w:ascii="宋体" w:hAnsi="宋体" w:cs="宋体"/>
                <w:b/>
                <w:bCs/>
                <w:color w:val="auto"/>
                <w:kern w:val="0"/>
                <w:sz w:val="28"/>
                <w:szCs w:val="28"/>
                <w:highlight w:val="none"/>
              </w:rPr>
              <w:t>9</w:t>
            </w:r>
            <w:r>
              <w:rPr>
                <w:rFonts w:hint="eastAsia" w:ascii="宋体" w:hAnsi="宋体" w:cs="宋体"/>
                <w:b/>
                <w:bCs/>
                <w:color w:val="auto"/>
                <w:kern w:val="0"/>
                <w:sz w:val="28"/>
                <w:szCs w:val="28"/>
                <w:highlight w:val="none"/>
                <w:lang w:val="zh-CN"/>
              </w:rPr>
              <w:t>月</w:t>
            </w:r>
            <w:r>
              <w:rPr>
                <w:rFonts w:ascii="宋体" w:hAnsi="宋体" w:cs="宋体"/>
                <w:b/>
                <w:bCs/>
                <w:color w:val="auto"/>
                <w:kern w:val="0"/>
                <w:sz w:val="28"/>
                <w:szCs w:val="28"/>
                <w:highlight w:val="none"/>
                <w:lang w:val="zh-CN"/>
              </w:rPr>
              <w:t>26</w:t>
            </w:r>
            <w:r>
              <w:rPr>
                <w:rFonts w:hint="eastAsia" w:ascii="宋体" w:hAnsi="宋体" w:cs="宋体"/>
                <w:b/>
                <w:bCs/>
                <w:color w:val="auto"/>
                <w:kern w:val="0"/>
                <w:sz w:val="28"/>
                <w:szCs w:val="28"/>
                <w:highlight w:val="none"/>
                <w:lang w:val="zh-CN"/>
              </w:rPr>
              <w:t>日</w:t>
            </w:r>
            <w:bookmarkStart w:id="8" w:name="OLE_LINK9"/>
            <w:r>
              <w:rPr>
                <w:rFonts w:hint="eastAsia" w:ascii="宋体" w:hAnsi="宋体" w:cs="宋体"/>
                <w:b/>
                <w:bCs/>
                <w:color w:val="auto"/>
                <w:kern w:val="0"/>
                <w:sz w:val="28"/>
                <w:szCs w:val="28"/>
                <w:highlight w:val="none"/>
              </w:rPr>
              <w:t>1</w:t>
            </w:r>
            <w:r>
              <w:rPr>
                <w:rFonts w:ascii="宋体" w:hAnsi="宋体" w:cs="宋体"/>
                <w:b/>
                <w:bCs/>
                <w:color w:val="auto"/>
                <w:kern w:val="0"/>
                <w:sz w:val="28"/>
                <w:szCs w:val="28"/>
                <w:highlight w:val="none"/>
              </w:rPr>
              <w:t>4：</w:t>
            </w:r>
            <w:r>
              <w:rPr>
                <w:rFonts w:hint="eastAsia" w:ascii="宋体" w:hAnsi="宋体" w:cs="宋体"/>
                <w:b/>
                <w:bCs/>
                <w:color w:val="auto"/>
                <w:kern w:val="0"/>
                <w:sz w:val="28"/>
                <w:szCs w:val="28"/>
                <w:highlight w:val="none"/>
              </w:rPr>
              <w:t>0</w:t>
            </w:r>
            <w:r>
              <w:rPr>
                <w:rFonts w:ascii="宋体" w:hAnsi="宋体" w:cs="宋体"/>
                <w:b/>
                <w:bCs/>
                <w:color w:val="auto"/>
                <w:kern w:val="0"/>
                <w:sz w:val="28"/>
                <w:szCs w:val="28"/>
                <w:highlight w:val="none"/>
              </w:rPr>
              <w:t>0</w:t>
            </w:r>
            <w:r>
              <w:rPr>
                <w:rFonts w:hint="eastAsia" w:ascii="宋体" w:hAnsi="宋体" w:cs="宋体"/>
                <w:b/>
                <w:bCs/>
                <w:color w:val="auto"/>
                <w:kern w:val="0"/>
                <w:sz w:val="28"/>
                <w:szCs w:val="28"/>
                <w:highlight w:val="none"/>
                <w:lang w:val="zh-CN"/>
              </w:rPr>
              <w:t xml:space="preserve"> </w:t>
            </w:r>
            <w:bookmarkEnd w:id="8"/>
          </w:p>
        </w:tc>
      </w:tr>
      <w:tr w14:paraId="6B19C89A">
        <w:tblPrEx>
          <w:tblCellMar>
            <w:top w:w="0" w:type="dxa"/>
            <w:left w:w="0" w:type="dxa"/>
            <w:bottom w:w="0" w:type="dxa"/>
            <w:right w:w="0" w:type="dxa"/>
          </w:tblCellMar>
        </w:tblPrEx>
        <w:trPr>
          <w:trHeight w:val="854"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1F3D2C86">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投标、开标地址</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5BA43F4A">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江苏省常州市新北区红河路65号新桥大厦701[江苏春为全过程工程咨询有限公司常州新北区分公司]</w:t>
            </w:r>
          </w:p>
        </w:tc>
      </w:tr>
      <w:tr w14:paraId="5D98F80F">
        <w:tblPrEx>
          <w:tblCellMar>
            <w:top w:w="0" w:type="dxa"/>
            <w:left w:w="0" w:type="dxa"/>
            <w:bottom w:w="0" w:type="dxa"/>
            <w:right w:w="0" w:type="dxa"/>
          </w:tblCellMar>
        </w:tblPrEx>
        <w:trPr>
          <w:trHeight w:val="541" w:hRule="exact"/>
          <w:jc w:val="center"/>
        </w:trPr>
        <w:tc>
          <w:tcPr>
            <w:tcW w:w="2962" w:type="dxa"/>
            <w:tcBorders>
              <w:top w:val="single" w:color="auto" w:sz="8" w:space="0"/>
              <w:left w:val="single" w:color="auto" w:sz="12" w:space="0"/>
              <w:bottom w:val="single" w:color="auto" w:sz="8" w:space="0"/>
              <w:right w:val="single" w:color="auto" w:sz="8" w:space="0"/>
            </w:tcBorders>
            <w:noWrap/>
            <w:vAlign w:val="center"/>
          </w:tcPr>
          <w:p w14:paraId="6B2F46C1">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联系人、联系电话</w:t>
            </w:r>
          </w:p>
        </w:tc>
        <w:tc>
          <w:tcPr>
            <w:tcW w:w="7271" w:type="dxa"/>
            <w:gridSpan w:val="3"/>
            <w:tcBorders>
              <w:top w:val="single" w:color="auto" w:sz="8" w:space="0"/>
              <w:left w:val="single" w:color="auto" w:sz="8" w:space="0"/>
              <w:bottom w:val="single" w:color="auto" w:sz="8" w:space="0"/>
              <w:right w:val="single" w:color="auto" w:sz="12" w:space="0"/>
            </w:tcBorders>
            <w:noWrap/>
            <w:vAlign w:val="center"/>
          </w:tcPr>
          <w:p w14:paraId="733E7EE6">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左工  0519-68852676</w:t>
            </w:r>
          </w:p>
        </w:tc>
      </w:tr>
      <w:tr w14:paraId="32B3A40A">
        <w:tblPrEx>
          <w:tblCellMar>
            <w:top w:w="0" w:type="dxa"/>
            <w:left w:w="0" w:type="dxa"/>
            <w:bottom w:w="0" w:type="dxa"/>
            <w:right w:w="0" w:type="dxa"/>
          </w:tblCellMar>
        </w:tblPrEx>
        <w:trPr>
          <w:trHeight w:val="1012" w:hRule="exact"/>
          <w:jc w:val="center"/>
        </w:trPr>
        <w:tc>
          <w:tcPr>
            <w:tcW w:w="2962" w:type="dxa"/>
            <w:tcBorders>
              <w:top w:val="single" w:color="auto" w:sz="8" w:space="0"/>
              <w:left w:val="single" w:color="auto" w:sz="12" w:space="0"/>
              <w:bottom w:val="single" w:color="auto" w:sz="12" w:space="0"/>
              <w:right w:val="single" w:color="auto" w:sz="8" w:space="0"/>
            </w:tcBorders>
            <w:noWrap/>
            <w:vAlign w:val="center"/>
          </w:tcPr>
          <w:p w14:paraId="0AAC7928">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发布公告的媒介</w:t>
            </w:r>
          </w:p>
        </w:tc>
        <w:tc>
          <w:tcPr>
            <w:tcW w:w="7271" w:type="dxa"/>
            <w:gridSpan w:val="3"/>
            <w:tcBorders>
              <w:top w:val="single" w:color="auto" w:sz="8" w:space="0"/>
              <w:left w:val="single" w:color="auto" w:sz="8" w:space="0"/>
              <w:bottom w:val="single" w:color="auto" w:sz="12" w:space="0"/>
              <w:right w:val="single" w:color="auto" w:sz="12" w:space="0"/>
            </w:tcBorders>
            <w:noWrap/>
            <w:vAlign w:val="center"/>
          </w:tcPr>
          <w:p w14:paraId="15B09793">
            <w:pPr>
              <w:autoSpaceDE w:val="0"/>
              <w:autoSpaceDN w:val="0"/>
              <w:spacing w:before="20" w:line="400" w:lineRule="exact"/>
              <w:rPr>
                <w:rFonts w:ascii="宋体" w:hAnsi="宋体" w:cs="宋体"/>
                <w:color w:val="auto"/>
                <w:kern w:val="0"/>
                <w:sz w:val="28"/>
                <w:szCs w:val="28"/>
                <w:highlight w:val="none"/>
              </w:rPr>
            </w:pPr>
            <w:r>
              <w:rPr>
                <w:rFonts w:hint="eastAsia" w:ascii="宋体" w:hAnsi="宋体" w:cs="宋体"/>
                <w:color w:val="auto"/>
                <w:kern w:val="0"/>
                <w:sz w:val="28"/>
                <w:szCs w:val="28"/>
                <w:highlight w:val="none"/>
              </w:rPr>
              <w:t>本次招标公告同时在常州高新区管委会（新北区人民政府）网站、江苏龙城国有控股集团有限公司官网上发布。</w:t>
            </w:r>
          </w:p>
        </w:tc>
      </w:tr>
    </w:tbl>
    <w:p w14:paraId="406BBDF0">
      <w:pPr>
        <w:spacing w:before="20" w:after="156" w:afterLines="50" w:line="480" w:lineRule="exact"/>
        <w:jc w:val="left"/>
        <w:rPr>
          <w:rFonts w:ascii="宋体" w:hAnsi="宋体" w:cs="宋体"/>
          <w:color w:val="auto"/>
          <w:sz w:val="30"/>
          <w:szCs w:val="30"/>
          <w:highlight w:val="none"/>
        </w:rPr>
      </w:pPr>
      <w:r>
        <w:rPr>
          <w:rFonts w:hint="eastAsia" w:ascii="宋体" w:hAnsi="宋体" w:cs="宋体"/>
          <w:color w:val="auto"/>
          <w:sz w:val="30"/>
          <w:szCs w:val="30"/>
          <w:highlight w:val="none"/>
        </w:rPr>
        <w:t>注：上述个人信息由于工作需要经机构同意对外公布</w:t>
      </w:r>
      <w:r>
        <w:rPr>
          <w:rFonts w:hint="eastAsia" w:ascii="宋体" w:hAnsi="宋体" w:cs="宋体"/>
          <w:color w:val="auto"/>
          <w:sz w:val="30"/>
          <w:szCs w:val="30"/>
          <w:highlight w:val="none"/>
        </w:rPr>
        <w:br w:type="page"/>
      </w:r>
      <w:r>
        <w:rPr>
          <w:rFonts w:hint="eastAsia" w:ascii="宋体" w:hAnsi="宋体" w:cs="宋体"/>
          <w:color w:val="auto"/>
          <w:sz w:val="30"/>
          <w:szCs w:val="30"/>
          <w:highlight w:val="none"/>
        </w:rPr>
        <w:t>附件一：</w:t>
      </w:r>
    </w:p>
    <w:p w14:paraId="63153044">
      <w:pPr>
        <w:spacing w:before="20" w:after="156" w:afterLines="50" w:line="480" w:lineRule="exact"/>
        <w:jc w:val="center"/>
        <w:rPr>
          <w:rFonts w:ascii="宋体" w:hAnsi="宋体" w:cs="宋体"/>
          <w:color w:val="auto"/>
          <w:sz w:val="30"/>
          <w:szCs w:val="30"/>
          <w:highlight w:val="none"/>
        </w:rPr>
      </w:pPr>
      <w:r>
        <w:rPr>
          <w:rFonts w:hint="eastAsia" w:ascii="宋体" w:hAnsi="宋体" w:cs="宋体"/>
          <w:color w:val="auto"/>
          <w:sz w:val="44"/>
          <w:szCs w:val="44"/>
          <w:highlight w:val="none"/>
        </w:rPr>
        <w:t>零星工程投标报名表</w:t>
      </w:r>
    </w:p>
    <w:tbl>
      <w:tblPr>
        <w:tblStyle w:val="10"/>
        <w:tblW w:w="11079" w:type="dxa"/>
        <w:jc w:val="center"/>
        <w:tblLayout w:type="fixed"/>
        <w:tblCellMar>
          <w:top w:w="0" w:type="dxa"/>
          <w:left w:w="0" w:type="dxa"/>
          <w:bottom w:w="0" w:type="dxa"/>
          <w:right w:w="0" w:type="dxa"/>
        </w:tblCellMar>
      </w:tblPr>
      <w:tblGrid>
        <w:gridCol w:w="2953"/>
        <w:gridCol w:w="8126"/>
      </w:tblGrid>
      <w:tr w14:paraId="5494DE96">
        <w:tblPrEx>
          <w:tblCellMar>
            <w:top w:w="0" w:type="dxa"/>
            <w:left w:w="0" w:type="dxa"/>
            <w:bottom w:w="0" w:type="dxa"/>
            <w:right w:w="0" w:type="dxa"/>
          </w:tblCellMar>
        </w:tblPrEx>
        <w:trPr>
          <w:trHeight w:val="306" w:hRule="atLeast"/>
          <w:jc w:val="center"/>
        </w:trPr>
        <w:tc>
          <w:tcPr>
            <w:tcW w:w="2953" w:type="dxa"/>
            <w:tcBorders>
              <w:top w:val="single" w:color="auto" w:sz="12" w:space="0"/>
              <w:left w:val="single" w:color="auto" w:sz="12" w:space="0"/>
              <w:bottom w:val="single" w:color="auto" w:sz="8" w:space="0"/>
              <w:right w:val="single" w:color="auto" w:sz="8" w:space="0"/>
            </w:tcBorders>
            <w:noWrap/>
            <w:vAlign w:val="center"/>
          </w:tcPr>
          <w:p w14:paraId="06329984">
            <w:pPr>
              <w:autoSpaceDE w:val="0"/>
              <w:autoSpaceDN w:val="0"/>
              <w:adjustRightInd w:val="0"/>
              <w:snapToGrid w:val="0"/>
              <w:spacing w:before="20" w:line="42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招标单位</w:t>
            </w:r>
          </w:p>
        </w:tc>
        <w:tc>
          <w:tcPr>
            <w:tcW w:w="8126" w:type="dxa"/>
            <w:tcBorders>
              <w:top w:val="single" w:color="auto" w:sz="12" w:space="0"/>
              <w:left w:val="single" w:color="auto" w:sz="8" w:space="0"/>
              <w:bottom w:val="single" w:color="auto" w:sz="8" w:space="0"/>
              <w:right w:val="single" w:color="auto" w:sz="12" w:space="0"/>
            </w:tcBorders>
            <w:noWrap/>
            <w:vAlign w:val="center"/>
          </w:tcPr>
          <w:p w14:paraId="13658A3F">
            <w:pPr>
              <w:autoSpaceDE w:val="0"/>
              <w:autoSpaceDN w:val="0"/>
              <w:spacing w:before="20" w:line="46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常州文化科技创意发展有限公司</w:t>
            </w:r>
          </w:p>
        </w:tc>
      </w:tr>
      <w:tr w14:paraId="0285D16C">
        <w:tblPrEx>
          <w:tblCellMar>
            <w:top w:w="0" w:type="dxa"/>
            <w:left w:w="0" w:type="dxa"/>
            <w:bottom w:w="0" w:type="dxa"/>
            <w:right w:w="0" w:type="dxa"/>
          </w:tblCellMar>
        </w:tblPrEx>
        <w:trPr>
          <w:trHeight w:val="22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4495D47">
            <w:pPr>
              <w:autoSpaceDE w:val="0"/>
              <w:autoSpaceDN w:val="0"/>
              <w:adjustRightInd w:val="0"/>
              <w:snapToGrid w:val="0"/>
              <w:spacing w:before="20" w:line="42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项目名称</w:t>
            </w:r>
          </w:p>
        </w:tc>
        <w:tc>
          <w:tcPr>
            <w:tcW w:w="8126" w:type="dxa"/>
            <w:tcBorders>
              <w:top w:val="single" w:color="auto" w:sz="8" w:space="0"/>
              <w:left w:val="single" w:color="auto" w:sz="8" w:space="0"/>
              <w:bottom w:val="single" w:color="auto" w:sz="8" w:space="0"/>
              <w:right w:val="single" w:color="auto" w:sz="12" w:space="0"/>
            </w:tcBorders>
            <w:noWrap/>
            <w:vAlign w:val="center"/>
          </w:tcPr>
          <w:p w14:paraId="2591E5C5">
            <w:pPr>
              <w:autoSpaceDE w:val="0"/>
              <w:autoSpaceDN w:val="0"/>
              <w:spacing w:before="20" w:line="46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创意园区AB栋电梯升级维修及装修项目</w:t>
            </w:r>
          </w:p>
        </w:tc>
      </w:tr>
      <w:tr w14:paraId="475C5B76">
        <w:tblPrEx>
          <w:tblCellMar>
            <w:top w:w="0" w:type="dxa"/>
            <w:left w:w="0" w:type="dxa"/>
            <w:bottom w:w="0" w:type="dxa"/>
            <w:right w:w="0" w:type="dxa"/>
          </w:tblCellMar>
        </w:tblPrEx>
        <w:trPr>
          <w:trHeight w:val="20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78D4A583">
            <w:pPr>
              <w:autoSpaceDE w:val="0"/>
              <w:autoSpaceDN w:val="0"/>
              <w:adjustRightInd w:val="0"/>
              <w:snapToGrid w:val="0"/>
              <w:spacing w:before="20" w:line="42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项目地址</w:t>
            </w:r>
          </w:p>
        </w:tc>
        <w:tc>
          <w:tcPr>
            <w:tcW w:w="8126" w:type="dxa"/>
            <w:tcBorders>
              <w:top w:val="single" w:color="auto" w:sz="8" w:space="0"/>
              <w:left w:val="single" w:color="auto" w:sz="8" w:space="0"/>
              <w:bottom w:val="single" w:color="auto" w:sz="8" w:space="0"/>
              <w:right w:val="single" w:color="auto" w:sz="12" w:space="0"/>
            </w:tcBorders>
            <w:noWrap/>
          </w:tcPr>
          <w:p w14:paraId="6334CFD0">
            <w:pPr>
              <w:autoSpaceDE w:val="0"/>
              <w:autoSpaceDN w:val="0"/>
              <w:spacing w:before="20" w:line="460" w:lineRule="exact"/>
              <w:rPr>
                <w:rFonts w:ascii="宋体" w:hAnsi="宋体" w:cs="宋体"/>
                <w:color w:val="auto"/>
                <w:kern w:val="0"/>
                <w:sz w:val="24"/>
                <w:szCs w:val="24"/>
                <w:highlight w:val="none"/>
              </w:rPr>
            </w:pPr>
            <w:r>
              <w:rPr>
                <w:rFonts w:hint="eastAsia" w:ascii="宋体" w:hAnsi="宋体"/>
                <w:color w:val="auto"/>
                <w:sz w:val="24"/>
                <w:highlight w:val="none"/>
              </w:rPr>
              <w:t>常州市新北区</w:t>
            </w:r>
          </w:p>
        </w:tc>
      </w:tr>
      <w:tr w14:paraId="0F5E6703">
        <w:tblPrEx>
          <w:tblCellMar>
            <w:top w:w="0" w:type="dxa"/>
            <w:left w:w="0" w:type="dxa"/>
            <w:bottom w:w="0" w:type="dxa"/>
            <w:right w:w="0" w:type="dxa"/>
          </w:tblCellMar>
        </w:tblPrEx>
        <w:trPr>
          <w:trHeight w:val="233" w:hRule="atLeast"/>
          <w:jc w:val="center"/>
        </w:trPr>
        <w:tc>
          <w:tcPr>
            <w:tcW w:w="11079" w:type="dxa"/>
            <w:gridSpan w:val="2"/>
            <w:tcBorders>
              <w:top w:val="single" w:color="auto" w:sz="8" w:space="0"/>
              <w:left w:val="single" w:color="auto" w:sz="12" w:space="0"/>
              <w:bottom w:val="single" w:color="auto" w:sz="8" w:space="0"/>
              <w:right w:val="single" w:color="auto" w:sz="12" w:space="0"/>
            </w:tcBorders>
            <w:noWrap/>
            <w:vAlign w:val="center"/>
          </w:tcPr>
          <w:p w14:paraId="71CFDC13">
            <w:pPr>
              <w:autoSpaceDE w:val="0"/>
              <w:autoSpaceDN w:val="0"/>
              <w:spacing w:before="20" w:line="46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投标单位报名情况</w:t>
            </w:r>
          </w:p>
        </w:tc>
      </w:tr>
      <w:tr w14:paraId="01990037">
        <w:tblPrEx>
          <w:tblCellMar>
            <w:top w:w="0" w:type="dxa"/>
            <w:left w:w="0" w:type="dxa"/>
            <w:bottom w:w="0" w:type="dxa"/>
            <w:right w:w="0" w:type="dxa"/>
          </w:tblCellMar>
        </w:tblPrEx>
        <w:trPr>
          <w:trHeight w:val="29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6250A948">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投标单位（盖章）</w:t>
            </w:r>
          </w:p>
        </w:tc>
        <w:tc>
          <w:tcPr>
            <w:tcW w:w="8126" w:type="dxa"/>
            <w:tcBorders>
              <w:top w:val="single" w:color="auto" w:sz="8" w:space="0"/>
              <w:left w:val="single" w:color="auto" w:sz="8" w:space="0"/>
              <w:bottom w:val="single" w:color="auto" w:sz="8" w:space="0"/>
              <w:right w:val="single" w:color="auto" w:sz="12" w:space="0"/>
            </w:tcBorders>
            <w:noWrap/>
          </w:tcPr>
          <w:p w14:paraId="30E8D3BC">
            <w:pPr>
              <w:autoSpaceDE w:val="0"/>
              <w:autoSpaceDN w:val="0"/>
              <w:spacing w:before="20" w:line="480" w:lineRule="exact"/>
              <w:rPr>
                <w:rFonts w:ascii="宋体" w:hAnsi="宋体" w:cs="宋体"/>
                <w:color w:val="auto"/>
                <w:kern w:val="0"/>
                <w:sz w:val="24"/>
                <w:szCs w:val="24"/>
                <w:highlight w:val="none"/>
              </w:rPr>
            </w:pPr>
          </w:p>
        </w:tc>
      </w:tr>
      <w:tr w14:paraId="73910A11">
        <w:tblPrEx>
          <w:tblCellMar>
            <w:top w:w="0" w:type="dxa"/>
            <w:left w:w="0" w:type="dxa"/>
            <w:bottom w:w="0" w:type="dxa"/>
            <w:right w:w="0" w:type="dxa"/>
          </w:tblCellMar>
        </w:tblPrEx>
        <w:trPr>
          <w:trHeight w:val="30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13BEED3A">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资质等级</w:t>
            </w:r>
          </w:p>
        </w:tc>
        <w:tc>
          <w:tcPr>
            <w:tcW w:w="8126" w:type="dxa"/>
            <w:tcBorders>
              <w:top w:val="single" w:color="auto" w:sz="8" w:space="0"/>
              <w:left w:val="single" w:color="auto" w:sz="8" w:space="0"/>
              <w:bottom w:val="single" w:color="auto" w:sz="8" w:space="0"/>
              <w:right w:val="single" w:color="auto" w:sz="12" w:space="0"/>
            </w:tcBorders>
            <w:noWrap/>
          </w:tcPr>
          <w:p w14:paraId="36A67C99">
            <w:pPr>
              <w:autoSpaceDE w:val="0"/>
              <w:autoSpaceDN w:val="0"/>
              <w:spacing w:before="20" w:line="480" w:lineRule="exact"/>
              <w:rPr>
                <w:rFonts w:ascii="宋体" w:hAnsi="宋体" w:cs="宋体"/>
                <w:color w:val="auto"/>
                <w:kern w:val="0"/>
                <w:sz w:val="24"/>
                <w:szCs w:val="24"/>
                <w:highlight w:val="none"/>
              </w:rPr>
            </w:pPr>
          </w:p>
        </w:tc>
      </w:tr>
      <w:tr w14:paraId="1BC47FD0">
        <w:tblPrEx>
          <w:tblCellMar>
            <w:top w:w="0" w:type="dxa"/>
            <w:left w:w="0" w:type="dxa"/>
            <w:bottom w:w="0" w:type="dxa"/>
            <w:right w:w="0" w:type="dxa"/>
          </w:tblCellMar>
        </w:tblPrEx>
        <w:trPr>
          <w:trHeight w:val="32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13BFA31E">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c>
          <w:tcPr>
            <w:tcW w:w="8126" w:type="dxa"/>
            <w:tcBorders>
              <w:top w:val="single" w:color="auto" w:sz="8" w:space="0"/>
              <w:left w:val="single" w:color="auto" w:sz="8" w:space="0"/>
              <w:bottom w:val="single" w:color="auto" w:sz="8" w:space="0"/>
              <w:right w:val="single" w:color="auto" w:sz="12" w:space="0"/>
            </w:tcBorders>
            <w:noWrap/>
          </w:tcPr>
          <w:p w14:paraId="64614140">
            <w:pPr>
              <w:autoSpaceDE w:val="0"/>
              <w:autoSpaceDN w:val="0"/>
              <w:spacing w:before="20" w:line="460" w:lineRule="exact"/>
              <w:rPr>
                <w:rFonts w:ascii="宋体" w:hAnsi="宋体" w:cs="宋体"/>
                <w:color w:val="auto"/>
                <w:kern w:val="0"/>
                <w:sz w:val="24"/>
                <w:szCs w:val="24"/>
                <w:highlight w:val="none"/>
              </w:rPr>
            </w:pPr>
          </w:p>
        </w:tc>
      </w:tr>
      <w:tr w14:paraId="1CE31941">
        <w:tblPrEx>
          <w:tblCellMar>
            <w:top w:w="0" w:type="dxa"/>
            <w:left w:w="0" w:type="dxa"/>
            <w:bottom w:w="0" w:type="dxa"/>
            <w:right w:w="0" w:type="dxa"/>
          </w:tblCellMar>
        </w:tblPrEx>
        <w:trPr>
          <w:trHeight w:val="28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F8CC190">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投标负责人</w:t>
            </w:r>
          </w:p>
        </w:tc>
        <w:tc>
          <w:tcPr>
            <w:tcW w:w="8126" w:type="dxa"/>
            <w:tcBorders>
              <w:top w:val="single" w:color="auto" w:sz="8" w:space="0"/>
              <w:left w:val="single" w:color="auto" w:sz="8" w:space="0"/>
              <w:bottom w:val="single" w:color="auto" w:sz="8" w:space="0"/>
              <w:right w:val="single" w:color="auto" w:sz="12" w:space="0"/>
            </w:tcBorders>
            <w:noWrap/>
          </w:tcPr>
          <w:p w14:paraId="34E39ADB">
            <w:pPr>
              <w:autoSpaceDE w:val="0"/>
              <w:autoSpaceDN w:val="0"/>
              <w:spacing w:before="20" w:line="480" w:lineRule="exact"/>
              <w:rPr>
                <w:rFonts w:ascii="宋体" w:hAnsi="宋体" w:cs="宋体"/>
                <w:color w:val="auto"/>
                <w:kern w:val="0"/>
                <w:sz w:val="24"/>
                <w:szCs w:val="24"/>
                <w:highlight w:val="none"/>
              </w:rPr>
            </w:pPr>
          </w:p>
        </w:tc>
      </w:tr>
      <w:tr w14:paraId="47576E9B">
        <w:tblPrEx>
          <w:tblCellMar>
            <w:top w:w="0" w:type="dxa"/>
            <w:left w:w="0" w:type="dxa"/>
            <w:bottom w:w="0" w:type="dxa"/>
            <w:right w:w="0" w:type="dxa"/>
          </w:tblCellMar>
        </w:tblPrEx>
        <w:trPr>
          <w:trHeight w:val="298"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F507A0A">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联系电话(手机)</w:t>
            </w:r>
          </w:p>
        </w:tc>
        <w:tc>
          <w:tcPr>
            <w:tcW w:w="8126" w:type="dxa"/>
            <w:tcBorders>
              <w:top w:val="single" w:color="auto" w:sz="8" w:space="0"/>
              <w:left w:val="single" w:color="auto" w:sz="8" w:space="0"/>
              <w:bottom w:val="single" w:color="auto" w:sz="8" w:space="0"/>
              <w:right w:val="single" w:color="auto" w:sz="12" w:space="0"/>
            </w:tcBorders>
            <w:noWrap/>
          </w:tcPr>
          <w:p w14:paraId="245075F0">
            <w:pPr>
              <w:autoSpaceDE w:val="0"/>
              <w:autoSpaceDN w:val="0"/>
              <w:spacing w:before="20" w:line="480" w:lineRule="exact"/>
              <w:rPr>
                <w:rFonts w:ascii="宋体" w:hAnsi="宋体" w:cs="宋体"/>
                <w:color w:val="auto"/>
                <w:kern w:val="0"/>
                <w:sz w:val="24"/>
                <w:szCs w:val="24"/>
                <w:highlight w:val="none"/>
              </w:rPr>
            </w:pPr>
          </w:p>
        </w:tc>
      </w:tr>
      <w:tr w14:paraId="249C7AB2">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4F91BF6A">
            <w:pPr>
              <w:autoSpaceDE w:val="0"/>
              <w:autoSpaceDN w:val="0"/>
              <w:adjustRightInd w:val="0"/>
              <w:snapToGrid w:val="0"/>
              <w:spacing w:before="20" w:line="400"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投标报名时间</w:t>
            </w:r>
          </w:p>
        </w:tc>
        <w:tc>
          <w:tcPr>
            <w:tcW w:w="8126" w:type="dxa"/>
            <w:tcBorders>
              <w:top w:val="single" w:color="auto" w:sz="8" w:space="0"/>
              <w:left w:val="single" w:color="auto" w:sz="8" w:space="0"/>
              <w:bottom w:val="single" w:color="auto" w:sz="8" w:space="0"/>
              <w:right w:val="single" w:color="auto" w:sz="12" w:space="0"/>
            </w:tcBorders>
            <w:noWrap/>
          </w:tcPr>
          <w:p w14:paraId="4B9623B8">
            <w:pPr>
              <w:autoSpaceDE w:val="0"/>
              <w:autoSpaceDN w:val="0"/>
              <w:spacing w:before="20" w:line="480" w:lineRule="exact"/>
              <w:rPr>
                <w:rFonts w:ascii="宋体" w:hAnsi="宋体" w:cs="宋体"/>
                <w:color w:val="auto"/>
                <w:kern w:val="0"/>
                <w:sz w:val="24"/>
                <w:szCs w:val="24"/>
                <w:highlight w:val="none"/>
              </w:rPr>
            </w:pPr>
          </w:p>
        </w:tc>
      </w:tr>
      <w:tr w14:paraId="594D211D">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3236BFFB">
            <w:pPr>
              <w:autoSpaceDE w:val="0"/>
              <w:autoSpaceDN w:val="0"/>
              <w:spacing w:before="20" w:line="400" w:lineRule="exact"/>
              <w:jc w:val="center"/>
              <w:rPr>
                <w:rFonts w:ascii="宋体" w:hAnsi="宋体" w:cs="宋体"/>
                <w:color w:val="auto"/>
                <w:kern w:val="0"/>
                <w:sz w:val="28"/>
                <w:szCs w:val="28"/>
                <w:highlight w:val="none"/>
              </w:rPr>
            </w:pPr>
            <w:r>
              <w:rPr>
                <w:rFonts w:hint="eastAsia" w:ascii="宋体" w:hAnsi="宋体" w:cs="宋体"/>
                <w:color w:val="auto"/>
                <w:kern w:val="0"/>
                <w:sz w:val="24"/>
                <w:szCs w:val="24"/>
                <w:highlight w:val="none"/>
              </w:rPr>
              <w:t>投标保证金</w:t>
            </w:r>
          </w:p>
        </w:tc>
        <w:tc>
          <w:tcPr>
            <w:tcW w:w="8126" w:type="dxa"/>
            <w:tcBorders>
              <w:top w:val="single" w:color="auto" w:sz="8" w:space="0"/>
              <w:left w:val="single" w:color="auto" w:sz="8" w:space="0"/>
              <w:bottom w:val="single" w:color="auto" w:sz="8" w:space="0"/>
              <w:right w:val="single" w:color="auto" w:sz="12" w:space="0"/>
            </w:tcBorders>
            <w:noWrap/>
          </w:tcPr>
          <w:p w14:paraId="5E25D62E">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公司账户开户信息：</w:t>
            </w:r>
          </w:p>
          <w:p w14:paraId="6B08EE9C">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账号：</w:t>
            </w:r>
          </w:p>
          <w:p w14:paraId="7DDDAEE1">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开户行（某某银行某某支行）：</w:t>
            </w:r>
          </w:p>
          <w:p w14:paraId="3EB9D550">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银行行号：</w:t>
            </w:r>
          </w:p>
          <w:p w14:paraId="0FDD4FCF">
            <w:pPr>
              <w:autoSpaceDE w:val="0"/>
              <w:autoSpaceDN w:val="0"/>
              <w:spacing w:before="20" w:line="300" w:lineRule="exact"/>
              <w:rPr>
                <w:rFonts w:ascii="宋体" w:hAnsi="宋体" w:cs="宋体"/>
                <w:b/>
                <w:color w:val="auto"/>
                <w:kern w:val="0"/>
                <w:sz w:val="32"/>
                <w:szCs w:val="32"/>
                <w:highlight w:val="none"/>
              </w:rPr>
            </w:pPr>
            <w:r>
              <w:rPr>
                <w:rFonts w:hint="eastAsia" w:ascii="宋体" w:hAnsi="宋体" w:cs="宋体"/>
                <w:b/>
                <w:color w:val="auto"/>
                <w:kern w:val="0"/>
                <w:szCs w:val="21"/>
                <w:highlight w:val="none"/>
              </w:rPr>
              <w:t>注：此处信息用于后期投标保证金退回，请投标单位务必确保信息正确完整。</w:t>
            </w:r>
          </w:p>
        </w:tc>
      </w:tr>
      <w:tr w14:paraId="75783321">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0EDCCAF2">
            <w:pPr>
              <w:autoSpaceDE w:val="0"/>
              <w:autoSpaceDN w:val="0"/>
              <w:spacing w:before="20" w:line="480" w:lineRule="exact"/>
              <w:jc w:val="center"/>
              <w:rPr>
                <w:rFonts w:ascii="宋体" w:hAnsi="宋体" w:cs="宋体"/>
                <w:color w:val="auto"/>
                <w:kern w:val="0"/>
                <w:sz w:val="32"/>
                <w:szCs w:val="32"/>
                <w:highlight w:val="none"/>
              </w:rPr>
            </w:pPr>
            <w:r>
              <w:rPr>
                <w:rFonts w:hint="eastAsia" w:ascii="宋体" w:hAnsi="宋体" w:cs="宋体"/>
                <w:color w:val="auto"/>
                <w:kern w:val="0"/>
                <w:sz w:val="32"/>
                <w:szCs w:val="32"/>
                <w:highlight w:val="none"/>
              </w:rPr>
              <w:t>备  注</w:t>
            </w:r>
          </w:p>
        </w:tc>
        <w:tc>
          <w:tcPr>
            <w:tcW w:w="8126" w:type="dxa"/>
            <w:tcBorders>
              <w:top w:val="single" w:color="auto" w:sz="8" w:space="0"/>
              <w:left w:val="single" w:color="auto" w:sz="8" w:space="0"/>
              <w:bottom w:val="single" w:color="auto" w:sz="8" w:space="0"/>
              <w:right w:val="single" w:color="auto" w:sz="12" w:space="0"/>
            </w:tcBorders>
            <w:noWrap/>
          </w:tcPr>
          <w:p w14:paraId="7FC15263">
            <w:pPr>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1.投标报名人应如实填写；</w:t>
            </w:r>
          </w:p>
          <w:p w14:paraId="4A0DB19C">
            <w:pPr>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2.投标报名结束后，招标人应进行汇总，并将投标报名汇总送单位领导小组备案。</w:t>
            </w:r>
          </w:p>
          <w:p w14:paraId="720F07EF">
            <w:pPr>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3.报名表于开标当日递交。</w:t>
            </w:r>
          </w:p>
          <w:p w14:paraId="68FEB30D">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 xml:space="preserve">4.资格审查需携带资料： </w:t>
            </w:r>
          </w:p>
          <w:p w14:paraId="42453568">
            <w:pPr>
              <w:spacing w:before="20" w:line="300" w:lineRule="exact"/>
              <w:rPr>
                <w:rFonts w:ascii="宋体" w:hAnsi="宋体" w:cs="宋体"/>
                <w:b/>
                <w:color w:val="auto"/>
                <w:kern w:val="0"/>
                <w:szCs w:val="21"/>
                <w:highlight w:val="none"/>
              </w:rPr>
            </w:pPr>
            <w:r>
              <w:rPr>
                <w:rFonts w:hint="eastAsia" w:ascii="宋体" w:hAnsi="宋体" w:cs="宋体"/>
                <w:color w:val="auto"/>
                <w:kern w:val="0"/>
                <w:szCs w:val="21"/>
                <w:highlight w:val="none"/>
              </w:rPr>
              <w:t>（</w:t>
            </w:r>
            <w:r>
              <w:rPr>
                <w:rFonts w:hint="eastAsia" w:ascii="宋体" w:hAnsi="宋体" w:cs="宋体"/>
                <w:b/>
                <w:color w:val="auto"/>
                <w:kern w:val="0"/>
                <w:szCs w:val="21"/>
                <w:highlight w:val="none"/>
              </w:rPr>
              <w:t>1）企业法定代表人资格证明书、企业法定代表人授权委托书、被委托人第二代身份证；</w:t>
            </w:r>
            <w:r>
              <w:rPr>
                <w:rFonts w:ascii="宋体" w:hAnsi="宋体" w:cs="宋体"/>
                <w:b/>
                <w:color w:val="auto"/>
                <w:kern w:val="0"/>
                <w:szCs w:val="21"/>
                <w:highlight w:val="none"/>
              </w:rPr>
              <w:t xml:space="preserve"> </w:t>
            </w:r>
          </w:p>
          <w:p w14:paraId="315E91DB">
            <w:pPr>
              <w:spacing w:line="300" w:lineRule="exact"/>
              <w:rPr>
                <w:rFonts w:ascii="宋体" w:hAnsi="宋体" w:cs="宋体"/>
                <w:b/>
                <w:color w:val="auto"/>
                <w:kern w:val="0"/>
                <w:szCs w:val="21"/>
                <w:highlight w:val="none"/>
              </w:rPr>
            </w:pPr>
            <w:r>
              <w:rPr>
                <w:rFonts w:hint="eastAsia" w:ascii="宋体" w:hAnsi="宋体" w:cs="宋体"/>
                <w:b/>
                <w:color w:val="auto"/>
                <w:kern w:val="0"/>
                <w:szCs w:val="21"/>
                <w:highlight w:val="none"/>
              </w:rPr>
              <w:t>（2）企业营业执照（副本）；企业资质等级证书（副本）；</w:t>
            </w:r>
            <w:r>
              <w:rPr>
                <w:rFonts w:ascii="宋体" w:hAnsi="宋体" w:cs="宋体"/>
                <w:b/>
                <w:color w:val="auto"/>
                <w:kern w:val="0"/>
                <w:szCs w:val="21"/>
                <w:highlight w:val="none"/>
              </w:rPr>
              <w:t xml:space="preserve"> </w:t>
            </w:r>
          </w:p>
          <w:p w14:paraId="5F5412A8">
            <w:pPr>
              <w:spacing w:line="300" w:lineRule="exact"/>
              <w:rPr>
                <w:rFonts w:ascii="宋体" w:hAnsi="宋体" w:cs="宋体"/>
                <w:b/>
                <w:color w:val="auto"/>
                <w:kern w:val="0"/>
                <w:szCs w:val="21"/>
                <w:highlight w:val="none"/>
              </w:rPr>
            </w:pPr>
            <w:r>
              <w:rPr>
                <w:rFonts w:hint="eastAsia" w:ascii="宋体" w:hAnsi="宋体" w:cs="宋体"/>
                <w:b/>
                <w:color w:val="auto"/>
                <w:kern w:val="0"/>
                <w:szCs w:val="21"/>
                <w:highlight w:val="none"/>
              </w:rPr>
              <w:t>（3）投标项目负责人第二代居民身份证；</w:t>
            </w:r>
            <w:r>
              <w:rPr>
                <w:rFonts w:ascii="宋体" w:hAnsi="宋体" w:cs="宋体"/>
                <w:b/>
                <w:color w:val="auto"/>
                <w:kern w:val="0"/>
                <w:szCs w:val="21"/>
                <w:highlight w:val="none"/>
              </w:rPr>
              <w:t xml:space="preserve"> </w:t>
            </w:r>
          </w:p>
          <w:p w14:paraId="2EE09857">
            <w:pPr>
              <w:spacing w:line="300" w:lineRule="exact"/>
              <w:rPr>
                <w:rFonts w:ascii="宋体" w:hAnsi="宋体" w:cs="宋体"/>
                <w:b/>
                <w:color w:val="auto"/>
                <w:kern w:val="0"/>
                <w:szCs w:val="21"/>
                <w:highlight w:val="none"/>
              </w:rPr>
            </w:pPr>
            <w:r>
              <w:rPr>
                <w:rFonts w:ascii="宋体" w:hAnsi="宋体" w:cs="宋体"/>
                <w:b/>
                <w:color w:val="auto"/>
                <w:kern w:val="0"/>
                <w:szCs w:val="21"/>
                <w:highlight w:val="none"/>
              </w:rPr>
              <w:t>（</w:t>
            </w:r>
            <w:r>
              <w:rPr>
                <w:rFonts w:hint="eastAsia" w:ascii="宋体" w:hAnsi="宋体" w:cs="宋体"/>
                <w:b/>
                <w:color w:val="auto"/>
                <w:kern w:val="0"/>
                <w:szCs w:val="21"/>
                <w:highlight w:val="none"/>
              </w:rPr>
              <w:t>4</w:t>
            </w:r>
            <w:r>
              <w:rPr>
                <w:rFonts w:ascii="宋体" w:hAnsi="宋体" w:cs="宋体"/>
                <w:b/>
                <w:color w:val="auto"/>
                <w:kern w:val="0"/>
                <w:szCs w:val="21"/>
                <w:highlight w:val="none"/>
              </w:rPr>
              <w:t>）</w:t>
            </w:r>
            <w:r>
              <w:rPr>
                <w:rFonts w:hint="eastAsia" w:ascii="宋体" w:hAnsi="宋体" w:cs="宋体"/>
                <w:b/>
                <w:color w:val="auto"/>
                <w:kern w:val="0"/>
                <w:szCs w:val="21"/>
                <w:highlight w:val="none"/>
              </w:rPr>
              <w:t>投标项目负责人须提供社保机构出具的投标单位为其缴纳社会基本养老保险的缴纳凭证原件（</w:t>
            </w:r>
            <w:r>
              <w:rPr>
                <w:rFonts w:hint="eastAsia" w:ascii="宋体" w:hAnsi="宋体" w:cs="宋体"/>
                <w:color w:val="auto"/>
                <w:kern w:val="0"/>
                <w:szCs w:val="21"/>
                <w:highlight w:val="none"/>
              </w:rPr>
              <w:t>加盖社保中心章或社保中心参保缴费证明电子专用章，非社保手册）,缴纳时间为</w:t>
            </w:r>
            <w:r>
              <w:rPr>
                <w:rFonts w:hint="eastAsia" w:ascii="宋体" w:hAnsi="宋体" w:cs="宋体"/>
                <w:bCs/>
                <w:color w:val="auto"/>
                <w:kern w:val="0"/>
                <w:szCs w:val="21"/>
                <w:highlight w:val="none"/>
              </w:rPr>
              <w:t>202</w:t>
            </w:r>
            <w:r>
              <w:rPr>
                <w:rFonts w:ascii="宋体" w:hAnsi="宋体" w:cs="宋体"/>
                <w:bCs/>
                <w:color w:val="auto"/>
                <w:kern w:val="0"/>
                <w:szCs w:val="21"/>
                <w:highlight w:val="none"/>
              </w:rPr>
              <w:t>5</w:t>
            </w:r>
            <w:r>
              <w:rPr>
                <w:rFonts w:hint="eastAsia" w:ascii="宋体" w:hAnsi="宋体" w:cs="宋体"/>
                <w:bCs/>
                <w:color w:val="auto"/>
                <w:kern w:val="0"/>
                <w:szCs w:val="21"/>
                <w:highlight w:val="none"/>
              </w:rPr>
              <w:t>年</w:t>
            </w:r>
            <w:r>
              <w:rPr>
                <w:rFonts w:ascii="宋体" w:hAnsi="宋体" w:cs="宋体"/>
                <w:bCs/>
                <w:color w:val="auto"/>
                <w:kern w:val="0"/>
                <w:szCs w:val="21"/>
                <w:highlight w:val="none"/>
              </w:rPr>
              <w:t>6</w:t>
            </w:r>
            <w:r>
              <w:rPr>
                <w:rFonts w:hint="eastAsia" w:ascii="宋体" w:hAnsi="宋体" w:cs="宋体"/>
                <w:bCs/>
                <w:color w:val="auto"/>
                <w:kern w:val="0"/>
                <w:szCs w:val="21"/>
                <w:highlight w:val="none"/>
              </w:rPr>
              <w:t>月至202</w:t>
            </w:r>
            <w:r>
              <w:rPr>
                <w:rFonts w:ascii="宋体" w:hAnsi="宋体" w:cs="宋体"/>
                <w:bCs/>
                <w:color w:val="auto"/>
                <w:kern w:val="0"/>
                <w:szCs w:val="21"/>
                <w:highlight w:val="none"/>
              </w:rPr>
              <w:t>5</w:t>
            </w:r>
            <w:r>
              <w:rPr>
                <w:rFonts w:hint="eastAsia" w:ascii="宋体" w:hAnsi="宋体" w:cs="宋体"/>
                <w:bCs/>
                <w:color w:val="auto"/>
                <w:kern w:val="0"/>
                <w:szCs w:val="21"/>
                <w:highlight w:val="none"/>
              </w:rPr>
              <w:t>年</w:t>
            </w:r>
            <w:r>
              <w:rPr>
                <w:rFonts w:ascii="宋体" w:hAnsi="宋体" w:cs="宋体"/>
                <w:bCs/>
                <w:color w:val="auto"/>
                <w:kern w:val="0"/>
                <w:szCs w:val="21"/>
                <w:highlight w:val="none"/>
              </w:rPr>
              <w:t>8</w:t>
            </w:r>
            <w:r>
              <w:rPr>
                <w:rFonts w:hint="eastAsia" w:ascii="宋体" w:hAnsi="宋体" w:cs="宋体"/>
                <w:bCs/>
                <w:color w:val="auto"/>
                <w:kern w:val="0"/>
                <w:szCs w:val="21"/>
                <w:highlight w:val="none"/>
              </w:rPr>
              <w:t>月</w:t>
            </w:r>
            <w:r>
              <w:rPr>
                <w:rFonts w:hint="eastAsia" w:ascii="宋体" w:hAnsi="宋体" w:cs="宋体"/>
                <w:color w:val="auto"/>
                <w:kern w:val="0"/>
                <w:szCs w:val="21"/>
                <w:highlight w:val="none"/>
              </w:rPr>
              <w:t>连续三个月；</w:t>
            </w:r>
          </w:p>
          <w:p w14:paraId="2B3453D7">
            <w:pPr>
              <w:spacing w:line="300" w:lineRule="exact"/>
              <w:rPr>
                <w:rFonts w:ascii="宋体" w:hAnsi="宋体" w:cs="宋体"/>
                <w:color w:val="auto"/>
                <w:kern w:val="0"/>
                <w:szCs w:val="21"/>
                <w:highlight w:val="none"/>
              </w:rPr>
            </w:pPr>
            <w:r>
              <w:rPr>
                <w:rFonts w:hint="eastAsia" w:ascii="宋体" w:hAnsi="宋体" w:cs="宋体"/>
                <w:b/>
                <w:color w:val="auto"/>
                <w:kern w:val="0"/>
                <w:szCs w:val="21"/>
                <w:highlight w:val="none"/>
              </w:rPr>
              <w:t>（</w:t>
            </w:r>
            <w:r>
              <w:rPr>
                <w:rFonts w:ascii="宋体" w:hAnsi="宋体" w:cs="宋体"/>
                <w:b/>
                <w:color w:val="auto"/>
                <w:kern w:val="0"/>
                <w:szCs w:val="21"/>
                <w:highlight w:val="none"/>
              </w:rPr>
              <w:t>5</w:t>
            </w:r>
            <w:r>
              <w:rPr>
                <w:rFonts w:hint="eastAsia" w:ascii="宋体" w:hAnsi="宋体" w:cs="宋体"/>
                <w:b/>
                <w:color w:val="auto"/>
                <w:kern w:val="0"/>
                <w:szCs w:val="21"/>
                <w:highlight w:val="none"/>
              </w:rPr>
              <w:t>）</w:t>
            </w:r>
            <w:r>
              <w:rPr>
                <w:rFonts w:hint="eastAsia" w:ascii="宋体" w:hAnsi="宋体" w:cs="宋体"/>
                <w:color w:val="auto"/>
                <w:kern w:val="0"/>
                <w:szCs w:val="21"/>
                <w:highlight w:val="none"/>
              </w:rPr>
              <w:t>零星工程投标报名表（详见附件一）。</w:t>
            </w:r>
          </w:p>
          <w:p w14:paraId="6E5FC992">
            <w:pPr>
              <w:spacing w:before="20"/>
              <w:rPr>
                <w:rFonts w:ascii="宋体" w:hAnsi="宋体" w:cs="宋体"/>
                <w:color w:val="auto"/>
                <w:highlight w:val="none"/>
              </w:rPr>
            </w:pPr>
            <w:r>
              <w:rPr>
                <w:rFonts w:hint="eastAsia" w:ascii="宋体" w:hAnsi="宋体" w:cs="宋体"/>
                <w:color w:val="auto"/>
                <w:highlight w:val="none"/>
              </w:rPr>
              <w:t>（</w:t>
            </w:r>
            <w:r>
              <w:rPr>
                <w:rFonts w:ascii="宋体" w:hAnsi="宋体" w:cs="宋体"/>
                <w:color w:val="auto"/>
                <w:highlight w:val="none"/>
              </w:rPr>
              <w:t>6</w:t>
            </w:r>
            <w:r>
              <w:rPr>
                <w:rFonts w:hint="eastAsia" w:ascii="宋体" w:hAnsi="宋体" w:cs="宋体"/>
                <w:color w:val="auto"/>
                <w:highlight w:val="none"/>
              </w:rPr>
              <w:t>）</w:t>
            </w:r>
            <w:r>
              <w:rPr>
                <w:rFonts w:hint="eastAsia" w:ascii="宋体" w:hAnsi="宋体" w:cs="宋体"/>
                <w:color w:val="auto"/>
                <w:kern w:val="0"/>
                <w:szCs w:val="21"/>
                <w:highlight w:val="none"/>
              </w:rPr>
              <w:t>投标人信用承诺书；（格式详见</w:t>
            </w:r>
            <w:r>
              <w:rPr>
                <w:rFonts w:ascii="宋体" w:hAnsi="宋体" w:cs="宋体"/>
                <w:color w:val="auto"/>
                <w:kern w:val="0"/>
                <w:szCs w:val="21"/>
                <w:highlight w:val="none"/>
              </w:rPr>
              <w:t>附件五</w:t>
            </w:r>
            <w:r>
              <w:rPr>
                <w:rFonts w:hint="eastAsia" w:ascii="宋体" w:hAnsi="宋体" w:cs="宋体"/>
                <w:color w:val="auto"/>
                <w:kern w:val="0"/>
                <w:szCs w:val="21"/>
                <w:highlight w:val="none"/>
              </w:rPr>
              <w:t>）</w:t>
            </w:r>
          </w:p>
          <w:p w14:paraId="215F8BBE">
            <w:pPr>
              <w:widowControl/>
              <w:spacing w:before="20" w:line="300" w:lineRule="exact"/>
              <w:ind w:right="23"/>
              <w:rPr>
                <w:rFonts w:ascii="宋体" w:hAnsi="宋体" w:cs="宋体"/>
                <w:color w:val="auto"/>
                <w:kern w:val="0"/>
                <w:szCs w:val="21"/>
                <w:highlight w:val="none"/>
              </w:rPr>
            </w:pPr>
            <w:r>
              <w:rPr>
                <w:rFonts w:hint="eastAsia" w:ascii="宋体" w:hAnsi="宋体" w:cs="宋体"/>
                <w:color w:val="auto"/>
                <w:kern w:val="0"/>
                <w:szCs w:val="21"/>
                <w:highlight w:val="none"/>
              </w:rPr>
              <w:t>特别提醒：</w:t>
            </w:r>
            <w:r>
              <w:rPr>
                <w:rFonts w:hint="eastAsia" w:ascii="宋体" w:hAnsi="宋体" w:cs="宋体"/>
                <w:color w:val="auto"/>
                <w:kern w:val="0"/>
                <w:szCs w:val="21"/>
                <w:highlight w:val="none"/>
              </w:rPr>
              <w:tab/>
            </w:r>
          </w:p>
          <w:p w14:paraId="44BEDF97">
            <w:pPr>
              <w:widowControl/>
              <w:spacing w:before="20" w:line="3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1、投标人按上述要求，以上所有资格审查资料需提供二份有效复印件并加盖公章；</w:t>
            </w:r>
            <w:r>
              <w:rPr>
                <w:rFonts w:ascii="宋体" w:hAnsi="宋体" w:cs="宋体"/>
                <w:color w:val="auto"/>
                <w:kern w:val="0"/>
                <w:szCs w:val="21"/>
                <w:highlight w:val="none"/>
              </w:rPr>
              <w:t xml:space="preserve"> </w:t>
            </w:r>
          </w:p>
          <w:p w14:paraId="6C9BAD9F">
            <w:pPr>
              <w:widowControl/>
              <w:spacing w:before="20" w:line="300" w:lineRule="exact"/>
              <w:ind w:right="23"/>
              <w:rPr>
                <w:rFonts w:ascii="宋体" w:hAnsi="宋体" w:cs="宋体"/>
                <w:color w:val="auto"/>
                <w:kern w:val="0"/>
                <w:szCs w:val="21"/>
                <w:highlight w:val="none"/>
              </w:rPr>
            </w:pPr>
            <w:r>
              <w:rPr>
                <w:rFonts w:hint="eastAsia" w:ascii="宋体" w:hAnsi="宋体" w:cs="宋体"/>
                <w:color w:val="auto"/>
                <w:kern w:val="0"/>
                <w:szCs w:val="21"/>
                <w:highlight w:val="none"/>
              </w:rPr>
              <w:t>2、除委托人身份证原件、企业法定代表人资格证明书、授权委托书原件、零星工程投标报名表不用装袋、密封，其他资格审查资料必须一起装订成册装袋、密封，在资格审查前一次性递交，资格审查截止时间后不再接受补充资料。  </w:t>
            </w:r>
          </w:p>
          <w:p w14:paraId="34A7CA9F">
            <w:pPr>
              <w:widowControl/>
              <w:spacing w:before="20" w:line="300" w:lineRule="exact"/>
              <w:ind w:right="23"/>
              <w:rPr>
                <w:rFonts w:ascii="宋体" w:hAnsi="宋体" w:cs="宋体"/>
                <w:color w:val="auto"/>
                <w:kern w:val="0"/>
                <w:szCs w:val="21"/>
                <w:highlight w:val="none"/>
              </w:rPr>
            </w:pPr>
            <w:r>
              <w:rPr>
                <w:rFonts w:hint="eastAsia" w:ascii="宋体" w:hAnsi="宋体" w:cs="宋体"/>
                <w:color w:val="auto"/>
                <w:kern w:val="0"/>
                <w:szCs w:val="21"/>
                <w:highlight w:val="none"/>
              </w:rPr>
              <w:t>3、企业法定代表人办理招投标事宜可不提供授权委托书 ；</w:t>
            </w:r>
          </w:p>
          <w:p w14:paraId="24150D21">
            <w:pPr>
              <w:widowControl/>
              <w:spacing w:before="20" w:line="300" w:lineRule="exact"/>
              <w:ind w:right="23"/>
              <w:rPr>
                <w:rFonts w:ascii="宋体" w:hAnsi="宋体" w:cs="宋体"/>
                <w:color w:val="auto"/>
                <w:kern w:val="0"/>
                <w:szCs w:val="21"/>
                <w:highlight w:val="none"/>
              </w:rPr>
            </w:pPr>
            <w:r>
              <w:rPr>
                <w:rFonts w:hint="eastAsia" w:ascii="宋体" w:hAnsi="宋体" w:cs="宋体"/>
                <w:color w:val="auto"/>
                <w:kern w:val="0"/>
                <w:szCs w:val="21"/>
                <w:highlight w:val="none"/>
              </w:rPr>
              <w:t>4、在规定时间内资格后审所需各项资料如未提供或提供不全，作资格审查不合格处理，所带原件必须能完整证明公告要求事项 ；报名单位必须对其提供的资料的真实性负责</w:t>
            </w:r>
          </w:p>
          <w:p w14:paraId="2A86F467">
            <w:pPr>
              <w:widowControl/>
              <w:spacing w:before="20" w:line="300" w:lineRule="exact"/>
              <w:ind w:right="23"/>
              <w:rPr>
                <w:rFonts w:ascii="宋体" w:hAnsi="宋体" w:cs="宋体"/>
                <w:color w:val="auto"/>
                <w:kern w:val="0"/>
                <w:szCs w:val="21"/>
                <w:highlight w:val="none"/>
              </w:rPr>
            </w:pPr>
            <w:r>
              <w:rPr>
                <w:rFonts w:hint="eastAsia" w:ascii="宋体" w:hAnsi="宋体" w:cs="宋体"/>
                <w:b/>
                <w:color w:val="auto"/>
                <w:kern w:val="0"/>
                <w:szCs w:val="21"/>
                <w:highlight w:val="none"/>
              </w:rPr>
              <w:t>5、</w:t>
            </w:r>
            <w:r>
              <w:rPr>
                <w:rFonts w:hint="eastAsia" w:ascii="宋体" w:hAnsi="宋体" w:cs="宋体"/>
                <w:color w:val="auto"/>
                <w:kern w:val="0"/>
                <w:szCs w:val="21"/>
                <w:highlight w:val="none"/>
              </w:rPr>
              <w:t>项目负责人不得同时在两个或者两个以上单位受聘或者执业。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058534FC">
            <w:pPr>
              <w:widowControl/>
              <w:spacing w:before="20" w:line="300" w:lineRule="exact"/>
              <w:ind w:right="23"/>
              <w:rPr>
                <w:rFonts w:ascii="宋体" w:hAnsi="宋体" w:cs="宋体"/>
                <w:color w:val="auto"/>
                <w:kern w:val="0"/>
                <w:szCs w:val="21"/>
                <w:highlight w:val="none"/>
              </w:rPr>
            </w:pPr>
            <w:r>
              <w:rPr>
                <w:rFonts w:ascii="宋体" w:hAnsi="宋体" w:cs="宋体"/>
                <w:color w:val="auto"/>
                <w:kern w:val="0"/>
                <w:szCs w:val="21"/>
                <w:highlight w:val="none"/>
              </w:rPr>
              <w:t>6</w:t>
            </w:r>
            <w:r>
              <w:rPr>
                <w:rFonts w:hint="eastAsia" w:ascii="宋体" w:hAnsi="宋体" w:cs="宋体"/>
                <w:color w:val="auto"/>
                <w:kern w:val="0"/>
                <w:szCs w:val="21"/>
                <w:highlight w:val="none"/>
              </w:rPr>
              <w:t>、在规定时间内未能按上述要求提供以上资料的作资审不合格处理。</w:t>
            </w:r>
          </w:p>
        </w:tc>
      </w:tr>
      <w:tr w14:paraId="4BF6A6C1">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12" w:space="0"/>
              <w:right w:val="single" w:color="auto" w:sz="8" w:space="0"/>
            </w:tcBorders>
            <w:noWrap/>
            <w:vAlign w:val="center"/>
          </w:tcPr>
          <w:p w14:paraId="65FEA050">
            <w:pPr>
              <w:autoSpaceDE w:val="0"/>
              <w:autoSpaceDN w:val="0"/>
              <w:spacing w:before="20" w:line="480" w:lineRule="exact"/>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特别提醒</w:t>
            </w:r>
          </w:p>
        </w:tc>
        <w:tc>
          <w:tcPr>
            <w:tcW w:w="8126" w:type="dxa"/>
            <w:tcBorders>
              <w:top w:val="single" w:color="auto" w:sz="8" w:space="0"/>
              <w:left w:val="single" w:color="auto" w:sz="8" w:space="0"/>
              <w:bottom w:val="single" w:color="auto" w:sz="12" w:space="0"/>
              <w:right w:val="single" w:color="auto" w:sz="12" w:space="0"/>
            </w:tcBorders>
            <w:noWrap/>
          </w:tcPr>
          <w:p w14:paraId="46400332">
            <w:pPr>
              <w:autoSpaceDE w:val="0"/>
              <w:autoSpaceDN w:val="0"/>
              <w:spacing w:before="20" w:line="300" w:lineRule="exact"/>
              <w:rPr>
                <w:rFonts w:ascii="宋体" w:hAnsi="宋体" w:cs="宋体"/>
                <w:color w:val="auto"/>
                <w:kern w:val="0"/>
                <w:szCs w:val="21"/>
                <w:highlight w:val="none"/>
              </w:rPr>
            </w:pPr>
            <w:r>
              <w:rPr>
                <w:rFonts w:hint="eastAsia" w:ascii="宋体" w:hAnsi="宋体" w:cs="宋体"/>
                <w:color w:val="auto"/>
                <w:kern w:val="0"/>
                <w:szCs w:val="21"/>
                <w:highlight w:val="none"/>
              </w:rPr>
              <w:t>1.每个投标单位只允许法定代表人或授权委托人（如有）1名进入开标室。</w:t>
            </w:r>
          </w:p>
        </w:tc>
      </w:tr>
    </w:tbl>
    <w:p w14:paraId="6CFCFE42">
      <w:pPr>
        <w:spacing w:before="20" w:after="156" w:afterLines="50" w:line="480" w:lineRule="exact"/>
        <w:jc w:val="left"/>
        <w:rPr>
          <w:rFonts w:ascii="宋体" w:hAnsi="宋体" w:cs="宋体"/>
          <w:color w:val="auto"/>
          <w:sz w:val="30"/>
          <w:szCs w:val="30"/>
          <w:highlight w:val="none"/>
        </w:rPr>
      </w:pPr>
    </w:p>
    <w:p w14:paraId="2FC5ADBE">
      <w:pPr>
        <w:pStyle w:val="2"/>
        <w:rPr>
          <w:color w:val="auto"/>
          <w:highlight w:val="none"/>
        </w:rPr>
      </w:pPr>
      <w:r>
        <w:rPr>
          <w:color w:val="auto"/>
          <w:highlight w:val="none"/>
        </w:rPr>
        <w:br w:type="page"/>
      </w:r>
    </w:p>
    <w:p w14:paraId="173F138F">
      <w:pPr>
        <w:spacing w:before="20" w:after="156" w:afterLines="50" w:line="480" w:lineRule="exact"/>
        <w:jc w:val="left"/>
        <w:rPr>
          <w:rFonts w:ascii="宋体" w:hAnsi="宋体" w:cs="宋体"/>
          <w:color w:val="auto"/>
          <w:sz w:val="30"/>
          <w:szCs w:val="30"/>
          <w:highlight w:val="none"/>
        </w:rPr>
      </w:pPr>
      <w:r>
        <w:rPr>
          <w:rFonts w:hint="eastAsia" w:ascii="宋体" w:hAnsi="宋体" w:cs="宋体"/>
          <w:color w:val="auto"/>
          <w:sz w:val="30"/>
          <w:szCs w:val="30"/>
          <w:highlight w:val="none"/>
        </w:rPr>
        <w:t>附件二：</w:t>
      </w:r>
    </w:p>
    <w:p w14:paraId="7286327D">
      <w:pPr>
        <w:spacing w:before="20" w:after="156" w:afterLines="50" w:line="600" w:lineRule="exact"/>
        <w:jc w:val="center"/>
        <w:rPr>
          <w:rFonts w:ascii="宋体" w:hAnsi="宋体" w:cs="宋体"/>
          <w:color w:val="auto"/>
          <w:sz w:val="44"/>
          <w:szCs w:val="44"/>
          <w:highlight w:val="none"/>
        </w:rPr>
      </w:pPr>
      <w:bookmarkStart w:id="9" w:name="OLE_LINK1"/>
      <w:bookmarkStart w:id="10" w:name="OLE_LINK2"/>
      <w:r>
        <w:rPr>
          <w:rFonts w:hint="eastAsia" w:ascii="宋体" w:hAnsi="宋体" w:cs="宋体"/>
          <w:color w:val="auto"/>
          <w:sz w:val="44"/>
          <w:szCs w:val="44"/>
          <w:highlight w:val="none"/>
        </w:rPr>
        <w:t>评标办法</w:t>
      </w:r>
    </w:p>
    <w:bookmarkEnd w:id="9"/>
    <w:bookmarkEnd w:id="10"/>
    <w:p w14:paraId="3BE2C07A">
      <w:pPr>
        <w:pStyle w:val="17"/>
        <w:spacing w:line="360" w:lineRule="auto"/>
        <w:ind w:firstLine="420" w:firstLineChars="200"/>
        <w:rPr>
          <w:rFonts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本着公平、公正、公开的原则，对各投标单位投标文件中的商务标方面进行评分。</w:t>
      </w:r>
    </w:p>
    <w:p w14:paraId="04FEDD85">
      <w:pPr>
        <w:spacing w:line="360" w:lineRule="auto"/>
        <w:ind w:firstLine="527" w:firstLineChars="250"/>
        <w:rPr>
          <w:rFonts w:ascii="宋体" w:hAnsi="宋体" w:cs="宋体"/>
          <w:b/>
          <w:bCs/>
          <w:color w:val="auto"/>
          <w:szCs w:val="21"/>
          <w:highlight w:val="none"/>
        </w:rPr>
      </w:pPr>
      <w:r>
        <w:rPr>
          <w:rFonts w:hint="eastAsia" w:ascii="宋体" w:hAnsi="宋体" w:cs="宋体"/>
          <w:b/>
          <w:color w:val="auto"/>
          <w:szCs w:val="21"/>
          <w:highlight w:val="none"/>
        </w:rPr>
        <w:t>一、</w:t>
      </w:r>
      <w:r>
        <w:rPr>
          <w:rFonts w:hint="eastAsia" w:ascii="宋体" w:hAnsi="宋体" w:cs="宋体"/>
          <w:b/>
          <w:bCs/>
          <w:color w:val="auto"/>
          <w:szCs w:val="21"/>
          <w:highlight w:val="none"/>
        </w:rPr>
        <w:t>确定有效投标报价：</w:t>
      </w:r>
    </w:p>
    <w:p w14:paraId="4084D896">
      <w:pPr>
        <w:spacing w:line="360" w:lineRule="auto"/>
        <w:ind w:firstLine="405" w:firstLineChars="192"/>
        <w:rPr>
          <w:rFonts w:ascii="宋体" w:hAnsi="宋体" w:cs="宋体"/>
          <w:b/>
          <w:bCs/>
          <w:color w:val="auto"/>
          <w:szCs w:val="21"/>
          <w:highlight w:val="none"/>
        </w:rPr>
      </w:pPr>
      <w:r>
        <w:rPr>
          <w:rFonts w:hint="eastAsia" w:ascii="宋体" w:hAnsi="宋体" w:cs="宋体"/>
          <w:b/>
          <w:bCs/>
          <w:color w:val="auto"/>
          <w:szCs w:val="21"/>
          <w:highlight w:val="none"/>
        </w:rPr>
        <w:t>凡符合招标文件、招标答疑纪要等有关招标实质性要求，且在招标控制价(最高限价)及以下的投标报价均为有效投标报价，未能实质性响应上述有关招标要求的投标文件为无效投标文件。</w:t>
      </w:r>
    </w:p>
    <w:p w14:paraId="4375BED8">
      <w:pPr>
        <w:spacing w:line="360" w:lineRule="auto"/>
        <w:ind w:firstLine="405" w:firstLineChars="192"/>
        <w:rPr>
          <w:rFonts w:ascii="宋体" w:hAnsi="宋体"/>
          <w:b/>
          <w:bCs/>
          <w:color w:val="auto"/>
          <w:szCs w:val="21"/>
          <w:highlight w:val="none"/>
        </w:rPr>
      </w:pPr>
      <w:r>
        <w:rPr>
          <w:rFonts w:hint="eastAsia" w:ascii="宋体" w:hAnsi="宋体" w:cs="宋体"/>
          <w:b/>
          <w:bCs/>
          <w:color w:val="auto"/>
          <w:szCs w:val="21"/>
          <w:highlight w:val="none"/>
        </w:rPr>
        <w:t>二、打分（100分）</w:t>
      </w:r>
    </w:p>
    <w:p w14:paraId="172741D5">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（1）确定评标基准价：通过相关投标数据合成确定评标基准价，高出或低于此基准价相应扣分。评标基准价=（A×50%+B×30%+C×20%）×K； </w:t>
      </w:r>
    </w:p>
    <w:p w14:paraId="5815484B">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（2）A=本次招标项目最高投标限价×（100%-下浮率△）； </w:t>
      </w:r>
    </w:p>
    <w:p w14:paraId="43833CC3">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     B=在规定范围内的本次投标除C值外的任意一个有效投标价； </w:t>
      </w:r>
    </w:p>
    <w:p w14:paraId="1CBEE4AD">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     C=在规定范围内的本次开标最低有效投标价；</w:t>
      </w:r>
    </w:p>
    <w:p w14:paraId="62578089">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A值、B值、C值参与评标基准价计算时，最高投标限价和有效投标报价均扣除暂估价（含税）后计算，本工程暂估价（含税）为：</w:t>
      </w:r>
      <w:r>
        <w:rPr>
          <w:rFonts w:ascii="宋体" w:hAnsi="宋体"/>
          <w:b/>
          <w:bCs/>
          <w:color w:val="auto"/>
          <w:szCs w:val="21"/>
          <w:highlight w:val="none"/>
          <w:u w:val="single"/>
        </w:rPr>
        <w:t>0</w:t>
      </w:r>
      <w:r>
        <w:rPr>
          <w:rFonts w:hint="eastAsia" w:ascii="宋体" w:hAnsi="宋体"/>
          <w:b/>
          <w:bCs/>
          <w:color w:val="auto"/>
          <w:szCs w:val="21"/>
          <w:highlight w:val="none"/>
          <w:u w:val="single"/>
        </w:rPr>
        <w:t>元</w:t>
      </w:r>
      <w:r>
        <w:rPr>
          <w:rFonts w:hint="eastAsia" w:ascii="宋体" w:hAnsi="宋体"/>
          <w:color w:val="auto"/>
          <w:szCs w:val="21"/>
          <w:highlight w:val="none"/>
        </w:rPr>
        <w:t>；</w:t>
      </w:r>
    </w:p>
    <w:p w14:paraId="51EAF0BE">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规定范围为：高于［(本次所有有效投标报价的平均值×0.7+本次招标项目最高投标限价×0.3)×0.75］的有效投标报价；    </w:t>
      </w:r>
    </w:p>
    <w:p w14:paraId="3D229538">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K为下浮系数，取值范围为</w:t>
      </w:r>
      <w:r>
        <w:rPr>
          <w:rFonts w:hint="eastAsia" w:ascii="宋体" w:hAnsi="宋体"/>
          <w:color w:val="auto"/>
          <w:szCs w:val="21"/>
          <w:highlight w:val="none"/>
        </w:rPr>
        <w:t>96%、96.5%、97%、97.5%、98%、98.5%、99%</w:t>
      </w:r>
      <w:r>
        <w:rPr>
          <w:rFonts w:hint="eastAsia" w:ascii="宋体" w:hAnsi="宋体"/>
          <w:color w:val="auto"/>
          <w:szCs w:val="21"/>
          <w:highlight w:val="none"/>
        </w:rPr>
        <w:t xml:space="preserve">。 </w:t>
      </w:r>
    </w:p>
    <w:p w14:paraId="72C36A45">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（3）各有效投标价扣除暂估价（含税）后与评标基准价比对，等于评标基准价的得满分，高出或低于此基准价相应扣分，</w:t>
      </w:r>
      <w:r>
        <w:rPr>
          <w:rFonts w:hint="eastAsia" w:ascii="宋体" w:hAnsi="宋体"/>
          <w:color w:val="auto"/>
          <w:szCs w:val="21"/>
          <w:highlight w:val="none"/>
        </w:rPr>
        <w:t>每低 1%减扣的分值（0.6、 0.7、0.8 分），每高1%减扣的分值为随机抽取值的 1.5 倍</w:t>
      </w:r>
      <w:r>
        <w:rPr>
          <w:rFonts w:ascii="宋体" w:hAnsi="宋体"/>
          <w:color w:val="auto"/>
          <w:szCs w:val="21"/>
          <w:highlight w:val="none"/>
        </w:rPr>
        <w:t>。</w:t>
      </w:r>
      <w:r>
        <w:rPr>
          <w:rFonts w:hint="eastAsia" w:ascii="宋体" w:hAnsi="宋体"/>
          <w:color w:val="auto"/>
          <w:szCs w:val="21"/>
          <w:highlight w:val="none"/>
        </w:rPr>
        <w:t>具体扣分值在开标后评标委员会所有评委确定有效标后由招标人代表进行随机抽取（偏离扣分值抽取一次）。（按内插法，四舍五入取两位小数）</w:t>
      </w:r>
      <w:r>
        <w:rPr>
          <w:rFonts w:hint="eastAsia" w:ascii="宋体" w:hAnsi="宋体"/>
          <w:color w:val="auto"/>
          <w:szCs w:val="21"/>
          <w:highlight w:val="none"/>
        </w:rPr>
        <w:t xml:space="preserve">。 </w:t>
      </w:r>
    </w:p>
    <w:p w14:paraId="4DD0CC9B">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注：①Δ 为以最高投标限价为基数的下浮率，本工程为：</w:t>
      </w:r>
      <w:r>
        <w:rPr>
          <w:rFonts w:ascii="宋体" w:hAnsi="宋体"/>
          <w:color w:val="auto"/>
          <w:szCs w:val="21"/>
          <w:highlight w:val="none"/>
        </w:rPr>
        <w:t>6</w:t>
      </w: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w:t>
      </w:r>
      <w:r>
        <w:rPr>
          <w:rFonts w:ascii="宋体" w:hAnsi="宋体"/>
          <w:color w:val="auto"/>
          <w:szCs w:val="21"/>
          <w:highlight w:val="none"/>
        </w:rPr>
        <w:t>8</w:t>
      </w:r>
      <w:r>
        <w:rPr>
          <w:rFonts w:hint="eastAsia" w:ascii="宋体" w:hAnsi="宋体"/>
          <w:color w:val="auto"/>
          <w:szCs w:val="21"/>
          <w:highlight w:val="none"/>
        </w:rPr>
        <w:t>%、9%、</w:t>
      </w:r>
      <w:r>
        <w:rPr>
          <w:rFonts w:ascii="宋体" w:hAnsi="宋体"/>
          <w:color w:val="auto"/>
          <w:szCs w:val="21"/>
          <w:highlight w:val="none"/>
        </w:rPr>
        <w:t>10</w:t>
      </w:r>
      <w:r>
        <w:rPr>
          <w:rFonts w:hint="eastAsia" w:ascii="宋体" w:hAnsi="宋体"/>
          <w:color w:val="auto"/>
          <w:szCs w:val="21"/>
          <w:highlight w:val="none"/>
        </w:rPr>
        <w:t>%、</w:t>
      </w:r>
      <w:r>
        <w:rPr>
          <w:rFonts w:ascii="宋体" w:hAnsi="宋体"/>
          <w:color w:val="auto"/>
          <w:szCs w:val="21"/>
          <w:highlight w:val="none"/>
        </w:rPr>
        <w:t>11</w:t>
      </w:r>
      <w:r>
        <w:rPr>
          <w:rFonts w:hint="eastAsia" w:ascii="宋体" w:hAnsi="宋体"/>
          <w:color w:val="auto"/>
          <w:szCs w:val="21"/>
          <w:highlight w:val="none"/>
        </w:rPr>
        <w:t>%、</w:t>
      </w:r>
      <w:r>
        <w:rPr>
          <w:rFonts w:ascii="宋体" w:hAnsi="宋体"/>
          <w:color w:val="auto"/>
          <w:szCs w:val="21"/>
          <w:highlight w:val="none"/>
        </w:rPr>
        <w:t>12</w:t>
      </w:r>
      <w:r>
        <w:rPr>
          <w:rFonts w:hint="eastAsia" w:ascii="宋体" w:hAnsi="宋体"/>
          <w:color w:val="auto"/>
          <w:szCs w:val="21"/>
          <w:highlight w:val="none"/>
        </w:rPr>
        <w:t>%、</w:t>
      </w:r>
      <w:r>
        <w:rPr>
          <w:rFonts w:ascii="宋体" w:hAnsi="宋体"/>
          <w:color w:val="auto"/>
          <w:szCs w:val="21"/>
          <w:highlight w:val="none"/>
        </w:rPr>
        <w:t>13</w:t>
      </w:r>
      <w:r>
        <w:rPr>
          <w:rFonts w:hint="eastAsia" w:ascii="宋体" w:hAnsi="宋体"/>
          <w:color w:val="auto"/>
          <w:szCs w:val="21"/>
          <w:highlight w:val="none"/>
        </w:rPr>
        <w:t>%、</w:t>
      </w:r>
      <w:r>
        <w:rPr>
          <w:rFonts w:ascii="宋体" w:hAnsi="宋体"/>
          <w:color w:val="auto"/>
          <w:szCs w:val="21"/>
          <w:highlight w:val="none"/>
        </w:rPr>
        <w:t>14%、15%</w:t>
      </w:r>
      <w:r>
        <w:rPr>
          <w:rFonts w:hint="eastAsia" w:ascii="宋体" w:hAnsi="宋体"/>
          <w:color w:val="auto"/>
          <w:szCs w:val="21"/>
          <w:highlight w:val="none"/>
        </w:rPr>
        <w:t>共</w:t>
      </w:r>
      <w:r>
        <w:rPr>
          <w:rFonts w:hint="eastAsia" w:ascii="宋体" w:hAnsi="宋体"/>
          <w:color w:val="auto"/>
          <w:szCs w:val="21"/>
          <w:highlight w:val="none"/>
        </w:rPr>
        <w:t>10个数值。②C值的确定：按公式计算出本工程的规定范围，在此规定范围内的最低有效投标报价即为C值。③（不含C值）B值按签到表顺序随机抽取确定。④开标时有效标少于等于3家的，不再合成计算评标基准价，最低有效投标报价即为评标基准值</w:t>
      </w:r>
      <w:r>
        <w:rPr>
          <w:rFonts w:ascii="宋体" w:hAnsi="宋体"/>
          <w:color w:val="auto"/>
          <w:szCs w:val="21"/>
          <w:highlight w:val="none"/>
        </w:rPr>
        <w:t>。</w:t>
      </w:r>
    </w:p>
    <w:p w14:paraId="5E4633BE">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（4）所有抽签均在开标后评标委员会所有评委确定有效标后由招标人代表进行随机抽取。 </w:t>
      </w:r>
    </w:p>
    <w:p w14:paraId="463BED45">
      <w:pPr>
        <w:autoSpaceDE w:val="0"/>
        <w:autoSpaceDN w:val="0"/>
        <w:adjustRightInd w:val="0"/>
        <w:spacing w:line="360" w:lineRule="auto"/>
        <w:ind w:firstLine="369" w:firstLineChars="176"/>
        <w:rPr>
          <w:rFonts w:ascii="宋体" w:hAnsi="宋体"/>
          <w:color w:val="auto"/>
          <w:szCs w:val="21"/>
          <w:highlight w:val="none"/>
        </w:rPr>
      </w:pPr>
      <w:r>
        <w:rPr>
          <w:rFonts w:hint="eastAsia" w:ascii="宋体" w:hAnsi="宋体"/>
          <w:color w:val="auto"/>
          <w:szCs w:val="21"/>
          <w:highlight w:val="none"/>
        </w:rPr>
        <w:t xml:space="preserve">（5）评标委员会在评标报告上签字后，ABC合成评标基准价不因招投标当事人质疑、投诉、复议以及其它任何情形而改变，评标过程中的计算错误调整除外。 </w:t>
      </w:r>
    </w:p>
    <w:p w14:paraId="040A4377">
      <w:pPr>
        <w:spacing w:line="360" w:lineRule="auto"/>
        <w:ind w:firstLine="527" w:firstLineChars="250"/>
        <w:rPr>
          <w:rFonts w:ascii="宋体" w:hAnsi="宋体" w:cs="宋体"/>
          <w:b/>
          <w:bCs/>
          <w:color w:val="auto"/>
          <w:szCs w:val="21"/>
          <w:highlight w:val="none"/>
        </w:rPr>
      </w:pPr>
      <w:r>
        <w:rPr>
          <w:rFonts w:hint="eastAsia" w:ascii="宋体" w:hAnsi="宋体" w:cs="宋体"/>
          <w:b/>
          <w:bCs/>
          <w:color w:val="auto"/>
          <w:szCs w:val="21"/>
          <w:highlight w:val="none"/>
        </w:rPr>
        <w:t>三、定标</w:t>
      </w:r>
    </w:p>
    <w:p w14:paraId="77C3B6F7">
      <w:pPr>
        <w:autoSpaceDE w:val="0"/>
        <w:autoSpaceDN w:val="0"/>
        <w:adjustRightInd w:val="0"/>
        <w:spacing w:line="360" w:lineRule="auto"/>
        <w:ind w:firstLine="789" w:firstLineChars="376"/>
        <w:rPr>
          <w:rFonts w:ascii="宋体" w:hAnsi="宋体"/>
          <w:color w:val="auto"/>
          <w:szCs w:val="21"/>
          <w:highlight w:val="none"/>
        </w:rPr>
      </w:pPr>
      <w:r>
        <w:rPr>
          <w:rFonts w:hint="eastAsia" w:ascii="宋体" w:hAnsi="宋体"/>
          <w:color w:val="auto"/>
          <w:szCs w:val="21"/>
          <w:highlight w:val="none"/>
        </w:rPr>
        <w:t xml:space="preserve">以上各项得分相加即为投标人的评标总分，评标总分最高者为第一中标候选人。若评标总分相同，则选择其中投标报价低者为第一中标候选人；若评标总分相同，投标报价也相同，当场进行再次比价，确定价低者为中标候选人。 </w:t>
      </w:r>
    </w:p>
    <w:p w14:paraId="2A4F230F">
      <w:pPr>
        <w:autoSpaceDE w:val="0"/>
        <w:autoSpaceDN w:val="0"/>
        <w:adjustRightInd w:val="0"/>
        <w:spacing w:line="360" w:lineRule="auto"/>
        <w:ind w:firstLine="371" w:firstLineChars="176"/>
        <w:rPr>
          <w:rFonts w:ascii="宋体" w:hAnsi="宋体"/>
          <w:b/>
          <w:color w:val="auto"/>
          <w:szCs w:val="21"/>
          <w:highlight w:val="none"/>
        </w:rPr>
      </w:pPr>
      <w:r>
        <w:rPr>
          <w:rFonts w:hint="eastAsia" w:ascii="宋体" w:hAnsi="宋体"/>
          <w:b/>
          <w:color w:val="auto"/>
          <w:szCs w:val="21"/>
          <w:highlight w:val="none"/>
        </w:rPr>
        <w:t xml:space="preserve">注意事项： </w:t>
      </w:r>
    </w:p>
    <w:p w14:paraId="3900BDB5">
      <w:pPr>
        <w:autoSpaceDE w:val="0"/>
        <w:autoSpaceDN w:val="0"/>
        <w:adjustRightInd w:val="0"/>
        <w:spacing w:line="360" w:lineRule="auto"/>
        <w:ind w:firstLine="371" w:firstLineChars="176"/>
        <w:rPr>
          <w:rFonts w:ascii="宋体" w:hAnsi="宋体"/>
          <w:b/>
          <w:color w:val="auto"/>
          <w:szCs w:val="21"/>
          <w:highlight w:val="none"/>
        </w:rPr>
      </w:pPr>
      <w:r>
        <w:rPr>
          <w:rFonts w:hint="eastAsia" w:ascii="宋体" w:hAnsi="宋体"/>
          <w:b/>
          <w:color w:val="auto"/>
          <w:szCs w:val="21"/>
          <w:highlight w:val="none"/>
        </w:rPr>
        <w:t xml:space="preserve">1、一旦发现中标单位存在非法转包、转让、挂靠等行为的，将依法进行处理，给招标人造成损失的，依法承担赔偿责任。 </w:t>
      </w:r>
    </w:p>
    <w:p w14:paraId="6C7A98A0">
      <w:pPr>
        <w:autoSpaceDE w:val="0"/>
        <w:autoSpaceDN w:val="0"/>
        <w:adjustRightInd w:val="0"/>
        <w:spacing w:line="360" w:lineRule="auto"/>
        <w:ind w:firstLine="371" w:firstLineChars="176"/>
        <w:rPr>
          <w:rFonts w:ascii="宋体" w:hAnsi="宋体"/>
          <w:b/>
          <w:color w:val="auto"/>
          <w:szCs w:val="21"/>
          <w:highlight w:val="none"/>
        </w:rPr>
      </w:pPr>
      <w:r>
        <w:rPr>
          <w:rFonts w:ascii="宋体" w:hAnsi="宋体"/>
          <w:b/>
          <w:color w:val="auto"/>
          <w:szCs w:val="21"/>
          <w:highlight w:val="none"/>
        </w:rPr>
        <w:t>2</w:t>
      </w:r>
      <w:r>
        <w:rPr>
          <w:rFonts w:hint="eastAsia" w:ascii="宋体" w:hAnsi="宋体"/>
          <w:b/>
          <w:color w:val="auto"/>
          <w:szCs w:val="21"/>
          <w:highlight w:val="none"/>
        </w:rPr>
        <w:t>、本工程招标公告中的评标办法与招标文件中的评标办法不一致时，以招标公告中的评标办法为准。</w:t>
      </w:r>
    </w:p>
    <w:p w14:paraId="4052BE20">
      <w:pPr>
        <w:rPr>
          <w:color w:val="auto"/>
          <w:highlight w:val="none"/>
        </w:rPr>
      </w:pPr>
      <w:r>
        <w:rPr>
          <w:color w:val="auto"/>
          <w:highlight w:val="none"/>
        </w:rPr>
        <w:br w:type="page"/>
      </w:r>
    </w:p>
    <w:p w14:paraId="7916B276">
      <w:pPr>
        <w:spacing w:before="20" w:after="156" w:afterLines="50" w:line="480" w:lineRule="exact"/>
        <w:jc w:val="left"/>
        <w:rPr>
          <w:rFonts w:ascii="宋体" w:hAnsi="宋体" w:cs="宋体"/>
          <w:color w:val="auto"/>
          <w:sz w:val="30"/>
          <w:szCs w:val="30"/>
          <w:highlight w:val="none"/>
        </w:rPr>
      </w:pPr>
      <w:r>
        <w:rPr>
          <w:rFonts w:hint="eastAsia" w:ascii="宋体" w:hAnsi="宋体" w:cs="宋体"/>
          <w:color w:val="auto"/>
          <w:sz w:val="30"/>
          <w:szCs w:val="30"/>
          <w:highlight w:val="none"/>
        </w:rPr>
        <w:t>附件三</w:t>
      </w:r>
    </w:p>
    <w:p w14:paraId="44339E54">
      <w:pPr>
        <w:spacing w:before="20"/>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投标保证金说明</w:t>
      </w:r>
    </w:p>
    <w:p w14:paraId="22655124">
      <w:pPr>
        <w:spacing w:before="20"/>
        <w:jc w:val="center"/>
        <w:rPr>
          <w:rFonts w:ascii="宋体" w:hAnsi="宋体" w:cs="宋体"/>
          <w:b/>
          <w:bCs/>
          <w:color w:val="auto"/>
          <w:sz w:val="28"/>
          <w:szCs w:val="28"/>
          <w:highlight w:val="none"/>
        </w:rPr>
      </w:pPr>
    </w:p>
    <w:p w14:paraId="1A7B05BC">
      <w:pPr>
        <w:adjustRightInd w:val="0"/>
        <w:snapToGrid w:val="0"/>
        <w:spacing w:before="20"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1、投标人在递交投标文件的同时，应按招标公告规定的金额递交投标保证金。联合体投标的，其投标保证金由牵头人递交，并应符合招标公告的规定。投标人应充分考虑投标保证金在途时间，确保投标保证金在</w:t>
      </w:r>
      <w:r>
        <w:rPr>
          <w:rFonts w:hint="eastAsia" w:ascii="宋体" w:hAnsi="宋体" w:cs="宋体"/>
          <w:b/>
          <w:color w:val="auto"/>
          <w:szCs w:val="21"/>
          <w:highlight w:val="none"/>
          <w:u w:val="single"/>
        </w:rPr>
        <w:t>202</w:t>
      </w:r>
      <w:r>
        <w:rPr>
          <w:rFonts w:ascii="宋体" w:hAnsi="宋体" w:cs="宋体"/>
          <w:b/>
          <w:color w:val="auto"/>
          <w:szCs w:val="21"/>
          <w:highlight w:val="none"/>
          <w:u w:val="single"/>
        </w:rPr>
        <w:t>5</w:t>
      </w:r>
      <w:r>
        <w:rPr>
          <w:rFonts w:hint="eastAsia" w:ascii="宋体" w:hAnsi="宋体" w:cs="宋体"/>
          <w:b/>
          <w:color w:val="auto"/>
          <w:szCs w:val="21"/>
          <w:highlight w:val="none"/>
          <w:u w:val="single"/>
        </w:rPr>
        <w:t>年</w:t>
      </w:r>
      <w:r>
        <w:rPr>
          <w:rFonts w:ascii="宋体" w:hAnsi="宋体" w:cs="宋体"/>
          <w:b/>
          <w:color w:val="auto"/>
          <w:szCs w:val="21"/>
          <w:highlight w:val="none"/>
          <w:u w:val="single"/>
        </w:rPr>
        <w:t>9</w:t>
      </w:r>
      <w:r>
        <w:rPr>
          <w:rFonts w:hint="eastAsia" w:ascii="宋体" w:hAnsi="宋体" w:cs="宋体"/>
          <w:b/>
          <w:color w:val="auto"/>
          <w:szCs w:val="21"/>
          <w:highlight w:val="none"/>
          <w:u w:val="single"/>
        </w:rPr>
        <w:t>月</w:t>
      </w:r>
      <w:r>
        <w:rPr>
          <w:rFonts w:ascii="宋体" w:hAnsi="宋体" w:cs="宋体"/>
          <w:b/>
          <w:color w:val="auto"/>
          <w:szCs w:val="21"/>
          <w:highlight w:val="none"/>
          <w:u w:val="single"/>
        </w:rPr>
        <w:t>25</w:t>
      </w:r>
      <w:r>
        <w:rPr>
          <w:rFonts w:hint="eastAsia" w:ascii="宋体" w:hAnsi="宋体" w:cs="宋体"/>
          <w:b/>
          <w:color w:val="auto"/>
          <w:szCs w:val="21"/>
          <w:highlight w:val="none"/>
          <w:u w:val="single"/>
        </w:rPr>
        <w:t>日16:00前</w:t>
      </w:r>
      <w:r>
        <w:rPr>
          <w:rFonts w:hint="eastAsia" w:ascii="宋体" w:hAnsi="宋体" w:cs="宋体"/>
          <w:color w:val="auto"/>
          <w:szCs w:val="21"/>
          <w:highlight w:val="none"/>
        </w:rPr>
        <w:t>到达投标保证金专用账户。如投标保证金在</w:t>
      </w:r>
      <w:r>
        <w:rPr>
          <w:rFonts w:hint="eastAsia" w:ascii="宋体" w:hAnsi="宋体" w:cs="宋体"/>
          <w:b/>
          <w:color w:val="auto"/>
          <w:szCs w:val="21"/>
          <w:highlight w:val="none"/>
          <w:u w:val="single"/>
        </w:rPr>
        <w:t>202</w:t>
      </w:r>
      <w:r>
        <w:rPr>
          <w:rFonts w:ascii="宋体" w:hAnsi="宋体" w:cs="宋体"/>
          <w:b/>
          <w:color w:val="auto"/>
          <w:szCs w:val="21"/>
          <w:highlight w:val="none"/>
          <w:u w:val="single"/>
        </w:rPr>
        <w:t>5</w:t>
      </w:r>
      <w:r>
        <w:rPr>
          <w:rFonts w:hint="eastAsia" w:ascii="宋体" w:hAnsi="宋体" w:cs="宋体"/>
          <w:b/>
          <w:color w:val="auto"/>
          <w:szCs w:val="21"/>
          <w:highlight w:val="none"/>
          <w:u w:val="single"/>
        </w:rPr>
        <w:t>年</w:t>
      </w:r>
      <w:r>
        <w:rPr>
          <w:rFonts w:ascii="宋体" w:hAnsi="宋体" w:cs="宋体"/>
          <w:b/>
          <w:color w:val="auto"/>
          <w:szCs w:val="21"/>
          <w:highlight w:val="none"/>
          <w:u w:val="single"/>
        </w:rPr>
        <w:t xml:space="preserve"> 9</w:t>
      </w:r>
      <w:r>
        <w:rPr>
          <w:rFonts w:hint="eastAsia" w:ascii="宋体" w:hAnsi="宋体" w:cs="宋体"/>
          <w:b/>
          <w:color w:val="auto"/>
          <w:szCs w:val="21"/>
          <w:highlight w:val="none"/>
          <w:u w:val="single"/>
        </w:rPr>
        <w:t>月</w:t>
      </w:r>
      <w:r>
        <w:rPr>
          <w:rFonts w:ascii="宋体" w:hAnsi="宋体" w:cs="宋体"/>
          <w:b/>
          <w:color w:val="auto"/>
          <w:szCs w:val="21"/>
          <w:highlight w:val="none"/>
          <w:u w:val="single"/>
        </w:rPr>
        <w:t>25</w:t>
      </w:r>
      <w:r>
        <w:rPr>
          <w:rFonts w:hint="eastAsia" w:ascii="宋体" w:hAnsi="宋体" w:cs="宋体"/>
          <w:b/>
          <w:color w:val="auto"/>
          <w:szCs w:val="21"/>
          <w:highlight w:val="none"/>
          <w:u w:val="single"/>
        </w:rPr>
        <w:t>日16:00 前</w:t>
      </w:r>
      <w:r>
        <w:rPr>
          <w:rFonts w:hint="eastAsia" w:ascii="宋体" w:hAnsi="宋体" w:cs="宋体"/>
          <w:color w:val="auto"/>
          <w:szCs w:val="21"/>
          <w:highlight w:val="none"/>
        </w:rPr>
        <w:t>未到账，作未缴纳投标保证金处理。</w:t>
      </w:r>
    </w:p>
    <w:p w14:paraId="2A2C5117">
      <w:pPr>
        <w:adjustRightInd w:val="0"/>
        <w:snapToGrid w:val="0"/>
        <w:spacing w:before="20"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2、投标保证金递交的要求如下：</w:t>
      </w:r>
    </w:p>
    <w:p w14:paraId="7B5BF5AA">
      <w:pPr>
        <w:autoSpaceDE w:val="0"/>
        <w:autoSpaceDN w:val="0"/>
        <w:spacing w:line="480" w:lineRule="exact"/>
        <w:ind w:left="-142" w:firstLine="520" w:firstLineChars="217"/>
        <w:rPr>
          <w:rFonts w:ascii="宋体" w:hAnsi="宋体" w:cs="宋体"/>
          <w:bCs/>
          <w:color w:val="auto"/>
          <w:kern w:val="0"/>
          <w:sz w:val="24"/>
          <w:highlight w:val="none"/>
        </w:rPr>
      </w:pPr>
      <w:r>
        <w:rPr>
          <w:rFonts w:hint="eastAsia" w:ascii="宋体" w:hAnsi="宋体" w:cs="宋体"/>
          <w:bCs/>
          <w:color w:val="auto"/>
          <w:kern w:val="0"/>
          <w:sz w:val="24"/>
          <w:highlight w:val="none"/>
        </w:rPr>
        <w:t>（1）投标保证金账户名称：</w:t>
      </w:r>
    </w:p>
    <w:p w14:paraId="11EC7FFC">
      <w:pPr>
        <w:autoSpaceDE w:val="0"/>
        <w:autoSpaceDN w:val="0"/>
        <w:spacing w:line="480" w:lineRule="exact"/>
        <w:ind w:left="-142" w:firstLine="523" w:firstLineChars="217"/>
        <w:rPr>
          <w:rFonts w:ascii="宋体" w:hAnsi="宋体" w:cs="宋体"/>
          <w:b/>
          <w:bCs/>
          <w:color w:val="auto"/>
          <w:kern w:val="0"/>
          <w:sz w:val="24"/>
          <w:highlight w:val="none"/>
        </w:rPr>
      </w:pPr>
      <w:r>
        <w:rPr>
          <w:rFonts w:hint="eastAsia" w:ascii="宋体" w:hAnsi="宋体" w:cs="宋体"/>
          <w:b/>
          <w:bCs/>
          <w:color w:val="auto"/>
          <w:kern w:val="0"/>
          <w:sz w:val="24"/>
          <w:highlight w:val="none"/>
        </w:rPr>
        <w:t>户名: 江苏春为全过程工程咨询有限公司</w:t>
      </w:r>
    </w:p>
    <w:p w14:paraId="38F69886">
      <w:pPr>
        <w:autoSpaceDE w:val="0"/>
        <w:autoSpaceDN w:val="0"/>
        <w:spacing w:line="480" w:lineRule="exact"/>
        <w:ind w:left="-142" w:firstLine="523" w:firstLineChars="217"/>
        <w:rPr>
          <w:rFonts w:ascii="宋体" w:hAnsi="宋体" w:cs="宋体"/>
          <w:b/>
          <w:bCs/>
          <w:color w:val="auto"/>
          <w:kern w:val="0"/>
          <w:sz w:val="24"/>
          <w:highlight w:val="none"/>
        </w:rPr>
      </w:pPr>
      <w:r>
        <w:rPr>
          <w:rFonts w:hint="eastAsia" w:ascii="宋体" w:hAnsi="宋体" w:cs="宋体"/>
          <w:b/>
          <w:bCs/>
          <w:color w:val="auto"/>
          <w:kern w:val="0"/>
          <w:sz w:val="24"/>
          <w:highlight w:val="none"/>
        </w:rPr>
        <w:t>开户银行：建设银行常州新北支行</w:t>
      </w:r>
    </w:p>
    <w:p w14:paraId="67462C70">
      <w:pPr>
        <w:autoSpaceDE w:val="0"/>
        <w:autoSpaceDN w:val="0"/>
        <w:spacing w:line="480" w:lineRule="exact"/>
        <w:ind w:left="-142" w:firstLine="523" w:firstLineChars="217"/>
        <w:rPr>
          <w:rFonts w:ascii="宋体" w:hAnsi="宋体" w:cs="宋体"/>
          <w:b/>
          <w:bCs/>
          <w:color w:val="auto"/>
          <w:kern w:val="0"/>
          <w:sz w:val="24"/>
          <w:highlight w:val="none"/>
        </w:rPr>
      </w:pPr>
      <w:r>
        <w:rPr>
          <w:rFonts w:hint="eastAsia" w:ascii="宋体" w:hAnsi="宋体" w:cs="宋体"/>
          <w:b/>
          <w:bCs/>
          <w:color w:val="auto"/>
          <w:kern w:val="0"/>
          <w:sz w:val="24"/>
          <w:highlight w:val="none"/>
        </w:rPr>
        <w:t>银行账号：32050162843600003520</w:t>
      </w:r>
    </w:p>
    <w:p w14:paraId="0E11F941">
      <w:pPr>
        <w:adjustRightInd w:val="0"/>
        <w:snapToGrid w:val="0"/>
        <w:spacing w:before="20"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（2）投标保证金金额：</w:t>
      </w:r>
    </w:p>
    <w:p w14:paraId="1E874B2A">
      <w:pPr>
        <w:adjustRightInd w:val="0"/>
        <w:snapToGrid w:val="0"/>
        <w:spacing w:before="20"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每单位每标段：</w:t>
      </w:r>
      <w:r>
        <w:rPr>
          <w:rFonts w:hint="eastAsia" w:ascii="宋体" w:hAnsi="宋体" w:cs="宋体"/>
          <w:b/>
          <w:bCs/>
          <w:color w:val="auto"/>
          <w:szCs w:val="21"/>
          <w:highlight w:val="none"/>
          <w:u w:val="single"/>
        </w:rPr>
        <w:t>人民币：</w:t>
      </w:r>
      <w:r>
        <w:rPr>
          <w:rFonts w:ascii="宋体" w:hAnsi="宋体" w:cs="宋体"/>
          <w:b/>
          <w:bCs/>
          <w:color w:val="auto"/>
          <w:szCs w:val="21"/>
          <w:highlight w:val="none"/>
          <w:u w:val="single"/>
        </w:rPr>
        <w:t>30000</w:t>
      </w:r>
      <w:r>
        <w:rPr>
          <w:rFonts w:hint="eastAsia" w:ascii="宋体" w:hAnsi="宋体" w:cs="宋体"/>
          <w:b/>
          <w:bCs/>
          <w:color w:val="auto"/>
          <w:szCs w:val="21"/>
          <w:highlight w:val="none"/>
          <w:u w:val="single"/>
        </w:rPr>
        <w:t>元；大写：叁万元整。</w:t>
      </w:r>
    </w:p>
    <w:p w14:paraId="05DB4667">
      <w:pPr>
        <w:adjustRightInd w:val="0"/>
        <w:snapToGrid w:val="0"/>
        <w:spacing w:before="20"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（3）投标保证金缴纳方式：必须在</w:t>
      </w:r>
      <w:r>
        <w:rPr>
          <w:rFonts w:hint="eastAsia" w:ascii="宋体" w:hAnsi="宋体" w:cs="宋体"/>
          <w:b/>
          <w:color w:val="auto"/>
          <w:szCs w:val="21"/>
          <w:highlight w:val="none"/>
          <w:u w:val="single"/>
        </w:rPr>
        <w:t>202</w:t>
      </w:r>
      <w:r>
        <w:rPr>
          <w:rFonts w:ascii="宋体" w:hAnsi="宋体" w:cs="宋体"/>
          <w:b/>
          <w:color w:val="auto"/>
          <w:szCs w:val="21"/>
          <w:highlight w:val="none"/>
          <w:u w:val="single"/>
        </w:rPr>
        <w:t>5</w:t>
      </w:r>
      <w:r>
        <w:rPr>
          <w:rFonts w:hint="eastAsia" w:ascii="宋体" w:hAnsi="宋体" w:cs="宋体"/>
          <w:b/>
          <w:color w:val="auto"/>
          <w:szCs w:val="21"/>
          <w:highlight w:val="none"/>
          <w:u w:val="single"/>
        </w:rPr>
        <w:t>年</w:t>
      </w:r>
      <w:r>
        <w:rPr>
          <w:rFonts w:ascii="宋体" w:hAnsi="宋体" w:cs="宋体"/>
          <w:b/>
          <w:color w:val="auto"/>
          <w:szCs w:val="21"/>
          <w:highlight w:val="none"/>
          <w:u w:val="single"/>
        </w:rPr>
        <w:t xml:space="preserve">9 </w:t>
      </w:r>
      <w:r>
        <w:rPr>
          <w:rFonts w:hint="eastAsia" w:ascii="宋体" w:hAnsi="宋体" w:cs="宋体"/>
          <w:b/>
          <w:color w:val="auto"/>
          <w:szCs w:val="21"/>
          <w:highlight w:val="none"/>
          <w:u w:val="single"/>
        </w:rPr>
        <w:t>月</w:t>
      </w:r>
      <w:r>
        <w:rPr>
          <w:rFonts w:ascii="宋体" w:hAnsi="宋体" w:cs="宋体"/>
          <w:b/>
          <w:color w:val="auto"/>
          <w:szCs w:val="21"/>
          <w:highlight w:val="none"/>
          <w:u w:val="single"/>
        </w:rPr>
        <w:t>25</w:t>
      </w:r>
      <w:r>
        <w:rPr>
          <w:rFonts w:hint="eastAsia" w:ascii="宋体" w:hAnsi="宋体" w:cs="宋体"/>
          <w:b/>
          <w:color w:val="auto"/>
          <w:szCs w:val="21"/>
          <w:highlight w:val="none"/>
          <w:u w:val="single"/>
        </w:rPr>
        <w:t>日16:00 前</w:t>
      </w:r>
      <w:r>
        <w:rPr>
          <w:rFonts w:hint="eastAsia" w:ascii="宋体" w:hAnsi="宋体" w:cs="宋体"/>
          <w:color w:val="auto"/>
          <w:szCs w:val="21"/>
          <w:highlight w:val="none"/>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14:paraId="1D2823A1">
      <w:pPr>
        <w:adjustRightInd w:val="0"/>
        <w:snapToGrid w:val="0"/>
        <w:spacing w:before="20"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3、投标</w:t>
      </w:r>
      <w:bookmarkStart w:id="11" w:name="_GoBack"/>
      <w:r>
        <w:rPr>
          <w:rFonts w:hint="eastAsia" w:ascii="宋体" w:hAnsi="宋体" w:cs="宋体"/>
          <w:color w:val="auto"/>
          <w:szCs w:val="21"/>
          <w:highlight w:val="none"/>
        </w:rPr>
        <w:t>保</w:t>
      </w:r>
      <w:bookmarkEnd w:id="11"/>
      <w:r>
        <w:rPr>
          <w:rFonts w:hint="eastAsia" w:ascii="宋体" w:hAnsi="宋体" w:cs="宋体"/>
          <w:color w:val="auto"/>
          <w:szCs w:val="21"/>
          <w:highlight w:val="none"/>
        </w:rPr>
        <w:t>证金的退还：排名前三名的中标候选人的投标保证金在合同签订后五个工作日内退还；其余投标人的投标保证金，在中标公示无异议后五个工作日内退还。投标保证金退还至缴纳账户。</w:t>
      </w:r>
    </w:p>
    <w:p w14:paraId="7E881EF3">
      <w:pPr>
        <w:adjustRightInd w:val="0"/>
        <w:snapToGrid w:val="0"/>
        <w:spacing w:before="20" w:line="440" w:lineRule="exact"/>
        <w:ind w:right="-57" w:rightChars="-27"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注：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4181688">
      <w:pPr>
        <w:adjustRightInd w:val="0"/>
        <w:snapToGrid w:val="0"/>
        <w:spacing w:before="20"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4、其他按常州市城乡建设局常建〔</w:t>
      </w:r>
      <w:r>
        <w:rPr>
          <w:rFonts w:ascii="宋体" w:hAnsi="宋体" w:cs="宋体"/>
          <w:color w:val="auto"/>
          <w:szCs w:val="21"/>
          <w:highlight w:val="none"/>
        </w:rPr>
        <w:t>2019</w:t>
      </w:r>
      <w:r>
        <w:rPr>
          <w:rFonts w:hint="eastAsia" w:ascii="宋体" w:hAnsi="宋体" w:cs="宋体"/>
          <w:color w:val="auto"/>
          <w:szCs w:val="21"/>
          <w:highlight w:val="none"/>
        </w:rPr>
        <w:t>〕231号通知要求执行。</w:t>
      </w:r>
    </w:p>
    <w:p w14:paraId="7A8EA0D8">
      <w:pPr>
        <w:widowControl/>
        <w:jc w:val="left"/>
        <w:rPr>
          <w:rFonts w:hAnsi="宋体" w:cs="宋体"/>
          <w:color w:val="auto"/>
          <w:highlight w:val="none"/>
        </w:rPr>
      </w:pPr>
      <w:r>
        <w:rPr>
          <w:rFonts w:hAnsi="宋体" w:cs="宋体"/>
          <w:color w:val="auto"/>
          <w:highlight w:val="none"/>
        </w:rPr>
        <w:br w:type="page"/>
      </w:r>
    </w:p>
    <w:p w14:paraId="2FE250F4">
      <w:pPr>
        <w:spacing w:before="20" w:after="156" w:afterLines="50" w:line="480" w:lineRule="exact"/>
        <w:jc w:val="left"/>
        <w:rPr>
          <w:rFonts w:ascii="宋体" w:hAnsi="宋体" w:cs="Courier New"/>
          <w:b/>
          <w:color w:val="auto"/>
          <w:sz w:val="32"/>
          <w:szCs w:val="32"/>
          <w:highlight w:val="none"/>
        </w:rPr>
      </w:pPr>
      <w:r>
        <w:rPr>
          <w:rFonts w:ascii="宋体" w:hAnsi="宋体" w:cs="宋体"/>
          <w:color w:val="auto"/>
          <w:sz w:val="30"/>
          <w:szCs w:val="30"/>
          <w:highlight w:val="none"/>
        </w:rPr>
        <w:t>附件四</w:t>
      </w:r>
    </w:p>
    <w:p w14:paraId="2356CFFA">
      <w:pPr>
        <w:spacing w:before="156" w:beforeLines="50" w:after="156" w:afterLines="50" w:line="360" w:lineRule="auto"/>
        <w:ind w:firstLine="482"/>
        <w:jc w:val="center"/>
        <w:rPr>
          <w:rFonts w:ascii="宋体" w:hAnsi="宋体" w:cs="Courier New"/>
          <w:b/>
          <w:color w:val="auto"/>
          <w:sz w:val="32"/>
          <w:szCs w:val="32"/>
          <w:highlight w:val="none"/>
        </w:rPr>
      </w:pPr>
      <w:r>
        <w:rPr>
          <w:rFonts w:hint="eastAsia" w:ascii="宋体" w:hAnsi="宋体" w:cs="Courier New"/>
          <w:b/>
          <w:color w:val="auto"/>
          <w:sz w:val="32"/>
          <w:szCs w:val="32"/>
          <w:highlight w:val="none"/>
        </w:rPr>
        <w:t>投标人信用承诺书</w:t>
      </w:r>
    </w:p>
    <w:p w14:paraId="547576C5">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本单位及法定代表人，清楚知晓并参与</w:t>
      </w:r>
      <w:r>
        <w:rPr>
          <w:rFonts w:hint="eastAsia" w:ascii="宋体" w:hAnsi="宋体" w:cs="Courier New"/>
          <w:b/>
          <w:color w:val="auto"/>
          <w:sz w:val="24"/>
          <w:szCs w:val="24"/>
          <w:highlight w:val="none"/>
          <w:u w:val="single"/>
        </w:rPr>
        <w:t>创意园区AB栋电梯升级维修及装修项目</w:t>
      </w:r>
      <w:r>
        <w:rPr>
          <w:rFonts w:hint="eastAsia" w:ascii="宋体" w:hAnsi="宋体" w:cs="Courier New"/>
          <w:color w:val="auto"/>
          <w:sz w:val="24"/>
          <w:szCs w:val="24"/>
          <w:highlight w:val="none"/>
        </w:rPr>
        <w:t>的招投标活动，并作出承诺如下：</w:t>
      </w:r>
    </w:p>
    <w:p w14:paraId="395A5250">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一、遵循公开、公平、公正和诚实信用的原则，依法依规参与本项目招投标活动。</w:t>
      </w:r>
    </w:p>
    <w:p w14:paraId="59148C5F">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二、严格按照本次招标文件（含招标公告）中的投标人资格要求提供相应投标资料，并承诺提供的企业资料都是真实、有效、准确且合法的，没有弄虚作假的情形。</w:t>
      </w:r>
    </w:p>
    <w:p w14:paraId="0459F307">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三、在参与本项目招标投标活动中，不存在任何围标串标活动，也不存在以他人名义投标的行为。</w:t>
      </w:r>
    </w:p>
    <w:p w14:paraId="09CD1735">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四、在参与本项目招投标活动中，若投标人或项目负责人为失信被执行人的，自愿放弃本次投标资格。</w:t>
      </w:r>
    </w:p>
    <w:p w14:paraId="1C00008E">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五、正确履行法律法规规定的投标人权利和义务，遵纪守法，清正廉洁，不徇私枉法，服从建设等行政主管部门监管，接受社会监督。</w:t>
      </w:r>
    </w:p>
    <w:p w14:paraId="4722192F">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六、以上承诺是本单位及法定代表人真实意思的表示。若有违背上述承诺，存在违法违规、弄虚作假情形的，本单位及法定代表人自愿接受招标人否决本单位的投标资格或中标结果，承担相应法律责任，接受相应的行政处罚、失信惩戒。。</w:t>
      </w:r>
    </w:p>
    <w:p w14:paraId="6677A5A6">
      <w:pPr>
        <w:spacing w:line="360" w:lineRule="auto"/>
        <w:ind w:firstLine="480" w:firstLineChars="200"/>
        <w:rPr>
          <w:rFonts w:ascii="宋体" w:hAnsi="宋体" w:cs="Courier New"/>
          <w:color w:val="auto"/>
          <w:sz w:val="24"/>
          <w:szCs w:val="24"/>
          <w:highlight w:val="none"/>
        </w:rPr>
      </w:pPr>
      <w:r>
        <w:rPr>
          <w:rFonts w:hint="eastAsia" w:ascii="宋体" w:hAnsi="宋体" w:cs="Courier New"/>
          <w:color w:val="auto"/>
          <w:sz w:val="24"/>
          <w:szCs w:val="24"/>
          <w:highlight w:val="none"/>
        </w:rPr>
        <w:t>本承诺书一经签订即作为中标合同的组成部分，对本单位参与本项目招投标活动的行为具有法律约束力。</w:t>
      </w:r>
    </w:p>
    <w:p w14:paraId="022CF280">
      <w:pPr>
        <w:spacing w:line="360" w:lineRule="auto"/>
        <w:ind w:firstLine="480" w:firstLineChars="200"/>
        <w:rPr>
          <w:rFonts w:ascii="宋体" w:hAnsi="宋体" w:cs="Courier New"/>
          <w:color w:val="auto"/>
          <w:sz w:val="24"/>
          <w:szCs w:val="24"/>
          <w:highlight w:val="none"/>
        </w:rPr>
      </w:pPr>
    </w:p>
    <w:p w14:paraId="2201946E">
      <w:pPr>
        <w:ind w:firstLine="480" w:firstLineChars="200"/>
        <w:rPr>
          <w:rFonts w:ascii="宋体" w:hAnsi="宋体" w:cs="Courier New"/>
          <w:color w:val="auto"/>
          <w:sz w:val="24"/>
          <w:szCs w:val="24"/>
          <w:highlight w:val="none"/>
        </w:rPr>
      </w:pPr>
    </w:p>
    <w:p w14:paraId="31A8001A">
      <w:pPr>
        <w:rPr>
          <w:rFonts w:ascii="宋体" w:hAnsi="宋体" w:cs="Courier New"/>
          <w:color w:val="auto"/>
          <w:sz w:val="24"/>
          <w:szCs w:val="24"/>
          <w:highlight w:val="none"/>
        </w:rPr>
      </w:pPr>
    </w:p>
    <w:p w14:paraId="1518AB82">
      <w:pPr>
        <w:spacing w:line="360" w:lineRule="auto"/>
        <w:ind w:firstLine="480" w:firstLineChars="200"/>
        <w:jc w:val="right"/>
        <w:rPr>
          <w:rFonts w:ascii="宋体" w:hAnsi="宋体" w:cs="Courier New"/>
          <w:color w:val="auto"/>
          <w:sz w:val="24"/>
          <w:szCs w:val="24"/>
          <w:highlight w:val="none"/>
        </w:rPr>
      </w:pPr>
      <w:r>
        <w:rPr>
          <w:rFonts w:hint="eastAsia" w:ascii="宋体" w:hAnsi="宋体" w:cs="Courier New"/>
          <w:color w:val="auto"/>
          <w:sz w:val="24"/>
          <w:szCs w:val="24"/>
          <w:highlight w:val="none"/>
        </w:rPr>
        <w:t>投标人（盖章）：</w:t>
      </w:r>
    </w:p>
    <w:p w14:paraId="6E784755">
      <w:pPr>
        <w:spacing w:line="360" w:lineRule="auto"/>
        <w:ind w:firstLine="480" w:firstLineChars="200"/>
        <w:jc w:val="right"/>
        <w:rPr>
          <w:rFonts w:ascii="宋体" w:hAnsi="宋体" w:cs="Courier New"/>
          <w:color w:val="auto"/>
          <w:sz w:val="24"/>
          <w:szCs w:val="24"/>
          <w:highlight w:val="none"/>
        </w:rPr>
      </w:pPr>
    </w:p>
    <w:p w14:paraId="17556F0F">
      <w:pPr>
        <w:spacing w:line="360" w:lineRule="auto"/>
        <w:ind w:firstLine="480" w:firstLineChars="200"/>
        <w:jc w:val="right"/>
        <w:rPr>
          <w:rFonts w:ascii="宋体" w:hAnsi="宋体"/>
          <w:color w:val="auto"/>
          <w:highlight w:val="none"/>
        </w:rPr>
      </w:pPr>
      <w:r>
        <w:rPr>
          <w:rFonts w:hint="eastAsia" w:ascii="宋体" w:hAnsi="宋体" w:cs="Courier New"/>
          <w:color w:val="auto"/>
          <w:sz w:val="24"/>
          <w:szCs w:val="24"/>
          <w:highlight w:val="none"/>
        </w:rPr>
        <w:t>法定代表人（盖章或签字）</w:t>
      </w:r>
      <w:r>
        <w:rPr>
          <w:rFonts w:hint="eastAsia" w:ascii="宋体" w:hAnsi="宋体"/>
          <w:color w:val="auto"/>
          <w:highlight w:val="none"/>
        </w:rPr>
        <w:t>：</w:t>
      </w:r>
    </w:p>
    <w:p w14:paraId="43924A92">
      <w:pPr>
        <w:spacing w:line="360" w:lineRule="auto"/>
        <w:ind w:firstLine="420" w:firstLineChars="200"/>
        <w:jc w:val="right"/>
        <w:rPr>
          <w:rFonts w:ascii="宋体" w:hAnsi="宋体"/>
          <w:color w:val="auto"/>
          <w:highlight w:val="none"/>
        </w:rPr>
      </w:pPr>
    </w:p>
    <w:p w14:paraId="4EB57BAF">
      <w:pPr>
        <w:spacing w:line="360" w:lineRule="auto"/>
        <w:ind w:firstLine="480" w:firstLineChars="200"/>
        <w:jc w:val="right"/>
        <w:rPr>
          <w:rFonts w:hAnsi="宋体" w:cs="宋体"/>
          <w:color w:val="auto"/>
          <w:highlight w:val="none"/>
        </w:rPr>
      </w:pPr>
      <w:r>
        <w:rPr>
          <w:rFonts w:ascii="宋体" w:hAnsi="宋体" w:cs="Courier New"/>
          <w:color w:val="auto"/>
          <w:sz w:val="24"/>
          <w:szCs w:val="24"/>
          <w:highlight w:val="none"/>
        </w:rPr>
        <w:t>年</w:t>
      </w:r>
      <w:r>
        <w:rPr>
          <w:rFonts w:hint="eastAsia" w:ascii="宋体" w:hAnsi="宋体" w:cs="Courier New"/>
          <w:color w:val="auto"/>
          <w:sz w:val="24"/>
          <w:szCs w:val="24"/>
          <w:highlight w:val="none"/>
        </w:rPr>
        <w:t xml:space="preserve"> </w:t>
      </w:r>
      <w:r>
        <w:rPr>
          <w:rFonts w:ascii="宋体" w:hAnsi="宋体" w:cs="Courier New"/>
          <w:color w:val="auto"/>
          <w:sz w:val="24"/>
          <w:szCs w:val="24"/>
          <w:highlight w:val="none"/>
        </w:rPr>
        <w:t xml:space="preserve"> 月</w:t>
      </w:r>
      <w:r>
        <w:rPr>
          <w:rFonts w:hint="eastAsia" w:ascii="宋体" w:hAnsi="宋体" w:cs="Courier New"/>
          <w:color w:val="auto"/>
          <w:sz w:val="24"/>
          <w:szCs w:val="24"/>
          <w:highlight w:val="none"/>
        </w:rPr>
        <w:t xml:space="preserve"> </w:t>
      </w:r>
      <w:r>
        <w:rPr>
          <w:rFonts w:ascii="宋体" w:hAnsi="宋体" w:cs="Courier New"/>
          <w:color w:val="auto"/>
          <w:sz w:val="24"/>
          <w:szCs w:val="24"/>
          <w:highlight w:val="none"/>
        </w:rPr>
        <w:t>日</w:t>
      </w:r>
    </w:p>
    <w:sectPr>
      <w:pgSz w:w="11906" w:h="16838"/>
      <w:pgMar w:top="851" w:right="1474" w:bottom="567" w:left="147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E80EDC"/>
    <w:rsid w:val="000007FD"/>
    <w:rsid w:val="00004D5F"/>
    <w:rsid w:val="00006336"/>
    <w:rsid w:val="000065C5"/>
    <w:rsid w:val="00007622"/>
    <w:rsid w:val="0001079C"/>
    <w:rsid w:val="00015BF5"/>
    <w:rsid w:val="00017235"/>
    <w:rsid w:val="0002461F"/>
    <w:rsid w:val="00027956"/>
    <w:rsid w:val="00030288"/>
    <w:rsid w:val="000326AA"/>
    <w:rsid w:val="00037479"/>
    <w:rsid w:val="00043584"/>
    <w:rsid w:val="00043CDB"/>
    <w:rsid w:val="000508AE"/>
    <w:rsid w:val="00051CA1"/>
    <w:rsid w:val="00055982"/>
    <w:rsid w:val="000605F7"/>
    <w:rsid w:val="00060814"/>
    <w:rsid w:val="000610F9"/>
    <w:rsid w:val="00061453"/>
    <w:rsid w:val="00062F97"/>
    <w:rsid w:val="00065A65"/>
    <w:rsid w:val="00070C98"/>
    <w:rsid w:val="00072192"/>
    <w:rsid w:val="0007238D"/>
    <w:rsid w:val="00072D67"/>
    <w:rsid w:val="000730F4"/>
    <w:rsid w:val="0007338F"/>
    <w:rsid w:val="00073D38"/>
    <w:rsid w:val="00074DDA"/>
    <w:rsid w:val="00075E6A"/>
    <w:rsid w:val="00077745"/>
    <w:rsid w:val="00077E75"/>
    <w:rsid w:val="000813BB"/>
    <w:rsid w:val="00083038"/>
    <w:rsid w:val="000855BF"/>
    <w:rsid w:val="00087D1B"/>
    <w:rsid w:val="00095F33"/>
    <w:rsid w:val="0009725A"/>
    <w:rsid w:val="000A30F1"/>
    <w:rsid w:val="000A6AD8"/>
    <w:rsid w:val="000B5100"/>
    <w:rsid w:val="000B6275"/>
    <w:rsid w:val="000C14F8"/>
    <w:rsid w:val="000C2379"/>
    <w:rsid w:val="000C3C85"/>
    <w:rsid w:val="000C449A"/>
    <w:rsid w:val="000C5783"/>
    <w:rsid w:val="000C75FC"/>
    <w:rsid w:val="000D2C51"/>
    <w:rsid w:val="000D3F8A"/>
    <w:rsid w:val="000D7C76"/>
    <w:rsid w:val="000E3D59"/>
    <w:rsid w:val="000E43CB"/>
    <w:rsid w:val="000E66E1"/>
    <w:rsid w:val="000E73DD"/>
    <w:rsid w:val="000F3F20"/>
    <w:rsid w:val="000F67F8"/>
    <w:rsid w:val="00100DEF"/>
    <w:rsid w:val="00101153"/>
    <w:rsid w:val="0011446B"/>
    <w:rsid w:val="00116122"/>
    <w:rsid w:val="001174C6"/>
    <w:rsid w:val="001214AF"/>
    <w:rsid w:val="00121F8B"/>
    <w:rsid w:val="0012460F"/>
    <w:rsid w:val="0012714F"/>
    <w:rsid w:val="0013085D"/>
    <w:rsid w:val="0013290A"/>
    <w:rsid w:val="001474A9"/>
    <w:rsid w:val="001512D0"/>
    <w:rsid w:val="001515D4"/>
    <w:rsid w:val="00152954"/>
    <w:rsid w:val="001531F8"/>
    <w:rsid w:val="0016185B"/>
    <w:rsid w:val="00165347"/>
    <w:rsid w:val="00171099"/>
    <w:rsid w:val="0017115C"/>
    <w:rsid w:val="00186B21"/>
    <w:rsid w:val="0018734D"/>
    <w:rsid w:val="00195037"/>
    <w:rsid w:val="001A3198"/>
    <w:rsid w:val="001A64A8"/>
    <w:rsid w:val="001B349C"/>
    <w:rsid w:val="001B4558"/>
    <w:rsid w:val="001B6147"/>
    <w:rsid w:val="001C0A38"/>
    <w:rsid w:val="001C1317"/>
    <w:rsid w:val="001C2407"/>
    <w:rsid w:val="001C367D"/>
    <w:rsid w:val="001D054D"/>
    <w:rsid w:val="001D137D"/>
    <w:rsid w:val="001D1936"/>
    <w:rsid w:val="001D3683"/>
    <w:rsid w:val="001D3817"/>
    <w:rsid w:val="001E017E"/>
    <w:rsid w:val="001E6687"/>
    <w:rsid w:val="001E74B2"/>
    <w:rsid w:val="001F20E3"/>
    <w:rsid w:val="001F63DA"/>
    <w:rsid w:val="001F754E"/>
    <w:rsid w:val="001F7E6D"/>
    <w:rsid w:val="00200449"/>
    <w:rsid w:val="00202267"/>
    <w:rsid w:val="002065F0"/>
    <w:rsid w:val="00210D91"/>
    <w:rsid w:val="00212C20"/>
    <w:rsid w:val="00215754"/>
    <w:rsid w:val="002162FF"/>
    <w:rsid w:val="00217CE0"/>
    <w:rsid w:val="002217A0"/>
    <w:rsid w:val="00221B68"/>
    <w:rsid w:val="00221B73"/>
    <w:rsid w:val="002232E3"/>
    <w:rsid w:val="00225573"/>
    <w:rsid w:val="00227470"/>
    <w:rsid w:val="002274D0"/>
    <w:rsid w:val="00231A5F"/>
    <w:rsid w:val="002346A7"/>
    <w:rsid w:val="002379D7"/>
    <w:rsid w:val="002403A4"/>
    <w:rsid w:val="00255BEB"/>
    <w:rsid w:val="00255C28"/>
    <w:rsid w:val="002612A4"/>
    <w:rsid w:val="00261DCD"/>
    <w:rsid w:val="00264B11"/>
    <w:rsid w:val="00265908"/>
    <w:rsid w:val="002728F9"/>
    <w:rsid w:val="002748AB"/>
    <w:rsid w:val="00276057"/>
    <w:rsid w:val="00282021"/>
    <w:rsid w:val="002906F9"/>
    <w:rsid w:val="00294AAD"/>
    <w:rsid w:val="002A3D75"/>
    <w:rsid w:val="002A58FE"/>
    <w:rsid w:val="002A6FD0"/>
    <w:rsid w:val="002B0FD3"/>
    <w:rsid w:val="002C6111"/>
    <w:rsid w:val="002D10B0"/>
    <w:rsid w:val="002D66B9"/>
    <w:rsid w:val="002E3EF8"/>
    <w:rsid w:val="002E4DCD"/>
    <w:rsid w:val="002E4E64"/>
    <w:rsid w:val="002F0832"/>
    <w:rsid w:val="002F0D42"/>
    <w:rsid w:val="003040FB"/>
    <w:rsid w:val="00305BC2"/>
    <w:rsid w:val="00312E69"/>
    <w:rsid w:val="00325CD7"/>
    <w:rsid w:val="00331BED"/>
    <w:rsid w:val="003336BF"/>
    <w:rsid w:val="00333DBE"/>
    <w:rsid w:val="003360A5"/>
    <w:rsid w:val="003374DE"/>
    <w:rsid w:val="00343A75"/>
    <w:rsid w:val="003534A1"/>
    <w:rsid w:val="00362CF1"/>
    <w:rsid w:val="003650F0"/>
    <w:rsid w:val="0036707C"/>
    <w:rsid w:val="003747C5"/>
    <w:rsid w:val="00376AF4"/>
    <w:rsid w:val="00377465"/>
    <w:rsid w:val="00382825"/>
    <w:rsid w:val="0038426A"/>
    <w:rsid w:val="00386912"/>
    <w:rsid w:val="0039172E"/>
    <w:rsid w:val="00392286"/>
    <w:rsid w:val="003944AC"/>
    <w:rsid w:val="003A5356"/>
    <w:rsid w:val="003B3185"/>
    <w:rsid w:val="003B4ACF"/>
    <w:rsid w:val="003B56EA"/>
    <w:rsid w:val="003C0C3C"/>
    <w:rsid w:val="003C1CB6"/>
    <w:rsid w:val="003C1E72"/>
    <w:rsid w:val="003C3F0D"/>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157CC"/>
    <w:rsid w:val="00424D38"/>
    <w:rsid w:val="00427E50"/>
    <w:rsid w:val="00431DBB"/>
    <w:rsid w:val="00442388"/>
    <w:rsid w:val="004543DA"/>
    <w:rsid w:val="004557B2"/>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4428"/>
    <w:rsid w:val="004F7EB7"/>
    <w:rsid w:val="00500ED2"/>
    <w:rsid w:val="00505F79"/>
    <w:rsid w:val="00512A49"/>
    <w:rsid w:val="00512C0E"/>
    <w:rsid w:val="005143F7"/>
    <w:rsid w:val="005259F5"/>
    <w:rsid w:val="00532347"/>
    <w:rsid w:val="00532D10"/>
    <w:rsid w:val="00532EC0"/>
    <w:rsid w:val="00536730"/>
    <w:rsid w:val="00541634"/>
    <w:rsid w:val="00545725"/>
    <w:rsid w:val="00547672"/>
    <w:rsid w:val="005478D8"/>
    <w:rsid w:val="005556A5"/>
    <w:rsid w:val="00560407"/>
    <w:rsid w:val="00562BDA"/>
    <w:rsid w:val="005727BE"/>
    <w:rsid w:val="00575569"/>
    <w:rsid w:val="00575FA6"/>
    <w:rsid w:val="00581D5D"/>
    <w:rsid w:val="00583235"/>
    <w:rsid w:val="00583F34"/>
    <w:rsid w:val="00596D31"/>
    <w:rsid w:val="005977A7"/>
    <w:rsid w:val="005A4F82"/>
    <w:rsid w:val="005A59DF"/>
    <w:rsid w:val="005A6334"/>
    <w:rsid w:val="005D0974"/>
    <w:rsid w:val="005E289F"/>
    <w:rsid w:val="005F1584"/>
    <w:rsid w:val="005F4F13"/>
    <w:rsid w:val="005F593B"/>
    <w:rsid w:val="00601028"/>
    <w:rsid w:val="00602601"/>
    <w:rsid w:val="00602AEB"/>
    <w:rsid w:val="00613E65"/>
    <w:rsid w:val="00625853"/>
    <w:rsid w:val="00627699"/>
    <w:rsid w:val="0063338B"/>
    <w:rsid w:val="00635DF7"/>
    <w:rsid w:val="00635F68"/>
    <w:rsid w:val="00636F4C"/>
    <w:rsid w:val="00637446"/>
    <w:rsid w:val="006435F4"/>
    <w:rsid w:val="00646B75"/>
    <w:rsid w:val="00646F5B"/>
    <w:rsid w:val="00651728"/>
    <w:rsid w:val="00655719"/>
    <w:rsid w:val="006565FB"/>
    <w:rsid w:val="00656ECE"/>
    <w:rsid w:val="006653A6"/>
    <w:rsid w:val="006677A5"/>
    <w:rsid w:val="00667958"/>
    <w:rsid w:val="006720E9"/>
    <w:rsid w:val="00674A21"/>
    <w:rsid w:val="00676C84"/>
    <w:rsid w:val="00685229"/>
    <w:rsid w:val="006869C4"/>
    <w:rsid w:val="00697A41"/>
    <w:rsid w:val="006A16AB"/>
    <w:rsid w:val="006A1A7E"/>
    <w:rsid w:val="006A55B8"/>
    <w:rsid w:val="006A7C11"/>
    <w:rsid w:val="006B0394"/>
    <w:rsid w:val="006B28FB"/>
    <w:rsid w:val="006C123A"/>
    <w:rsid w:val="006C424B"/>
    <w:rsid w:val="006C52AE"/>
    <w:rsid w:val="006D4484"/>
    <w:rsid w:val="006D59CB"/>
    <w:rsid w:val="006E011C"/>
    <w:rsid w:val="006E198E"/>
    <w:rsid w:val="006E1B9E"/>
    <w:rsid w:val="006E2BEB"/>
    <w:rsid w:val="006E45EB"/>
    <w:rsid w:val="006E4FC4"/>
    <w:rsid w:val="00700377"/>
    <w:rsid w:val="00706C5A"/>
    <w:rsid w:val="00710536"/>
    <w:rsid w:val="00714EF7"/>
    <w:rsid w:val="00720084"/>
    <w:rsid w:val="007211E8"/>
    <w:rsid w:val="00724F1B"/>
    <w:rsid w:val="0072635C"/>
    <w:rsid w:val="00727488"/>
    <w:rsid w:val="0073369C"/>
    <w:rsid w:val="00735F3D"/>
    <w:rsid w:val="00741D05"/>
    <w:rsid w:val="00742D0B"/>
    <w:rsid w:val="00744106"/>
    <w:rsid w:val="00746A89"/>
    <w:rsid w:val="00747799"/>
    <w:rsid w:val="007557AD"/>
    <w:rsid w:val="00756D8D"/>
    <w:rsid w:val="007646BD"/>
    <w:rsid w:val="00765162"/>
    <w:rsid w:val="00766591"/>
    <w:rsid w:val="00772D0E"/>
    <w:rsid w:val="007767C3"/>
    <w:rsid w:val="007778CE"/>
    <w:rsid w:val="00777EB7"/>
    <w:rsid w:val="00780920"/>
    <w:rsid w:val="007846CC"/>
    <w:rsid w:val="00787954"/>
    <w:rsid w:val="00790901"/>
    <w:rsid w:val="00793EF0"/>
    <w:rsid w:val="0079648A"/>
    <w:rsid w:val="00796BE6"/>
    <w:rsid w:val="007A5A11"/>
    <w:rsid w:val="007B2977"/>
    <w:rsid w:val="007B3A18"/>
    <w:rsid w:val="007B49A1"/>
    <w:rsid w:val="007B52F1"/>
    <w:rsid w:val="007C05A4"/>
    <w:rsid w:val="007C4EF2"/>
    <w:rsid w:val="007C6975"/>
    <w:rsid w:val="007D2535"/>
    <w:rsid w:val="007D3660"/>
    <w:rsid w:val="007D6134"/>
    <w:rsid w:val="007E036A"/>
    <w:rsid w:val="007E1367"/>
    <w:rsid w:val="007E21E4"/>
    <w:rsid w:val="007E36B3"/>
    <w:rsid w:val="007E3839"/>
    <w:rsid w:val="007E4BCF"/>
    <w:rsid w:val="007E6735"/>
    <w:rsid w:val="007E7A7F"/>
    <w:rsid w:val="007F017F"/>
    <w:rsid w:val="007F3DEF"/>
    <w:rsid w:val="007F76BD"/>
    <w:rsid w:val="007F7884"/>
    <w:rsid w:val="00800D98"/>
    <w:rsid w:val="00802277"/>
    <w:rsid w:val="00807312"/>
    <w:rsid w:val="00810A13"/>
    <w:rsid w:val="00813C39"/>
    <w:rsid w:val="0081566B"/>
    <w:rsid w:val="0081674C"/>
    <w:rsid w:val="0082332B"/>
    <w:rsid w:val="00826120"/>
    <w:rsid w:val="00826839"/>
    <w:rsid w:val="00833ADD"/>
    <w:rsid w:val="00834B1C"/>
    <w:rsid w:val="008365D0"/>
    <w:rsid w:val="008418F5"/>
    <w:rsid w:val="0084497F"/>
    <w:rsid w:val="00850122"/>
    <w:rsid w:val="00852CA6"/>
    <w:rsid w:val="008533BC"/>
    <w:rsid w:val="00865562"/>
    <w:rsid w:val="00865D01"/>
    <w:rsid w:val="008673C9"/>
    <w:rsid w:val="00870D91"/>
    <w:rsid w:val="00871FAE"/>
    <w:rsid w:val="0087553E"/>
    <w:rsid w:val="00875F03"/>
    <w:rsid w:val="00877035"/>
    <w:rsid w:val="0088046E"/>
    <w:rsid w:val="00882A8B"/>
    <w:rsid w:val="0088772E"/>
    <w:rsid w:val="008941CC"/>
    <w:rsid w:val="0089663A"/>
    <w:rsid w:val="00896B74"/>
    <w:rsid w:val="008A33DB"/>
    <w:rsid w:val="008A35FD"/>
    <w:rsid w:val="008A5329"/>
    <w:rsid w:val="008A7524"/>
    <w:rsid w:val="008B0A40"/>
    <w:rsid w:val="008B2308"/>
    <w:rsid w:val="008B6039"/>
    <w:rsid w:val="008C7506"/>
    <w:rsid w:val="008D0F6F"/>
    <w:rsid w:val="008D40B8"/>
    <w:rsid w:val="008D51FD"/>
    <w:rsid w:val="008E3B19"/>
    <w:rsid w:val="008E7A46"/>
    <w:rsid w:val="008F4005"/>
    <w:rsid w:val="008F599E"/>
    <w:rsid w:val="0090261D"/>
    <w:rsid w:val="009042D3"/>
    <w:rsid w:val="00905243"/>
    <w:rsid w:val="00906FCC"/>
    <w:rsid w:val="00912100"/>
    <w:rsid w:val="00913CAB"/>
    <w:rsid w:val="009201A0"/>
    <w:rsid w:val="00921F41"/>
    <w:rsid w:val="009242D1"/>
    <w:rsid w:val="00927552"/>
    <w:rsid w:val="009303E1"/>
    <w:rsid w:val="00934427"/>
    <w:rsid w:val="009375D1"/>
    <w:rsid w:val="009510E5"/>
    <w:rsid w:val="009534BD"/>
    <w:rsid w:val="00955AC1"/>
    <w:rsid w:val="00960C25"/>
    <w:rsid w:val="00962845"/>
    <w:rsid w:val="009633DF"/>
    <w:rsid w:val="00967D57"/>
    <w:rsid w:val="00971869"/>
    <w:rsid w:val="00971A13"/>
    <w:rsid w:val="00971C05"/>
    <w:rsid w:val="009755EE"/>
    <w:rsid w:val="00975E00"/>
    <w:rsid w:val="00977480"/>
    <w:rsid w:val="00977FC4"/>
    <w:rsid w:val="00980262"/>
    <w:rsid w:val="00981EA4"/>
    <w:rsid w:val="00983DB1"/>
    <w:rsid w:val="00987173"/>
    <w:rsid w:val="00987714"/>
    <w:rsid w:val="00992C88"/>
    <w:rsid w:val="00994FD6"/>
    <w:rsid w:val="00995A01"/>
    <w:rsid w:val="009A0C76"/>
    <w:rsid w:val="009A101D"/>
    <w:rsid w:val="009A22DC"/>
    <w:rsid w:val="009A7223"/>
    <w:rsid w:val="009B256B"/>
    <w:rsid w:val="009B4F48"/>
    <w:rsid w:val="009B702E"/>
    <w:rsid w:val="009C5B6E"/>
    <w:rsid w:val="009D3CBF"/>
    <w:rsid w:val="009D70CB"/>
    <w:rsid w:val="009D7E72"/>
    <w:rsid w:val="009E09B2"/>
    <w:rsid w:val="009E41FE"/>
    <w:rsid w:val="009E4305"/>
    <w:rsid w:val="009E7B3F"/>
    <w:rsid w:val="009F050F"/>
    <w:rsid w:val="009F4634"/>
    <w:rsid w:val="009F4CD9"/>
    <w:rsid w:val="009F5C23"/>
    <w:rsid w:val="00A03A28"/>
    <w:rsid w:val="00A044FA"/>
    <w:rsid w:val="00A04B25"/>
    <w:rsid w:val="00A05307"/>
    <w:rsid w:val="00A11C29"/>
    <w:rsid w:val="00A15228"/>
    <w:rsid w:val="00A17C86"/>
    <w:rsid w:val="00A25FD9"/>
    <w:rsid w:val="00A32DC8"/>
    <w:rsid w:val="00A34128"/>
    <w:rsid w:val="00A36750"/>
    <w:rsid w:val="00A36CB1"/>
    <w:rsid w:val="00A40D9E"/>
    <w:rsid w:val="00A42051"/>
    <w:rsid w:val="00A434B1"/>
    <w:rsid w:val="00A44650"/>
    <w:rsid w:val="00A46BF2"/>
    <w:rsid w:val="00A50053"/>
    <w:rsid w:val="00A51A68"/>
    <w:rsid w:val="00A51E0C"/>
    <w:rsid w:val="00A54C1A"/>
    <w:rsid w:val="00A57557"/>
    <w:rsid w:val="00A62C0A"/>
    <w:rsid w:val="00A706BF"/>
    <w:rsid w:val="00A710B8"/>
    <w:rsid w:val="00A74067"/>
    <w:rsid w:val="00A7678E"/>
    <w:rsid w:val="00A82B2D"/>
    <w:rsid w:val="00A83646"/>
    <w:rsid w:val="00A85377"/>
    <w:rsid w:val="00A86395"/>
    <w:rsid w:val="00A87042"/>
    <w:rsid w:val="00A87D60"/>
    <w:rsid w:val="00A9044B"/>
    <w:rsid w:val="00A906AC"/>
    <w:rsid w:val="00A91050"/>
    <w:rsid w:val="00A95F46"/>
    <w:rsid w:val="00A96E09"/>
    <w:rsid w:val="00AA713E"/>
    <w:rsid w:val="00AA7B01"/>
    <w:rsid w:val="00AB1B2A"/>
    <w:rsid w:val="00AB201F"/>
    <w:rsid w:val="00AB7604"/>
    <w:rsid w:val="00AC4002"/>
    <w:rsid w:val="00AC6C62"/>
    <w:rsid w:val="00AD742D"/>
    <w:rsid w:val="00AE310D"/>
    <w:rsid w:val="00AE573F"/>
    <w:rsid w:val="00AE6888"/>
    <w:rsid w:val="00AE7AFA"/>
    <w:rsid w:val="00AF0077"/>
    <w:rsid w:val="00AF3643"/>
    <w:rsid w:val="00AF6C9B"/>
    <w:rsid w:val="00B035B6"/>
    <w:rsid w:val="00B052BD"/>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0BBA"/>
    <w:rsid w:val="00B53656"/>
    <w:rsid w:val="00B6794E"/>
    <w:rsid w:val="00B71770"/>
    <w:rsid w:val="00B738A0"/>
    <w:rsid w:val="00B75E23"/>
    <w:rsid w:val="00B76A31"/>
    <w:rsid w:val="00B77E52"/>
    <w:rsid w:val="00B82291"/>
    <w:rsid w:val="00B8291F"/>
    <w:rsid w:val="00B835B8"/>
    <w:rsid w:val="00B93DCA"/>
    <w:rsid w:val="00B94614"/>
    <w:rsid w:val="00B948EF"/>
    <w:rsid w:val="00BA1B8F"/>
    <w:rsid w:val="00BA3BAF"/>
    <w:rsid w:val="00BA4B4A"/>
    <w:rsid w:val="00BB337F"/>
    <w:rsid w:val="00BB7E57"/>
    <w:rsid w:val="00BC36D1"/>
    <w:rsid w:val="00BD2ABE"/>
    <w:rsid w:val="00BD55DD"/>
    <w:rsid w:val="00BE1FCC"/>
    <w:rsid w:val="00BE3997"/>
    <w:rsid w:val="00BE7E5E"/>
    <w:rsid w:val="00C000AC"/>
    <w:rsid w:val="00C0465A"/>
    <w:rsid w:val="00C05622"/>
    <w:rsid w:val="00C069F0"/>
    <w:rsid w:val="00C112E3"/>
    <w:rsid w:val="00C146C4"/>
    <w:rsid w:val="00C25CB1"/>
    <w:rsid w:val="00C27D1E"/>
    <w:rsid w:val="00C30978"/>
    <w:rsid w:val="00C3520D"/>
    <w:rsid w:val="00C42014"/>
    <w:rsid w:val="00C4684B"/>
    <w:rsid w:val="00C54DF7"/>
    <w:rsid w:val="00C55E06"/>
    <w:rsid w:val="00C56CDB"/>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B28E0"/>
    <w:rsid w:val="00CB382C"/>
    <w:rsid w:val="00CB65A1"/>
    <w:rsid w:val="00CC0E4A"/>
    <w:rsid w:val="00CC4401"/>
    <w:rsid w:val="00CC4BFF"/>
    <w:rsid w:val="00CD1996"/>
    <w:rsid w:val="00CD2E67"/>
    <w:rsid w:val="00CD3816"/>
    <w:rsid w:val="00CE07E3"/>
    <w:rsid w:val="00CE326B"/>
    <w:rsid w:val="00CE6E74"/>
    <w:rsid w:val="00CF4EF0"/>
    <w:rsid w:val="00CF54FD"/>
    <w:rsid w:val="00CF6F3B"/>
    <w:rsid w:val="00CF7A1E"/>
    <w:rsid w:val="00D01006"/>
    <w:rsid w:val="00D130C4"/>
    <w:rsid w:val="00D154AA"/>
    <w:rsid w:val="00D15599"/>
    <w:rsid w:val="00D22E6E"/>
    <w:rsid w:val="00D2704D"/>
    <w:rsid w:val="00D27F93"/>
    <w:rsid w:val="00D31357"/>
    <w:rsid w:val="00D3376C"/>
    <w:rsid w:val="00D35E59"/>
    <w:rsid w:val="00D40662"/>
    <w:rsid w:val="00D41567"/>
    <w:rsid w:val="00D5136F"/>
    <w:rsid w:val="00D56C7D"/>
    <w:rsid w:val="00D573C6"/>
    <w:rsid w:val="00D628D3"/>
    <w:rsid w:val="00D6572B"/>
    <w:rsid w:val="00D6602E"/>
    <w:rsid w:val="00D71548"/>
    <w:rsid w:val="00D71AFB"/>
    <w:rsid w:val="00D7213F"/>
    <w:rsid w:val="00D723A3"/>
    <w:rsid w:val="00D72A0A"/>
    <w:rsid w:val="00D730A7"/>
    <w:rsid w:val="00D858F5"/>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071B1"/>
    <w:rsid w:val="00E10974"/>
    <w:rsid w:val="00E214CE"/>
    <w:rsid w:val="00E32096"/>
    <w:rsid w:val="00E32DDA"/>
    <w:rsid w:val="00E367A3"/>
    <w:rsid w:val="00E36AD2"/>
    <w:rsid w:val="00E376B9"/>
    <w:rsid w:val="00E4276E"/>
    <w:rsid w:val="00E4344A"/>
    <w:rsid w:val="00E45270"/>
    <w:rsid w:val="00E46862"/>
    <w:rsid w:val="00E47208"/>
    <w:rsid w:val="00E513BD"/>
    <w:rsid w:val="00E55259"/>
    <w:rsid w:val="00E5578B"/>
    <w:rsid w:val="00E63474"/>
    <w:rsid w:val="00E63E90"/>
    <w:rsid w:val="00E74EE6"/>
    <w:rsid w:val="00E757D6"/>
    <w:rsid w:val="00E80EDC"/>
    <w:rsid w:val="00E86C17"/>
    <w:rsid w:val="00E86EF8"/>
    <w:rsid w:val="00E8789D"/>
    <w:rsid w:val="00E928A3"/>
    <w:rsid w:val="00E9537C"/>
    <w:rsid w:val="00E973E8"/>
    <w:rsid w:val="00EA314B"/>
    <w:rsid w:val="00EA3B74"/>
    <w:rsid w:val="00EA424F"/>
    <w:rsid w:val="00EA4606"/>
    <w:rsid w:val="00EB13F6"/>
    <w:rsid w:val="00EB2B3D"/>
    <w:rsid w:val="00EB2C27"/>
    <w:rsid w:val="00EB2E2F"/>
    <w:rsid w:val="00EC23F2"/>
    <w:rsid w:val="00EC4824"/>
    <w:rsid w:val="00ED23C3"/>
    <w:rsid w:val="00ED5676"/>
    <w:rsid w:val="00ED6A26"/>
    <w:rsid w:val="00EE14D0"/>
    <w:rsid w:val="00EE2C35"/>
    <w:rsid w:val="00EE379D"/>
    <w:rsid w:val="00EE4200"/>
    <w:rsid w:val="00EF1004"/>
    <w:rsid w:val="00EF1838"/>
    <w:rsid w:val="00EF3E26"/>
    <w:rsid w:val="00EF5E50"/>
    <w:rsid w:val="00F02908"/>
    <w:rsid w:val="00F12054"/>
    <w:rsid w:val="00F12A13"/>
    <w:rsid w:val="00F156A6"/>
    <w:rsid w:val="00F16183"/>
    <w:rsid w:val="00F22C70"/>
    <w:rsid w:val="00F26EE5"/>
    <w:rsid w:val="00F35FBE"/>
    <w:rsid w:val="00F415F5"/>
    <w:rsid w:val="00F422EF"/>
    <w:rsid w:val="00F57220"/>
    <w:rsid w:val="00F6081D"/>
    <w:rsid w:val="00F7057C"/>
    <w:rsid w:val="00F719E8"/>
    <w:rsid w:val="00F72C53"/>
    <w:rsid w:val="00F7481F"/>
    <w:rsid w:val="00F7612E"/>
    <w:rsid w:val="00F7617B"/>
    <w:rsid w:val="00F85832"/>
    <w:rsid w:val="00F85A19"/>
    <w:rsid w:val="00FA2748"/>
    <w:rsid w:val="00FA775A"/>
    <w:rsid w:val="00FB122F"/>
    <w:rsid w:val="00FB574E"/>
    <w:rsid w:val="00FB782F"/>
    <w:rsid w:val="00FC1C6F"/>
    <w:rsid w:val="00FC2B56"/>
    <w:rsid w:val="00FC584D"/>
    <w:rsid w:val="00FC6C65"/>
    <w:rsid w:val="00FC6EC9"/>
    <w:rsid w:val="00FD2A32"/>
    <w:rsid w:val="00FD4D7A"/>
    <w:rsid w:val="00FD5B22"/>
    <w:rsid w:val="00FE35C0"/>
    <w:rsid w:val="00FE4C67"/>
    <w:rsid w:val="00FE50AC"/>
    <w:rsid w:val="00FE60C5"/>
    <w:rsid w:val="02316123"/>
    <w:rsid w:val="023658DE"/>
    <w:rsid w:val="0361454E"/>
    <w:rsid w:val="047C43A1"/>
    <w:rsid w:val="04B55AFE"/>
    <w:rsid w:val="07AE4445"/>
    <w:rsid w:val="093C74AB"/>
    <w:rsid w:val="093F09ED"/>
    <w:rsid w:val="0A183A69"/>
    <w:rsid w:val="0ABB75A8"/>
    <w:rsid w:val="0CB7426D"/>
    <w:rsid w:val="0D3D56B1"/>
    <w:rsid w:val="0E881063"/>
    <w:rsid w:val="1197540C"/>
    <w:rsid w:val="1780001B"/>
    <w:rsid w:val="178C673C"/>
    <w:rsid w:val="18CD0C0F"/>
    <w:rsid w:val="19047787"/>
    <w:rsid w:val="1ADE51ED"/>
    <w:rsid w:val="1C4C57BC"/>
    <w:rsid w:val="1CF57C45"/>
    <w:rsid w:val="1DB7572B"/>
    <w:rsid w:val="1E44671F"/>
    <w:rsid w:val="20AA3288"/>
    <w:rsid w:val="20D21A60"/>
    <w:rsid w:val="21F70C89"/>
    <w:rsid w:val="23747613"/>
    <w:rsid w:val="23D36806"/>
    <w:rsid w:val="265131A2"/>
    <w:rsid w:val="26BD6A78"/>
    <w:rsid w:val="285D6D4B"/>
    <w:rsid w:val="29B75595"/>
    <w:rsid w:val="2AB30EDE"/>
    <w:rsid w:val="2ACB4670"/>
    <w:rsid w:val="2ACE2FF1"/>
    <w:rsid w:val="2AFF53A1"/>
    <w:rsid w:val="2BDB7644"/>
    <w:rsid w:val="2C6E569D"/>
    <w:rsid w:val="2D772FAF"/>
    <w:rsid w:val="2DA04568"/>
    <w:rsid w:val="2EB5746D"/>
    <w:rsid w:val="2EE4548A"/>
    <w:rsid w:val="32C270FE"/>
    <w:rsid w:val="349A1906"/>
    <w:rsid w:val="370A0ED7"/>
    <w:rsid w:val="399A567B"/>
    <w:rsid w:val="39FD0BBC"/>
    <w:rsid w:val="3AAA7E69"/>
    <w:rsid w:val="3ADE4AAA"/>
    <w:rsid w:val="3B3616FD"/>
    <w:rsid w:val="3BDF7FE6"/>
    <w:rsid w:val="3CBD29A9"/>
    <w:rsid w:val="419A02F7"/>
    <w:rsid w:val="41C93953"/>
    <w:rsid w:val="41F116E2"/>
    <w:rsid w:val="41F90242"/>
    <w:rsid w:val="441822E7"/>
    <w:rsid w:val="44B95D21"/>
    <w:rsid w:val="45A579BA"/>
    <w:rsid w:val="47A31AF5"/>
    <w:rsid w:val="47CB2025"/>
    <w:rsid w:val="4A990FB2"/>
    <w:rsid w:val="4C364B81"/>
    <w:rsid w:val="4F5126B2"/>
    <w:rsid w:val="504B0545"/>
    <w:rsid w:val="529B3D54"/>
    <w:rsid w:val="531174C2"/>
    <w:rsid w:val="53953F51"/>
    <w:rsid w:val="53A674DD"/>
    <w:rsid w:val="54CC1BBA"/>
    <w:rsid w:val="559E0172"/>
    <w:rsid w:val="56CA533B"/>
    <w:rsid w:val="57D4238E"/>
    <w:rsid w:val="58DE7A65"/>
    <w:rsid w:val="59461742"/>
    <w:rsid w:val="5CD23461"/>
    <w:rsid w:val="60176174"/>
    <w:rsid w:val="60501ED0"/>
    <w:rsid w:val="60722CAD"/>
    <w:rsid w:val="620C1298"/>
    <w:rsid w:val="627910FF"/>
    <w:rsid w:val="62E0626E"/>
    <w:rsid w:val="635B1EE3"/>
    <w:rsid w:val="63926B24"/>
    <w:rsid w:val="644578FE"/>
    <w:rsid w:val="64841050"/>
    <w:rsid w:val="661B2CB6"/>
    <w:rsid w:val="66A376B3"/>
    <w:rsid w:val="680426D8"/>
    <w:rsid w:val="68AD274F"/>
    <w:rsid w:val="69A901D4"/>
    <w:rsid w:val="6A40097F"/>
    <w:rsid w:val="6AD45140"/>
    <w:rsid w:val="6B581FE7"/>
    <w:rsid w:val="6C263A6B"/>
    <w:rsid w:val="6C852CE3"/>
    <w:rsid w:val="6CA804B2"/>
    <w:rsid w:val="6F6D42C6"/>
    <w:rsid w:val="71120749"/>
    <w:rsid w:val="72BA0697"/>
    <w:rsid w:val="733A748E"/>
    <w:rsid w:val="74373555"/>
    <w:rsid w:val="743D52CE"/>
    <w:rsid w:val="75045E66"/>
    <w:rsid w:val="76E90464"/>
    <w:rsid w:val="782F4F2E"/>
    <w:rsid w:val="785E2C95"/>
    <w:rsid w:val="7A8E31B9"/>
    <w:rsid w:val="7ADB75EF"/>
    <w:rsid w:val="7AFE5ED2"/>
    <w:rsid w:val="7BDA0B8C"/>
    <w:rsid w:val="7CE148C0"/>
    <w:rsid w:val="7E0B4B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99"/>
    <w:pPr>
      <w:keepNext/>
      <w:keepLines/>
      <w:adjustRightInd w:val="0"/>
      <w:spacing w:before="260" w:after="260" w:line="416" w:lineRule="atLeast"/>
      <w:textAlignment w:val="baseline"/>
      <w:outlineLvl w:val="2"/>
    </w:pPr>
    <w:rPr>
      <w:rFonts w:ascii="宋体"/>
      <w:b/>
      <w:kern w:val="0"/>
      <w:sz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Document Map"/>
    <w:basedOn w:val="1"/>
    <w:next w:val="1"/>
    <w:qFormat/>
    <w:uiPriority w:val="0"/>
    <w:pPr>
      <w:shd w:val="clear" w:color="auto" w:fill="000080"/>
    </w:pPr>
    <w:rPr>
      <w:kern w:val="0"/>
      <w:sz w:val="20"/>
      <w:shd w:val="clear" w:color="auto" w:fill="000080"/>
    </w:rPr>
  </w:style>
  <w:style w:type="paragraph" w:styleId="4">
    <w:name w:val="Body Text"/>
    <w:basedOn w:val="1"/>
    <w:next w:val="1"/>
    <w:qFormat/>
    <w:uiPriority w:val="0"/>
    <w:pPr>
      <w:spacing w:after="120"/>
    </w:pPr>
    <w:rPr>
      <w:sz w:val="24"/>
    </w:rPr>
  </w:style>
  <w:style w:type="paragraph" w:styleId="5">
    <w:name w:val="Body Text Indent"/>
    <w:basedOn w:val="1"/>
    <w:link w:val="22"/>
    <w:qFormat/>
    <w:uiPriority w:val="0"/>
    <w:pPr>
      <w:spacing w:after="120"/>
      <w:ind w:left="420" w:leftChars="200"/>
    </w:pPr>
  </w:style>
  <w:style w:type="paragraph" w:styleId="6">
    <w:name w:val="Balloon Text"/>
    <w:basedOn w:val="1"/>
    <w:link w:val="14"/>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Strong"/>
    <w:qFormat/>
    <w:uiPriority w:val="22"/>
    <w:rPr>
      <w:b/>
      <w:bCs/>
    </w:rPr>
  </w:style>
  <w:style w:type="character" w:styleId="13">
    <w:name w:val="Emphasis"/>
    <w:qFormat/>
    <w:uiPriority w:val="0"/>
    <w:rPr>
      <w:i/>
      <w:iCs/>
    </w:rPr>
  </w:style>
  <w:style w:type="character" w:customStyle="1" w:styleId="14">
    <w:name w:val="批注框文本 Char"/>
    <w:link w:val="6"/>
    <w:qFormat/>
    <w:uiPriority w:val="0"/>
    <w:rPr>
      <w:kern w:val="2"/>
      <w:sz w:val="18"/>
      <w:szCs w:val="18"/>
    </w:rPr>
  </w:style>
  <w:style w:type="character" w:customStyle="1" w:styleId="15">
    <w:name w:val="页脚 Char"/>
    <w:link w:val="7"/>
    <w:qFormat/>
    <w:uiPriority w:val="0"/>
    <w:rPr>
      <w:kern w:val="2"/>
      <w:sz w:val="18"/>
      <w:szCs w:val="18"/>
    </w:rPr>
  </w:style>
  <w:style w:type="character" w:customStyle="1" w:styleId="16">
    <w:name w:val="页眉 Char"/>
    <w:link w:val="8"/>
    <w:qFormat/>
    <w:uiPriority w:val="0"/>
    <w:rPr>
      <w:kern w:val="2"/>
      <w:sz w:val="18"/>
      <w:szCs w:val="18"/>
    </w:rPr>
  </w:style>
  <w:style w:type="paragraph" w:customStyle="1" w:styleId="17">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8">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9">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Normal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p0"/>
    <w:basedOn w:val="1"/>
    <w:qFormat/>
    <w:uiPriority w:val="0"/>
    <w:pPr>
      <w:widowControl/>
    </w:pPr>
    <w:rPr>
      <w:rFonts w:ascii="Calibri" w:hAnsi="Calibri"/>
      <w:kern w:val="0"/>
      <w:szCs w:val="21"/>
    </w:rPr>
  </w:style>
  <w:style w:type="character" w:customStyle="1" w:styleId="22">
    <w:name w:val="正文文本缩进 Char"/>
    <w:basedOn w:val="11"/>
    <w:link w:val="5"/>
    <w:qFormat/>
    <w:uiPriority w:val="0"/>
    <w:rPr>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6A59C-1D19-4765-B792-83595F7ADF68}">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8</Pages>
  <Words>3889</Words>
  <Characters>4085</Characters>
  <Lines>30</Lines>
  <Paragraphs>8</Paragraphs>
  <TotalTime>24</TotalTime>
  <ScaleCrop>false</ScaleCrop>
  <LinksUpToDate>false</LinksUpToDate>
  <CharactersWithSpaces>4138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2024-11-14T09:19:00Z</dcterms:created>
  <dc:creator>hp</dc:creator>
  <cp:lastModifiedBy>邵至怡</cp:lastModifiedBy>
  <cp:lastPrinted>2025-08-22T06:12:00Z</cp:lastPrinted>
  <dcterms:modified xsi:type="dcterms:W3CDTF">2025-09-16T06:08:26Z</dcterms:modified>
  <dc:title>罗溪镇青莲社区停车位改造工程招标公告</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617AB58D88AC435D863C1D4A4687AF49_13</vt:lpwstr>
  </property>
  <property fmtid="{D5CDD505-2E9C-101B-9397-08002B2CF9AE}" pid="4" name="KSOTemplateDocerSaveRecord">
    <vt:lpwstr>eyJoZGlkIjoiODlmNjhmOWM2ODQ0NTNiNGI0NTE1YzI1ZTA5MDVjODQiLCJ1c2VySWQiOiIyMzgyNDY2MjQifQ==</vt:lpwstr>
  </property>
</Properties>
</file>