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6DE8DC">
      <w:pPr>
        <w:pStyle w:val="4"/>
        <w:rPr>
          <w:rFonts w:ascii="宋体" w:hAnsi="宋体" w:eastAsia="宋体" w:cs="宋体"/>
          <w:color w:val="auto"/>
        </w:rPr>
      </w:pPr>
      <w:r>
        <w:rPr>
          <w:rFonts w:hint="eastAsia" w:ascii="宋体" w:hAnsi="宋体" w:eastAsia="宋体" w:cs="宋体"/>
          <w:b/>
          <w:bCs/>
          <w:color w:val="auto"/>
          <w:lang w:val="en-US" w:eastAsia="zh-CN"/>
        </w:rPr>
        <w:t>附表</w:t>
      </w:r>
      <w:r>
        <w:rPr>
          <w:rFonts w:hint="eastAsia" w:ascii="宋体" w:hAnsi="宋体" w:eastAsia="宋体" w:cs="宋体"/>
          <w:b/>
          <w:bCs/>
          <w:color w:val="auto"/>
          <w:lang w:val="en-US" w:eastAsia="zh-CN"/>
        </w:rPr>
        <w:br w:type="textWrapping"/>
      </w:r>
      <w:r>
        <w:rPr>
          <w:rFonts w:hint="eastAsia" w:ascii="宋体" w:hAnsi="宋体" w:eastAsia="宋体" w:cs="宋体"/>
          <w:color w:val="auto"/>
          <w:lang w:val="en-US" w:eastAsia="zh-CN"/>
        </w:rPr>
        <w:t>1</w:t>
      </w:r>
      <w:r>
        <w:rPr>
          <w:rFonts w:hint="eastAsia" w:ascii="宋体" w:hAnsi="宋体" w:eastAsia="宋体" w:cs="宋体"/>
          <w:color w:val="auto"/>
        </w:rPr>
        <w:t>、主要技术要求</w:t>
      </w:r>
    </w:p>
    <w:tbl>
      <w:tblPr>
        <w:tblStyle w:val="2"/>
        <w:tblW w:w="5299" w:type="pct"/>
        <w:jc w:val="center"/>
        <w:tblLayout w:type="fixed"/>
        <w:tblCellMar>
          <w:top w:w="0" w:type="dxa"/>
          <w:left w:w="108" w:type="dxa"/>
          <w:bottom w:w="0" w:type="dxa"/>
          <w:right w:w="108" w:type="dxa"/>
        </w:tblCellMar>
      </w:tblPr>
      <w:tblGrid>
        <w:gridCol w:w="541"/>
        <w:gridCol w:w="1538"/>
        <w:gridCol w:w="3951"/>
        <w:gridCol w:w="3002"/>
      </w:tblGrid>
      <w:tr w14:paraId="79B0A2CD">
        <w:tblPrEx>
          <w:tblCellMar>
            <w:top w:w="0" w:type="dxa"/>
            <w:left w:w="108" w:type="dxa"/>
            <w:bottom w:w="0" w:type="dxa"/>
            <w:right w:w="108" w:type="dxa"/>
          </w:tblCellMar>
        </w:tblPrEx>
        <w:trPr>
          <w:trHeight w:val="227" w:hRule="atLeast"/>
          <w:jc w:val="center"/>
        </w:trPr>
        <w:tc>
          <w:tcPr>
            <w:tcW w:w="300"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98B09BA">
            <w:pPr>
              <w:widowControl/>
              <w:spacing w:line="240" w:lineRule="exact"/>
              <w:jc w:val="center"/>
              <w:textAlignment w:val="center"/>
              <w:rPr>
                <w:rFonts w:ascii="宋体" w:hAnsi="宋体" w:cs="宋体"/>
                <w:b/>
                <w:bCs/>
                <w:color w:val="auto"/>
                <w:sz w:val="18"/>
                <w:szCs w:val="21"/>
              </w:rPr>
            </w:pPr>
            <w:bookmarkStart w:id="0" w:name="_GoBack"/>
            <w:r>
              <w:rPr>
                <w:rFonts w:hint="eastAsia" w:ascii="宋体" w:hAnsi="宋体" w:cs="宋体"/>
                <w:b/>
                <w:bCs/>
                <w:color w:val="auto"/>
                <w:kern w:val="0"/>
                <w:sz w:val="18"/>
                <w:szCs w:val="21"/>
                <w:lang w:bidi="ar"/>
              </w:rPr>
              <w:t>序号</w:t>
            </w:r>
          </w:p>
        </w:tc>
        <w:tc>
          <w:tcPr>
            <w:tcW w:w="851"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600FB2F">
            <w:pPr>
              <w:widowControl/>
              <w:spacing w:line="240" w:lineRule="exact"/>
              <w:jc w:val="center"/>
              <w:textAlignment w:val="center"/>
              <w:rPr>
                <w:rFonts w:ascii="宋体" w:hAnsi="宋体" w:cs="宋体"/>
                <w:b/>
                <w:bCs/>
                <w:color w:val="auto"/>
                <w:sz w:val="18"/>
                <w:szCs w:val="21"/>
              </w:rPr>
            </w:pPr>
            <w:r>
              <w:rPr>
                <w:rFonts w:hint="eastAsia" w:ascii="宋体" w:hAnsi="宋体" w:cs="宋体"/>
                <w:b/>
                <w:bCs/>
                <w:color w:val="auto"/>
                <w:kern w:val="0"/>
                <w:sz w:val="18"/>
                <w:szCs w:val="21"/>
                <w:lang w:bidi="ar"/>
              </w:rPr>
              <w:t>名称</w:t>
            </w:r>
          </w:p>
        </w:tc>
        <w:tc>
          <w:tcPr>
            <w:tcW w:w="218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EB13961">
            <w:pPr>
              <w:widowControl/>
              <w:spacing w:line="240" w:lineRule="exact"/>
              <w:jc w:val="center"/>
              <w:textAlignment w:val="center"/>
              <w:rPr>
                <w:rFonts w:ascii="宋体" w:hAnsi="宋体" w:cs="宋体"/>
                <w:b/>
                <w:bCs/>
                <w:color w:val="auto"/>
                <w:sz w:val="18"/>
                <w:szCs w:val="21"/>
              </w:rPr>
            </w:pPr>
            <w:r>
              <w:rPr>
                <w:rFonts w:hint="eastAsia" w:ascii="宋体" w:hAnsi="宋体" w:cs="宋体"/>
                <w:b/>
                <w:bCs/>
                <w:color w:val="auto"/>
                <w:kern w:val="0"/>
                <w:sz w:val="18"/>
                <w:szCs w:val="21"/>
                <w:lang w:bidi="ar"/>
              </w:rPr>
              <w:t>参数要求</w:t>
            </w:r>
          </w:p>
        </w:tc>
        <w:tc>
          <w:tcPr>
            <w:tcW w:w="166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FF30918">
            <w:pPr>
              <w:widowControl/>
              <w:spacing w:line="240" w:lineRule="exact"/>
              <w:jc w:val="center"/>
              <w:textAlignment w:val="center"/>
              <w:rPr>
                <w:rFonts w:ascii="宋体" w:hAnsi="宋体" w:cs="宋体"/>
                <w:b/>
                <w:bCs/>
                <w:color w:val="auto"/>
                <w:sz w:val="18"/>
                <w:szCs w:val="21"/>
              </w:rPr>
            </w:pPr>
            <w:r>
              <w:rPr>
                <w:rFonts w:hint="eastAsia" w:ascii="宋体" w:hAnsi="宋体" w:cs="宋体"/>
                <w:b/>
                <w:bCs/>
                <w:color w:val="auto"/>
                <w:kern w:val="0"/>
                <w:sz w:val="18"/>
                <w:szCs w:val="21"/>
                <w:lang w:bidi="ar"/>
              </w:rPr>
              <w:t>备注</w:t>
            </w:r>
          </w:p>
        </w:tc>
      </w:tr>
      <w:tr w14:paraId="0B9AD383">
        <w:tblPrEx>
          <w:tblCellMar>
            <w:top w:w="0" w:type="dxa"/>
            <w:left w:w="108" w:type="dxa"/>
            <w:bottom w:w="0" w:type="dxa"/>
            <w:right w:w="108" w:type="dxa"/>
          </w:tblCellMar>
        </w:tblPrEx>
        <w:trPr>
          <w:trHeight w:val="376"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08627E73">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4599AB83">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曳引机</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3355A119">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日立为永磁同步无齿轮曳引机，西子奥的斯为异步有齿轮曳引机</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7712141F">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保持原有不更换</w:t>
            </w:r>
          </w:p>
        </w:tc>
      </w:tr>
      <w:tr w14:paraId="75529752">
        <w:tblPrEx>
          <w:tblCellMar>
            <w:top w:w="0" w:type="dxa"/>
            <w:left w:w="108" w:type="dxa"/>
            <w:bottom w:w="0" w:type="dxa"/>
            <w:right w:w="108" w:type="dxa"/>
          </w:tblCellMar>
        </w:tblPrEx>
        <w:trPr>
          <w:trHeight w:val="332"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4DB111F2">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1D0A4416">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抱闸制动器</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2DE2CB4C">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日立采用碟刹抱闸制动器，西子奥的斯为鼓式抱闸制动器</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709DEB23">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保持原有不更换</w:t>
            </w:r>
          </w:p>
        </w:tc>
      </w:tr>
      <w:tr w14:paraId="3C9A2D21">
        <w:tblPrEx>
          <w:tblCellMar>
            <w:top w:w="0" w:type="dxa"/>
            <w:left w:w="108" w:type="dxa"/>
            <w:bottom w:w="0" w:type="dxa"/>
            <w:right w:w="108" w:type="dxa"/>
          </w:tblCellMar>
        </w:tblPrEx>
        <w:trPr>
          <w:trHeight w:val="508"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7C841D7F">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736C82F3">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控制柜</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24E8A12F">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变频驱动(VVVF)，全电脑全集选方式，平层精度达到毫米级， 含能源再生功能</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0B7C5A20">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更换新设备，采用原厂原品牌或与原电梯匹配的控制系统，投标人进场前提供控制柜型式试验报告复印件加盖投标人公章。</w:t>
            </w:r>
          </w:p>
        </w:tc>
      </w:tr>
      <w:tr w14:paraId="341D2068">
        <w:tblPrEx>
          <w:tblCellMar>
            <w:top w:w="0" w:type="dxa"/>
            <w:left w:w="108" w:type="dxa"/>
            <w:bottom w:w="0" w:type="dxa"/>
            <w:right w:w="108" w:type="dxa"/>
          </w:tblCellMar>
        </w:tblPrEx>
        <w:trPr>
          <w:trHeight w:val="504"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01C22AFA">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4</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10F76016">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群控柜</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7D2DE65C">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3台群控和单台控制</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4EB5B5E">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控制方式与原有电梯保持一致</w:t>
            </w:r>
          </w:p>
        </w:tc>
      </w:tr>
      <w:tr w14:paraId="169A213E">
        <w:tblPrEx>
          <w:tblCellMar>
            <w:top w:w="0" w:type="dxa"/>
            <w:left w:w="108" w:type="dxa"/>
            <w:bottom w:w="0" w:type="dxa"/>
            <w:right w:w="108" w:type="dxa"/>
          </w:tblCellMar>
        </w:tblPrEx>
        <w:trPr>
          <w:trHeight w:val="555"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5C7107E7">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5</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774905C0">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门机控制系统</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476E98FA">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变用永磁同步变频门机，运行寿命≥500万次，门电机防护等级≥IP65</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78EF7CF8">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更换新设备，采用原厂原品牌或与原电梯匹配的门机控制系统，投标人进场前提供门机型式试验报告复印件加盖投标人公章。</w:t>
            </w:r>
          </w:p>
        </w:tc>
      </w:tr>
      <w:tr w14:paraId="52AA4764">
        <w:tblPrEx>
          <w:tblCellMar>
            <w:top w:w="0" w:type="dxa"/>
            <w:left w:w="108" w:type="dxa"/>
            <w:bottom w:w="0" w:type="dxa"/>
            <w:right w:w="108" w:type="dxa"/>
          </w:tblCellMar>
        </w:tblPrEx>
        <w:trPr>
          <w:trHeight w:val="279"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31FA17C6">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6</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626ECF02">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开门方式</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500875E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中分</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F9F7076">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保持原有不更换</w:t>
            </w:r>
          </w:p>
        </w:tc>
      </w:tr>
      <w:tr w14:paraId="5B89719A">
        <w:tblPrEx>
          <w:tblCellMar>
            <w:top w:w="0" w:type="dxa"/>
            <w:left w:w="108" w:type="dxa"/>
            <w:bottom w:w="0" w:type="dxa"/>
            <w:right w:w="108" w:type="dxa"/>
          </w:tblCellMar>
        </w:tblPrEx>
        <w:trPr>
          <w:trHeight w:val="279"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6981B027">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7</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2F4FA66E">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缓冲器</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1DB090C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液压缓冲器</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19AEA1FF">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保持原有不更换</w:t>
            </w:r>
          </w:p>
        </w:tc>
      </w:tr>
      <w:tr w14:paraId="0DEC4DC2">
        <w:tblPrEx>
          <w:tblCellMar>
            <w:top w:w="0" w:type="dxa"/>
            <w:left w:w="108" w:type="dxa"/>
            <w:bottom w:w="0" w:type="dxa"/>
            <w:right w:w="108" w:type="dxa"/>
          </w:tblCellMar>
        </w:tblPrEx>
        <w:trPr>
          <w:trHeight w:val="341"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42D8031A">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8</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73FBD455">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动力电源</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1F0DC38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380V、50HZ，±10%，三相五线，所投电梯在电源电压(380V)波动的 情况下能够稳定运行，可承受电压波动范围≥±15%</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E13F008">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保持原有不更换</w:t>
            </w:r>
          </w:p>
        </w:tc>
      </w:tr>
      <w:tr w14:paraId="466D8F68">
        <w:tblPrEx>
          <w:tblCellMar>
            <w:top w:w="0" w:type="dxa"/>
            <w:left w:w="108" w:type="dxa"/>
            <w:bottom w:w="0" w:type="dxa"/>
            <w:right w:w="108" w:type="dxa"/>
          </w:tblCellMar>
        </w:tblPrEx>
        <w:trPr>
          <w:trHeight w:val="227"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3D6FBFDA">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9</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031FE6C4">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照明、风扇电源</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79E4952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220V，50HZ，±10%，单相电源</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513A58CD">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保持原有不更换</w:t>
            </w:r>
          </w:p>
        </w:tc>
      </w:tr>
      <w:tr w14:paraId="7E27F098">
        <w:tblPrEx>
          <w:tblCellMar>
            <w:top w:w="0" w:type="dxa"/>
            <w:left w:w="108" w:type="dxa"/>
            <w:bottom w:w="0" w:type="dxa"/>
            <w:right w:w="108" w:type="dxa"/>
          </w:tblCellMar>
        </w:tblPrEx>
        <w:trPr>
          <w:trHeight w:val="227"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742367F0">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10</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0D575641">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门厅及门套材质</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6A94BD06">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所有层304发纹不锈钢，厚度大于1.5mm，防指纹</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7247EF8">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保持原有不更换</w:t>
            </w:r>
          </w:p>
        </w:tc>
      </w:tr>
      <w:tr w14:paraId="44A6E765">
        <w:tblPrEx>
          <w:tblCellMar>
            <w:top w:w="0" w:type="dxa"/>
            <w:left w:w="108" w:type="dxa"/>
            <w:bottom w:w="0" w:type="dxa"/>
            <w:right w:w="108" w:type="dxa"/>
          </w:tblCellMar>
        </w:tblPrEx>
        <w:trPr>
          <w:trHeight w:val="227"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5D45E4C3">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11</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5D65FC42">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轿厢高度</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2C8B4DA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轿厢净高度不低于2300mm</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772E420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保持原有不更换</w:t>
            </w:r>
          </w:p>
        </w:tc>
      </w:tr>
      <w:tr w14:paraId="52C42DA1">
        <w:tblPrEx>
          <w:tblCellMar>
            <w:top w:w="0" w:type="dxa"/>
            <w:left w:w="108" w:type="dxa"/>
            <w:bottom w:w="0" w:type="dxa"/>
            <w:right w:w="108" w:type="dxa"/>
          </w:tblCellMar>
        </w:tblPrEx>
        <w:trPr>
          <w:trHeight w:val="227" w:hRule="atLeast"/>
          <w:jc w:val="center"/>
        </w:trPr>
        <w:tc>
          <w:tcPr>
            <w:tcW w:w="300" w:type="pct"/>
            <w:vMerge w:val="restart"/>
            <w:tcBorders>
              <w:top w:val="nil"/>
              <w:left w:val="single" w:color="000000" w:sz="8" w:space="0"/>
              <w:bottom w:val="single" w:color="000000" w:sz="8" w:space="0"/>
              <w:right w:val="single" w:color="000000" w:sz="8" w:space="0"/>
            </w:tcBorders>
            <w:shd w:val="clear" w:color="auto" w:fill="auto"/>
            <w:vAlign w:val="center"/>
          </w:tcPr>
          <w:p w14:paraId="5207EF06">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12</w:t>
            </w:r>
          </w:p>
        </w:tc>
        <w:tc>
          <w:tcPr>
            <w:tcW w:w="851" w:type="pct"/>
            <w:vMerge w:val="restart"/>
            <w:tcBorders>
              <w:top w:val="nil"/>
              <w:left w:val="single" w:color="000000" w:sz="8" w:space="0"/>
              <w:bottom w:val="single" w:color="000000" w:sz="8" w:space="0"/>
              <w:right w:val="single" w:color="000000" w:sz="8" w:space="0"/>
            </w:tcBorders>
            <w:shd w:val="clear" w:color="auto" w:fill="auto"/>
            <w:vAlign w:val="center"/>
          </w:tcPr>
          <w:p w14:paraId="15699126">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轿壁、轿厢门楣、轿门、袖 壁板、踢脚板材质</w:t>
            </w:r>
          </w:p>
        </w:tc>
        <w:tc>
          <w:tcPr>
            <w:tcW w:w="2187" w:type="pct"/>
            <w:tcBorders>
              <w:top w:val="nil"/>
              <w:left w:val="single" w:color="000000" w:sz="8" w:space="0"/>
              <w:bottom w:val="nil"/>
              <w:right w:val="single" w:color="000000" w:sz="8" w:space="0"/>
            </w:tcBorders>
            <w:shd w:val="clear" w:color="auto" w:fill="auto"/>
            <w:vAlign w:val="center"/>
          </w:tcPr>
          <w:p w14:paraId="0DF21BBA">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304发纹不锈钢(厚度大于1.5mm)，</w:t>
            </w:r>
          </w:p>
        </w:tc>
        <w:tc>
          <w:tcPr>
            <w:tcW w:w="1662" w:type="pct"/>
            <w:tcBorders>
              <w:top w:val="nil"/>
              <w:left w:val="single" w:color="000000" w:sz="8" w:space="0"/>
              <w:bottom w:val="nil"/>
              <w:right w:val="single" w:color="000000" w:sz="8" w:space="0"/>
            </w:tcBorders>
            <w:shd w:val="clear" w:color="auto" w:fill="auto"/>
            <w:vAlign w:val="center"/>
          </w:tcPr>
          <w:p w14:paraId="1C1E5589">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保持原有不更换</w:t>
            </w:r>
          </w:p>
        </w:tc>
      </w:tr>
      <w:tr w14:paraId="5027019F">
        <w:tblPrEx>
          <w:tblCellMar>
            <w:top w:w="0" w:type="dxa"/>
            <w:left w:w="108" w:type="dxa"/>
            <w:bottom w:w="0" w:type="dxa"/>
            <w:right w:w="108" w:type="dxa"/>
          </w:tblCellMar>
        </w:tblPrEx>
        <w:trPr>
          <w:trHeight w:val="227" w:hRule="atLeast"/>
          <w:jc w:val="center"/>
        </w:trPr>
        <w:tc>
          <w:tcPr>
            <w:tcW w:w="300" w:type="pct"/>
            <w:vMerge w:val="continue"/>
            <w:tcBorders>
              <w:top w:val="nil"/>
              <w:left w:val="single" w:color="000000" w:sz="8" w:space="0"/>
              <w:bottom w:val="single" w:color="000000" w:sz="8" w:space="0"/>
              <w:right w:val="single" w:color="000000" w:sz="8" w:space="0"/>
            </w:tcBorders>
            <w:shd w:val="clear" w:color="auto" w:fill="auto"/>
            <w:vAlign w:val="center"/>
          </w:tcPr>
          <w:p w14:paraId="4B17508E">
            <w:pPr>
              <w:spacing w:line="240" w:lineRule="exact"/>
              <w:jc w:val="center"/>
              <w:rPr>
                <w:rFonts w:ascii="宋体" w:hAnsi="宋体" w:cs="宋体"/>
                <w:color w:val="auto"/>
                <w:sz w:val="18"/>
                <w:szCs w:val="21"/>
              </w:rPr>
            </w:pPr>
          </w:p>
        </w:tc>
        <w:tc>
          <w:tcPr>
            <w:tcW w:w="851" w:type="pct"/>
            <w:vMerge w:val="continue"/>
            <w:tcBorders>
              <w:top w:val="nil"/>
              <w:left w:val="single" w:color="000000" w:sz="8" w:space="0"/>
              <w:bottom w:val="single" w:color="000000" w:sz="8" w:space="0"/>
              <w:right w:val="single" w:color="000000" w:sz="8" w:space="0"/>
            </w:tcBorders>
            <w:shd w:val="clear" w:color="auto" w:fill="auto"/>
            <w:vAlign w:val="center"/>
          </w:tcPr>
          <w:p w14:paraId="587A33F9">
            <w:pPr>
              <w:spacing w:line="240" w:lineRule="exact"/>
              <w:jc w:val="center"/>
              <w:rPr>
                <w:rFonts w:ascii="宋体" w:hAnsi="宋体" w:cs="宋体"/>
                <w:color w:val="auto"/>
                <w:sz w:val="18"/>
                <w:szCs w:val="21"/>
              </w:rPr>
            </w:pP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6328AFDF">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轿厢系统采用抗疲劳活络轿架采用无焊接高精工艺</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2AEFE4BD">
            <w:pPr>
              <w:spacing w:line="240" w:lineRule="exact"/>
              <w:jc w:val="center"/>
              <w:rPr>
                <w:rFonts w:ascii="宋体" w:hAnsi="宋体" w:cs="宋体"/>
                <w:color w:val="auto"/>
                <w:sz w:val="18"/>
                <w:szCs w:val="21"/>
              </w:rPr>
            </w:pPr>
          </w:p>
        </w:tc>
      </w:tr>
      <w:tr w14:paraId="4AD35740">
        <w:tblPrEx>
          <w:tblCellMar>
            <w:top w:w="0" w:type="dxa"/>
            <w:left w:w="108" w:type="dxa"/>
            <w:bottom w:w="0" w:type="dxa"/>
            <w:right w:w="108" w:type="dxa"/>
          </w:tblCellMar>
        </w:tblPrEx>
        <w:trPr>
          <w:trHeight w:val="227" w:hRule="atLeast"/>
          <w:jc w:val="center"/>
        </w:trPr>
        <w:tc>
          <w:tcPr>
            <w:tcW w:w="300" w:type="pct"/>
            <w:vMerge w:val="restart"/>
            <w:tcBorders>
              <w:top w:val="nil"/>
              <w:left w:val="single" w:color="000000" w:sz="8" w:space="0"/>
              <w:bottom w:val="single" w:color="000000" w:sz="8" w:space="0"/>
              <w:right w:val="single" w:color="000000" w:sz="8" w:space="0"/>
            </w:tcBorders>
            <w:shd w:val="clear" w:color="auto" w:fill="auto"/>
            <w:vAlign w:val="center"/>
          </w:tcPr>
          <w:p w14:paraId="03761E3C">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13</w:t>
            </w:r>
          </w:p>
        </w:tc>
        <w:tc>
          <w:tcPr>
            <w:tcW w:w="851" w:type="pct"/>
            <w:vMerge w:val="restart"/>
            <w:tcBorders>
              <w:top w:val="nil"/>
              <w:left w:val="single" w:color="000000" w:sz="8" w:space="0"/>
              <w:bottom w:val="single" w:color="000000" w:sz="8" w:space="0"/>
              <w:right w:val="single" w:color="000000" w:sz="8" w:space="0"/>
            </w:tcBorders>
            <w:shd w:val="clear" w:color="auto" w:fill="auto"/>
            <w:vAlign w:val="center"/>
          </w:tcPr>
          <w:p w14:paraId="6572A5BB">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轿顶</w:t>
            </w:r>
          </w:p>
        </w:tc>
        <w:tc>
          <w:tcPr>
            <w:tcW w:w="2187" w:type="pct"/>
            <w:tcBorders>
              <w:top w:val="nil"/>
              <w:left w:val="single" w:color="000000" w:sz="8" w:space="0"/>
              <w:bottom w:val="nil"/>
              <w:right w:val="single" w:color="000000" w:sz="8" w:space="0"/>
            </w:tcBorders>
            <w:shd w:val="clear" w:color="auto" w:fill="auto"/>
            <w:vAlign w:val="center"/>
          </w:tcPr>
          <w:p w14:paraId="7A4CF12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吊顶为四面条形LED(4000Lux)灯带，简洁大方</w:t>
            </w:r>
          </w:p>
        </w:tc>
        <w:tc>
          <w:tcPr>
            <w:tcW w:w="1662" w:type="pct"/>
            <w:tcBorders>
              <w:top w:val="nil"/>
              <w:left w:val="single" w:color="000000" w:sz="8" w:space="0"/>
              <w:bottom w:val="nil"/>
              <w:right w:val="single" w:color="000000" w:sz="8" w:space="0"/>
            </w:tcBorders>
            <w:shd w:val="clear" w:color="auto" w:fill="auto"/>
            <w:vAlign w:val="center"/>
          </w:tcPr>
          <w:p w14:paraId="74CBD5BB">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保持原有不更换</w:t>
            </w:r>
          </w:p>
        </w:tc>
      </w:tr>
      <w:tr w14:paraId="718E737A">
        <w:tblPrEx>
          <w:tblCellMar>
            <w:top w:w="0" w:type="dxa"/>
            <w:left w:w="108" w:type="dxa"/>
            <w:bottom w:w="0" w:type="dxa"/>
            <w:right w:w="108" w:type="dxa"/>
          </w:tblCellMar>
        </w:tblPrEx>
        <w:trPr>
          <w:trHeight w:val="227" w:hRule="atLeast"/>
          <w:jc w:val="center"/>
        </w:trPr>
        <w:tc>
          <w:tcPr>
            <w:tcW w:w="300" w:type="pct"/>
            <w:vMerge w:val="continue"/>
            <w:tcBorders>
              <w:top w:val="nil"/>
              <w:left w:val="single" w:color="000000" w:sz="8" w:space="0"/>
              <w:bottom w:val="single" w:color="000000" w:sz="8" w:space="0"/>
              <w:right w:val="single" w:color="000000" w:sz="8" w:space="0"/>
            </w:tcBorders>
            <w:shd w:val="clear" w:color="auto" w:fill="auto"/>
            <w:vAlign w:val="center"/>
          </w:tcPr>
          <w:p w14:paraId="28C716E1">
            <w:pPr>
              <w:spacing w:line="240" w:lineRule="exact"/>
              <w:jc w:val="center"/>
              <w:rPr>
                <w:rFonts w:ascii="宋体" w:hAnsi="宋体" w:cs="宋体"/>
                <w:color w:val="auto"/>
                <w:sz w:val="18"/>
                <w:szCs w:val="21"/>
              </w:rPr>
            </w:pPr>
          </w:p>
        </w:tc>
        <w:tc>
          <w:tcPr>
            <w:tcW w:w="851" w:type="pct"/>
            <w:vMerge w:val="continue"/>
            <w:tcBorders>
              <w:top w:val="nil"/>
              <w:left w:val="single" w:color="000000" w:sz="8" w:space="0"/>
              <w:bottom w:val="single" w:color="000000" w:sz="8" w:space="0"/>
              <w:right w:val="single" w:color="000000" w:sz="8" w:space="0"/>
            </w:tcBorders>
            <w:shd w:val="clear" w:color="auto" w:fill="auto"/>
            <w:vAlign w:val="center"/>
          </w:tcPr>
          <w:p w14:paraId="78C58D67">
            <w:pPr>
              <w:spacing w:line="240" w:lineRule="exact"/>
              <w:jc w:val="center"/>
              <w:rPr>
                <w:rFonts w:ascii="宋体" w:hAnsi="宋体" w:cs="宋体"/>
                <w:color w:val="auto"/>
                <w:sz w:val="18"/>
                <w:szCs w:val="21"/>
              </w:rPr>
            </w:pP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4DCE963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电梯轿顶采用防脱抗振轿顶</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09648D54">
            <w:pPr>
              <w:spacing w:line="240" w:lineRule="exact"/>
              <w:jc w:val="center"/>
              <w:rPr>
                <w:rFonts w:ascii="宋体" w:hAnsi="宋体" w:cs="宋体"/>
                <w:color w:val="auto"/>
                <w:sz w:val="18"/>
                <w:szCs w:val="21"/>
              </w:rPr>
            </w:pPr>
          </w:p>
        </w:tc>
      </w:tr>
      <w:tr w14:paraId="2775C4F0">
        <w:tblPrEx>
          <w:tblCellMar>
            <w:top w:w="0" w:type="dxa"/>
            <w:left w:w="108" w:type="dxa"/>
            <w:bottom w:w="0" w:type="dxa"/>
            <w:right w:w="108" w:type="dxa"/>
          </w:tblCellMar>
        </w:tblPrEx>
        <w:trPr>
          <w:trHeight w:val="227"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00F116B8">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14</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3C014D03">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轿厢地板</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18F44077">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大理石地面，厚度大于2.5cm</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D59C209">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保持原有不更换</w:t>
            </w:r>
          </w:p>
        </w:tc>
      </w:tr>
      <w:tr w14:paraId="0B1DBB8C">
        <w:tblPrEx>
          <w:tblCellMar>
            <w:top w:w="0" w:type="dxa"/>
            <w:left w:w="108" w:type="dxa"/>
            <w:bottom w:w="0" w:type="dxa"/>
            <w:right w:w="108" w:type="dxa"/>
          </w:tblCellMar>
        </w:tblPrEx>
        <w:trPr>
          <w:trHeight w:val="240" w:hRule="atLeast"/>
          <w:jc w:val="center"/>
        </w:trPr>
        <w:tc>
          <w:tcPr>
            <w:tcW w:w="300" w:type="pct"/>
            <w:vMerge w:val="restart"/>
            <w:tcBorders>
              <w:top w:val="nil"/>
              <w:left w:val="single" w:color="000000" w:sz="8" w:space="0"/>
              <w:bottom w:val="single" w:color="000000" w:sz="8" w:space="0"/>
              <w:right w:val="single" w:color="000000" w:sz="8" w:space="0"/>
            </w:tcBorders>
            <w:shd w:val="clear" w:color="auto" w:fill="auto"/>
            <w:vAlign w:val="center"/>
          </w:tcPr>
          <w:p w14:paraId="6C10F3CA">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15</w:t>
            </w:r>
          </w:p>
        </w:tc>
        <w:tc>
          <w:tcPr>
            <w:tcW w:w="851" w:type="pct"/>
            <w:vMerge w:val="restart"/>
            <w:tcBorders>
              <w:top w:val="nil"/>
              <w:left w:val="single" w:color="000000" w:sz="8" w:space="0"/>
              <w:bottom w:val="single" w:color="000000" w:sz="8" w:space="0"/>
              <w:right w:val="single" w:color="000000" w:sz="8" w:space="0"/>
            </w:tcBorders>
            <w:shd w:val="clear" w:color="auto" w:fill="auto"/>
            <w:vAlign w:val="center"/>
          </w:tcPr>
          <w:p w14:paraId="61658CF5">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轿厢操纵箱</w:t>
            </w:r>
          </w:p>
        </w:tc>
        <w:tc>
          <w:tcPr>
            <w:tcW w:w="2187" w:type="pct"/>
            <w:vMerge w:val="restart"/>
            <w:tcBorders>
              <w:top w:val="nil"/>
              <w:left w:val="single" w:color="000000" w:sz="8" w:space="0"/>
              <w:bottom w:val="single" w:color="000000" w:sz="8" w:space="0"/>
              <w:right w:val="single" w:color="000000" w:sz="8" w:space="0"/>
            </w:tcBorders>
            <w:shd w:val="clear" w:color="auto" w:fill="auto"/>
            <w:vAlign w:val="center"/>
          </w:tcPr>
          <w:p w14:paraId="0FDD8785">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整体式发纹不锈钢面板操纵盘，层楼显示，方向指示器液晶显示屏</w:t>
            </w:r>
          </w:p>
        </w:tc>
        <w:tc>
          <w:tcPr>
            <w:tcW w:w="1662" w:type="pct"/>
            <w:vMerge w:val="restart"/>
            <w:tcBorders>
              <w:top w:val="nil"/>
              <w:left w:val="single" w:color="000000" w:sz="8" w:space="0"/>
              <w:bottom w:val="single" w:color="000000" w:sz="8" w:space="0"/>
              <w:right w:val="single" w:color="000000" w:sz="8" w:space="0"/>
            </w:tcBorders>
            <w:shd w:val="clear" w:color="auto" w:fill="auto"/>
            <w:vAlign w:val="center"/>
          </w:tcPr>
          <w:p w14:paraId="40A4BE1A">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拆除原有，更换新设备</w:t>
            </w:r>
          </w:p>
        </w:tc>
      </w:tr>
      <w:tr w14:paraId="617D3BBF">
        <w:tblPrEx>
          <w:tblCellMar>
            <w:top w:w="0" w:type="dxa"/>
            <w:left w:w="108" w:type="dxa"/>
            <w:bottom w:w="0" w:type="dxa"/>
            <w:right w:w="108" w:type="dxa"/>
          </w:tblCellMar>
        </w:tblPrEx>
        <w:trPr>
          <w:trHeight w:val="240" w:hRule="atLeast"/>
          <w:jc w:val="center"/>
        </w:trPr>
        <w:tc>
          <w:tcPr>
            <w:tcW w:w="300" w:type="pct"/>
            <w:vMerge w:val="continue"/>
            <w:tcBorders>
              <w:top w:val="nil"/>
              <w:left w:val="single" w:color="000000" w:sz="8" w:space="0"/>
              <w:bottom w:val="single" w:color="000000" w:sz="8" w:space="0"/>
              <w:right w:val="single" w:color="000000" w:sz="8" w:space="0"/>
            </w:tcBorders>
            <w:shd w:val="clear" w:color="auto" w:fill="auto"/>
            <w:vAlign w:val="center"/>
          </w:tcPr>
          <w:p w14:paraId="0EB0A402">
            <w:pPr>
              <w:spacing w:line="240" w:lineRule="exact"/>
              <w:jc w:val="center"/>
              <w:rPr>
                <w:rFonts w:ascii="宋体" w:hAnsi="宋体" w:cs="宋体"/>
                <w:color w:val="auto"/>
                <w:sz w:val="18"/>
                <w:szCs w:val="21"/>
              </w:rPr>
            </w:pPr>
          </w:p>
        </w:tc>
        <w:tc>
          <w:tcPr>
            <w:tcW w:w="851" w:type="pct"/>
            <w:vMerge w:val="continue"/>
            <w:tcBorders>
              <w:top w:val="nil"/>
              <w:left w:val="single" w:color="000000" w:sz="8" w:space="0"/>
              <w:bottom w:val="single" w:color="000000" w:sz="8" w:space="0"/>
              <w:right w:val="single" w:color="000000" w:sz="8" w:space="0"/>
            </w:tcBorders>
            <w:shd w:val="clear" w:color="auto" w:fill="auto"/>
            <w:vAlign w:val="center"/>
          </w:tcPr>
          <w:p w14:paraId="29909268">
            <w:pPr>
              <w:spacing w:line="240" w:lineRule="exact"/>
              <w:jc w:val="center"/>
              <w:rPr>
                <w:rFonts w:ascii="宋体" w:hAnsi="宋体" w:cs="宋体"/>
                <w:color w:val="auto"/>
                <w:sz w:val="18"/>
                <w:szCs w:val="21"/>
              </w:rPr>
            </w:pPr>
          </w:p>
        </w:tc>
        <w:tc>
          <w:tcPr>
            <w:tcW w:w="2187" w:type="pct"/>
            <w:vMerge w:val="continue"/>
            <w:tcBorders>
              <w:top w:val="nil"/>
              <w:left w:val="single" w:color="000000" w:sz="8" w:space="0"/>
              <w:bottom w:val="single" w:color="000000" w:sz="8" w:space="0"/>
              <w:right w:val="single" w:color="000000" w:sz="8" w:space="0"/>
            </w:tcBorders>
            <w:shd w:val="clear" w:color="auto" w:fill="auto"/>
            <w:vAlign w:val="center"/>
          </w:tcPr>
          <w:p w14:paraId="2A4D63AB">
            <w:pPr>
              <w:spacing w:line="240" w:lineRule="exact"/>
              <w:jc w:val="center"/>
              <w:rPr>
                <w:rFonts w:ascii="宋体" w:hAnsi="宋体" w:cs="宋体"/>
                <w:color w:val="auto"/>
                <w:sz w:val="18"/>
                <w:szCs w:val="21"/>
              </w:rPr>
            </w:pPr>
          </w:p>
        </w:tc>
        <w:tc>
          <w:tcPr>
            <w:tcW w:w="1662" w:type="pct"/>
            <w:vMerge w:val="continue"/>
            <w:tcBorders>
              <w:top w:val="nil"/>
              <w:left w:val="single" w:color="000000" w:sz="8" w:space="0"/>
              <w:bottom w:val="single" w:color="000000" w:sz="8" w:space="0"/>
              <w:right w:val="single" w:color="000000" w:sz="8" w:space="0"/>
            </w:tcBorders>
            <w:shd w:val="clear" w:color="auto" w:fill="auto"/>
            <w:vAlign w:val="center"/>
          </w:tcPr>
          <w:p w14:paraId="75F56053">
            <w:pPr>
              <w:spacing w:line="240" w:lineRule="exact"/>
              <w:rPr>
                <w:rFonts w:ascii="宋体" w:hAnsi="宋体" w:cs="宋体"/>
                <w:color w:val="auto"/>
                <w:sz w:val="18"/>
                <w:szCs w:val="21"/>
              </w:rPr>
            </w:pPr>
          </w:p>
        </w:tc>
      </w:tr>
      <w:tr w14:paraId="18624DFB">
        <w:tblPrEx>
          <w:tblCellMar>
            <w:top w:w="0" w:type="dxa"/>
            <w:left w:w="108" w:type="dxa"/>
            <w:bottom w:w="0" w:type="dxa"/>
            <w:right w:w="108" w:type="dxa"/>
          </w:tblCellMar>
        </w:tblPrEx>
        <w:trPr>
          <w:trHeight w:val="227"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1C6A084C">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16</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2ACD1364">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操纵按钮</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186DBD9F">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采用LED发光模块，发纹不锈钢平文按钮</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45102B84">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拆除原有，更换新设备</w:t>
            </w:r>
          </w:p>
        </w:tc>
      </w:tr>
      <w:tr w14:paraId="732F0478">
        <w:tblPrEx>
          <w:tblCellMar>
            <w:top w:w="0" w:type="dxa"/>
            <w:left w:w="108" w:type="dxa"/>
            <w:bottom w:w="0" w:type="dxa"/>
            <w:right w:w="108" w:type="dxa"/>
          </w:tblCellMar>
        </w:tblPrEx>
        <w:trPr>
          <w:trHeight w:val="227" w:hRule="atLeast"/>
          <w:jc w:val="center"/>
        </w:trPr>
        <w:tc>
          <w:tcPr>
            <w:tcW w:w="300" w:type="pct"/>
            <w:tcBorders>
              <w:top w:val="nil"/>
              <w:left w:val="single" w:color="000000" w:sz="8" w:space="0"/>
              <w:bottom w:val="single" w:color="000000" w:sz="8" w:space="0"/>
              <w:right w:val="single" w:color="000000" w:sz="8" w:space="0"/>
            </w:tcBorders>
            <w:shd w:val="clear" w:color="auto" w:fill="auto"/>
            <w:vAlign w:val="center"/>
          </w:tcPr>
          <w:p w14:paraId="0E5666A9">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17</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23AD1805">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厅外召唤箱</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427F3B41">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每台电梯单外招，所有层单色高清液晶显示器，发纹不锈钢面板操纵盘，层楼显示，方向指示器</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2610F26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拆除原有，更换新设备</w:t>
            </w:r>
          </w:p>
        </w:tc>
      </w:tr>
      <w:tr w14:paraId="1AD87A46">
        <w:tblPrEx>
          <w:tblCellMar>
            <w:top w:w="0" w:type="dxa"/>
            <w:left w:w="108" w:type="dxa"/>
            <w:bottom w:w="0" w:type="dxa"/>
            <w:right w:w="108" w:type="dxa"/>
          </w:tblCellMar>
        </w:tblPrEx>
        <w:trPr>
          <w:trHeight w:val="227" w:hRule="atLeast"/>
          <w:jc w:val="center"/>
        </w:trPr>
        <w:tc>
          <w:tcPr>
            <w:tcW w:w="300" w:type="pct"/>
            <w:tcBorders>
              <w:top w:val="nil"/>
              <w:left w:val="single" w:color="000000" w:sz="8" w:space="0"/>
              <w:bottom w:val="nil"/>
              <w:right w:val="single" w:color="000000" w:sz="8" w:space="0"/>
            </w:tcBorders>
            <w:shd w:val="clear" w:color="auto" w:fill="auto"/>
            <w:vAlign w:val="center"/>
          </w:tcPr>
          <w:p w14:paraId="6DCB6740">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18</w:t>
            </w:r>
          </w:p>
        </w:tc>
        <w:tc>
          <w:tcPr>
            <w:tcW w:w="851" w:type="pct"/>
            <w:tcBorders>
              <w:top w:val="nil"/>
              <w:left w:val="single" w:color="000000" w:sz="8" w:space="0"/>
              <w:bottom w:val="nil"/>
              <w:right w:val="single" w:color="000000" w:sz="8" w:space="0"/>
            </w:tcBorders>
            <w:shd w:val="clear" w:color="auto" w:fill="auto"/>
            <w:vAlign w:val="center"/>
          </w:tcPr>
          <w:p w14:paraId="2F45059A">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外招按钮</w:t>
            </w:r>
          </w:p>
        </w:tc>
        <w:tc>
          <w:tcPr>
            <w:tcW w:w="2187" w:type="pct"/>
            <w:tcBorders>
              <w:top w:val="nil"/>
              <w:left w:val="single" w:color="000000" w:sz="8" w:space="0"/>
              <w:bottom w:val="nil"/>
              <w:right w:val="single" w:color="000000" w:sz="8" w:space="0"/>
            </w:tcBorders>
            <w:shd w:val="clear" w:color="auto" w:fill="auto"/>
            <w:vAlign w:val="center"/>
          </w:tcPr>
          <w:p w14:paraId="05F4A876">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采用LED发光模块，发纹不锈钢平文按钮</w:t>
            </w:r>
          </w:p>
        </w:tc>
        <w:tc>
          <w:tcPr>
            <w:tcW w:w="1662" w:type="pct"/>
            <w:tcBorders>
              <w:top w:val="nil"/>
              <w:left w:val="single" w:color="000000" w:sz="8" w:space="0"/>
              <w:bottom w:val="nil"/>
              <w:right w:val="single" w:color="000000" w:sz="8" w:space="0"/>
            </w:tcBorders>
            <w:shd w:val="clear" w:color="auto" w:fill="auto"/>
            <w:vAlign w:val="center"/>
          </w:tcPr>
          <w:p w14:paraId="15EF5D3C">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拆除原有，更换新设备</w:t>
            </w:r>
          </w:p>
        </w:tc>
      </w:tr>
      <w:tr w14:paraId="016AF9B4">
        <w:tblPrEx>
          <w:tblCellMar>
            <w:top w:w="0" w:type="dxa"/>
            <w:left w:w="108" w:type="dxa"/>
            <w:bottom w:w="0" w:type="dxa"/>
            <w:right w:w="108" w:type="dxa"/>
          </w:tblCellMar>
        </w:tblPrEx>
        <w:trPr>
          <w:trHeight w:val="240" w:hRule="atLeast"/>
          <w:jc w:val="center"/>
        </w:trPr>
        <w:tc>
          <w:tcPr>
            <w:tcW w:w="3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D7A119">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19</w:t>
            </w:r>
          </w:p>
        </w:tc>
        <w:tc>
          <w:tcPr>
            <w:tcW w:w="8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4C3BD5">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轿厢监控</w:t>
            </w:r>
          </w:p>
        </w:tc>
        <w:tc>
          <w:tcPr>
            <w:tcW w:w="21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A04F0C">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每个轿厢对角线安装1只电梯专用半球监控摄像头，可以计算轿厢人数，温度，识别轿厢超载坠落等突发情况</w:t>
            </w:r>
          </w:p>
        </w:tc>
        <w:tc>
          <w:tcPr>
            <w:tcW w:w="1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052BB8">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拆除原有，更换新设备（品牌：海康）</w:t>
            </w:r>
          </w:p>
        </w:tc>
      </w:tr>
      <w:tr w14:paraId="0EBFAD87">
        <w:tblPrEx>
          <w:tblCellMar>
            <w:top w:w="0" w:type="dxa"/>
            <w:left w:w="108" w:type="dxa"/>
            <w:bottom w:w="0" w:type="dxa"/>
            <w:right w:w="108" w:type="dxa"/>
          </w:tblCellMar>
        </w:tblPrEx>
        <w:trPr>
          <w:trHeight w:val="240" w:hRule="atLeast"/>
          <w:jc w:val="center"/>
        </w:trPr>
        <w:tc>
          <w:tcPr>
            <w:tcW w:w="3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A2948">
            <w:pPr>
              <w:spacing w:line="240" w:lineRule="exact"/>
              <w:jc w:val="center"/>
              <w:rPr>
                <w:rFonts w:ascii="宋体" w:hAnsi="宋体" w:cs="宋体"/>
                <w:color w:val="auto"/>
                <w:sz w:val="18"/>
                <w:szCs w:val="21"/>
              </w:rPr>
            </w:pPr>
          </w:p>
        </w:tc>
        <w:tc>
          <w:tcPr>
            <w:tcW w:w="8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EA685">
            <w:pPr>
              <w:spacing w:line="240" w:lineRule="exact"/>
              <w:jc w:val="center"/>
              <w:rPr>
                <w:rFonts w:ascii="宋体" w:hAnsi="宋体" w:cs="宋体"/>
                <w:color w:val="auto"/>
                <w:sz w:val="18"/>
                <w:szCs w:val="21"/>
              </w:rPr>
            </w:pPr>
          </w:p>
        </w:tc>
        <w:tc>
          <w:tcPr>
            <w:tcW w:w="21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708F8">
            <w:pPr>
              <w:spacing w:line="240" w:lineRule="exact"/>
              <w:jc w:val="center"/>
              <w:rPr>
                <w:rFonts w:ascii="宋体" w:hAnsi="宋体" w:cs="宋体"/>
                <w:color w:val="auto"/>
                <w:sz w:val="18"/>
                <w:szCs w:val="21"/>
              </w:rPr>
            </w:pPr>
          </w:p>
        </w:tc>
        <w:tc>
          <w:tcPr>
            <w:tcW w:w="1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FE4F7">
            <w:pPr>
              <w:spacing w:line="240" w:lineRule="exact"/>
              <w:rPr>
                <w:rFonts w:ascii="宋体" w:hAnsi="宋体" w:cs="宋体"/>
                <w:color w:val="auto"/>
                <w:sz w:val="18"/>
                <w:szCs w:val="21"/>
              </w:rPr>
            </w:pPr>
          </w:p>
        </w:tc>
      </w:tr>
      <w:tr w14:paraId="48E47438">
        <w:tblPrEx>
          <w:tblCellMar>
            <w:top w:w="0" w:type="dxa"/>
            <w:left w:w="108" w:type="dxa"/>
            <w:bottom w:w="0" w:type="dxa"/>
            <w:right w:w="108" w:type="dxa"/>
          </w:tblCellMar>
        </w:tblPrEx>
        <w:trPr>
          <w:trHeight w:val="227" w:hRule="atLeast"/>
          <w:jc w:val="center"/>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0C6B1">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20</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36C6A">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导轨</w:t>
            </w:r>
          </w:p>
        </w:tc>
        <w:tc>
          <w:tcPr>
            <w:tcW w:w="2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2D88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主、副导轨均采用实心导轨，日立规格：主轨T89，西子奥的斯规格：主轨T114。</w:t>
            </w: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896F8">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保持原有不更换</w:t>
            </w:r>
          </w:p>
        </w:tc>
      </w:tr>
      <w:tr w14:paraId="4338C32B">
        <w:tblPrEx>
          <w:tblCellMar>
            <w:top w:w="0" w:type="dxa"/>
            <w:left w:w="108" w:type="dxa"/>
            <w:bottom w:w="0" w:type="dxa"/>
            <w:right w:w="108" w:type="dxa"/>
          </w:tblCellMar>
        </w:tblPrEx>
        <w:trPr>
          <w:trHeight w:val="227" w:hRule="atLeast"/>
          <w:jc w:val="center"/>
        </w:trPr>
        <w:tc>
          <w:tcPr>
            <w:tcW w:w="300" w:type="pct"/>
            <w:tcBorders>
              <w:top w:val="nil"/>
              <w:left w:val="single" w:color="000000" w:sz="8" w:space="0"/>
              <w:bottom w:val="nil"/>
              <w:right w:val="single" w:color="000000" w:sz="8" w:space="0"/>
            </w:tcBorders>
            <w:shd w:val="clear" w:color="auto" w:fill="auto"/>
            <w:vAlign w:val="center"/>
          </w:tcPr>
          <w:p w14:paraId="7F4B7729">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21</w:t>
            </w:r>
          </w:p>
        </w:tc>
        <w:tc>
          <w:tcPr>
            <w:tcW w:w="851" w:type="pct"/>
            <w:tcBorders>
              <w:top w:val="nil"/>
              <w:left w:val="single" w:color="000000" w:sz="8" w:space="0"/>
              <w:bottom w:val="nil"/>
              <w:right w:val="single" w:color="000000" w:sz="8" w:space="0"/>
            </w:tcBorders>
            <w:shd w:val="clear" w:color="auto" w:fill="auto"/>
            <w:vAlign w:val="center"/>
          </w:tcPr>
          <w:p w14:paraId="0D27528A">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导向轮、反绳轮</w:t>
            </w:r>
          </w:p>
        </w:tc>
        <w:tc>
          <w:tcPr>
            <w:tcW w:w="2187" w:type="pct"/>
            <w:tcBorders>
              <w:top w:val="nil"/>
              <w:left w:val="single" w:color="000000" w:sz="8" w:space="0"/>
              <w:bottom w:val="nil"/>
              <w:right w:val="single" w:color="000000" w:sz="8" w:space="0"/>
            </w:tcBorders>
            <w:shd w:val="clear" w:color="auto" w:fill="auto"/>
            <w:vAlign w:val="center"/>
          </w:tcPr>
          <w:p w14:paraId="3896285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所有导向轮、反向轮均采用铸铁材质</w:t>
            </w:r>
          </w:p>
        </w:tc>
        <w:tc>
          <w:tcPr>
            <w:tcW w:w="1662" w:type="pct"/>
            <w:tcBorders>
              <w:top w:val="nil"/>
              <w:left w:val="single" w:color="000000" w:sz="8" w:space="0"/>
              <w:bottom w:val="nil"/>
              <w:right w:val="single" w:color="000000" w:sz="8" w:space="0"/>
            </w:tcBorders>
            <w:shd w:val="clear" w:color="auto" w:fill="auto"/>
            <w:vAlign w:val="center"/>
          </w:tcPr>
          <w:p w14:paraId="73955708">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 xml:space="preserve"> 保持原有不更换</w:t>
            </w:r>
          </w:p>
        </w:tc>
      </w:tr>
      <w:tr w14:paraId="3FA8E3D4">
        <w:tblPrEx>
          <w:tblCellMar>
            <w:top w:w="0" w:type="dxa"/>
            <w:left w:w="108" w:type="dxa"/>
            <w:bottom w:w="0" w:type="dxa"/>
            <w:right w:w="108" w:type="dxa"/>
          </w:tblCellMar>
        </w:tblPrEx>
        <w:trPr>
          <w:trHeight w:val="393" w:hRule="atLeast"/>
          <w:jc w:val="center"/>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42CCC">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22</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788B0">
            <w:pPr>
              <w:widowControl/>
              <w:spacing w:line="240" w:lineRule="exact"/>
              <w:jc w:val="left"/>
              <w:textAlignment w:val="center"/>
              <w:rPr>
                <w:rFonts w:ascii="宋体" w:hAnsi="宋体" w:cs="宋体"/>
                <w:color w:val="auto"/>
                <w:sz w:val="18"/>
                <w:szCs w:val="22"/>
              </w:rPr>
            </w:pPr>
            <w:r>
              <w:rPr>
                <w:rFonts w:hint="eastAsia" w:ascii="宋体" w:hAnsi="宋体" w:cs="宋体"/>
                <w:color w:val="auto"/>
                <w:kern w:val="0"/>
                <w:sz w:val="18"/>
                <w:szCs w:val="22"/>
                <w:lang w:bidi="ar"/>
              </w:rPr>
              <w:t xml:space="preserve"> 电缆更新包</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3CE6F">
            <w:pPr>
              <w:widowControl/>
              <w:spacing w:line="240" w:lineRule="exact"/>
              <w:jc w:val="left"/>
              <w:textAlignment w:val="center"/>
              <w:rPr>
                <w:rFonts w:ascii="宋体" w:hAnsi="宋体" w:cs="宋体"/>
                <w:color w:val="auto"/>
                <w:sz w:val="18"/>
                <w:szCs w:val="22"/>
              </w:rPr>
            </w:pPr>
            <w:r>
              <w:rPr>
                <w:rFonts w:hint="eastAsia" w:ascii="宋体" w:hAnsi="宋体" w:cs="宋体"/>
                <w:color w:val="auto"/>
                <w:kern w:val="0"/>
                <w:sz w:val="18"/>
                <w:szCs w:val="22"/>
                <w:lang w:bidi="ar"/>
              </w:rPr>
              <w:t xml:space="preserve">全套电缆线(含随行电缆线、网线、视频线、群控线、外呼线）         </w:t>
            </w:r>
          </w:p>
        </w:tc>
        <w:tc>
          <w:tcPr>
            <w:tcW w:w="1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353F7">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 xml:space="preserve"> 更换新设备，与原电梯匹配</w:t>
            </w:r>
          </w:p>
        </w:tc>
      </w:tr>
      <w:tr w14:paraId="02DC320F">
        <w:tblPrEx>
          <w:tblCellMar>
            <w:top w:w="0" w:type="dxa"/>
            <w:left w:w="108" w:type="dxa"/>
            <w:bottom w:w="0" w:type="dxa"/>
            <w:right w:w="108" w:type="dxa"/>
          </w:tblCellMar>
        </w:tblPrEx>
        <w:trPr>
          <w:trHeight w:val="279" w:hRule="atLeast"/>
          <w:jc w:val="center"/>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8FF3A">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23</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42B4A">
            <w:pPr>
              <w:widowControl/>
              <w:spacing w:line="240" w:lineRule="exact"/>
              <w:jc w:val="left"/>
              <w:textAlignment w:val="center"/>
              <w:rPr>
                <w:rFonts w:ascii="宋体" w:hAnsi="宋体" w:cs="宋体"/>
                <w:color w:val="auto"/>
                <w:sz w:val="18"/>
                <w:szCs w:val="22"/>
              </w:rPr>
            </w:pPr>
            <w:r>
              <w:rPr>
                <w:rFonts w:hint="eastAsia" w:ascii="宋体" w:hAnsi="宋体" w:cs="宋体"/>
                <w:color w:val="auto"/>
                <w:kern w:val="0"/>
                <w:sz w:val="18"/>
                <w:szCs w:val="22"/>
                <w:lang w:bidi="ar"/>
              </w:rPr>
              <w:t>机房电源箱</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D79D8">
            <w:pPr>
              <w:widowControl/>
              <w:spacing w:line="240" w:lineRule="exact"/>
              <w:jc w:val="left"/>
              <w:textAlignment w:val="center"/>
              <w:rPr>
                <w:rFonts w:ascii="宋体" w:hAnsi="宋体" w:cs="宋体"/>
                <w:color w:val="auto"/>
                <w:sz w:val="18"/>
                <w:szCs w:val="22"/>
              </w:rPr>
            </w:pPr>
            <w:r>
              <w:rPr>
                <w:rFonts w:hint="eastAsia" w:ascii="宋体" w:hAnsi="宋体" w:cs="宋体"/>
                <w:color w:val="auto"/>
                <w:kern w:val="0"/>
                <w:sz w:val="18"/>
                <w:szCs w:val="22"/>
                <w:lang w:bidi="ar"/>
              </w:rPr>
              <w:t xml:space="preserve">            适配37KW</w:t>
            </w:r>
          </w:p>
        </w:tc>
        <w:tc>
          <w:tcPr>
            <w:tcW w:w="1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23A4">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 xml:space="preserve"> 更换新设备，采用与原电梯匹配的电梯电源箱</w:t>
            </w:r>
          </w:p>
        </w:tc>
      </w:tr>
      <w:tr w14:paraId="50C6CD78">
        <w:tblPrEx>
          <w:tblCellMar>
            <w:top w:w="0" w:type="dxa"/>
            <w:left w:w="108" w:type="dxa"/>
            <w:bottom w:w="0" w:type="dxa"/>
            <w:right w:w="108" w:type="dxa"/>
          </w:tblCellMar>
        </w:tblPrEx>
        <w:trPr>
          <w:trHeight w:val="218" w:hRule="atLeast"/>
          <w:jc w:val="center"/>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91701">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24</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46BFD">
            <w:pPr>
              <w:widowControl/>
              <w:spacing w:line="240" w:lineRule="exact"/>
              <w:jc w:val="left"/>
              <w:textAlignment w:val="center"/>
              <w:rPr>
                <w:rFonts w:ascii="宋体" w:hAnsi="宋体" w:cs="宋体"/>
                <w:color w:val="auto"/>
                <w:sz w:val="18"/>
                <w:szCs w:val="22"/>
              </w:rPr>
            </w:pPr>
            <w:r>
              <w:rPr>
                <w:rFonts w:hint="eastAsia" w:ascii="宋体" w:hAnsi="宋体" w:cs="宋体"/>
                <w:color w:val="auto"/>
                <w:kern w:val="0"/>
                <w:sz w:val="18"/>
                <w:szCs w:val="22"/>
                <w:lang w:bidi="ar"/>
              </w:rPr>
              <w:t>电梯应急对讲</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FA599">
            <w:pPr>
              <w:widowControl/>
              <w:spacing w:line="240" w:lineRule="exact"/>
              <w:jc w:val="left"/>
              <w:textAlignment w:val="center"/>
              <w:rPr>
                <w:rFonts w:ascii="宋体" w:hAnsi="宋体" w:cs="宋体"/>
                <w:color w:val="auto"/>
                <w:sz w:val="18"/>
                <w:szCs w:val="22"/>
              </w:rPr>
            </w:pPr>
            <w:r>
              <w:rPr>
                <w:rFonts w:hint="eastAsia" w:ascii="宋体" w:hAnsi="宋体" w:cs="宋体"/>
                <w:color w:val="auto"/>
                <w:kern w:val="0"/>
                <w:sz w:val="18"/>
                <w:szCs w:val="22"/>
                <w:lang w:bidi="ar"/>
              </w:rPr>
              <w:t>4G网路无线对讲</w:t>
            </w:r>
          </w:p>
        </w:tc>
        <w:tc>
          <w:tcPr>
            <w:tcW w:w="1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0AC83">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更换新设备，采用与原电梯匹配的对讲系统</w:t>
            </w:r>
          </w:p>
        </w:tc>
      </w:tr>
      <w:tr w14:paraId="6C9BDC1F">
        <w:tblPrEx>
          <w:tblCellMar>
            <w:top w:w="0" w:type="dxa"/>
            <w:left w:w="108" w:type="dxa"/>
            <w:bottom w:w="0" w:type="dxa"/>
            <w:right w:w="108" w:type="dxa"/>
          </w:tblCellMar>
        </w:tblPrEx>
        <w:trPr>
          <w:trHeight w:val="271" w:hRule="atLeast"/>
          <w:jc w:val="center"/>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5510D">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25</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36579">
            <w:pPr>
              <w:widowControl/>
              <w:spacing w:line="240" w:lineRule="exact"/>
              <w:jc w:val="left"/>
              <w:textAlignment w:val="center"/>
              <w:rPr>
                <w:rFonts w:ascii="宋体" w:hAnsi="宋体" w:cs="宋体"/>
                <w:color w:val="auto"/>
                <w:sz w:val="18"/>
                <w:szCs w:val="22"/>
              </w:rPr>
            </w:pPr>
            <w:r>
              <w:rPr>
                <w:rFonts w:hint="eastAsia" w:ascii="宋体" w:hAnsi="宋体" w:cs="宋体"/>
                <w:color w:val="auto"/>
                <w:kern w:val="0"/>
                <w:sz w:val="18"/>
                <w:szCs w:val="22"/>
                <w:lang w:bidi="ar"/>
              </w:rPr>
              <w:t>轿顶检修箱</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88F46">
            <w:pPr>
              <w:spacing w:line="240" w:lineRule="exact"/>
              <w:rPr>
                <w:rFonts w:ascii="宋体" w:hAnsi="宋体" w:cs="宋体"/>
                <w:color w:val="auto"/>
                <w:sz w:val="18"/>
                <w:szCs w:val="22"/>
              </w:rPr>
            </w:pPr>
          </w:p>
        </w:tc>
        <w:tc>
          <w:tcPr>
            <w:tcW w:w="1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D52BD">
            <w:pPr>
              <w:widowControl/>
              <w:spacing w:line="240" w:lineRule="exact"/>
              <w:textAlignment w:val="center"/>
              <w:rPr>
                <w:rFonts w:ascii="宋体" w:hAnsi="宋体" w:cs="宋体"/>
                <w:color w:val="auto"/>
                <w:sz w:val="18"/>
                <w:szCs w:val="22"/>
              </w:rPr>
            </w:pPr>
            <w:r>
              <w:rPr>
                <w:rFonts w:hint="eastAsia" w:ascii="宋体" w:hAnsi="宋体" w:cs="宋体"/>
                <w:color w:val="auto"/>
                <w:kern w:val="0"/>
                <w:sz w:val="18"/>
                <w:szCs w:val="22"/>
                <w:lang w:bidi="ar"/>
              </w:rPr>
              <w:t>更换新设备，与原电梯匹配</w:t>
            </w:r>
          </w:p>
        </w:tc>
      </w:tr>
      <w:tr w14:paraId="609272FC">
        <w:tblPrEx>
          <w:tblCellMar>
            <w:top w:w="0" w:type="dxa"/>
            <w:left w:w="108" w:type="dxa"/>
            <w:bottom w:w="0" w:type="dxa"/>
            <w:right w:w="108" w:type="dxa"/>
          </w:tblCellMar>
        </w:tblPrEx>
        <w:trPr>
          <w:trHeight w:val="314" w:hRule="atLeast"/>
          <w:jc w:val="center"/>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88BB2">
            <w:pPr>
              <w:widowControl/>
              <w:spacing w:line="240" w:lineRule="exact"/>
              <w:jc w:val="center"/>
              <w:textAlignment w:val="center"/>
              <w:rPr>
                <w:rFonts w:ascii="宋体" w:hAnsi="宋体" w:cs="宋体"/>
                <w:color w:val="auto"/>
                <w:kern w:val="0"/>
                <w:sz w:val="18"/>
                <w:szCs w:val="22"/>
                <w:lang w:bidi="ar"/>
              </w:rPr>
            </w:pPr>
            <w:r>
              <w:rPr>
                <w:rFonts w:hint="eastAsia" w:ascii="宋体" w:hAnsi="宋体" w:cs="宋体"/>
                <w:color w:val="auto"/>
                <w:kern w:val="0"/>
                <w:sz w:val="18"/>
                <w:szCs w:val="22"/>
                <w:lang w:bidi="ar"/>
              </w:rPr>
              <w:t>26</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3FE04">
            <w:pPr>
              <w:widowControl/>
              <w:spacing w:line="240" w:lineRule="exact"/>
              <w:jc w:val="center"/>
              <w:textAlignment w:val="center"/>
              <w:rPr>
                <w:rFonts w:ascii="宋体" w:hAnsi="宋体" w:cs="宋体"/>
                <w:color w:val="auto"/>
                <w:kern w:val="0"/>
                <w:sz w:val="18"/>
                <w:szCs w:val="22"/>
                <w:lang w:bidi="ar"/>
              </w:rPr>
            </w:pPr>
            <w:r>
              <w:rPr>
                <w:rFonts w:hint="eastAsia" w:ascii="宋体" w:hAnsi="宋体" w:cs="宋体"/>
                <w:color w:val="auto"/>
                <w:kern w:val="0"/>
                <w:sz w:val="18"/>
                <w:szCs w:val="22"/>
                <w:lang w:bidi="ar"/>
              </w:rPr>
              <w:t>底坑急停盒、消防开关盒</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48477">
            <w:pPr>
              <w:widowControl/>
              <w:spacing w:line="240" w:lineRule="exact"/>
              <w:jc w:val="center"/>
              <w:textAlignment w:val="center"/>
              <w:rPr>
                <w:rFonts w:ascii="宋体" w:hAnsi="宋体" w:cs="宋体"/>
                <w:color w:val="auto"/>
                <w:kern w:val="0"/>
                <w:sz w:val="18"/>
                <w:szCs w:val="22"/>
                <w:lang w:bidi="ar"/>
              </w:rPr>
            </w:pP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ABF17">
            <w:pPr>
              <w:widowControl/>
              <w:spacing w:line="240" w:lineRule="exact"/>
              <w:textAlignment w:val="center"/>
              <w:rPr>
                <w:rFonts w:ascii="宋体" w:hAnsi="宋体" w:cs="宋体"/>
                <w:color w:val="auto"/>
                <w:kern w:val="0"/>
                <w:sz w:val="18"/>
                <w:szCs w:val="21"/>
                <w:lang w:bidi="ar"/>
              </w:rPr>
            </w:pPr>
          </w:p>
          <w:p w14:paraId="77C1CAEA">
            <w:pPr>
              <w:spacing w:line="240" w:lineRule="exact"/>
              <w:jc w:val="left"/>
              <w:rPr>
                <w:color w:val="auto"/>
                <w:sz w:val="18"/>
              </w:rPr>
            </w:pPr>
            <w:r>
              <w:rPr>
                <w:rFonts w:hint="eastAsia"/>
                <w:color w:val="auto"/>
                <w:sz w:val="18"/>
              </w:rPr>
              <w:t>更换新设备，与原电梯匹配</w:t>
            </w:r>
          </w:p>
        </w:tc>
      </w:tr>
      <w:tr w14:paraId="599A5F6D">
        <w:tblPrEx>
          <w:tblCellMar>
            <w:top w:w="0" w:type="dxa"/>
            <w:left w:w="108" w:type="dxa"/>
            <w:bottom w:w="0" w:type="dxa"/>
            <w:right w:w="108" w:type="dxa"/>
          </w:tblCellMar>
        </w:tblPrEx>
        <w:trPr>
          <w:trHeight w:val="314" w:hRule="atLeast"/>
          <w:jc w:val="center"/>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10AD">
            <w:pPr>
              <w:widowControl/>
              <w:spacing w:line="240" w:lineRule="exact"/>
              <w:jc w:val="center"/>
              <w:textAlignment w:val="center"/>
              <w:rPr>
                <w:rFonts w:ascii="宋体" w:hAnsi="宋体" w:cs="宋体"/>
                <w:color w:val="auto"/>
                <w:kern w:val="0"/>
                <w:sz w:val="18"/>
                <w:szCs w:val="22"/>
                <w:lang w:bidi="ar"/>
              </w:rPr>
            </w:pPr>
            <w:r>
              <w:rPr>
                <w:rFonts w:hint="eastAsia" w:ascii="宋体" w:hAnsi="宋体" w:cs="宋体"/>
                <w:color w:val="auto"/>
                <w:kern w:val="0"/>
                <w:sz w:val="18"/>
                <w:szCs w:val="22"/>
                <w:lang w:bidi="ar"/>
              </w:rPr>
              <w:t>27</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6A29B">
            <w:pPr>
              <w:widowControl/>
              <w:spacing w:line="240" w:lineRule="exact"/>
              <w:textAlignment w:val="center"/>
              <w:rPr>
                <w:rFonts w:ascii="宋体" w:hAnsi="宋体" w:cs="宋体"/>
                <w:color w:val="auto"/>
                <w:kern w:val="0"/>
                <w:sz w:val="18"/>
                <w:szCs w:val="22"/>
                <w:lang w:bidi="ar"/>
              </w:rPr>
            </w:pPr>
            <w:r>
              <w:rPr>
                <w:rFonts w:hint="eastAsia"/>
                <w:color w:val="auto"/>
                <w:sz w:val="18"/>
              </w:rPr>
              <w:t>平层光电组件、平层插板</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8BB33">
            <w:pPr>
              <w:widowControl/>
              <w:spacing w:line="240" w:lineRule="exact"/>
              <w:jc w:val="center"/>
              <w:textAlignment w:val="center"/>
              <w:rPr>
                <w:rFonts w:ascii="宋体" w:hAnsi="宋体" w:cs="宋体"/>
                <w:color w:val="auto"/>
                <w:kern w:val="0"/>
                <w:sz w:val="18"/>
                <w:szCs w:val="22"/>
                <w:lang w:bidi="ar"/>
              </w:rPr>
            </w:pP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2516B">
            <w:pPr>
              <w:widowControl/>
              <w:spacing w:line="240" w:lineRule="exact"/>
              <w:textAlignment w:val="center"/>
              <w:rPr>
                <w:rFonts w:ascii="宋体" w:hAnsi="宋体" w:cs="宋体"/>
                <w:color w:val="auto"/>
                <w:kern w:val="0"/>
                <w:sz w:val="18"/>
                <w:szCs w:val="21"/>
                <w:lang w:bidi="ar"/>
              </w:rPr>
            </w:pPr>
            <w:r>
              <w:rPr>
                <w:rFonts w:hint="eastAsia"/>
                <w:color w:val="auto"/>
                <w:sz w:val="18"/>
              </w:rPr>
              <w:t>更换新设备，与原电梯匹配</w:t>
            </w:r>
          </w:p>
        </w:tc>
      </w:tr>
      <w:tr w14:paraId="5AE9CFD6">
        <w:tblPrEx>
          <w:tblCellMar>
            <w:top w:w="0" w:type="dxa"/>
            <w:left w:w="108" w:type="dxa"/>
            <w:bottom w:w="0" w:type="dxa"/>
            <w:right w:w="108" w:type="dxa"/>
          </w:tblCellMar>
        </w:tblPrEx>
        <w:trPr>
          <w:trHeight w:val="314" w:hRule="atLeast"/>
          <w:jc w:val="center"/>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BB7AF">
            <w:pPr>
              <w:widowControl/>
              <w:spacing w:line="240" w:lineRule="exact"/>
              <w:jc w:val="center"/>
              <w:textAlignment w:val="center"/>
              <w:rPr>
                <w:rFonts w:ascii="宋体" w:hAnsi="宋体" w:cs="宋体"/>
                <w:color w:val="auto"/>
                <w:kern w:val="0"/>
                <w:sz w:val="18"/>
                <w:szCs w:val="22"/>
                <w:lang w:bidi="ar"/>
              </w:rPr>
            </w:pPr>
            <w:r>
              <w:rPr>
                <w:rFonts w:hint="eastAsia" w:ascii="宋体" w:hAnsi="宋体" w:cs="宋体"/>
                <w:color w:val="auto"/>
                <w:kern w:val="0"/>
                <w:sz w:val="18"/>
                <w:szCs w:val="22"/>
                <w:lang w:bidi="ar"/>
              </w:rPr>
              <w:t>28</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27B4E">
            <w:pPr>
              <w:widowControl/>
              <w:tabs>
                <w:tab w:val="left" w:pos="417"/>
              </w:tabs>
              <w:spacing w:line="240" w:lineRule="exact"/>
              <w:jc w:val="left"/>
              <w:textAlignment w:val="center"/>
              <w:rPr>
                <w:rFonts w:ascii="宋体" w:hAnsi="宋体" w:cs="宋体"/>
                <w:color w:val="auto"/>
                <w:kern w:val="0"/>
                <w:sz w:val="18"/>
                <w:szCs w:val="22"/>
                <w:lang w:bidi="ar"/>
              </w:rPr>
            </w:pPr>
            <w:r>
              <w:rPr>
                <w:rFonts w:hint="eastAsia" w:ascii="宋体" w:hAnsi="宋体" w:cs="宋体"/>
                <w:color w:val="auto"/>
                <w:kern w:val="0"/>
                <w:sz w:val="18"/>
                <w:szCs w:val="22"/>
                <w:lang w:bidi="ar"/>
              </w:rPr>
              <w:t>井道安全开关</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14B29">
            <w:pPr>
              <w:widowControl/>
              <w:spacing w:line="240" w:lineRule="exact"/>
              <w:jc w:val="center"/>
              <w:textAlignment w:val="center"/>
              <w:rPr>
                <w:rFonts w:ascii="宋体" w:hAnsi="宋体" w:cs="宋体"/>
                <w:color w:val="auto"/>
                <w:kern w:val="0"/>
                <w:sz w:val="18"/>
                <w:szCs w:val="22"/>
                <w:lang w:bidi="ar"/>
              </w:rPr>
            </w:pP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D260F">
            <w:pPr>
              <w:widowControl/>
              <w:spacing w:line="240" w:lineRule="exact"/>
              <w:jc w:val="center"/>
              <w:textAlignment w:val="center"/>
              <w:rPr>
                <w:rFonts w:ascii="宋体" w:hAnsi="宋体" w:cs="宋体"/>
                <w:color w:val="auto"/>
                <w:kern w:val="0"/>
                <w:sz w:val="18"/>
                <w:szCs w:val="21"/>
                <w:lang w:bidi="ar"/>
              </w:rPr>
            </w:pPr>
            <w:r>
              <w:rPr>
                <w:rFonts w:hint="eastAsia" w:ascii="宋体" w:hAnsi="宋体" w:cs="宋体"/>
                <w:color w:val="auto"/>
                <w:kern w:val="0"/>
                <w:sz w:val="18"/>
                <w:szCs w:val="21"/>
                <w:lang w:bidi="ar"/>
              </w:rPr>
              <w:t>更换新设备，与原电梯匹配</w:t>
            </w:r>
          </w:p>
        </w:tc>
      </w:tr>
      <w:tr w14:paraId="47059EF2">
        <w:tblPrEx>
          <w:tblCellMar>
            <w:top w:w="0" w:type="dxa"/>
            <w:left w:w="108" w:type="dxa"/>
            <w:bottom w:w="0" w:type="dxa"/>
            <w:right w:w="108" w:type="dxa"/>
          </w:tblCellMar>
        </w:tblPrEx>
        <w:trPr>
          <w:trHeight w:val="314" w:hRule="atLeast"/>
          <w:jc w:val="center"/>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71C08">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29</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B5033">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 xml:space="preserve">  钢丝绳</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8094">
            <w:pPr>
              <w:widowControl/>
              <w:spacing w:line="240" w:lineRule="exact"/>
              <w:jc w:val="center"/>
              <w:textAlignment w:val="center"/>
              <w:rPr>
                <w:rFonts w:ascii="宋体" w:hAnsi="宋体" w:cs="宋体"/>
                <w:color w:val="auto"/>
                <w:sz w:val="18"/>
                <w:szCs w:val="22"/>
              </w:rPr>
            </w:pPr>
            <w:r>
              <w:rPr>
                <w:rFonts w:hint="eastAsia" w:ascii="宋体" w:hAnsi="宋体" w:cs="宋体"/>
                <w:color w:val="auto"/>
                <w:kern w:val="0"/>
                <w:sz w:val="18"/>
                <w:szCs w:val="22"/>
                <w:lang w:bidi="ar"/>
              </w:rPr>
              <w:t>日立原为4根φ12mm,西子奥的斯原为4根φ13mm</w:t>
            </w: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1959D">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保持原有不更换</w:t>
            </w:r>
          </w:p>
        </w:tc>
      </w:tr>
      <w:bookmarkEnd w:id="0"/>
    </w:tbl>
    <w:p w14:paraId="3DAF8DDE">
      <w:pPr>
        <w:pStyle w:val="4"/>
        <w:rPr>
          <w:rFonts w:ascii="宋体" w:hAnsi="宋体" w:eastAsia="宋体" w:cs="宋体"/>
          <w:color w:val="auto"/>
        </w:rPr>
      </w:pPr>
    </w:p>
    <w:p w14:paraId="12E26354">
      <w:pPr>
        <w:pStyle w:val="4"/>
        <w:rPr>
          <w:rFonts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rPr>
        <w:t>、配置功能要求（改造完成后需要具备的功能要求）</w:t>
      </w:r>
    </w:p>
    <w:tbl>
      <w:tblPr>
        <w:tblStyle w:val="2"/>
        <w:tblpPr w:leftFromText="180" w:rightFromText="180" w:vertAnchor="text" w:horzAnchor="page" w:tblpXSpec="center" w:tblpY="311"/>
        <w:tblOverlap w:val="never"/>
        <w:tblW w:w="5258" w:type="pct"/>
        <w:jc w:val="center"/>
        <w:tblLayout w:type="autofit"/>
        <w:tblCellMar>
          <w:top w:w="0" w:type="dxa"/>
          <w:left w:w="108" w:type="dxa"/>
          <w:bottom w:w="0" w:type="dxa"/>
          <w:right w:w="108" w:type="dxa"/>
        </w:tblCellMar>
      </w:tblPr>
      <w:tblGrid>
        <w:gridCol w:w="941"/>
        <w:gridCol w:w="2054"/>
        <w:gridCol w:w="5967"/>
      </w:tblGrid>
      <w:tr w14:paraId="19B5F30D">
        <w:tblPrEx>
          <w:tblCellMar>
            <w:top w:w="0" w:type="dxa"/>
            <w:left w:w="108" w:type="dxa"/>
            <w:bottom w:w="0" w:type="dxa"/>
            <w:right w:w="108" w:type="dxa"/>
          </w:tblCellMar>
        </w:tblPrEx>
        <w:trPr>
          <w:trHeight w:val="204" w:hRule="atLeast"/>
          <w:jc w:val="center"/>
        </w:trPr>
        <w:tc>
          <w:tcPr>
            <w:tcW w:w="52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20953A7">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一</w:t>
            </w:r>
          </w:p>
        </w:tc>
        <w:tc>
          <w:tcPr>
            <w:tcW w:w="114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ADAE1BF">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必要功能</w:t>
            </w:r>
          </w:p>
        </w:tc>
        <w:tc>
          <w:tcPr>
            <w:tcW w:w="3329"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A131915">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功能描述</w:t>
            </w:r>
          </w:p>
        </w:tc>
      </w:tr>
      <w:tr w14:paraId="5F02F60A">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743A0AF1">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1C2BBDB">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运行方式设定</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6ADA79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可设定手动、自动、检修、消防功能、专用等模式</w:t>
            </w:r>
          </w:p>
        </w:tc>
      </w:tr>
      <w:tr w14:paraId="3DB9A456">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0FA5C197">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5007D2B">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轿内楼层、方向显示</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ECEC71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轿内显示电梯所在楼层、当前运行方向及楼层动态变化显示</w:t>
            </w:r>
          </w:p>
        </w:tc>
      </w:tr>
      <w:tr w14:paraId="78EAC1F3">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15E25A4D">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7AEF46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层站楼层、方向显示</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DE297E9">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层站显示电梯所在楼层、当前运行方向及楼层动态变化显示</w:t>
            </w:r>
          </w:p>
        </w:tc>
      </w:tr>
      <w:tr w14:paraId="66211EC3">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611F6E4D">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4</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DD776E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轿厢/候梯厅召唤</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1DF8A00F">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轿厢内、层站登记召唤、应答、消号功能</w:t>
            </w:r>
          </w:p>
        </w:tc>
      </w:tr>
      <w:tr w14:paraId="7357097C">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1FA60B57">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5</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00DBCA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对讲机通讯</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6A0C4244">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机房、轿厢内、底坑、轿顶、监控室 5方通话</w:t>
            </w:r>
          </w:p>
        </w:tc>
      </w:tr>
      <w:tr w14:paraId="618D5767">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6D13D1A1">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6</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C5E09CC">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自动平层</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EAA97C6">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到达平层区域到站自动平层</w:t>
            </w:r>
          </w:p>
        </w:tc>
      </w:tr>
      <w:tr w14:paraId="5D466968">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065EE768">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7</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1E04439">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微动平层</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13A5DE1B">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根据轿厢载荷变化，微动保持平层精度</w:t>
            </w:r>
          </w:p>
        </w:tc>
      </w:tr>
      <w:tr w14:paraId="2042B1B6">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7146A314">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8</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DEB3079">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启动自动补偿</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02AF75B1">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电梯能根据轿厢载重量的不同，自动调整其预置起动力矩，使电梯的起动过程平稳、舒适</w:t>
            </w:r>
          </w:p>
        </w:tc>
      </w:tr>
      <w:tr w14:paraId="50C00CF2">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39A8659E">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9</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C4F285B">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轿内和层站微动指令按钮</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3CBE94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轿厢内操作按钮盒层站外呼按钮采用新型微动型按钮，按钮为发纹不锈钢材质。</w:t>
            </w:r>
          </w:p>
        </w:tc>
      </w:tr>
      <w:tr w14:paraId="23C5D568">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72BD91CD">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10</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D8F694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光幕保护</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31C6696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红外线光幕门保护装置，当门打开和并闭时，探测进出的乘客和物体，以防止夹持</w:t>
            </w:r>
          </w:p>
        </w:tc>
      </w:tr>
      <w:tr w14:paraId="733F87B3">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7798B378">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82A07B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防捣乱功能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3F77D552">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无乘客或载量很少，但操纵盘上多数楼层信号被登记，微机则自动取消已被登记信号</w:t>
            </w:r>
          </w:p>
        </w:tc>
      </w:tr>
      <w:tr w14:paraId="4035454F">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6745C0DB">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12</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A0481DF">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自返基站</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19F752E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电梯在无召唤指令登记的状态下，自动返回预先设定的基站并关门待机，方便以最快的速度为基站的乘客提供服务</w:t>
            </w:r>
          </w:p>
        </w:tc>
      </w:tr>
      <w:tr w14:paraId="0B154249">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56B0C12A">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13</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55EF3D7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满载直达</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61552C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轿厢满载时，自动直达最近已召唤登记的楼层，减载后满载直驶功能取消</w:t>
            </w:r>
          </w:p>
        </w:tc>
      </w:tr>
      <w:tr w14:paraId="69DB431C">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499CA184">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14</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18ED2B3C">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超载报警</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DA04DF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当轿厢超载时会发出声光报警，并停止于该层</w:t>
            </w:r>
          </w:p>
        </w:tc>
      </w:tr>
      <w:tr w14:paraId="56EB93B5">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1BAA6F3A">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15</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479C6A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轿厢内照明、风扇自动运行</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EC7ED67">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在规定时间内设有呼叫信号登记，轿厢内的照明/风扇自动关闭，以节省能源</w:t>
            </w:r>
          </w:p>
        </w:tc>
      </w:tr>
      <w:tr w14:paraId="7E3FA451">
        <w:tblPrEx>
          <w:tblCellMar>
            <w:top w:w="0" w:type="dxa"/>
            <w:left w:w="108" w:type="dxa"/>
            <w:bottom w:w="0" w:type="dxa"/>
            <w:right w:w="108" w:type="dxa"/>
          </w:tblCellMar>
        </w:tblPrEx>
        <w:trPr>
          <w:trHeight w:val="689"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268E7A5F">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16</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2F94C67">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检修功能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0F4E69A">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通过操作板上的开关切换，电梯进入检修状态，取消自动运行及自动门操作.按上（下）行按钮，电梯以检修状态运行，松开按钮，电梯停止运行。不接受其他呼叫指令</w:t>
            </w:r>
          </w:p>
        </w:tc>
      </w:tr>
      <w:tr w14:paraId="62C3C950">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6A8FB9B9">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17</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6D4E99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独立运行</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1130C18">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通过轿内开关，使电梯不响应外召，仅相应轿厢内指令</w:t>
            </w:r>
          </w:p>
        </w:tc>
      </w:tr>
      <w:tr w14:paraId="3BB0969D">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0C0EDEAD">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18</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18159C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故障低速自救运行</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4A5F0E3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电梯发生故障停在层楼之间，控制器执行诊断检查，保证安全系统正常后，电梯运行至就近楼层</w:t>
            </w:r>
          </w:p>
        </w:tc>
      </w:tr>
      <w:tr w14:paraId="38C88A02">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008EE7F2">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19</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564D967">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后备运行功能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08F4F786">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并联或者群控运行时，如有任何电梯发生故障，不得影响未发生故障的电梯运行。</w:t>
            </w:r>
          </w:p>
        </w:tc>
      </w:tr>
      <w:tr w14:paraId="13A5D51B">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00633D63">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20</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A36AFAA">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消防迫降（返回）</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1EFE0F8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建筑物发生火灾的情况下，通过消防信号使电梯自动返回消防避难层或首层，以确保电梯乘客的安全的场合。</w:t>
            </w:r>
          </w:p>
        </w:tc>
      </w:tr>
      <w:tr w14:paraId="021DDDC9">
        <w:tblPrEx>
          <w:tblCellMar>
            <w:top w:w="0" w:type="dxa"/>
            <w:left w:w="108" w:type="dxa"/>
            <w:bottom w:w="0" w:type="dxa"/>
            <w:right w:w="108" w:type="dxa"/>
          </w:tblCellMar>
        </w:tblPrEx>
        <w:trPr>
          <w:trHeight w:val="717"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5BED2F58">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53E283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锁梯功能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C98EF37">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自动运行状态下，锁梯开关动作后，自动消除所有召唤指令，轿厢直接返回基站，自动开门放行。然后自动关门，关闭轿厢内照明、风扇或者空调，停止运行，直至锁梯开关功能解除，电梯恢复运行</w:t>
            </w:r>
          </w:p>
        </w:tc>
      </w:tr>
      <w:tr w14:paraId="599B984F">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4ED22277">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22</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E80FCC8">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门重复开关</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656E756C">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因障碍或干扰，门未能正常关闭，当障碍或干扰消除后，门自动关闭</w:t>
            </w:r>
          </w:p>
        </w:tc>
      </w:tr>
      <w:tr w14:paraId="5C1D8551">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412EF401">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23</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153940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本层门重开</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3E624C7F">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关门途中，按下召唤按钮，门重新开启</w:t>
            </w:r>
          </w:p>
        </w:tc>
      </w:tr>
      <w:tr w14:paraId="67ED0FD4">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739064D1">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24</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5789174">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提前关门</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D70B56D">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电梯自动运行状态，处于开门保持时，可以通过关门按钮提前关门。不受自动关门时间的限制</w:t>
            </w:r>
          </w:p>
        </w:tc>
      </w:tr>
      <w:tr w14:paraId="735ACA39">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0C853453">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25</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D3514BD">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保持开门</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8698688">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按住电梯开门按钮，电梯延时关门，关门不受自动关门时间限制。</w:t>
            </w:r>
          </w:p>
        </w:tc>
      </w:tr>
      <w:tr w14:paraId="58ABA950">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7D0CDD19">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26</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18AF39A">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门故障就近停靠</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AB04DF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电梯在到目的楼层后，门不能完全打开，电梯将会把门关闭，驶往最近的楼层，疏散乘客</w:t>
            </w:r>
          </w:p>
        </w:tc>
      </w:tr>
      <w:tr w14:paraId="53036739">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4C8B3EE6">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27</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14F8D96B">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错误指令取消</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9B9ABE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轿厢内，厅门外连续2次按动按钮，可取消召唤指令</w:t>
            </w:r>
          </w:p>
        </w:tc>
      </w:tr>
      <w:tr w14:paraId="45CB6547">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449BCE0C">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28</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83C821F">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故障自诊断、存储</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345897FC">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控制器存储、记录多种故障，以便快速排出故障，迅速恢复电梯运行</w:t>
            </w:r>
          </w:p>
        </w:tc>
      </w:tr>
      <w:tr w14:paraId="648AE56D">
        <w:tblPrEx>
          <w:tblCellMar>
            <w:top w:w="0" w:type="dxa"/>
            <w:left w:w="108" w:type="dxa"/>
            <w:bottom w:w="0" w:type="dxa"/>
            <w:right w:w="108" w:type="dxa"/>
          </w:tblCellMar>
        </w:tblPrEx>
        <w:trPr>
          <w:trHeight w:val="502" w:hRule="atLeast"/>
          <w:jc w:val="center"/>
        </w:trPr>
        <w:tc>
          <w:tcPr>
            <w:tcW w:w="525" w:type="pct"/>
            <w:vMerge w:val="restart"/>
            <w:tcBorders>
              <w:top w:val="nil"/>
              <w:left w:val="single" w:color="000000" w:sz="8" w:space="0"/>
              <w:bottom w:val="single" w:color="000000" w:sz="8" w:space="0"/>
              <w:right w:val="single" w:color="000000" w:sz="8" w:space="0"/>
            </w:tcBorders>
            <w:shd w:val="clear" w:color="auto" w:fill="auto"/>
            <w:vAlign w:val="center"/>
          </w:tcPr>
          <w:p w14:paraId="26F9409E">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29</w:t>
            </w:r>
          </w:p>
        </w:tc>
        <w:tc>
          <w:tcPr>
            <w:tcW w:w="1146" w:type="pct"/>
            <w:tcBorders>
              <w:top w:val="nil"/>
              <w:left w:val="single" w:color="000000" w:sz="8" w:space="0"/>
              <w:bottom w:val="nil"/>
              <w:right w:val="single" w:color="000000" w:sz="8" w:space="0"/>
            </w:tcBorders>
            <w:shd w:val="clear" w:color="auto" w:fill="auto"/>
            <w:vAlign w:val="center"/>
          </w:tcPr>
          <w:p w14:paraId="4330AF7C">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上下越层及上下极限</w:t>
            </w:r>
          </w:p>
        </w:tc>
        <w:tc>
          <w:tcPr>
            <w:tcW w:w="3329" w:type="pct"/>
            <w:vMerge w:val="restart"/>
            <w:tcBorders>
              <w:top w:val="nil"/>
              <w:left w:val="single" w:color="000000" w:sz="8" w:space="0"/>
              <w:bottom w:val="single" w:color="000000" w:sz="8" w:space="0"/>
              <w:right w:val="single" w:color="000000" w:sz="8" w:space="0"/>
            </w:tcBorders>
            <w:shd w:val="clear" w:color="auto" w:fill="auto"/>
            <w:vAlign w:val="center"/>
          </w:tcPr>
          <w:p w14:paraId="3DC909D4">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防止电梯失控时冲顶或撞底</w:t>
            </w:r>
          </w:p>
        </w:tc>
      </w:tr>
      <w:tr w14:paraId="13771C3E">
        <w:tblPrEx>
          <w:tblCellMar>
            <w:top w:w="0" w:type="dxa"/>
            <w:left w:w="108" w:type="dxa"/>
            <w:bottom w:w="0" w:type="dxa"/>
            <w:right w:w="108" w:type="dxa"/>
          </w:tblCellMar>
        </w:tblPrEx>
        <w:trPr>
          <w:trHeight w:val="38" w:hRule="atLeast"/>
          <w:jc w:val="center"/>
        </w:trPr>
        <w:tc>
          <w:tcPr>
            <w:tcW w:w="525" w:type="pct"/>
            <w:vMerge w:val="continue"/>
            <w:tcBorders>
              <w:top w:val="nil"/>
              <w:left w:val="single" w:color="000000" w:sz="8" w:space="0"/>
              <w:bottom w:val="single" w:color="000000" w:sz="8" w:space="0"/>
              <w:right w:val="single" w:color="000000" w:sz="8" w:space="0"/>
            </w:tcBorders>
            <w:shd w:val="clear" w:color="auto" w:fill="auto"/>
            <w:vAlign w:val="center"/>
          </w:tcPr>
          <w:p w14:paraId="3F907784">
            <w:pPr>
              <w:spacing w:line="240" w:lineRule="exact"/>
              <w:jc w:val="center"/>
              <w:rPr>
                <w:rFonts w:ascii="宋体" w:hAnsi="宋体" w:cs="宋体"/>
                <w:color w:val="auto"/>
                <w:sz w:val="18"/>
                <w:szCs w:val="21"/>
              </w:rPr>
            </w:pP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445D287">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保护</w:t>
            </w:r>
          </w:p>
        </w:tc>
        <w:tc>
          <w:tcPr>
            <w:tcW w:w="3329" w:type="pct"/>
            <w:vMerge w:val="continue"/>
            <w:tcBorders>
              <w:top w:val="nil"/>
              <w:left w:val="single" w:color="000000" w:sz="8" w:space="0"/>
              <w:bottom w:val="single" w:color="000000" w:sz="8" w:space="0"/>
              <w:right w:val="single" w:color="000000" w:sz="8" w:space="0"/>
            </w:tcBorders>
            <w:shd w:val="clear" w:color="auto" w:fill="auto"/>
            <w:vAlign w:val="center"/>
          </w:tcPr>
          <w:p w14:paraId="25AA5B23">
            <w:pPr>
              <w:spacing w:line="240" w:lineRule="exact"/>
              <w:rPr>
                <w:rFonts w:ascii="宋体" w:hAnsi="宋体" w:cs="宋体"/>
                <w:color w:val="auto"/>
                <w:sz w:val="18"/>
                <w:szCs w:val="21"/>
              </w:rPr>
            </w:pPr>
          </w:p>
        </w:tc>
      </w:tr>
      <w:tr w14:paraId="1566B2E9">
        <w:tblPrEx>
          <w:tblCellMar>
            <w:top w:w="0" w:type="dxa"/>
            <w:left w:w="108" w:type="dxa"/>
            <w:bottom w:w="0" w:type="dxa"/>
            <w:right w:w="108" w:type="dxa"/>
          </w:tblCellMar>
        </w:tblPrEx>
        <w:trPr>
          <w:trHeight w:val="502" w:hRule="atLeast"/>
          <w:jc w:val="center"/>
        </w:trPr>
        <w:tc>
          <w:tcPr>
            <w:tcW w:w="525" w:type="pct"/>
            <w:vMerge w:val="restart"/>
            <w:tcBorders>
              <w:top w:val="nil"/>
              <w:left w:val="single" w:color="000000" w:sz="8" w:space="0"/>
              <w:bottom w:val="single" w:color="000000" w:sz="8" w:space="0"/>
              <w:right w:val="single" w:color="000000" w:sz="8" w:space="0"/>
            </w:tcBorders>
            <w:shd w:val="clear" w:color="auto" w:fill="auto"/>
            <w:vAlign w:val="center"/>
          </w:tcPr>
          <w:p w14:paraId="5B8337C9">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30</w:t>
            </w:r>
          </w:p>
        </w:tc>
        <w:tc>
          <w:tcPr>
            <w:tcW w:w="1146" w:type="pct"/>
            <w:tcBorders>
              <w:top w:val="nil"/>
              <w:left w:val="single" w:color="000000" w:sz="8" w:space="0"/>
              <w:bottom w:val="nil"/>
              <w:right w:val="single" w:color="000000" w:sz="8" w:space="0"/>
            </w:tcBorders>
            <w:shd w:val="clear" w:color="auto" w:fill="auto"/>
            <w:vAlign w:val="center"/>
          </w:tcPr>
          <w:p w14:paraId="53FFFBE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防止失速内部</w:t>
            </w:r>
          </w:p>
        </w:tc>
        <w:tc>
          <w:tcPr>
            <w:tcW w:w="3329" w:type="pct"/>
            <w:vMerge w:val="restart"/>
            <w:tcBorders>
              <w:top w:val="nil"/>
              <w:left w:val="single" w:color="000000" w:sz="8" w:space="0"/>
              <w:bottom w:val="single" w:color="000000" w:sz="8" w:space="0"/>
              <w:right w:val="single" w:color="000000" w:sz="8" w:space="0"/>
            </w:tcBorders>
            <w:shd w:val="clear" w:color="auto" w:fill="auto"/>
            <w:vAlign w:val="center"/>
          </w:tcPr>
          <w:p w14:paraId="1E6EA2C2">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由于曳引钢丝绳打滑而无法正常行驶，电梯停止运行</w:t>
            </w:r>
          </w:p>
        </w:tc>
      </w:tr>
      <w:tr w14:paraId="48ECE955">
        <w:tblPrEx>
          <w:tblCellMar>
            <w:top w:w="0" w:type="dxa"/>
            <w:left w:w="108" w:type="dxa"/>
            <w:bottom w:w="0" w:type="dxa"/>
            <w:right w:w="108" w:type="dxa"/>
          </w:tblCellMar>
        </w:tblPrEx>
        <w:trPr>
          <w:trHeight w:val="502" w:hRule="atLeast"/>
          <w:jc w:val="center"/>
        </w:trPr>
        <w:tc>
          <w:tcPr>
            <w:tcW w:w="525" w:type="pct"/>
            <w:vMerge w:val="continue"/>
            <w:tcBorders>
              <w:top w:val="nil"/>
              <w:left w:val="single" w:color="000000" w:sz="8" w:space="0"/>
              <w:bottom w:val="single" w:color="000000" w:sz="8" w:space="0"/>
              <w:right w:val="single" w:color="000000" w:sz="8" w:space="0"/>
            </w:tcBorders>
            <w:shd w:val="clear" w:color="auto" w:fill="auto"/>
            <w:vAlign w:val="center"/>
          </w:tcPr>
          <w:p w14:paraId="1FEA6498">
            <w:pPr>
              <w:spacing w:line="240" w:lineRule="exact"/>
              <w:jc w:val="center"/>
              <w:rPr>
                <w:rFonts w:ascii="宋体" w:hAnsi="宋体" w:cs="宋体"/>
                <w:color w:val="auto"/>
                <w:sz w:val="18"/>
                <w:szCs w:val="21"/>
              </w:rPr>
            </w:pP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E21EDC9">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计数器保护</w:t>
            </w:r>
          </w:p>
        </w:tc>
        <w:tc>
          <w:tcPr>
            <w:tcW w:w="3329" w:type="pct"/>
            <w:vMerge w:val="continue"/>
            <w:tcBorders>
              <w:top w:val="nil"/>
              <w:left w:val="single" w:color="000000" w:sz="8" w:space="0"/>
              <w:bottom w:val="single" w:color="000000" w:sz="8" w:space="0"/>
              <w:right w:val="single" w:color="000000" w:sz="8" w:space="0"/>
            </w:tcBorders>
            <w:shd w:val="clear" w:color="auto" w:fill="auto"/>
            <w:vAlign w:val="center"/>
          </w:tcPr>
          <w:p w14:paraId="76AC3EAA">
            <w:pPr>
              <w:spacing w:line="240" w:lineRule="exact"/>
              <w:rPr>
                <w:rFonts w:ascii="宋体" w:hAnsi="宋体" w:cs="宋体"/>
                <w:color w:val="auto"/>
                <w:sz w:val="18"/>
                <w:szCs w:val="21"/>
              </w:rPr>
            </w:pPr>
          </w:p>
        </w:tc>
      </w:tr>
      <w:tr w14:paraId="401B7F4D">
        <w:tblPrEx>
          <w:tblCellMar>
            <w:top w:w="0" w:type="dxa"/>
            <w:left w:w="108" w:type="dxa"/>
            <w:bottom w:w="0" w:type="dxa"/>
            <w:right w:w="108" w:type="dxa"/>
          </w:tblCellMar>
        </w:tblPrEx>
        <w:trPr>
          <w:trHeight w:val="659"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43C0392C">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05E17EA">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应急照明</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4C8380F">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电梯正常使用中发生停电时，轿厢内的停电应急照明灯自动点亮，给轿厢内提供应急照明。紧急照明持续时间应大于30分钟，轿厢地面的照度须大于1Lux</w:t>
            </w:r>
          </w:p>
        </w:tc>
      </w:tr>
      <w:tr w14:paraId="1DAC4457">
        <w:tblPrEx>
          <w:tblCellMar>
            <w:top w:w="0" w:type="dxa"/>
            <w:left w:w="108" w:type="dxa"/>
            <w:bottom w:w="0" w:type="dxa"/>
            <w:right w:w="108" w:type="dxa"/>
          </w:tblCellMar>
        </w:tblPrEx>
        <w:trPr>
          <w:trHeight w:val="1034"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79EF7D84">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32</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3AF3B4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警铃报警</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481ABE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发生故障或意外时电梯内乘客可以通过警铃来向外界报警求救：乘客在按动对讲机呼叫按钮呼唤母机进行对讲通讯的同时，会使安装于轿厢上的警铃作响，以向外界进行呼救报警，当对讲机接通进行通话时松开呼叫按钮，则警铃停止作响。当对讲机母机无人接听，或通话完毕时继续按动呼叫按钮，则警铃继续作响</w:t>
            </w:r>
          </w:p>
        </w:tc>
      </w:tr>
      <w:tr w14:paraId="3908E722">
        <w:tblPrEx>
          <w:tblCellMar>
            <w:top w:w="0" w:type="dxa"/>
            <w:left w:w="108" w:type="dxa"/>
            <w:bottom w:w="0" w:type="dxa"/>
            <w:right w:w="108" w:type="dxa"/>
          </w:tblCellMar>
        </w:tblPrEx>
        <w:trPr>
          <w:trHeight w:val="573"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74C67067">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33</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BD32576">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电动机过热保护</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6E511E6B">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系统对电梯电动机的温度作实时的自动监测，当发现其温度大于设定值时，电梯对此状态立即作出故障记录和处理，使电梯在平层停车后停在门区中并使电梯门保护开启状态；当电梯电动机的温度恢复正常后，电梯自动恢复到正常运行状态</w:t>
            </w:r>
          </w:p>
        </w:tc>
      </w:tr>
      <w:tr w14:paraId="4163454D">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2597CB5C">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34</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B61514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电梯平衡补偿</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6F76F35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用于连接电梯的轿厢与对重，平衡曳引绳及随行电缆的重量，对电梯的运行起平衡作用（提升高度大于30m时）</w:t>
            </w:r>
          </w:p>
        </w:tc>
      </w:tr>
      <w:tr w14:paraId="7C2D4E21">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18666109">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35</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AA54361">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电梯噪音限制</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116A10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轿内≤50db，开门≤55db，机房≤75db</w:t>
            </w:r>
          </w:p>
        </w:tc>
      </w:tr>
      <w:tr w14:paraId="3682E888">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711B4318">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36</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DE9DA58">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摄像监视功能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4F6A27BA">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电梯随行电缆中预留配置视频线缆、电源线缆</w:t>
            </w:r>
          </w:p>
        </w:tc>
      </w:tr>
      <w:tr w14:paraId="51454CCA">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571F7AB4">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37</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DB3284D">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消防控制</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0D1DF4C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火灾状态时，通过开关切换至消防状态（基站层设置），轿厢带消防播报功能，随行电缆中需加消防广播线。</w:t>
            </w:r>
          </w:p>
        </w:tc>
      </w:tr>
      <w:tr w14:paraId="092C38B6">
        <w:tblPrEx>
          <w:tblCellMar>
            <w:top w:w="0" w:type="dxa"/>
            <w:left w:w="108" w:type="dxa"/>
            <w:bottom w:w="0" w:type="dxa"/>
            <w:right w:w="108" w:type="dxa"/>
          </w:tblCellMar>
        </w:tblPrEx>
        <w:trPr>
          <w:trHeight w:val="502" w:hRule="atLeast"/>
          <w:jc w:val="center"/>
        </w:trPr>
        <w:tc>
          <w:tcPr>
            <w:tcW w:w="525" w:type="pct"/>
            <w:vMerge w:val="restart"/>
            <w:tcBorders>
              <w:top w:val="nil"/>
              <w:left w:val="single" w:color="000000" w:sz="8" w:space="0"/>
              <w:bottom w:val="single" w:color="000000" w:sz="8" w:space="0"/>
              <w:right w:val="single" w:color="000000" w:sz="8" w:space="0"/>
            </w:tcBorders>
            <w:shd w:val="clear" w:color="auto" w:fill="auto"/>
            <w:vAlign w:val="center"/>
          </w:tcPr>
          <w:p w14:paraId="6A9FC5EF">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38</w:t>
            </w:r>
          </w:p>
        </w:tc>
        <w:tc>
          <w:tcPr>
            <w:tcW w:w="1146" w:type="pct"/>
            <w:tcBorders>
              <w:top w:val="nil"/>
              <w:left w:val="single" w:color="000000" w:sz="8" w:space="0"/>
              <w:bottom w:val="nil"/>
              <w:right w:val="single" w:color="000000" w:sz="8" w:space="0"/>
            </w:tcBorders>
            <w:shd w:val="clear" w:color="auto" w:fill="auto"/>
            <w:vAlign w:val="center"/>
          </w:tcPr>
          <w:p w14:paraId="0E7958E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消防迫降（返回）</w:t>
            </w:r>
          </w:p>
        </w:tc>
        <w:tc>
          <w:tcPr>
            <w:tcW w:w="3329" w:type="pct"/>
            <w:vMerge w:val="restart"/>
            <w:tcBorders>
              <w:top w:val="nil"/>
              <w:left w:val="single" w:color="000000" w:sz="8" w:space="0"/>
              <w:bottom w:val="single" w:color="000000" w:sz="8" w:space="0"/>
              <w:right w:val="single" w:color="000000" w:sz="8" w:space="0"/>
            </w:tcBorders>
            <w:shd w:val="clear" w:color="auto" w:fill="auto"/>
            <w:vAlign w:val="center"/>
          </w:tcPr>
          <w:p w14:paraId="6053C7FE">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消防状态时，消防运行设施及功能，包括消防应急操作，紧急迫降功能，强制停靠基站功能和消防自动返回、消防员专用服务</w:t>
            </w:r>
          </w:p>
        </w:tc>
      </w:tr>
      <w:tr w14:paraId="0F12C397">
        <w:tblPrEx>
          <w:tblCellMar>
            <w:top w:w="0" w:type="dxa"/>
            <w:left w:w="108" w:type="dxa"/>
            <w:bottom w:w="0" w:type="dxa"/>
            <w:right w:w="108" w:type="dxa"/>
          </w:tblCellMar>
        </w:tblPrEx>
        <w:trPr>
          <w:trHeight w:val="502" w:hRule="atLeast"/>
          <w:jc w:val="center"/>
        </w:trPr>
        <w:tc>
          <w:tcPr>
            <w:tcW w:w="525" w:type="pct"/>
            <w:vMerge w:val="continue"/>
            <w:tcBorders>
              <w:top w:val="nil"/>
              <w:left w:val="single" w:color="000000" w:sz="8" w:space="0"/>
              <w:bottom w:val="single" w:color="000000" w:sz="8" w:space="0"/>
              <w:right w:val="single" w:color="000000" w:sz="8" w:space="0"/>
            </w:tcBorders>
            <w:shd w:val="clear" w:color="auto" w:fill="auto"/>
            <w:vAlign w:val="center"/>
          </w:tcPr>
          <w:p w14:paraId="00886501">
            <w:pPr>
              <w:spacing w:line="240" w:lineRule="exact"/>
              <w:jc w:val="center"/>
              <w:rPr>
                <w:rFonts w:ascii="宋体" w:hAnsi="宋体" w:cs="宋体"/>
                <w:color w:val="auto"/>
                <w:sz w:val="18"/>
                <w:szCs w:val="21"/>
              </w:rPr>
            </w:pP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B978466">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消防服务</w:t>
            </w:r>
          </w:p>
        </w:tc>
        <w:tc>
          <w:tcPr>
            <w:tcW w:w="3329" w:type="pct"/>
            <w:vMerge w:val="continue"/>
            <w:tcBorders>
              <w:top w:val="nil"/>
              <w:left w:val="single" w:color="000000" w:sz="8" w:space="0"/>
              <w:bottom w:val="single" w:color="000000" w:sz="8" w:space="0"/>
              <w:right w:val="single" w:color="000000" w:sz="8" w:space="0"/>
            </w:tcBorders>
            <w:shd w:val="clear" w:color="auto" w:fill="auto"/>
            <w:vAlign w:val="center"/>
          </w:tcPr>
          <w:p w14:paraId="4EBEF6E6">
            <w:pPr>
              <w:spacing w:line="240" w:lineRule="exact"/>
              <w:rPr>
                <w:rFonts w:ascii="宋体" w:hAnsi="宋体" w:cs="宋体"/>
                <w:color w:val="auto"/>
                <w:sz w:val="18"/>
                <w:szCs w:val="21"/>
              </w:rPr>
            </w:pPr>
          </w:p>
        </w:tc>
      </w:tr>
      <w:tr w14:paraId="46400533">
        <w:tblPrEx>
          <w:tblCellMar>
            <w:top w:w="0" w:type="dxa"/>
            <w:left w:w="108" w:type="dxa"/>
            <w:bottom w:w="0" w:type="dxa"/>
            <w:right w:w="108" w:type="dxa"/>
          </w:tblCellMar>
        </w:tblPrEx>
        <w:trPr>
          <w:trHeight w:val="919"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5DE6348C">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39</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37ABDA4">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专用运行功能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6CA3429">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操作人员可以通过拨动轿厢操纵箱开关盒中的“专用”开关使电梯进入专用运行状态。在专用运行状态下，电梯不登记厅外召唤指令，只应答轿内召唤指令，以方便为需进行专用运行接送的乘客提供最佳的服务。</w:t>
            </w:r>
          </w:p>
        </w:tc>
      </w:tr>
      <w:tr w14:paraId="70855C1F">
        <w:tblPrEx>
          <w:tblCellMar>
            <w:top w:w="0" w:type="dxa"/>
            <w:left w:w="108" w:type="dxa"/>
            <w:bottom w:w="0" w:type="dxa"/>
            <w:right w:w="108" w:type="dxa"/>
          </w:tblCellMar>
        </w:tblPrEx>
        <w:trPr>
          <w:trHeight w:val="502" w:hRule="atLeast"/>
          <w:jc w:val="center"/>
        </w:trPr>
        <w:tc>
          <w:tcPr>
            <w:tcW w:w="525" w:type="pct"/>
            <w:vMerge w:val="restart"/>
            <w:tcBorders>
              <w:top w:val="nil"/>
              <w:left w:val="single" w:color="000000" w:sz="8" w:space="0"/>
              <w:bottom w:val="single" w:color="000000" w:sz="8" w:space="0"/>
              <w:right w:val="single" w:color="000000" w:sz="8" w:space="0"/>
            </w:tcBorders>
            <w:shd w:val="clear" w:color="auto" w:fill="auto"/>
            <w:vAlign w:val="center"/>
          </w:tcPr>
          <w:p w14:paraId="21145C8E">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40</w:t>
            </w:r>
          </w:p>
        </w:tc>
        <w:tc>
          <w:tcPr>
            <w:tcW w:w="1146" w:type="pct"/>
            <w:vMerge w:val="restart"/>
            <w:tcBorders>
              <w:top w:val="nil"/>
              <w:left w:val="single" w:color="000000" w:sz="8" w:space="0"/>
              <w:bottom w:val="single" w:color="000000" w:sz="8" w:space="0"/>
              <w:right w:val="single" w:color="000000" w:sz="8" w:space="0"/>
            </w:tcBorders>
            <w:shd w:val="clear" w:color="auto" w:fill="auto"/>
            <w:vAlign w:val="center"/>
          </w:tcPr>
          <w:p w14:paraId="252F841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轿内语音报站功能</w:t>
            </w:r>
          </w:p>
        </w:tc>
        <w:tc>
          <w:tcPr>
            <w:tcW w:w="3329" w:type="pct"/>
            <w:vMerge w:val="restart"/>
            <w:tcBorders>
              <w:top w:val="nil"/>
              <w:left w:val="single" w:color="000000" w:sz="8" w:space="0"/>
              <w:bottom w:val="single" w:color="000000" w:sz="8" w:space="0"/>
              <w:right w:val="single" w:color="000000" w:sz="8" w:space="0"/>
            </w:tcBorders>
            <w:shd w:val="clear" w:color="auto" w:fill="auto"/>
            <w:vAlign w:val="center"/>
          </w:tcPr>
          <w:p w14:paraId="2AEA1070">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电梯系统可以通过语音合成装置以柔和的女声向电梯乘客预报电梯将要到达的层站和运行的方向。</w:t>
            </w:r>
          </w:p>
        </w:tc>
      </w:tr>
      <w:tr w14:paraId="1B25FEA0">
        <w:tblPrEx>
          <w:tblCellMar>
            <w:top w:w="0" w:type="dxa"/>
            <w:left w:w="108" w:type="dxa"/>
            <w:bottom w:w="0" w:type="dxa"/>
            <w:right w:w="108" w:type="dxa"/>
          </w:tblCellMar>
        </w:tblPrEx>
        <w:trPr>
          <w:trHeight w:val="502" w:hRule="atLeast"/>
          <w:jc w:val="center"/>
        </w:trPr>
        <w:tc>
          <w:tcPr>
            <w:tcW w:w="525" w:type="pct"/>
            <w:vMerge w:val="continue"/>
            <w:tcBorders>
              <w:top w:val="nil"/>
              <w:left w:val="single" w:color="000000" w:sz="8" w:space="0"/>
              <w:bottom w:val="single" w:color="000000" w:sz="8" w:space="0"/>
              <w:right w:val="single" w:color="000000" w:sz="8" w:space="0"/>
            </w:tcBorders>
            <w:shd w:val="clear" w:color="auto" w:fill="auto"/>
            <w:vAlign w:val="center"/>
          </w:tcPr>
          <w:p w14:paraId="472BFD62">
            <w:pPr>
              <w:spacing w:line="240" w:lineRule="exact"/>
              <w:jc w:val="center"/>
              <w:rPr>
                <w:rFonts w:ascii="宋体" w:hAnsi="宋体" w:cs="宋体"/>
                <w:color w:val="auto"/>
                <w:sz w:val="18"/>
                <w:szCs w:val="21"/>
              </w:rPr>
            </w:pPr>
          </w:p>
        </w:tc>
        <w:tc>
          <w:tcPr>
            <w:tcW w:w="1146" w:type="pct"/>
            <w:vMerge w:val="continue"/>
            <w:tcBorders>
              <w:top w:val="nil"/>
              <w:left w:val="single" w:color="000000" w:sz="8" w:space="0"/>
              <w:bottom w:val="single" w:color="000000" w:sz="8" w:space="0"/>
              <w:right w:val="single" w:color="000000" w:sz="8" w:space="0"/>
            </w:tcBorders>
            <w:shd w:val="clear" w:color="auto" w:fill="auto"/>
            <w:vAlign w:val="center"/>
          </w:tcPr>
          <w:p w14:paraId="7DA476A2">
            <w:pPr>
              <w:spacing w:line="240" w:lineRule="exact"/>
              <w:rPr>
                <w:rFonts w:ascii="宋体" w:hAnsi="宋体" w:cs="宋体"/>
                <w:color w:val="auto"/>
                <w:sz w:val="18"/>
                <w:szCs w:val="21"/>
              </w:rPr>
            </w:pPr>
          </w:p>
        </w:tc>
        <w:tc>
          <w:tcPr>
            <w:tcW w:w="3329" w:type="pct"/>
            <w:vMerge w:val="continue"/>
            <w:tcBorders>
              <w:top w:val="nil"/>
              <w:left w:val="single" w:color="000000" w:sz="8" w:space="0"/>
              <w:bottom w:val="single" w:color="000000" w:sz="8" w:space="0"/>
              <w:right w:val="single" w:color="000000" w:sz="8" w:space="0"/>
            </w:tcBorders>
            <w:shd w:val="clear" w:color="auto" w:fill="auto"/>
            <w:vAlign w:val="center"/>
          </w:tcPr>
          <w:p w14:paraId="2968237B">
            <w:pPr>
              <w:spacing w:line="240" w:lineRule="exact"/>
              <w:rPr>
                <w:rFonts w:ascii="宋体" w:hAnsi="宋体" w:cs="宋体"/>
                <w:color w:val="auto"/>
                <w:sz w:val="18"/>
                <w:szCs w:val="21"/>
              </w:rPr>
            </w:pPr>
          </w:p>
        </w:tc>
      </w:tr>
      <w:tr w14:paraId="085EBCAC">
        <w:tblPrEx>
          <w:tblCellMar>
            <w:top w:w="0" w:type="dxa"/>
            <w:left w:w="108" w:type="dxa"/>
            <w:bottom w:w="0" w:type="dxa"/>
            <w:right w:w="108" w:type="dxa"/>
          </w:tblCellMar>
        </w:tblPrEx>
        <w:trPr>
          <w:trHeight w:val="502"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1BA60AE8">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41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BFD2465">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延长开门时间功能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496A26C9">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延长电梯的保持开门时间，方便乘客或物品进出电梯</w:t>
            </w:r>
          </w:p>
        </w:tc>
      </w:tr>
      <w:tr w14:paraId="7BC4C21F">
        <w:tblPrEx>
          <w:tblCellMar>
            <w:top w:w="0" w:type="dxa"/>
            <w:left w:w="108" w:type="dxa"/>
            <w:bottom w:w="0" w:type="dxa"/>
            <w:right w:w="108" w:type="dxa"/>
          </w:tblCellMar>
        </w:tblPrEx>
        <w:trPr>
          <w:trHeight w:val="789" w:hRule="atLeast"/>
          <w:jc w:val="center"/>
        </w:trPr>
        <w:tc>
          <w:tcPr>
            <w:tcW w:w="525" w:type="pct"/>
            <w:tcBorders>
              <w:top w:val="nil"/>
              <w:left w:val="single" w:color="000000" w:sz="8" w:space="0"/>
              <w:bottom w:val="single" w:color="000000" w:sz="8" w:space="0"/>
              <w:right w:val="single" w:color="000000" w:sz="8" w:space="0"/>
            </w:tcBorders>
            <w:shd w:val="clear" w:color="auto" w:fill="auto"/>
            <w:vAlign w:val="center"/>
          </w:tcPr>
          <w:p w14:paraId="3578C92F">
            <w:pPr>
              <w:widowControl/>
              <w:spacing w:line="240" w:lineRule="exact"/>
              <w:jc w:val="center"/>
              <w:textAlignment w:val="center"/>
              <w:rPr>
                <w:rFonts w:ascii="宋体" w:hAnsi="宋体" w:cs="宋体"/>
                <w:color w:val="auto"/>
                <w:sz w:val="18"/>
                <w:szCs w:val="21"/>
              </w:rPr>
            </w:pPr>
            <w:r>
              <w:rPr>
                <w:rFonts w:hint="eastAsia" w:ascii="宋体" w:hAnsi="宋体" w:cs="宋体"/>
                <w:color w:val="auto"/>
                <w:kern w:val="0"/>
                <w:sz w:val="18"/>
                <w:szCs w:val="21"/>
                <w:lang w:bidi="ar"/>
              </w:rPr>
              <w:t>二</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5CADA7A">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其他要求</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022C6253">
            <w:pPr>
              <w:widowControl/>
              <w:spacing w:line="240" w:lineRule="exact"/>
              <w:textAlignment w:val="center"/>
              <w:rPr>
                <w:rFonts w:ascii="宋体" w:hAnsi="宋体" w:cs="宋体"/>
                <w:color w:val="auto"/>
                <w:sz w:val="18"/>
                <w:szCs w:val="21"/>
              </w:rPr>
            </w:pPr>
            <w:r>
              <w:rPr>
                <w:rFonts w:hint="eastAsia" w:ascii="宋体" w:hAnsi="宋体" w:cs="宋体"/>
                <w:color w:val="auto"/>
                <w:kern w:val="0"/>
                <w:sz w:val="18"/>
                <w:szCs w:val="21"/>
                <w:lang w:bidi="ar"/>
              </w:rPr>
              <w:t>本项目电梯除应满足以上需求外，所有未提及的标准配置、标准功能和必须配置的功能按国家最新标准执行，如企业标准和国家标准存在冲突，则以要求高的为准。</w:t>
            </w:r>
          </w:p>
        </w:tc>
      </w:tr>
    </w:tbl>
    <w:p w14:paraId="432F3FF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7A409D"/>
    <w:rsid w:val="143D664A"/>
    <w:rsid w:val="397A4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2107</Words>
  <Characters>2229</Characters>
  <Lines>0</Lines>
  <Paragraphs>0</Paragraphs>
  <TotalTime>0</TotalTime>
  <ScaleCrop>false</ScaleCrop>
  <LinksUpToDate>false</LinksUpToDate>
  <CharactersWithSpaces>2276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2025-09-15T07:52:00Z</dcterms:created>
  <dc:creator>肥肠鱼</dc:creator>
  <cp:lastModifiedBy>肥肠鱼</cp:lastModifiedBy>
  <dcterms:modified xsi:type="dcterms:W3CDTF">2025-09-15T07:53:34Z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EE492918CE84458984AD71C43168EE7B_11</vt:lpwstr>
  </property>
  <property fmtid="{D5CDD505-2E9C-101B-9397-08002B2CF9AE}" pid="4" name="KSOTemplateDocerSaveRecord">
    <vt:lpwstr>eyJoZGlkIjoiMmRjMzY5ZjU2OWFkMzNmZmZjMzk3ODY0OGE5NTU2MjMiLCJ1c2VySWQiOiI0MDA3MTczNjYifQ==</vt:lpwstr>
  </property>
</Properties>
</file>