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A8BE">
      <w:pPr>
        <w:spacing w:before="107" w:line="222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附件3</w:t>
      </w:r>
    </w:p>
    <w:p w14:paraId="1C8B498E">
      <w:pPr>
        <w:spacing w:before="146" w:line="622" w:lineRule="exact"/>
        <w:ind w:left="64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年1月-202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年12月屠宰环节病害猪损失补贴资金明细表</w:t>
      </w:r>
      <w:bookmarkEnd w:id="0"/>
    </w:p>
    <w:p w14:paraId="7CFDC4D4">
      <w:pPr>
        <w:spacing w:line="477" w:lineRule="auto"/>
        <w:rPr>
          <w:rFonts w:ascii="Arial"/>
          <w:sz w:val="21"/>
        </w:rPr>
      </w:pPr>
    </w:p>
    <w:p w14:paraId="35A8A691">
      <w:pPr>
        <w:spacing w:before="227" w:line="219" w:lineRule="auto"/>
        <w:jc w:val="right"/>
        <w:rPr>
          <w:rFonts w:hint="eastAsia" w:ascii="宋体" w:hAnsi="宋体" w:cs="宋体"/>
          <w:spacing w:val="3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3"/>
          <w:sz w:val="28"/>
          <w:szCs w:val="28"/>
          <w:lang w:val="en-US" w:eastAsia="zh-CN"/>
        </w:rPr>
        <w:t>单位：头、元</w:t>
      </w:r>
    </w:p>
    <w:p w14:paraId="4B562BD1">
      <w:pPr>
        <w:spacing w:line="92" w:lineRule="exact"/>
      </w:pPr>
    </w:p>
    <w:tbl>
      <w:tblPr>
        <w:tblStyle w:val="4"/>
        <w:tblW w:w="13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7314"/>
        <w:gridCol w:w="2973"/>
      </w:tblGrid>
      <w:tr w14:paraId="00356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3163" w:type="dxa"/>
            <w:vAlign w:val="top"/>
          </w:tcPr>
          <w:p w14:paraId="540F8918">
            <w:pPr>
              <w:spacing w:line="325" w:lineRule="auto"/>
              <w:rPr>
                <w:rFonts w:ascii="Arial"/>
                <w:sz w:val="21"/>
              </w:rPr>
            </w:pPr>
          </w:p>
          <w:p w14:paraId="7DF0FEE0">
            <w:pPr>
              <w:spacing w:line="325" w:lineRule="auto"/>
              <w:rPr>
                <w:rFonts w:ascii="Arial"/>
                <w:sz w:val="21"/>
              </w:rPr>
            </w:pPr>
          </w:p>
          <w:p w14:paraId="296F22C0">
            <w:pPr>
              <w:spacing w:before="81" w:line="219" w:lineRule="auto"/>
              <w:ind w:left="10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屠宰企业</w:t>
            </w:r>
          </w:p>
        </w:tc>
        <w:tc>
          <w:tcPr>
            <w:tcW w:w="7314" w:type="dxa"/>
            <w:vAlign w:val="top"/>
          </w:tcPr>
          <w:p w14:paraId="5E8090EE">
            <w:pPr>
              <w:spacing w:line="325" w:lineRule="auto"/>
              <w:rPr>
                <w:rFonts w:ascii="Arial"/>
                <w:sz w:val="21"/>
              </w:rPr>
            </w:pPr>
          </w:p>
          <w:p w14:paraId="5AC362B2">
            <w:pPr>
              <w:spacing w:line="325" w:lineRule="auto"/>
              <w:rPr>
                <w:rFonts w:ascii="Arial"/>
                <w:sz w:val="21"/>
              </w:rPr>
            </w:pPr>
          </w:p>
          <w:p w14:paraId="72AD1890">
            <w:pPr>
              <w:spacing w:before="81" w:line="219" w:lineRule="auto"/>
              <w:ind w:left="29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损失补贴头数</w:t>
            </w:r>
          </w:p>
        </w:tc>
        <w:tc>
          <w:tcPr>
            <w:tcW w:w="2973" w:type="dxa"/>
            <w:vAlign w:val="top"/>
          </w:tcPr>
          <w:p w14:paraId="42CEEAA9">
            <w:pPr>
              <w:spacing w:line="325" w:lineRule="auto"/>
              <w:rPr>
                <w:rFonts w:ascii="Arial"/>
                <w:sz w:val="21"/>
              </w:rPr>
            </w:pPr>
          </w:p>
          <w:p w14:paraId="36531BFB">
            <w:pPr>
              <w:spacing w:line="325" w:lineRule="auto"/>
              <w:rPr>
                <w:rFonts w:ascii="Arial"/>
                <w:sz w:val="21"/>
              </w:rPr>
            </w:pPr>
          </w:p>
          <w:p w14:paraId="0D183F54">
            <w:pPr>
              <w:spacing w:before="82" w:line="220" w:lineRule="auto"/>
              <w:ind w:left="9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补助资金</w:t>
            </w:r>
          </w:p>
        </w:tc>
      </w:tr>
      <w:tr w14:paraId="621E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3163" w:type="dxa"/>
            <w:vAlign w:val="top"/>
          </w:tcPr>
          <w:p w14:paraId="537C3B6A">
            <w:pPr>
              <w:spacing w:line="324" w:lineRule="auto"/>
              <w:rPr>
                <w:rFonts w:ascii="Arial"/>
                <w:sz w:val="21"/>
              </w:rPr>
            </w:pPr>
          </w:p>
          <w:p w14:paraId="05151D23">
            <w:pPr>
              <w:spacing w:line="324" w:lineRule="auto"/>
              <w:rPr>
                <w:rFonts w:ascii="Arial"/>
                <w:sz w:val="21"/>
              </w:rPr>
            </w:pPr>
          </w:p>
          <w:p w14:paraId="275BB4BC">
            <w:pPr>
              <w:spacing w:before="81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常州市三泉食品有限公司</w:t>
            </w:r>
          </w:p>
        </w:tc>
        <w:tc>
          <w:tcPr>
            <w:tcW w:w="7314" w:type="dxa"/>
            <w:vAlign w:val="top"/>
          </w:tcPr>
          <w:p w14:paraId="0D6FABDF">
            <w:pPr>
              <w:spacing w:line="287" w:lineRule="auto"/>
              <w:rPr>
                <w:rFonts w:ascii="Arial"/>
                <w:sz w:val="21"/>
              </w:rPr>
            </w:pPr>
          </w:p>
          <w:p w14:paraId="5C3D16EE">
            <w:pPr>
              <w:spacing w:line="287" w:lineRule="auto"/>
              <w:rPr>
                <w:rFonts w:ascii="Arial"/>
                <w:sz w:val="21"/>
              </w:rPr>
            </w:pPr>
          </w:p>
          <w:p w14:paraId="56991235">
            <w:pPr>
              <w:spacing w:line="219" w:lineRule="auto"/>
              <w:jc w:val="center"/>
              <w:rPr>
                <w:rFonts w:hint="eastAsia" w:ascii="宋体" w:hAnsi="宋体" w:cs="宋体"/>
                <w:spacing w:val="-4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5"/>
                <w:szCs w:val="25"/>
                <w:lang w:val="en-US" w:eastAsia="zh-CN"/>
              </w:rPr>
              <w:t>478.59</w:t>
            </w:r>
          </w:p>
          <w:p w14:paraId="4EC5D71B">
            <w:pPr>
              <w:spacing w:line="219" w:lineRule="auto"/>
              <w:ind w:left="16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(病害猪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val="en-US" w:eastAsia="zh-CN"/>
              </w:rPr>
              <w:t>58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头、病害产品折算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val="en-US" w:eastAsia="zh-CN"/>
              </w:rPr>
              <w:t>420.59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头)</w:t>
            </w:r>
          </w:p>
        </w:tc>
        <w:tc>
          <w:tcPr>
            <w:tcW w:w="2973" w:type="dxa"/>
            <w:vAlign w:val="top"/>
          </w:tcPr>
          <w:p w14:paraId="06079676">
            <w:pPr>
              <w:spacing w:line="357" w:lineRule="auto"/>
              <w:rPr>
                <w:rFonts w:ascii="Arial"/>
                <w:sz w:val="21"/>
              </w:rPr>
            </w:pPr>
          </w:p>
          <w:p w14:paraId="2A1E31FC">
            <w:pPr>
              <w:spacing w:line="357" w:lineRule="auto"/>
              <w:rPr>
                <w:rFonts w:ascii="Arial"/>
                <w:sz w:val="21"/>
              </w:rPr>
            </w:pPr>
          </w:p>
          <w:p w14:paraId="0AB11720">
            <w:pPr>
              <w:spacing w:before="81" w:line="183" w:lineRule="auto"/>
              <w:ind w:left="918"/>
              <w:rPr>
                <w:rFonts w:hint="default" w:ascii="宋体" w:hAnsi="宋体" w:eastAsia="宋体" w:cs="宋体"/>
                <w:sz w:val="25"/>
                <w:szCs w:val="25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5"/>
                <w:szCs w:val="25"/>
                <w:lang w:val="en-US" w:eastAsia="zh-CN"/>
              </w:rPr>
              <w:t>382872.00</w:t>
            </w:r>
          </w:p>
        </w:tc>
      </w:tr>
    </w:tbl>
    <w:p w14:paraId="13E7C18B">
      <w:pPr>
        <w:spacing w:before="63" w:line="219" w:lineRule="auto"/>
        <w:rPr>
          <w:rFonts w:ascii="宋体" w:hAnsi="宋体" w:eastAsia="宋体" w:cs="宋体"/>
          <w:sz w:val="24"/>
          <w:szCs w:val="24"/>
        </w:rPr>
        <w:sectPr>
          <w:pgSz w:w="16840" w:h="11907" w:orient="landscape"/>
          <w:pgMar w:top="1440" w:right="1800" w:bottom="1440" w:left="1800" w:header="720" w:footer="1474" w:gutter="0"/>
          <w:pgNumType w:fmt="numberInDash"/>
          <w:cols w:space="425" w:num="1"/>
          <w:docGrid w:linePitch="595" w:charSpace="-1048"/>
        </w:sectPr>
      </w:pPr>
      <w:r>
        <w:rPr>
          <w:rFonts w:ascii="宋体" w:hAnsi="宋体" w:eastAsia="宋体" w:cs="宋体"/>
          <w:sz w:val="24"/>
          <w:szCs w:val="24"/>
        </w:rPr>
        <w:t>注：屠宰环节对病害猪(含病害产品折算)按800元/头的标准给予损失补贴。</w:t>
      </w:r>
    </w:p>
    <w:p w14:paraId="709BC1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1E2F"/>
    <w:rsid w:val="6AB3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2025-09-24T04:05:00Z</dcterms:created>
  <dc:creator>李青‮</dc:creator>
  <cp:lastModifiedBy>李青‮</cp:lastModifiedBy>
  <dcterms:modified xsi:type="dcterms:W3CDTF">2025-09-24T04:05:24Z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25B00212B59F42A0AE7F27CFFD950192_11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