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39C8">
      <w:pPr>
        <w:spacing w:before="107" w:line="222" w:lineRule="auto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附件4</w:t>
      </w:r>
    </w:p>
    <w:p w14:paraId="17A3E08A">
      <w:pPr>
        <w:spacing w:line="269" w:lineRule="auto"/>
        <w:rPr>
          <w:rFonts w:ascii="Arial"/>
          <w:sz w:val="21"/>
        </w:rPr>
      </w:pPr>
    </w:p>
    <w:p w14:paraId="5E64275F">
      <w:pPr>
        <w:spacing w:line="270" w:lineRule="auto"/>
        <w:rPr>
          <w:rFonts w:ascii="Arial"/>
          <w:sz w:val="21"/>
        </w:rPr>
      </w:pPr>
    </w:p>
    <w:p w14:paraId="56E89FE8">
      <w:pPr>
        <w:spacing w:before="146" w:line="622" w:lineRule="exact"/>
        <w:ind w:left="64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年1月-202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position w:val="11"/>
          <w:sz w:val="44"/>
          <w:szCs w:val="44"/>
        </w:rPr>
        <w:t>年12月缴市动物卫生处理中心(金坛)资金明细表</w:t>
      </w:r>
      <w:bookmarkEnd w:id="0"/>
    </w:p>
    <w:p w14:paraId="48B602DB">
      <w:pPr>
        <w:spacing w:before="227" w:line="219" w:lineRule="auto"/>
        <w:jc w:val="right"/>
        <w:rPr>
          <w:rFonts w:hint="eastAsia" w:ascii="宋体" w:hAnsi="宋体" w:cs="宋体"/>
          <w:spacing w:val="3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3"/>
          <w:sz w:val="28"/>
          <w:szCs w:val="28"/>
          <w:lang w:val="en-US" w:eastAsia="zh-CN"/>
        </w:rPr>
        <w:t>单位：头、元</w:t>
      </w:r>
    </w:p>
    <w:p w14:paraId="7D6D8194">
      <w:pPr>
        <w:spacing w:line="168" w:lineRule="exact"/>
      </w:pPr>
    </w:p>
    <w:tbl>
      <w:tblPr>
        <w:tblStyle w:val="4"/>
        <w:tblW w:w="1327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4507"/>
        <w:gridCol w:w="6390"/>
      </w:tblGrid>
      <w:tr w14:paraId="21FF8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3" w:type="dxa"/>
            <w:vAlign w:val="top"/>
          </w:tcPr>
          <w:p w14:paraId="6A77F43B">
            <w:pPr>
              <w:spacing w:line="255" w:lineRule="auto"/>
              <w:rPr>
                <w:rFonts w:ascii="Arial"/>
                <w:sz w:val="28"/>
                <w:szCs w:val="28"/>
              </w:rPr>
            </w:pPr>
          </w:p>
          <w:p w14:paraId="6E82AC7E">
            <w:pPr>
              <w:spacing w:before="78" w:line="219" w:lineRule="auto"/>
              <w:ind w:left="9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类别</w:t>
            </w:r>
          </w:p>
        </w:tc>
        <w:tc>
          <w:tcPr>
            <w:tcW w:w="4507" w:type="dxa"/>
            <w:vAlign w:val="top"/>
          </w:tcPr>
          <w:p w14:paraId="0B531C35">
            <w:pPr>
              <w:spacing w:line="255" w:lineRule="auto"/>
              <w:rPr>
                <w:rFonts w:ascii="Arial"/>
                <w:sz w:val="28"/>
                <w:szCs w:val="28"/>
              </w:rPr>
            </w:pPr>
          </w:p>
          <w:p w14:paraId="13CB6CD8">
            <w:pPr>
              <w:spacing w:before="78" w:line="219" w:lineRule="auto"/>
              <w:ind w:left="14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无害化处理头数</w:t>
            </w:r>
          </w:p>
        </w:tc>
        <w:tc>
          <w:tcPr>
            <w:tcW w:w="6390" w:type="dxa"/>
            <w:vAlign w:val="top"/>
          </w:tcPr>
          <w:p w14:paraId="3E3501A4">
            <w:pPr>
              <w:spacing w:line="256" w:lineRule="auto"/>
              <w:rPr>
                <w:rFonts w:ascii="Arial"/>
                <w:sz w:val="28"/>
                <w:szCs w:val="28"/>
              </w:rPr>
            </w:pPr>
          </w:p>
          <w:p w14:paraId="1FC62924">
            <w:pPr>
              <w:spacing w:before="78" w:line="220" w:lineRule="auto"/>
              <w:ind w:left="27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补助合计</w:t>
            </w:r>
          </w:p>
        </w:tc>
      </w:tr>
      <w:tr w14:paraId="39E1A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373" w:type="dxa"/>
            <w:vAlign w:val="top"/>
          </w:tcPr>
          <w:p w14:paraId="4BDDA3F9">
            <w:pPr>
              <w:spacing w:before="293" w:line="219" w:lineRule="auto"/>
              <w:ind w:left="6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养殖环节</w:t>
            </w:r>
          </w:p>
        </w:tc>
        <w:tc>
          <w:tcPr>
            <w:tcW w:w="4507" w:type="dxa"/>
            <w:vAlign w:val="top"/>
          </w:tcPr>
          <w:p w14:paraId="637EF88E">
            <w:pPr>
              <w:spacing w:before="153" w:line="238" w:lineRule="auto"/>
              <w:ind w:left="10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体长≥50</w:t>
            </w:r>
            <w:r>
              <w:rPr>
                <w:rFonts w:ascii="宋体" w:hAnsi="宋体" w:eastAsia="宋体" w:cs="宋体"/>
                <w:sz w:val="28"/>
                <w:szCs w:val="28"/>
              </w:rPr>
              <w:t>cm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的</w:t>
            </w:r>
            <w:r>
              <w:rPr>
                <w:rFonts w:hint="eastAsia" w:ascii="宋体" w:hAnsi="宋体" w:cs="宋体"/>
                <w:spacing w:val="10"/>
                <w:sz w:val="28"/>
                <w:szCs w:val="28"/>
                <w:lang w:val="en-US" w:eastAsia="zh-CN"/>
              </w:rPr>
              <w:t>144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头；</w:t>
            </w:r>
          </w:p>
          <w:p w14:paraId="67F83A2D">
            <w:pPr>
              <w:spacing w:line="219" w:lineRule="auto"/>
              <w:ind w:left="11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体长&lt;50</w:t>
            </w:r>
            <w:r>
              <w:rPr>
                <w:rFonts w:ascii="宋体" w:hAnsi="宋体" w:eastAsia="宋体" w:cs="宋体"/>
                <w:sz w:val="28"/>
                <w:szCs w:val="28"/>
              </w:rPr>
              <w:t>cm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的</w:t>
            </w:r>
            <w:r>
              <w:rPr>
                <w:rFonts w:hint="eastAsia" w:ascii="宋体" w:hAnsi="宋体" w:cs="宋体"/>
                <w:spacing w:val="9"/>
                <w:sz w:val="28"/>
                <w:szCs w:val="28"/>
                <w:lang w:val="en-US" w:eastAsia="zh-CN"/>
              </w:rPr>
              <w:t>266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头。</w:t>
            </w:r>
          </w:p>
        </w:tc>
        <w:tc>
          <w:tcPr>
            <w:tcW w:w="6390" w:type="dxa"/>
            <w:vAlign w:val="top"/>
          </w:tcPr>
          <w:p w14:paraId="0FBF7ECD">
            <w:pPr>
              <w:spacing w:line="273" w:lineRule="auto"/>
              <w:rPr>
                <w:rFonts w:ascii="Arial"/>
                <w:sz w:val="28"/>
                <w:szCs w:val="28"/>
              </w:rPr>
            </w:pPr>
          </w:p>
          <w:p w14:paraId="6679D6BF">
            <w:pPr>
              <w:spacing w:before="78" w:line="184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20390.00</w:t>
            </w:r>
          </w:p>
        </w:tc>
      </w:tr>
      <w:tr w14:paraId="7CF36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373" w:type="dxa"/>
            <w:vAlign w:val="top"/>
          </w:tcPr>
          <w:p w14:paraId="598AAF05">
            <w:pPr>
              <w:spacing w:before="276" w:line="219" w:lineRule="auto"/>
              <w:ind w:left="6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屠宰环节</w:t>
            </w:r>
          </w:p>
        </w:tc>
        <w:tc>
          <w:tcPr>
            <w:tcW w:w="4507" w:type="dxa"/>
            <w:vAlign w:val="top"/>
          </w:tcPr>
          <w:p w14:paraId="532404F8">
            <w:pPr>
              <w:spacing w:before="276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8"/>
                <w:szCs w:val="28"/>
                <w:lang w:val="en-US" w:eastAsia="zh-CN"/>
              </w:rPr>
              <w:t>552.59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含进场前死亡</w:t>
            </w:r>
            <w:r>
              <w:rPr>
                <w:rFonts w:hint="eastAsia" w:ascii="宋体" w:hAnsi="宋体" w:cs="宋体"/>
                <w:spacing w:val="1"/>
                <w:sz w:val="28"/>
                <w:szCs w:val="28"/>
                <w:lang w:val="en-US" w:eastAsia="zh-CN"/>
              </w:rPr>
              <w:t>74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头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90" w:type="dxa"/>
            <w:vAlign w:val="top"/>
          </w:tcPr>
          <w:p w14:paraId="04A26C63">
            <w:pPr>
              <w:spacing w:line="258" w:lineRule="auto"/>
              <w:jc w:val="center"/>
              <w:rPr>
                <w:rFonts w:ascii="Arial"/>
                <w:sz w:val="28"/>
                <w:szCs w:val="28"/>
              </w:rPr>
            </w:pPr>
          </w:p>
          <w:p w14:paraId="6864893D">
            <w:pPr>
              <w:spacing w:before="78" w:line="183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pacing w:val="-2"/>
                <w:sz w:val="28"/>
                <w:szCs w:val="28"/>
                <w:lang w:val="en-US" w:eastAsia="zh-CN"/>
              </w:rPr>
              <w:t>44207.20</w:t>
            </w:r>
          </w:p>
        </w:tc>
      </w:tr>
      <w:tr w14:paraId="6B42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2373" w:type="dxa"/>
            <w:vAlign w:val="top"/>
          </w:tcPr>
          <w:p w14:paraId="16663EED">
            <w:pPr>
              <w:spacing w:before="279" w:line="221" w:lineRule="auto"/>
              <w:ind w:left="9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合计</w:t>
            </w:r>
          </w:p>
        </w:tc>
        <w:tc>
          <w:tcPr>
            <w:tcW w:w="4507" w:type="dxa"/>
            <w:vAlign w:val="top"/>
          </w:tcPr>
          <w:p w14:paraId="69126AC3">
            <w:pPr>
              <w:spacing w:line="258" w:lineRule="auto"/>
              <w:rPr>
                <w:rFonts w:ascii="Arial"/>
                <w:sz w:val="28"/>
                <w:szCs w:val="28"/>
              </w:rPr>
            </w:pPr>
          </w:p>
          <w:p w14:paraId="370C003D">
            <w:pPr>
              <w:spacing w:before="78" w:line="184" w:lineRule="auto"/>
              <w:ind w:left="2002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8"/>
                <w:szCs w:val="28"/>
                <w:lang w:val="en-US" w:eastAsia="zh-CN"/>
              </w:rPr>
              <w:t>962.59</w:t>
            </w:r>
          </w:p>
        </w:tc>
        <w:tc>
          <w:tcPr>
            <w:tcW w:w="6390" w:type="dxa"/>
            <w:vAlign w:val="top"/>
          </w:tcPr>
          <w:p w14:paraId="1D83AF8E">
            <w:pPr>
              <w:spacing w:line="260" w:lineRule="auto"/>
              <w:rPr>
                <w:rFonts w:ascii="Arial"/>
                <w:sz w:val="28"/>
                <w:szCs w:val="28"/>
              </w:rPr>
            </w:pPr>
          </w:p>
          <w:p w14:paraId="3E0E89C5">
            <w:pPr>
              <w:spacing w:before="78" w:line="183" w:lineRule="auto"/>
              <w:ind w:left="2644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pacing w:val="-2"/>
                <w:sz w:val="28"/>
                <w:szCs w:val="28"/>
                <w:lang w:val="en-US" w:eastAsia="zh-CN"/>
              </w:rPr>
              <w:t>64597.20</w:t>
            </w:r>
          </w:p>
        </w:tc>
      </w:tr>
    </w:tbl>
    <w:p w14:paraId="3114F363">
      <w:pPr>
        <w:spacing w:before="63" w:line="219" w:lineRule="auto"/>
        <w:ind w:left="840" w:hanging="840" w:hangingChars="3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注：1.养殖环节病死猪按照体长大于50cm (含)和体长小于50厘米的，分别给予市处理中心(金坛)40元/头和55元/头的补助。</w:t>
      </w:r>
    </w:p>
    <w:p w14:paraId="76AD445F">
      <w:pPr>
        <w:spacing w:before="63" w:line="219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2.屠宰环节无害化处理每头按80元标准补助市处理中心(金坛)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5A5E1AB"/>
    <w:sectPr>
      <w:pgSz w:w="16840" w:h="11907" w:orient="landscape"/>
      <w:pgMar w:top="1531" w:right="1814" w:bottom="1531" w:left="1985" w:header="720" w:footer="1474" w:gutter="0"/>
      <w:pgNumType w:fmt="numberInDash"/>
      <w:cols w:space="425" w:num="1"/>
      <w:docGrid w:linePitch="595" w:charSpace="-1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27DC1"/>
    <w:rsid w:val="5862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2025-09-24T04:05:00Z</dcterms:created>
  <dc:creator>李青‮</dc:creator>
  <cp:lastModifiedBy>李青‮</cp:lastModifiedBy>
  <dcterms:modified xsi:type="dcterms:W3CDTF">2025-09-24T04:05:55Z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375F8E58CB5C444EA8FF682A3352C4F7_11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