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8E3F6">
      <w:pPr>
        <w:autoSpaceDE w:val="0"/>
        <w:adjustRightInd w:val="0"/>
        <w:snapToGrid w:val="0"/>
        <w:spacing w:line="560" w:lineRule="exact"/>
        <w:ind w:firstLine="440" w:firstLineChars="100"/>
        <w:jc w:val="center"/>
        <w:rPr>
          <w:rFonts w:ascii="黑体" w:hAnsi="宋体" w:eastAsia="黑体" w:cs="黑体"/>
          <w:bCs/>
          <w:sz w:val="32"/>
          <w:szCs w:val="32"/>
          <w:lang w:bidi="ar"/>
        </w:rPr>
      </w:pPr>
      <w:r>
        <w:rPr>
          <w:rFonts w:hint="eastAsia" w:ascii="方正小标宋简体" w:eastAsia="方正小标宋简体" w:cs="方正小标宋简体"/>
          <w:bCs/>
          <w:kern w:val="44"/>
          <w:sz w:val="44"/>
          <w:szCs w:val="44"/>
          <w:lang w:bidi="ar"/>
        </w:rPr>
        <w:t>招标公告</w:t>
      </w:r>
    </w:p>
    <w:p w14:paraId="2F3AD72C">
      <w:pPr>
        <w:spacing w:line="560" w:lineRule="exact"/>
        <w:ind w:firstLine="640" w:firstLineChars="200"/>
        <w:jc w:val="center"/>
        <w:rPr>
          <w:rFonts w:hint="eastAsia" w:ascii="楷体_GB2312" w:hAnsi="楷体_GB2312" w:eastAsia="楷体_GB2312" w:cs="楷体_GB2312"/>
          <w:color w:val="000000"/>
          <w:sz w:val="32"/>
          <w:szCs w:val="32"/>
        </w:rPr>
      </w:pPr>
      <w:bookmarkStart w:id="0" w:name="OLE_LINK8"/>
      <w:bookmarkStart w:id="1" w:name="OLE_LINK9"/>
      <w:r>
        <w:rPr>
          <w:rFonts w:hint="eastAsia" w:ascii="楷体_GB2312" w:hAnsi="楷体_GB2312" w:eastAsia="楷体_GB2312" w:cs="楷体_GB2312"/>
          <w:color w:val="000000"/>
          <w:sz w:val="32"/>
          <w:szCs w:val="32"/>
        </w:rPr>
        <w:t>编号：SG2025438</w:t>
      </w:r>
    </w:p>
    <w:p w14:paraId="7F5D6DF3">
      <w:pPr>
        <w:autoSpaceDE w:val="0"/>
        <w:adjustRightInd w:val="0"/>
        <w:snapToGrid w:val="0"/>
        <w:spacing w:line="560" w:lineRule="exact"/>
        <w:ind w:firstLine="640" w:firstLineChars="200"/>
        <w:jc w:val="left"/>
        <w:rPr>
          <w:rFonts w:hint="eastAsia" w:ascii="黑体" w:hAnsi="宋体" w:eastAsia="黑体" w:cs="黑体"/>
          <w:bCs/>
          <w:sz w:val="32"/>
          <w:szCs w:val="32"/>
          <w:lang w:bidi="ar"/>
        </w:rPr>
      </w:pPr>
      <w:r>
        <w:rPr>
          <w:rFonts w:hint="eastAsia" w:ascii="黑体" w:hAnsi="宋体" w:eastAsia="黑体" w:cs="黑体"/>
          <w:bCs/>
          <w:sz w:val="32"/>
          <w:szCs w:val="32"/>
          <w:lang w:bidi="ar"/>
        </w:rPr>
        <w:t>一、招标条件</w:t>
      </w:r>
      <w:r>
        <w:rPr>
          <w:rFonts w:hint="eastAsia" w:ascii="黑体" w:hAnsi="宋体" w:eastAsia="黑体" w:cs="黑体"/>
          <w:bCs/>
          <w:sz w:val="32"/>
          <w:szCs w:val="32"/>
          <w:lang w:bidi="ar"/>
        </w:rPr>
        <w:tab/>
      </w:r>
    </w:p>
    <w:p w14:paraId="3E50019B">
      <w:pPr>
        <w:spacing w:line="560" w:lineRule="exact"/>
        <w:ind w:firstLine="640" w:firstLineChars="200"/>
        <w:rPr>
          <w:rFonts w:hint="eastAsia" w:ascii="仿宋_GB2312" w:hAnsi="仿宋_GB2312" w:eastAsia="仿宋_GB2312" w:cs="仿宋_GB2312"/>
          <w:sz w:val="32"/>
          <w:szCs w:val="32"/>
        </w:rPr>
      </w:pPr>
      <w:bookmarkStart w:id="5" w:name="_GoBack"/>
      <w:r>
        <w:rPr>
          <w:rFonts w:hint="eastAsia" w:ascii="仿宋_GB2312" w:hAnsi="仿宋_GB2312" w:eastAsia="仿宋_GB2312" w:cs="仿宋_GB2312"/>
          <w:kern w:val="0"/>
          <w:sz w:val="32"/>
          <w:szCs w:val="32"/>
          <w:u w:val="single"/>
        </w:rPr>
        <w:t>无人驾驶扫路机采购项目</w:t>
      </w:r>
      <w:bookmarkEnd w:id="5"/>
      <w:r>
        <w:rPr>
          <w:rFonts w:hint="eastAsia" w:ascii="仿宋_GB2312" w:hAnsi="仿宋_GB2312" w:eastAsia="仿宋_GB2312" w:cs="仿宋_GB2312"/>
          <w:kern w:val="0"/>
          <w:sz w:val="32"/>
          <w:szCs w:val="32"/>
        </w:rPr>
        <w:t>已批准建设，招标人为</w:t>
      </w:r>
      <w:r>
        <w:rPr>
          <w:rFonts w:hint="eastAsia" w:ascii="仿宋_GB2312" w:hAnsi="仿宋_GB2312" w:eastAsia="仿宋_GB2312" w:cs="仿宋_GB2312"/>
          <w:kern w:val="0"/>
          <w:sz w:val="32"/>
          <w:szCs w:val="32"/>
          <w:u w:val="single"/>
        </w:rPr>
        <w:t>常州上鸿科技服务有限公司</w:t>
      </w:r>
      <w:r>
        <w:rPr>
          <w:rFonts w:hint="eastAsia" w:ascii="仿宋_GB2312" w:hAnsi="仿宋_GB2312" w:eastAsia="仿宋_GB2312" w:cs="仿宋_GB2312"/>
          <w:kern w:val="0"/>
          <w:sz w:val="32"/>
          <w:szCs w:val="32"/>
        </w:rPr>
        <w:t>，建设资金来自</w:t>
      </w:r>
      <w:r>
        <w:rPr>
          <w:rFonts w:hint="eastAsia" w:ascii="仿宋_GB2312" w:hAnsi="仿宋_GB2312" w:eastAsia="仿宋_GB2312" w:cs="仿宋_GB2312"/>
          <w:kern w:val="0"/>
          <w:sz w:val="32"/>
          <w:szCs w:val="32"/>
          <w:u w:val="single"/>
        </w:rPr>
        <w:t>自筹</w:t>
      </w:r>
      <w:r>
        <w:rPr>
          <w:rFonts w:hint="eastAsia" w:ascii="仿宋_GB2312" w:hAnsi="仿宋_GB2312" w:eastAsia="仿宋_GB2312" w:cs="仿宋_GB2312"/>
          <w:kern w:val="0"/>
          <w:sz w:val="32"/>
          <w:szCs w:val="32"/>
        </w:rPr>
        <w:t>，项目出资比例为</w:t>
      </w:r>
      <w:r>
        <w:rPr>
          <w:rFonts w:hint="eastAsia" w:ascii="仿宋_GB2312" w:hAnsi="仿宋_GB2312" w:eastAsia="仿宋_GB2312" w:cs="仿宋_GB2312"/>
          <w:kern w:val="0"/>
          <w:sz w:val="32"/>
          <w:szCs w:val="32"/>
          <w:u w:val="single"/>
        </w:rPr>
        <w:t>国有</w:t>
      </w:r>
      <w:r>
        <w:rPr>
          <w:rFonts w:hint="eastAsia" w:ascii="仿宋_GB2312" w:hAnsi="仿宋_GB2312" w:eastAsia="仿宋_GB2312" w:cs="仿宋_GB2312"/>
          <w:sz w:val="32"/>
          <w:szCs w:val="32"/>
          <w:u w:val="single"/>
        </w:rPr>
        <w:t>资金</w:t>
      </w:r>
      <w:r>
        <w:rPr>
          <w:rFonts w:hint="eastAsia" w:ascii="仿宋_GB2312" w:hAnsi="仿宋_GB2312" w:eastAsia="仿宋_GB2312" w:cs="仿宋_GB2312"/>
          <w:kern w:val="0"/>
          <w:sz w:val="32"/>
          <w:szCs w:val="32"/>
          <w:u w:val="single"/>
        </w:rPr>
        <w:t>：100.00%</w:t>
      </w:r>
      <w:r>
        <w:rPr>
          <w:rFonts w:hint="eastAsia" w:ascii="仿宋_GB2312" w:hAnsi="仿宋_GB2312" w:eastAsia="仿宋_GB2312" w:cs="仿宋_GB2312"/>
          <w:kern w:val="0"/>
          <w:sz w:val="32"/>
          <w:szCs w:val="32"/>
        </w:rPr>
        <w:t>。项目已具备招标条件，现对该项目</w:t>
      </w:r>
      <w:r>
        <w:rPr>
          <w:rFonts w:hint="eastAsia" w:ascii="仿宋_GB2312" w:hAnsi="仿宋_GB2312" w:eastAsia="仿宋_GB2312" w:cs="仿宋_GB2312"/>
          <w:kern w:val="0"/>
          <w:sz w:val="32"/>
          <w:szCs w:val="32"/>
          <w:u w:val="single"/>
        </w:rPr>
        <w:t>无人驾驶扫路机采购项目</w:t>
      </w:r>
      <w:r>
        <w:rPr>
          <w:rFonts w:hint="eastAsia" w:ascii="仿宋_GB2312" w:hAnsi="仿宋_GB2312" w:eastAsia="仿宋_GB2312" w:cs="仿宋_GB2312"/>
          <w:kern w:val="0"/>
          <w:sz w:val="32"/>
          <w:szCs w:val="32"/>
        </w:rPr>
        <w:t>进行</w:t>
      </w:r>
      <w:r>
        <w:rPr>
          <w:rFonts w:hint="eastAsia" w:ascii="仿宋_GB2312" w:hAnsi="仿宋_GB2312" w:eastAsia="仿宋_GB2312" w:cs="仿宋_GB2312"/>
          <w:kern w:val="0"/>
          <w:sz w:val="32"/>
          <w:szCs w:val="32"/>
          <w:u w:val="single"/>
        </w:rPr>
        <w:t>公开</w:t>
      </w:r>
      <w:r>
        <w:rPr>
          <w:rFonts w:hint="eastAsia" w:ascii="仿宋_GB2312" w:hAnsi="仿宋_GB2312" w:eastAsia="仿宋_GB2312" w:cs="仿宋_GB2312"/>
          <w:kern w:val="0"/>
          <w:sz w:val="32"/>
          <w:szCs w:val="32"/>
        </w:rPr>
        <w:t xml:space="preserve">招标，特邀请有兴趣的潜在投标人参加投标。 </w:t>
      </w:r>
    </w:p>
    <w:p w14:paraId="1E5A7ABE">
      <w:pPr>
        <w:autoSpaceDE w:val="0"/>
        <w:adjustRightInd w:val="0"/>
        <w:snapToGrid w:val="0"/>
        <w:spacing w:line="560" w:lineRule="exact"/>
        <w:ind w:firstLine="640" w:firstLineChars="200"/>
        <w:jc w:val="left"/>
        <w:rPr>
          <w:rFonts w:hint="eastAsia" w:ascii="黑体" w:hAnsi="宋体" w:eastAsia="黑体" w:cs="黑体"/>
          <w:bCs/>
          <w:sz w:val="32"/>
          <w:szCs w:val="32"/>
          <w:lang w:bidi="ar"/>
        </w:rPr>
      </w:pPr>
      <w:r>
        <w:rPr>
          <w:rFonts w:hint="eastAsia" w:ascii="黑体" w:hAnsi="宋体" w:eastAsia="黑体" w:cs="黑体"/>
          <w:bCs/>
          <w:sz w:val="32"/>
          <w:szCs w:val="32"/>
          <w:lang w:bidi="ar"/>
        </w:rPr>
        <w:t>二、招标内容</w:t>
      </w:r>
    </w:p>
    <w:p w14:paraId="10237FED">
      <w:pPr>
        <w:autoSpaceDE w:val="0"/>
        <w:adjustRightInd w:val="0"/>
        <w:snapToGrid w:val="0"/>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项目内容：无人驾驶扫路机采购项目，详见“第三章招标内容及要求”。</w:t>
      </w:r>
    </w:p>
    <w:p w14:paraId="3CEF63B7">
      <w:pPr>
        <w:autoSpaceDE w:val="0"/>
        <w:adjustRightInd w:val="0"/>
        <w:snapToGrid w:val="0"/>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项目预算金额及</w:t>
      </w:r>
      <w:r>
        <w:rPr>
          <w:rFonts w:ascii="仿宋_GB2312" w:hAnsi="仿宋_GB2312" w:eastAsia="仿宋_GB2312" w:cs="仿宋_GB2312"/>
          <w:bCs/>
          <w:sz w:val="32"/>
          <w:szCs w:val="32"/>
        </w:rPr>
        <w:t>最高限价</w:t>
      </w:r>
      <w:r>
        <w:rPr>
          <w:rFonts w:hint="eastAsia" w:ascii="仿宋_GB2312" w:hAnsi="仿宋_GB2312" w:eastAsia="仿宋_GB2312" w:cs="仿宋_GB2312"/>
          <w:bCs/>
          <w:sz w:val="32"/>
          <w:szCs w:val="32"/>
        </w:rPr>
        <w:t>：33万元（含税）。</w:t>
      </w:r>
    </w:p>
    <w:p w14:paraId="46D13B4C">
      <w:pPr>
        <w:autoSpaceDE w:val="0"/>
        <w:adjustRightInd w:val="0"/>
        <w:snapToGrid w:val="0"/>
        <w:spacing w:line="560" w:lineRule="exact"/>
        <w:ind w:firstLine="640" w:firstLineChars="200"/>
        <w:jc w:val="left"/>
        <w:rPr>
          <w:rFonts w:hint="eastAsia" w:ascii="黑体" w:hAnsi="宋体" w:eastAsia="黑体" w:cs="黑体"/>
          <w:bCs/>
          <w:sz w:val="32"/>
          <w:szCs w:val="32"/>
          <w:lang w:bidi="ar"/>
        </w:rPr>
      </w:pPr>
      <w:r>
        <w:rPr>
          <w:rFonts w:hint="eastAsia" w:ascii="黑体" w:hAnsi="宋体" w:eastAsia="黑体" w:cs="黑体"/>
          <w:bCs/>
          <w:sz w:val="32"/>
          <w:szCs w:val="32"/>
          <w:lang w:bidi="ar"/>
        </w:rPr>
        <w:t>三、对投标人的基本要求</w:t>
      </w:r>
    </w:p>
    <w:p w14:paraId="63DCA7F3">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3.1具有独立承担民事责任能力的法人或其他组织，提供有效的营业执照；</w:t>
      </w:r>
    </w:p>
    <w:p w14:paraId="23241136">
      <w:pPr>
        <w:pStyle w:val="2"/>
        <w:spacing w:after="0" w:line="560" w:lineRule="exact"/>
        <w:ind w:firstLine="640" w:firstLineChars="200"/>
        <w:rPr>
          <w:rFonts w:hint="eastAsia"/>
          <w:lang w:eastAsia="zh-CN"/>
        </w:rPr>
      </w:pPr>
      <w:r>
        <w:rPr>
          <w:rFonts w:hint="eastAsia" w:ascii="仿宋_GB2312" w:hAnsi="仿宋_GB2312" w:eastAsia="仿宋_GB2312" w:cs="仿宋_GB2312"/>
          <w:color w:val="000000"/>
          <w:sz w:val="32"/>
          <w:szCs w:val="32"/>
          <w:lang w:eastAsia="zh-CN"/>
        </w:rPr>
        <w:t>3.2具有良好的商业信誉和健全的财务会计制度；资产运营良好，不存在因借贷、担保等可能影响投标人履行本招标项目的情况，具有良好的经营业绩，具有提供优质服务的能力</w:t>
      </w:r>
      <w:r>
        <w:rPr>
          <w:rFonts w:hint="eastAsia" w:ascii="仿宋_GB2312" w:hAnsi="仿宋_GB2312" w:eastAsia="仿宋_GB2312" w:cs="仿宋_GB2312"/>
          <w:kern w:val="0"/>
          <w:sz w:val="32"/>
          <w:szCs w:val="32"/>
          <w:lang w:eastAsia="zh-CN"/>
        </w:rPr>
        <w:t>；</w:t>
      </w:r>
    </w:p>
    <w:p w14:paraId="39B508BA">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3.3</w:t>
      </w:r>
      <w:r>
        <w:rPr>
          <w:rFonts w:hint="eastAsia" w:ascii="仿宋_GB2312" w:hAnsi="仿宋_GB2312" w:eastAsia="仿宋_GB2312" w:cs="仿宋_GB2312"/>
          <w:color w:val="000000"/>
          <w:spacing w:val="-2"/>
          <w:sz w:val="32"/>
          <w:szCs w:val="32"/>
        </w:rPr>
        <w:t>具有履行合同所必需的设备和专业技术能力</w:t>
      </w:r>
      <w:r>
        <w:rPr>
          <w:rFonts w:hint="eastAsia" w:ascii="仿宋_GB2312" w:hAnsi="仿宋_GB2312" w:eastAsia="仿宋_GB2312" w:cs="仿宋_GB2312"/>
          <w:kern w:val="0"/>
          <w:sz w:val="32"/>
          <w:szCs w:val="32"/>
        </w:rPr>
        <w:t>；</w:t>
      </w:r>
    </w:p>
    <w:p w14:paraId="711CA5AD">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3.4有依法缴纳税收和社会保障资金的良好记录；</w:t>
      </w:r>
    </w:p>
    <w:p w14:paraId="730CE371">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3.5</w:t>
      </w:r>
      <w:r>
        <w:rPr>
          <w:rFonts w:hint="eastAsia" w:ascii="仿宋_GB2312" w:hAnsi="仿宋_GB2312" w:eastAsia="仿宋_GB2312" w:cs="仿宋_GB2312"/>
          <w:color w:val="000000"/>
          <w:spacing w:val="-2"/>
          <w:sz w:val="32"/>
          <w:szCs w:val="32"/>
        </w:rPr>
        <w:t>参加招标活动前二年内，在经营活动中无重大违法记录或无不良行为记录（如该记录对禁止参与招投标活动有明确规定的，从其规定，不受二年限制）</w:t>
      </w:r>
    </w:p>
    <w:p w14:paraId="507E6128">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3.6无其他法律、行政法规规定的禁止参与招投标活动的行为；</w:t>
      </w:r>
    </w:p>
    <w:p w14:paraId="1B622628">
      <w:pPr>
        <w:pStyle w:val="2"/>
        <w:spacing w:after="0" w:line="560" w:lineRule="exact"/>
        <w:ind w:firstLine="640" w:firstLineChars="200"/>
        <w:rPr>
          <w:rFonts w:hint="eastAsia" w:ascii="仿宋_GB2312" w:hAnsi="仿宋_GB2312" w:eastAsia="仿宋_GB2312" w:cs="仿宋_GB2312"/>
          <w:color w:val="000000"/>
          <w:spacing w:val="-2"/>
          <w:sz w:val="32"/>
          <w:szCs w:val="32"/>
          <w:lang w:eastAsia="zh-CN"/>
        </w:rPr>
      </w:pPr>
      <w:r>
        <w:rPr>
          <w:rFonts w:hint="eastAsia" w:ascii="仿宋_GB2312" w:hAnsi="仿宋_GB2312" w:eastAsia="仿宋_GB2312" w:cs="仿宋_GB2312"/>
          <w:kern w:val="0"/>
          <w:sz w:val="32"/>
          <w:szCs w:val="32"/>
          <w:lang w:eastAsia="zh-CN"/>
        </w:rPr>
        <w:t>3.</w:t>
      </w:r>
      <w:r>
        <w:rPr>
          <w:rFonts w:ascii="仿宋_GB2312" w:hAnsi="仿宋_GB2312" w:eastAsia="仿宋_GB2312" w:cs="仿宋_GB2312"/>
          <w:kern w:val="0"/>
          <w:sz w:val="32"/>
          <w:szCs w:val="32"/>
          <w:lang w:eastAsia="zh-CN"/>
        </w:rPr>
        <w:t>7</w:t>
      </w:r>
      <w:r>
        <w:rPr>
          <w:rFonts w:hint="eastAsia" w:ascii="仿宋_GB2312" w:hAnsi="仿宋_GB2312" w:eastAsia="仿宋_GB2312" w:cs="仿宋_GB2312"/>
          <w:color w:val="000000"/>
          <w:spacing w:val="-2"/>
          <w:sz w:val="32"/>
          <w:szCs w:val="32"/>
          <w:lang w:eastAsia="zh-CN"/>
        </w:rPr>
        <w:t>未被“信用中国”网站或“中国政府采购网”网站列入失信被执行人、重大税收违法案件当事人名单、政府采购严重失信行为记录名单</w:t>
      </w:r>
      <w:r>
        <w:rPr>
          <w:rFonts w:hint="eastAsia" w:ascii="仿宋_GB2312" w:hAnsi="仿宋_GB2312" w:eastAsia="仿宋_GB2312" w:cs="仿宋_GB2312"/>
          <w:kern w:val="0"/>
          <w:sz w:val="32"/>
          <w:szCs w:val="32"/>
          <w:lang w:eastAsia="zh-CN"/>
        </w:rPr>
        <w:t>；</w:t>
      </w:r>
    </w:p>
    <w:p w14:paraId="1F5E9238">
      <w:pPr>
        <w:pStyle w:val="2"/>
        <w:spacing w:after="0" w:line="560" w:lineRule="exact"/>
        <w:ind w:firstLine="632" w:firstLineChars="200"/>
        <w:rPr>
          <w:rFonts w:ascii="仿宋_GB2312" w:hAnsi="仿宋_GB2312" w:eastAsia="仿宋_GB2312" w:cs="仿宋_GB2312"/>
          <w:color w:val="000000"/>
          <w:spacing w:val="-2"/>
          <w:sz w:val="32"/>
          <w:szCs w:val="32"/>
          <w:lang w:eastAsia="zh-CN"/>
        </w:rPr>
      </w:pPr>
      <w:r>
        <w:rPr>
          <w:rFonts w:hint="eastAsia" w:ascii="仿宋_GB2312" w:hAnsi="仿宋_GB2312" w:eastAsia="仿宋_GB2312" w:cs="仿宋_GB2312"/>
          <w:color w:val="000000"/>
          <w:spacing w:val="-2"/>
          <w:sz w:val="32"/>
          <w:szCs w:val="32"/>
          <w:lang w:eastAsia="zh-CN"/>
        </w:rPr>
        <w:t>3.</w:t>
      </w:r>
      <w:r>
        <w:rPr>
          <w:rFonts w:ascii="仿宋_GB2312" w:hAnsi="仿宋_GB2312" w:eastAsia="仿宋_GB2312" w:cs="仿宋_GB2312"/>
          <w:color w:val="000000"/>
          <w:spacing w:val="-2"/>
          <w:sz w:val="32"/>
          <w:szCs w:val="32"/>
          <w:lang w:eastAsia="zh-CN"/>
        </w:rPr>
        <w:t>8</w:t>
      </w:r>
      <w:r>
        <w:rPr>
          <w:rFonts w:hint="eastAsia" w:ascii="仿宋_GB2312" w:hAnsi="仿宋_GB2312" w:eastAsia="仿宋_GB2312" w:cs="仿宋_GB2312"/>
          <w:color w:val="000000"/>
          <w:spacing w:val="-2"/>
          <w:sz w:val="32"/>
          <w:szCs w:val="32"/>
          <w:lang w:eastAsia="zh-CN"/>
        </w:rPr>
        <w:t>单位负责人为同一人或者存在直接控股、管理关系的不同投标人，不得参加同一合同项下的采购活动；与招标人存在利害关系可能影响招标公正性的法人、其他组织，不得参加投标；</w:t>
      </w:r>
    </w:p>
    <w:p w14:paraId="0A1C1EFA">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9</w:t>
      </w:r>
      <w:r>
        <w:rPr>
          <w:rFonts w:hint="eastAsia" w:ascii="仿宋_GB2312" w:hAnsi="仿宋_GB2312" w:eastAsia="仿宋_GB2312" w:cs="仿宋_GB2312"/>
          <w:kern w:val="0"/>
          <w:sz w:val="32"/>
          <w:szCs w:val="32"/>
        </w:rPr>
        <w:t>本次招标</w:t>
      </w:r>
      <w:r>
        <w:rPr>
          <w:rFonts w:hint="eastAsia" w:ascii="仿宋_GB2312" w:hAnsi="仿宋_GB2312" w:eastAsia="仿宋_GB2312" w:cs="仿宋_GB2312"/>
          <w:kern w:val="0"/>
          <w:sz w:val="32"/>
          <w:szCs w:val="32"/>
          <w:u w:val="single"/>
        </w:rPr>
        <w:t>不接受</w:t>
      </w:r>
      <w:r>
        <w:rPr>
          <w:rFonts w:hint="eastAsia" w:ascii="仿宋_GB2312" w:hAnsi="仿宋_GB2312" w:eastAsia="仿宋_GB2312" w:cs="仿宋_GB2312"/>
          <w:kern w:val="0"/>
          <w:sz w:val="32"/>
          <w:szCs w:val="32"/>
        </w:rPr>
        <w:t>（接受/不接受）联合体投标。</w:t>
      </w:r>
    </w:p>
    <w:p w14:paraId="73DD0BDF">
      <w:pPr>
        <w:autoSpaceDE w:val="0"/>
        <w:adjustRightInd w:val="0"/>
        <w:snapToGrid w:val="0"/>
        <w:spacing w:line="560" w:lineRule="exact"/>
        <w:ind w:firstLine="640" w:firstLineChars="200"/>
        <w:jc w:val="left"/>
        <w:rPr>
          <w:rFonts w:hint="eastAsia" w:ascii="黑体" w:hAnsi="宋体" w:eastAsia="黑体" w:cs="黑体"/>
          <w:bCs/>
          <w:sz w:val="32"/>
          <w:szCs w:val="32"/>
          <w:lang w:bidi="ar"/>
        </w:rPr>
      </w:pPr>
      <w:r>
        <w:rPr>
          <w:rFonts w:hint="eastAsia" w:ascii="黑体" w:hAnsi="宋体" w:eastAsia="黑体" w:cs="黑体"/>
          <w:bCs/>
          <w:sz w:val="32"/>
          <w:szCs w:val="32"/>
          <w:lang w:bidi="ar"/>
        </w:rPr>
        <w:t>四、招标文件</w:t>
      </w:r>
      <w:r>
        <w:rPr>
          <w:rFonts w:hint="eastAsia" w:ascii="黑体" w:hAnsi="黑体" w:eastAsia="黑体" w:cs="黑体"/>
          <w:color w:val="000000"/>
          <w:spacing w:val="-2"/>
          <w:sz w:val="32"/>
          <w:szCs w:val="32"/>
        </w:rPr>
        <w:t>的时间和办法</w:t>
      </w:r>
    </w:p>
    <w:p w14:paraId="021D6CEA">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投标人应首先注册成为E交易平台网站会员，详见注册指南。</w:t>
      </w:r>
    </w:p>
    <w:p w14:paraId="3DE80D12">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投标人按系统提示交纳平台服务费用后在规定的时间内下载招标文件</w:t>
      </w:r>
    </w:p>
    <w:p w14:paraId="0A4A50FF">
      <w:pPr>
        <w:spacing w:line="56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平台服务费:按系统提示信息操作</w:t>
      </w:r>
    </w:p>
    <w:p w14:paraId="60120EDE">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收款单位:江苏易交易信息科技有限公司</w:t>
      </w:r>
    </w:p>
    <w:p w14:paraId="2FD13863">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平台服务费发票由江苏易交易信息科技有限公司开具。</w:t>
      </w:r>
    </w:p>
    <w:p w14:paraId="086CEA5C">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招标文件下载时间：2025年10月21日至2025年10月28日</w:t>
      </w:r>
    </w:p>
    <w:p w14:paraId="55678E55">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招标文件下载截止时间：2025年11月7日</w:t>
      </w:r>
    </w:p>
    <w:p w14:paraId="00CC3497">
      <w:pPr>
        <w:autoSpaceDE w:val="0"/>
        <w:adjustRightInd w:val="0"/>
        <w:snapToGrid w:val="0"/>
        <w:spacing w:line="560" w:lineRule="exact"/>
        <w:ind w:firstLine="640" w:firstLineChars="200"/>
        <w:jc w:val="left"/>
        <w:rPr>
          <w:rFonts w:hint="eastAsia" w:ascii="黑体" w:hAnsi="宋体" w:eastAsia="黑体" w:cs="黑体"/>
          <w:bCs/>
          <w:sz w:val="32"/>
          <w:szCs w:val="32"/>
          <w:lang w:bidi="ar"/>
        </w:rPr>
      </w:pPr>
      <w:r>
        <w:rPr>
          <w:rFonts w:hint="eastAsia" w:ascii="黑体" w:hAnsi="宋体" w:eastAsia="黑体" w:cs="黑体"/>
          <w:bCs/>
          <w:sz w:val="32"/>
          <w:szCs w:val="32"/>
          <w:lang w:bidi="ar"/>
        </w:rPr>
        <w:t>五、投标保证金有关事项</w:t>
      </w:r>
    </w:p>
    <w:p w14:paraId="350A32F0">
      <w:pPr>
        <w:pStyle w:val="2"/>
        <w:spacing w:after="0"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5.1投标保证金数额：人民币伍仟元整</w:t>
      </w:r>
    </w:p>
    <w:p w14:paraId="6350EFDD">
      <w:pPr>
        <w:pStyle w:val="2"/>
        <w:spacing w:after="0"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5.2投标保证金到账截止日期：2025年11月7日</w:t>
      </w:r>
    </w:p>
    <w:p w14:paraId="330ECBFD">
      <w:pPr>
        <w:pStyle w:val="2"/>
        <w:spacing w:after="0"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5.3投标保证金缴纳方式：按E交易平台提示信息操作</w:t>
      </w:r>
    </w:p>
    <w:p w14:paraId="59B46AD9">
      <w:pPr>
        <w:autoSpaceDE w:val="0"/>
        <w:adjustRightInd w:val="0"/>
        <w:snapToGrid w:val="0"/>
        <w:spacing w:line="560" w:lineRule="exact"/>
        <w:ind w:firstLine="640" w:firstLineChars="200"/>
        <w:jc w:val="left"/>
        <w:rPr>
          <w:rFonts w:hint="eastAsia" w:ascii="黑体" w:hAnsi="宋体" w:eastAsia="黑体" w:cs="黑体"/>
          <w:bCs/>
          <w:sz w:val="32"/>
          <w:szCs w:val="32"/>
          <w:lang w:bidi="ar"/>
        </w:rPr>
      </w:pPr>
      <w:r>
        <w:rPr>
          <w:rFonts w:hint="eastAsia" w:ascii="仿宋_GB2312" w:hAnsi="仿宋_GB2312" w:eastAsia="仿宋_GB2312" w:cs="仿宋_GB2312"/>
          <w:kern w:val="0"/>
          <w:sz w:val="32"/>
          <w:szCs w:val="32"/>
        </w:rPr>
        <w:t>投标人必须通过E交易会员注册账（卡）号自行将投标保证金按规定方式和时间及时足额缴至系统提示的账户并到账（以E交易平台系统到账为准），拒绝以其他方式缴纳，禁止第三方代缴保证金，否则将被视为无效响应，其投标文件将被评标委员会拒绝。</w:t>
      </w:r>
    </w:p>
    <w:p w14:paraId="7973DAAC">
      <w:pPr>
        <w:pStyle w:val="2"/>
        <w:spacing w:after="0" w:line="560" w:lineRule="exact"/>
        <w:ind w:firstLine="640" w:firstLineChars="200"/>
        <w:rPr>
          <w:rFonts w:hint="eastAsia" w:ascii="黑体" w:hAnsi="宋体" w:eastAsia="黑体" w:cs="黑体"/>
          <w:bCs/>
          <w:sz w:val="32"/>
          <w:szCs w:val="32"/>
          <w:lang w:eastAsia="zh-CN" w:bidi="ar"/>
        </w:rPr>
      </w:pPr>
      <w:r>
        <w:rPr>
          <w:rFonts w:hint="eastAsia" w:ascii="黑体" w:hAnsi="宋体" w:eastAsia="黑体" w:cs="黑体"/>
          <w:bCs/>
          <w:sz w:val="32"/>
          <w:szCs w:val="32"/>
          <w:lang w:eastAsia="zh-CN" w:bidi="ar"/>
        </w:rPr>
        <w:t>六、现场踏勘</w:t>
      </w:r>
    </w:p>
    <w:p w14:paraId="6C990280">
      <w:pPr>
        <w:pStyle w:val="2"/>
        <w:spacing w:after="0" w:line="560" w:lineRule="exact"/>
        <w:ind w:firstLine="632" w:firstLineChars="200"/>
        <w:rPr>
          <w:rFonts w:hint="eastAsia" w:ascii="仿宋_GB2312" w:hAnsi="仿宋_GB2312" w:eastAsia="仿宋_GB2312" w:cs="仿宋_GB2312"/>
          <w:color w:val="000000"/>
          <w:spacing w:val="-2"/>
          <w:sz w:val="32"/>
          <w:szCs w:val="32"/>
          <w:lang w:eastAsia="zh-CN"/>
        </w:rPr>
      </w:pPr>
      <w:r>
        <w:rPr>
          <w:rFonts w:hint="eastAsia" w:ascii="仿宋_GB2312" w:hAnsi="仿宋_GB2312" w:eastAsia="仿宋_GB2312" w:cs="仿宋_GB2312"/>
          <w:color w:val="000000"/>
          <w:spacing w:val="-2"/>
          <w:sz w:val="32"/>
          <w:szCs w:val="32"/>
          <w:lang w:eastAsia="zh-CN"/>
        </w:rPr>
        <w:t>投标人自行踏勘。</w:t>
      </w:r>
    </w:p>
    <w:p w14:paraId="4501D8D1">
      <w:pPr>
        <w:pStyle w:val="2"/>
        <w:spacing w:after="0" w:line="560" w:lineRule="exact"/>
        <w:ind w:firstLine="640" w:firstLineChars="200"/>
        <w:rPr>
          <w:rFonts w:hint="eastAsia" w:ascii="黑体" w:hAnsi="宋体" w:eastAsia="黑体" w:cs="黑体"/>
          <w:bCs/>
          <w:sz w:val="32"/>
          <w:szCs w:val="32"/>
          <w:lang w:eastAsia="zh-CN" w:bidi="ar"/>
        </w:rPr>
      </w:pPr>
      <w:r>
        <w:rPr>
          <w:rFonts w:hint="eastAsia" w:ascii="黑体" w:hAnsi="宋体" w:eastAsia="黑体" w:cs="黑体"/>
          <w:bCs/>
          <w:sz w:val="32"/>
          <w:szCs w:val="32"/>
          <w:lang w:eastAsia="zh-CN" w:bidi="ar"/>
        </w:rPr>
        <w:t>七、答疑时间</w:t>
      </w:r>
    </w:p>
    <w:p w14:paraId="72E7AE8D">
      <w:pPr>
        <w:autoSpaceDE w:val="0"/>
        <w:adjustRightInd w:val="0"/>
        <w:snapToGrid w:val="0"/>
        <w:spacing w:line="560" w:lineRule="exact"/>
        <w:ind w:firstLine="640" w:firstLineChars="200"/>
        <w:jc w:val="left"/>
        <w:rPr>
          <w:rFonts w:hint="eastAsia" w:ascii="黑体" w:hAnsi="宋体" w:eastAsia="黑体" w:cs="黑体"/>
          <w:bCs/>
          <w:sz w:val="32"/>
          <w:szCs w:val="32"/>
          <w:lang w:bidi="ar"/>
        </w:rPr>
      </w:pPr>
      <w:r>
        <w:rPr>
          <w:rFonts w:ascii="仿宋_GB2312" w:hAnsi="仿宋_GB2312" w:eastAsia="仿宋_GB2312" w:cs="仿宋_GB2312"/>
          <w:bCs/>
          <w:kern w:val="0"/>
          <w:sz w:val="32"/>
          <w:szCs w:val="32"/>
        </w:rPr>
        <w:t>投标人对招标文件如有疑问，请将疑问于下载截止时间前通过E交易平台向江苏中冠工程咨询有限公司提出</w:t>
      </w:r>
      <w:r>
        <w:rPr>
          <w:rFonts w:hint="eastAsia" w:ascii="仿宋_GB2312" w:hAnsi="仿宋_GB2312" w:eastAsia="仿宋_GB2312" w:cs="仿宋_GB2312"/>
          <w:color w:val="000000"/>
          <w:spacing w:val="-2"/>
          <w:sz w:val="32"/>
          <w:szCs w:val="32"/>
        </w:rPr>
        <w:t>。</w:t>
      </w:r>
    </w:p>
    <w:p w14:paraId="3D205541">
      <w:pPr>
        <w:autoSpaceDE w:val="0"/>
        <w:adjustRightInd w:val="0"/>
        <w:snapToGrid w:val="0"/>
        <w:spacing w:line="560" w:lineRule="exact"/>
        <w:ind w:firstLine="640" w:firstLineChars="200"/>
        <w:jc w:val="left"/>
        <w:rPr>
          <w:rFonts w:hint="eastAsia" w:ascii="黑体" w:hAnsi="宋体" w:eastAsia="黑体" w:cs="黑体"/>
          <w:bCs/>
          <w:sz w:val="32"/>
          <w:szCs w:val="32"/>
          <w:lang w:bidi="ar"/>
        </w:rPr>
      </w:pPr>
      <w:r>
        <w:rPr>
          <w:rFonts w:hint="eastAsia" w:ascii="黑体" w:hAnsi="宋体" w:eastAsia="黑体" w:cs="黑体"/>
          <w:bCs/>
          <w:sz w:val="32"/>
          <w:szCs w:val="32"/>
          <w:lang w:bidi="ar"/>
        </w:rPr>
        <w:t>八、投标截止时间</w:t>
      </w:r>
    </w:p>
    <w:p w14:paraId="1C73662C">
      <w:pPr>
        <w:widowControl/>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8.1投标文件接收时间：2025年11月10日13:40-14:00（北京时间）</w:t>
      </w:r>
    </w:p>
    <w:p w14:paraId="12236B5F">
      <w:pPr>
        <w:widowControl/>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8.2投标截止时间为：2025年11月10日14:00（北京时间）</w:t>
      </w:r>
    </w:p>
    <w:p w14:paraId="73DAD6A1">
      <w:pPr>
        <w:widowControl/>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8.3地点：江苏中冠工程咨询有限公司（常州市新北区龙锦路1259-2号10楼）</w:t>
      </w:r>
    </w:p>
    <w:p w14:paraId="2D68C464">
      <w:pPr>
        <w:pStyle w:val="2"/>
        <w:spacing w:after="0" w:line="560" w:lineRule="exact"/>
        <w:ind w:firstLine="640" w:firstLineChars="200"/>
        <w:rPr>
          <w:rFonts w:hint="eastAsia" w:ascii="黑体" w:hAnsi="宋体" w:eastAsia="黑体" w:cs="黑体"/>
          <w:bCs/>
          <w:sz w:val="32"/>
          <w:szCs w:val="32"/>
          <w:lang w:eastAsia="zh-CN" w:bidi="ar"/>
        </w:rPr>
      </w:pPr>
      <w:r>
        <w:rPr>
          <w:rFonts w:hint="eastAsia" w:ascii="黑体" w:hAnsi="宋体" w:eastAsia="黑体" w:cs="黑体"/>
          <w:bCs/>
          <w:sz w:val="32"/>
          <w:szCs w:val="32"/>
          <w:lang w:eastAsia="zh-CN" w:bidi="ar"/>
        </w:rPr>
        <w:t>九、开标时间</w:t>
      </w:r>
    </w:p>
    <w:p w14:paraId="27430B5E">
      <w:pPr>
        <w:widowControl/>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2025年11月10日14:00（北京时间）</w:t>
      </w:r>
    </w:p>
    <w:p w14:paraId="5217E339">
      <w:pPr>
        <w:spacing w:line="560" w:lineRule="exact"/>
        <w:ind w:firstLine="640" w:firstLineChars="200"/>
        <w:rPr>
          <w:rFonts w:hint="eastAsia" w:ascii="仿宋_GB2312" w:hAnsi="仿宋_GB2312" w:eastAsia="仿宋_GB2312" w:cs="仿宋_GB2312"/>
          <w:b/>
          <w:bCs/>
          <w:sz w:val="32"/>
          <w:szCs w:val="32"/>
        </w:rPr>
      </w:pPr>
      <w:r>
        <w:rPr>
          <w:rFonts w:hint="eastAsia" w:ascii="黑体" w:hAnsi="宋体" w:eastAsia="黑体" w:cs="黑体"/>
          <w:bCs/>
          <w:sz w:val="32"/>
          <w:szCs w:val="32"/>
          <w:lang w:bidi="ar"/>
        </w:rPr>
        <w:t>十、资格审查</w:t>
      </w:r>
    </w:p>
    <w:p w14:paraId="7974E5E2">
      <w:pPr>
        <w:widowControl/>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本次招标采用</w:t>
      </w:r>
      <w:r>
        <w:rPr>
          <w:rFonts w:hint="eastAsia" w:ascii="仿宋_GB2312" w:hAnsi="仿宋_GB2312" w:eastAsia="仿宋_GB2312" w:cs="仿宋_GB2312"/>
          <w:b/>
          <w:kern w:val="0"/>
          <w:sz w:val="32"/>
          <w:szCs w:val="32"/>
          <w:u w:val="single"/>
        </w:rPr>
        <w:t>资格后审（见面开标）</w:t>
      </w:r>
      <w:r>
        <w:rPr>
          <w:rFonts w:hint="eastAsia" w:ascii="仿宋_GB2312" w:hAnsi="仿宋_GB2312" w:eastAsia="仿宋_GB2312" w:cs="仿宋_GB2312"/>
          <w:bCs/>
          <w:kern w:val="0"/>
          <w:sz w:val="32"/>
          <w:szCs w:val="32"/>
        </w:rPr>
        <w:t>方式进行资格审查。</w:t>
      </w:r>
    </w:p>
    <w:p w14:paraId="14A409B0">
      <w:pPr>
        <w:autoSpaceDE w:val="0"/>
        <w:adjustRightInd w:val="0"/>
        <w:snapToGrid w:val="0"/>
        <w:spacing w:line="560" w:lineRule="exact"/>
        <w:ind w:firstLine="640" w:firstLineChars="200"/>
        <w:jc w:val="left"/>
        <w:rPr>
          <w:rFonts w:hint="eastAsia" w:ascii="黑体" w:hAnsi="宋体" w:eastAsia="黑体" w:cs="黑体"/>
          <w:bCs/>
          <w:sz w:val="32"/>
          <w:szCs w:val="32"/>
          <w:lang w:bidi="ar"/>
        </w:rPr>
      </w:pPr>
      <w:r>
        <w:rPr>
          <w:rFonts w:hint="eastAsia" w:ascii="黑体" w:hAnsi="宋体" w:eastAsia="黑体" w:cs="黑体"/>
          <w:bCs/>
          <w:sz w:val="32"/>
          <w:szCs w:val="32"/>
          <w:lang w:bidi="ar"/>
        </w:rPr>
        <w:t>十一、评标办法</w:t>
      </w:r>
    </w:p>
    <w:p w14:paraId="74145EB4">
      <w:pPr>
        <w:widowControl/>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本次招标采用</w:t>
      </w:r>
      <w:r>
        <w:rPr>
          <w:rFonts w:hint="eastAsia" w:ascii="仿宋_GB2312" w:hAnsi="仿宋_GB2312" w:eastAsia="仿宋_GB2312" w:cs="仿宋_GB2312"/>
          <w:sz w:val="32"/>
          <w:szCs w:val="32"/>
          <w:u w:val="single"/>
        </w:rPr>
        <w:t xml:space="preserve">  ☑综合评估法  □合理低价法  □最低评标价法</w:t>
      </w:r>
      <w:r>
        <w:rPr>
          <w:rFonts w:hint="eastAsia" w:ascii="仿宋_GB2312" w:hAnsi="仿宋_GB2312" w:eastAsia="仿宋_GB2312" w:cs="仿宋_GB2312"/>
          <w:bCs/>
          <w:kern w:val="0"/>
          <w:sz w:val="32"/>
          <w:szCs w:val="32"/>
          <w:u w:val="single"/>
        </w:rPr>
        <w:t>。</w:t>
      </w:r>
    </w:p>
    <w:p w14:paraId="4C822151">
      <w:pPr>
        <w:autoSpaceDE w:val="0"/>
        <w:adjustRightInd w:val="0"/>
        <w:snapToGrid w:val="0"/>
        <w:spacing w:line="560" w:lineRule="exact"/>
        <w:ind w:firstLine="640" w:firstLineChars="200"/>
        <w:jc w:val="left"/>
        <w:rPr>
          <w:rFonts w:hint="eastAsia" w:ascii="黑体" w:hAnsi="宋体" w:eastAsia="黑体" w:cs="黑体"/>
          <w:bCs/>
          <w:sz w:val="32"/>
          <w:szCs w:val="32"/>
          <w:lang w:bidi="ar"/>
        </w:rPr>
      </w:pPr>
      <w:r>
        <w:rPr>
          <w:rFonts w:hint="eastAsia" w:ascii="黑体" w:hAnsi="宋体" w:eastAsia="黑体" w:cs="黑体"/>
          <w:bCs/>
          <w:sz w:val="32"/>
          <w:szCs w:val="32"/>
          <w:lang w:bidi="ar"/>
        </w:rPr>
        <w:t>十、发布公告的媒介</w:t>
      </w:r>
    </w:p>
    <w:p w14:paraId="3744F911">
      <w:pPr>
        <w:autoSpaceDE w:val="0"/>
        <w:spacing w:line="560" w:lineRule="exact"/>
        <w:ind w:firstLine="640" w:firstLineChars="200"/>
        <w:jc w:val="lef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本次招标公告同时在常州高新区管委会（新北区人民政府）网站、E交易平台网站、</w:t>
      </w:r>
      <w:r>
        <w:rPr>
          <w:rFonts w:hint="eastAsia" w:ascii="仿宋_GB2312" w:hAnsi="仿宋_GB2312" w:eastAsia="仿宋_GB2312" w:cs="仿宋_GB2312"/>
          <w:color w:val="000000"/>
          <w:spacing w:val="-2"/>
          <w:sz w:val="32"/>
          <w:szCs w:val="32"/>
        </w:rPr>
        <w:t>江苏中冠工程咨询有限公司</w:t>
      </w:r>
      <w:r>
        <w:rPr>
          <w:rFonts w:hint="eastAsia" w:ascii="仿宋_GB2312" w:hAnsi="仿宋_GB2312" w:eastAsia="仿宋_GB2312" w:cs="仿宋_GB2312"/>
          <w:bCs/>
          <w:sz w:val="32"/>
          <w:szCs w:val="32"/>
          <w:lang w:bidi="ar"/>
        </w:rPr>
        <w:t>网上发布。</w:t>
      </w:r>
    </w:p>
    <w:p w14:paraId="6C13D671">
      <w:pPr>
        <w:spacing w:line="560" w:lineRule="exact"/>
        <w:ind w:firstLine="640" w:firstLineChars="200"/>
        <w:rPr>
          <w:rFonts w:ascii="宋体" w:hAnsi="宋体" w:cs="宋体"/>
          <w:kern w:val="0"/>
          <w:sz w:val="24"/>
        </w:rPr>
      </w:pPr>
      <w:r>
        <w:rPr>
          <w:rFonts w:hint="eastAsia" w:ascii="黑体" w:hAnsi="宋体" w:eastAsia="黑体" w:cs="黑体"/>
          <w:bCs/>
          <w:sz w:val="32"/>
          <w:szCs w:val="32"/>
          <w:lang w:bidi="ar"/>
        </w:rPr>
        <w:t>十一、联系方式</w:t>
      </w:r>
    </w:p>
    <w:tbl>
      <w:tblPr>
        <w:tblStyle w:val="6"/>
        <w:tblW w:w="8799" w:type="dxa"/>
        <w:tblInd w:w="0" w:type="dxa"/>
        <w:tblLayout w:type="autofit"/>
        <w:tblCellMar>
          <w:top w:w="0" w:type="dxa"/>
          <w:left w:w="108" w:type="dxa"/>
          <w:bottom w:w="0" w:type="dxa"/>
          <w:right w:w="108" w:type="dxa"/>
        </w:tblCellMar>
      </w:tblPr>
      <w:tblGrid>
        <w:gridCol w:w="3998"/>
        <w:gridCol w:w="4801"/>
      </w:tblGrid>
      <w:tr w14:paraId="60CB662E">
        <w:tblPrEx>
          <w:tblCellMar>
            <w:top w:w="0" w:type="dxa"/>
            <w:left w:w="108" w:type="dxa"/>
            <w:bottom w:w="0" w:type="dxa"/>
            <w:right w:w="108" w:type="dxa"/>
          </w:tblCellMar>
        </w:tblPrEx>
        <w:trPr>
          <w:trHeight w:val="1100" w:hRule="atLeast"/>
        </w:trPr>
        <w:tc>
          <w:tcPr>
            <w:tcW w:w="3998" w:type="dxa"/>
          </w:tcPr>
          <w:p w14:paraId="5016A203">
            <w:pPr>
              <w:autoSpaceDE w:val="0"/>
              <w:spacing w:line="560" w:lineRule="exact"/>
              <w:jc w:val="lef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招标人：</w:t>
            </w:r>
            <w:r>
              <w:rPr>
                <w:rFonts w:hint="eastAsia" w:ascii="仿宋_GB2312" w:hAnsi="仿宋_GB2312" w:eastAsia="仿宋_GB2312" w:cs="仿宋_GB2312"/>
                <w:color w:val="000000"/>
                <w:spacing w:val="-2"/>
                <w:sz w:val="32"/>
                <w:szCs w:val="32"/>
              </w:rPr>
              <w:t>常州上鸿科技服务有限公司</w:t>
            </w:r>
          </w:p>
        </w:tc>
        <w:tc>
          <w:tcPr>
            <w:tcW w:w="4801" w:type="dxa"/>
          </w:tcPr>
          <w:p w14:paraId="0F523BC3">
            <w:pPr>
              <w:autoSpaceDE w:val="0"/>
              <w:spacing w:line="560" w:lineRule="exact"/>
              <w:jc w:val="lef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招标代理机构：江苏中冠工程咨询有限公司</w:t>
            </w:r>
          </w:p>
        </w:tc>
      </w:tr>
      <w:tr w14:paraId="0779B9BD">
        <w:tblPrEx>
          <w:tblCellMar>
            <w:top w:w="0" w:type="dxa"/>
            <w:left w:w="108" w:type="dxa"/>
            <w:bottom w:w="0" w:type="dxa"/>
            <w:right w:w="108" w:type="dxa"/>
          </w:tblCellMar>
        </w:tblPrEx>
        <w:trPr>
          <w:trHeight w:val="1100" w:hRule="atLeast"/>
        </w:trPr>
        <w:tc>
          <w:tcPr>
            <w:tcW w:w="3998" w:type="dxa"/>
          </w:tcPr>
          <w:p w14:paraId="761BD158">
            <w:pPr>
              <w:autoSpaceDE w:val="0"/>
              <w:spacing w:line="560" w:lineRule="exact"/>
              <w:jc w:val="lef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地址：江苏省常州市新北区春江街道东海路202号24幢</w:t>
            </w:r>
          </w:p>
        </w:tc>
        <w:tc>
          <w:tcPr>
            <w:tcW w:w="4801" w:type="dxa"/>
          </w:tcPr>
          <w:p w14:paraId="243B069F">
            <w:pPr>
              <w:autoSpaceDE w:val="0"/>
              <w:spacing w:line="560" w:lineRule="exact"/>
              <w:jc w:val="lef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地址：常州市新北区龙锦路1259-2号9楼</w:t>
            </w:r>
          </w:p>
        </w:tc>
      </w:tr>
      <w:tr w14:paraId="144F39F6">
        <w:tblPrEx>
          <w:tblCellMar>
            <w:top w:w="0" w:type="dxa"/>
            <w:left w:w="108" w:type="dxa"/>
            <w:bottom w:w="0" w:type="dxa"/>
            <w:right w:w="108" w:type="dxa"/>
          </w:tblCellMar>
        </w:tblPrEx>
        <w:trPr>
          <w:trHeight w:val="550" w:hRule="atLeast"/>
        </w:trPr>
        <w:tc>
          <w:tcPr>
            <w:tcW w:w="3998" w:type="dxa"/>
          </w:tcPr>
          <w:p w14:paraId="63D72F12">
            <w:pPr>
              <w:autoSpaceDE w:val="0"/>
              <w:spacing w:line="560" w:lineRule="exact"/>
              <w:jc w:val="lef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联系人：焦先生</w:t>
            </w:r>
          </w:p>
        </w:tc>
        <w:tc>
          <w:tcPr>
            <w:tcW w:w="4801" w:type="dxa"/>
          </w:tcPr>
          <w:p w14:paraId="5135B435">
            <w:pPr>
              <w:autoSpaceDE w:val="0"/>
              <w:spacing w:line="560" w:lineRule="exact"/>
              <w:jc w:val="lef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联系人：王女士</w:t>
            </w:r>
          </w:p>
        </w:tc>
      </w:tr>
      <w:tr w14:paraId="67855478">
        <w:tblPrEx>
          <w:tblCellMar>
            <w:top w:w="0" w:type="dxa"/>
            <w:left w:w="108" w:type="dxa"/>
            <w:bottom w:w="0" w:type="dxa"/>
            <w:right w:w="108" w:type="dxa"/>
          </w:tblCellMar>
        </w:tblPrEx>
        <w:trPr>
          <w:trHeight w:val="550" w:hRule="atLeast"/>
        </w:trPr>
        <w:tc>
          <w:tcPr>
            <w:tcW w:w="3998" w:type="dxa"/>
          </w:tcPr>
          <w:p w14:paraId="3E6F4AA4">
            <w:pPr>
              <w:autoSpaceDE w:val="0"/>
              <w:spacing w:line="560" w:lineRule="exact"/>
              <w:jc w:val="lef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电话：0519-85582503</w:t>
            </w:r>
          </w:p>
        </w:tc>
        <w:tc>
          <w:tcPr>
            <w:tcW w:w="4801" w:type="dxa"/>
          </w:tcPr>
          <w:p w14:paraId="4E8F38DD">
            <w:pPr>
              <w:autoSpaceDE w:val="0"/>
              <w:spacing w:line="560" w:lineRule="exact"/>
              <w:jc w:val="lef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电话：0519-85581855</w:t>
            </w:r>
          </w:p>
        </w:tc>
      </w:tr>
    </w:tbl>
    <w:p w14:paraId="6D7C13A8">
      <w:pPr>
        <w:autoSpaceDE w:val="0"/>
        <w:spacing w:line="560" w:lineRule="exact"/>
        <w:ind w:firstLine="640" w:firstLineChars="200"/>
        <w:jc w:val="left"/>
        <w:rPr>
          <w:rFonts w:hint="eastAsia" w:ascii="仿宋_GB2312" w:hAnsi="仿宋_GB2312" w:eastAsia="仿宋_GB2312" w:cs="仿宋_GB2312"/>
          <w:bCs/>
          <w:sz w:val="32"/>
          <w:szCs w:val="32"/>
          <w:lang w:bidi="ar"/>
        </w:rPr>
      </w:pPr>
      <w:bookmarkStart w:id="2" w:name="_Toc32718"/>
      <w:bookmarkStart w:id="3" w:name="_Toc389065130"/>
      <w:bookmarkStart w:id="4" w:name="_Toc522797139"/>
      <w:r>
        <w:rPr>
          <w:rFonts w:hint="eastAsia" w:ascii="仿宋_GB2312" w:hAnsi="仿宋_GB2312" w:eastAsia="仿宋_GB2312" w:cs="仿宋_GB2312"/>
          <w:bCs/>
          <w:sz w:val="32"/>
          <w:szCs w:val="32"/>
          <w:lang w:bidi="ar"/>
        </w:rPr>
        <w:t>友情提醒：</w:t>
      </w:r>
    </w:p>
    <w:bookmarkEnd w:id="2"/>
    <w:bookmarkEnd w:id="3"/>
    <w:bookmarkEnd w:id="4"/>
    <w:p w14:paraId="4C0AF7FD">
      <w:pPr>
        <w:autoSpaceDE w:val="0"/>
        <w:spacing w:line="560" w:lineRule="exact"/>
        <w:ind w:firstLine="640" w:firstLineChars="200"/>
        <w:jc w:val="lef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1．信息公布、招投标答疑:常州国家高新区管委会（新北区人民政府）网、江苏中冠工程咨询有限公司网、E交易网。</w:t>
      </w:r>
    </w:p>
    <w:p w14:paraId="5BD86FC3">
      <w:pPr>
        <w:autoSpaceDE w:val="0"/>
        <w:spacing w:line="560" w:lineRule="exact"/>
        <w:ind w:firstLine="640" w:firstLineChars="200"/>
        <w:jc w:val="lef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２．投标人可在本公告发布网页的后续公告栏内查阅本次招投标的“公告发布、招标文件答疑澄清”等全部相关消息，因未能及时了解相关最新信息所引起的投标失误责任自负。</w:t>
      </w:r>
    </w:p>
    <w:p w14:paraId="72A1177D">
      <w:pPr>
        <w:autoSpaceDE w:val="0"/>
        <w:spacing w:line="560" w:lineRule="exact"/>
        <w:ind w:firstLine="640" w:firstLineChars="200"/>
        <w:jc w:val="left"/>
      </w:pPr>
      <w:r>
        <w:rPr>
          <w:rFonts w:hint="eastAsia" w:ascii="仿宋_GB2312" w:hAnsi="仿宋_GB2312" w:eastAsia="仿宋_GB2312" w:cs="仿宋_GB2312"/>
          <w:bCs/>
          <w:sz w:val="32"/>
          <w:szCs w:val="32"/>
          <w:lang w:bidi="ar"/>
        </w:rPr>
        <w:t>３．投标人对招标公告及文件如有异议请联系招标人或招标代理机构。</w:t>
      </w:r>
      <w:bookmarkEnd w:id="0"/>
      <w:bookmarkEnd w:id="1"/>
    </w:p>
    <w:sectPr>
      <w:pgSz w:w="11906" w:h="16838"/>
      <w:pgMar w:top="1928" w:right="1361" w:bottom="215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B47CF"/>
    <w:rsid w:val="00112A37"/>
    <w:rsid w:val="00145740"/>
    <w:rsid w:val="18414D58"/>
    <w:rsid w:val="196B47CF"/>
    <w:rsid w:val="2B7D2631"/>
    <w:rsid w:val="4946203E"/>
    <w:rsid w:val="4D904A3F"/>
    <w:rsid w:val="6DB87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ourier New" w:hAnsi="Courier New" w:eastAsia="Cambria Math" w:cs="MingLiU"/>
      <w:lang w:eastAsia="en-US"/>
    </w:rPr>
  </w:style>
  <w:style w:type="paragraph" w:styleId="3">
    <w:name w:val="Body Text"/>
    <w:basedOn w:val="1"/>
    <w:next w:val="1"/>
    <w:qFormat/>
    <w:uiPriority w:val="0"/>
    <w:pPr>
      <w:spacing w:after="120"/>
    </w:p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color w:val="0000FF"/>
      <w:u w:val="single"/>
    </w:rPr>
  </w:style>
  <w:style w:type="character" w:customStyle="1" w:styleId="9">
    <w:name w:val="页眉 Char"/>
    <w:basedOn w:val="7"/>
    <w:link w:val="5"/>
    <w:uiPriority w:val="0"/>
    <w:rPr>
      <w:rFonts w:ascii="Times New Roman" w:hAnsi="Times New Roman" w:eastAsia="宋体" w:cs="Times New Roman"/>
      <w:kern w:val="2"/>
      <w:sz w:val="18"/>
      <w:szCs w:val="18"/>
    </w:rPr>
  </w:style>
  <w:style w:type="character" w:customStyle="1" w:styleId="10">
    <w:name w:val="页脚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1525</Words>
  <Characters>1659</Characters>
  <Lines>12</Lines>
  <Paragraphs>3</Paragraphs>
  <TotalTime>2</TotalTime>
  <ScaleCrop>false</ScaleCrop>
  <LinksUpToDate>false</LinksUpToDate>
  <CharactersWithSpaces>1667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2025-07-01T05:48:00Z</dcterms:created>
  <dc:creator>星星</dc:creator>
  <cp:lastModifiedBy>刘潍</cp:lastModifiedBy>
  <dcterms:modified xsi:type="dcterms:W3CDTF">2025-10-21T06:47:00Z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E422827FAE81439FBD6317793A3966D6_13</vt:lpwstr>
  </property>
  <property fmtid="{D5CDD505-2E9C-101B-9397-08002B2CF9AE}" pid="4" name="KSOTemplateDocerSaveRecord">
    <vt:lpwstr>eyJoZGlkIjoiMDc3OTNlYWQ1N2NiMGU1ODNiOTdkNWRiYjRlY2Q5ZTciLCJ1c2VySWQiOiI2MDg1NjgyMTAifQ==</vt:lpwstr>
  </property>
</Properties>
</file>