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8BB69">
      <w:pPr>
        <w:keepNext w:val="0"/>
        <w:keepLines w:val="0"/>
        <w:pageBreakBefore w:val="0"/>
        <w:widowControl w:val="0"/>
        <w:kinsoku/>
        <w:wordWrap/>
        <w:overflowPunct/>
        <w:topLinePunct w:val="0"/>
        <w:autoSpaceDE/>
        <w:autoSpaceDN/>
        <w:bidi w:val="0"/>
        <w:adjustRightInd/>
        <w:snapToGrid/>
        <w:spacing w:before="100" w:after="240" w:line="580" w:lineRule="exact"/>
        <w:jc w:val="center"/>
        <w:textAlignment w:val="auto"/>
        <w:outlineLvl w:val="0"/>
        <w:rPr>
          <w:rFonts w:hint="eastAsia" w:ascii="仿宋" w:hAnsi="仿宋" w:eastAsia="仿宋"/>
          <w:b/>
          <w:sz w:val="44"/>
          <w:szCs w:val="44"/>
          <w:lang w:eastAsia="zh-CN"/>
        </w:rPr>
      </w:pPr>
      <w:r>
        <w:rPr>
          <w:rFonts w:hint="eastAsia" w:ascii="仿宋" w:hAnsi="仿宋" w:eastAsia="仿宋"/>
          <w:b/>
          <w:sz w:val="44"/>
          <w:szCs w:val="44"/>
          <w:lang w:eastAsia="zh-CN"/>
        </w:rPr>
        <w:t>新市村环境长效管护采购</w:t>
      </w:r>
    </w:p>
    <w:p w14:paraId="49692DC2">
      <w:pPr>
        <w:keepNext w:val="0"/>
        <w:keepLines w:val="0"/>
        <w:pageBreakBefore w:val="0"/>
        <w:widowControl w:val="0"/>
        <w:kinsoku/>
        <w:wordWrap/>
        <w:overflowPunct/>
        <w:topLinePunct w:val="0"/>
        <w:autoSpaceDE/>
        <w:autoSpaceDN/>
        <w:bidi w:val="0"/>
        <w:adjustRightInd/>
        <w:snapToGrid/>
        <w:spacing w:before="100" w:after="240" w:line="580" w:lineRule="exact"/>
        <w:jc w:val="center"/>
        <w:textAlignment w:val="auto"/>
        <w:outlineLvl w:val="0"/>
        <w:rPr>
          <w:rFonts w:ascii="仿宋" w:hAnsi="仿宋" w:eastAsia="仿宋"/>
          <w:b/>
          <w:sz w:val="44"/>
          <w:szCs w:val="44"/>
        </w:rPr>
      </w:pPr>
      <w:r>
        <w:rPr>
          <w:rFonts w:hint="eastAsia" w:ascii="仿宋" w:hAnsi="仿宋" w:eastAsia="仿宋"/>
          <w:b/>
          <w:sz w:val="44"/>
          <w:szCs w:val="44"/>
        </w:rPr>
        <w:t>公开招标公告</w:t>
      </w:r>
    </w:p>
    <w:p w14:paraId="194E2D10">
      <w:pPr>
        <w:spacing w:before="100" w:after="240" w:line="500" w:lineRule="exact"/>
        <w:jc w:val="center"/>
        <w:rPr>
          <w:rFonts w:ascii="仿宋" w:hAnsi="仿宋" w:eastAsia="仿宋"/>
          <w:sz w:val="24"/>
        </w:rPr>
      </w:pPr>
      <w:r>
        <w:rPr>
          <w:rFonts w:hint="eastAsia" w:ascii="仿宋" w:hAnsi="仿宋" w:eastAsia="仿宋"/>
          <w:sz w:val="24"/>
        </w:rPr>
        <w:t>编号： 奔（服采）2025012号</w:t>
      </w:r>
    </w:p>
    <w:p w14:paraId="21C62B34">
      <w:pPr>
        <w:overflowPunct w:val="0"/>
        <w:spacing w:line="360" w:lineRule="auto"/>
        <w:ind w:firstLine="482" w:firstLineChars="200"/>
        <w:rPr>
          <w:rFonts w:ascii="仿宋" w:hAnsi="仿宋" w:eastAsia="仿宋"/>
          <w:sz w:val="24"/>
        </w:rPr>
      </w:pPr>
      <w:r>
        <w:rPr>
          <w:rFonts w:hint="eastAsia" w:ascii="仿宋" w:hAnsi="仿宋" w:eastAsia="仿宋"/>
          <w:b/>
          <w:bCs/>
          <w:sz w:val="24"/>
          <w:u w:val="single"/>
        </w:rPr>
        <w:t>江苏神州招投标有限公司</w:t>
      </w:r>
      <w:r>
        <w:rPr>
          <w:rFonts w:hint="eastAsia" w:ascii="仿宋" w:hAnsi="仿宋" w:eastAsia="仿宋"/>
          <w:sz w:val="24"/>
        </w:rPr>
        <w:t>受</w:t>
      </w:r>
      <w:r>
        <w:rPr>
          <w:rFonts w:hint="eastAsia" w:ascii="仿宋" w:hAnsi="仿宋" w:eastAsia="仿宋"/>
          <w:b/>
          <w:sz w:val="24"/>
          <w:u w:val="single"/>
        </w:rPr>
        <w:t>常州市新北区奔牛镇新市村村民委员会</w:t>
      </w:r>
      <w:r>
        <w:rPr>
          <w:rFonts w:hint="eastAsia" w:ascii="仿宋" w:hAnsi="仿宋" w:eastAsia="仿宋"/>
          <w:sz w:val="24"/>
        </w:rPr>
        <w:t>的委托，对该单位</w:t>
      </w:r>
      <w:r>
        <w:rPr>
          <w:rFonts w:hint="eastAsia" w:ascii="仿宋" w:hAnsi="仿宋" w:eastAsia="仿宋"/>
          <w:b/>
          <w:sz w:val="24"/>
          <w:u w:val="single"/>
        </w:rPr>
        <w:t>新市村环境长效管护采购项目</w:t>
      </w:r>
      <w:r>
        <w:rPr>
          <w:rFonts w:hint="eastAsia" w:ascii="仿宋" w:hAnsi="仿宋" w:eastAsia="仿宋"/>
          <w:sz w:val="24"/>
        </w:rPr>
        <w:t xml:space="preserve">公开招标。现邀请符合条件的投标人参加本次公开招标，有关事项的具体内容通知如下： </w:t>
      </w:r>
    </w:p>
    <w:p w14:paraId="16E0150A">
      <w:pPr>
        <w:numPr>
          <w:ilvl w:val="0"/>
          <w:numId w:val="1"/>
        </w:numPr>
        <w:snapToGrid w:val="0"/>
        <w:spacing w:line="500" w:lineRule="exact"/>
        <w:ind w:firstLine="480" w:firstLineChars="200"/>
        <w:rPr>
          <w:rFonts w:ascii="仿宋" w:hAnsi="仿宋" w:eastAsia="仿宋"/>
          <w:sz w:val="24"/>
        </w:rPr>
      </w:pPr>
      <w:r>
        <w:rPr>
          <w:rFonts w:hint="eastAsia" w:ascii="仿宋" w:hAnsi="仿宋" w:eastAsia="仿宋"/>
          <w:sz w:val="24"/>
        </w:rPr>
        <w:t>项目名称：新市村环境长效管护采购</w:t>
      </w:r>
    </w:p>
    <w:p w14:paraId="52653B64">
      <w:pPr>
        <w:snapToGrid w:val="0"/>
        <w:spacing w:line="500" w:lineRule="exact"/>
        <w:ind w:firstLine="480" w:firstLineChars="200"/>
        <w:rPr>
          <w:rFonts w:ascii="仿宋" w:hAnsi="仿宋" w:eastAsia="仿宋"/>
          <w:sz w:val="24"/>
        </w:rPr>
      </w:pPr>
      <w:r>
        <w:rPr>
          <w:rFonts w:hint="eastAsia" w:ascii="仿宋" w:hAnsi="仿宋" w:eastAsia="仿宋"/>
          <w:sz w:val="24"/>
        </w:rPr>
        <w:t>二、项目编号： 奔（服采）2025012号</w:t>
      </w:r>
    </w:p>
    <w:p w14:paraId="198F0C95">
      <w:pPr>
        <w:snapToGrid w:val="0"/>
        <w:spacing w:line="500" w:lineRule="exact"/>
        <w:ind w:firstLine="480" w:firstLineChars="200"/>
        <w:rPr>
          <w:rFonts w:ascii="仿宋" w:hAnsi="仿宋" w:eastAsia="仿宋"/>
          <w:sz w:val="24"/>
        </w:rPr>
      </w:pPr>
      <w:r>
        <w:rPr>
          <w:rFonts w:hint="eastAsia" w:ascii="仿宋" w:hAnsi="仿宋" w:eastAsia="仿宋"/>
          <w:sz w:val="24"/>
        </w:rPr>
        <w:t>三、项目预算：</w:t>
      </w:r>
      <w:r>
        <w:rPr>
          <w:rFonts w:hint="eastAsia" w:ascii="仿宋" w:hAnsi="仿宋" w:eastAsia="仿宋"/>
          <w:color w:val="000000"/>
          <w:sz w:val="24"/>
        </w:rPr>
        <w:t>98.62万元/年</w:t>
      </w:r>
      <w:r>
        <w:rPr>
          <w:rFonts w:hint="eastAsia" w:ascii="仿宋" w:hAnsi="仿宋" w:eastAsia="仿宋"/>
          <w:sz w:val="24"/>
        </w:rPr>
        <w:t>，两年共计197.24万；</w:t>
      </w:r>
    </w:p>
    <w:p w14:paraId="78EF7282">
      <w:pPr>
        <w:snapToGrid w:val="0"/>
        <w:spacing w:line="500" w:lineRule="exact"/>
        <w:ind w:firstLine="960" w:firstLineChars="400"/>
        <w:rPr>
          <w:rFonts w:ascii="仿宋" w:hAnsi="仿宋" w:eastAsia="仿宋"/>
          <w:sz w:val="24"/>
        </w:rPr>
      </w:pPr>
      <w:r>
        <w:rPr>
          <w:rFonts w:hint="eastAsia" w:ascii="仿宋" w:hAnsi="仿宋" w:eastAsia="仿宋"/>
          <w:sz w:val="24"/>
        </w:rPr>
        <w:t>最高限价：</w:t>
      </w:r>
      <w:r>
        <w:rPr>
          <w:rFonts w:hint="eastAsia" w:ascii="仿宋" w:hAnsi="仿宋" w:eastAsia="仿宋"/>
          <w:color w:val="000000"/>
          <w:sz w:val="24"/>
        </w:rPr>
        <w:t>98.62万元/年</w:t>
      </w:r>
      <w:r>
        <w:rPr>
          <w:rFonts w:hint="eastAsia" w:ascii="仿宋" w:hAnsi="仿宋" w:eastAsia="仿宋"/>
          <w:sz w:val="24"/>
        </w:rPr>
        <w:t>，两年共计197.24万。</w:t>
      </w:r>
    </w:p>
    <w:p w14:paraId="32A3B8D6">
      <w:pPr>
        <w:snapToGrid w:val="0"/>
        <w:spacing w:line="500" w:lineRule="exact"/>
        <w:ind w:firstLine="480" w:firstLineChars="200"/>
        <w:rPr>
          <w:rFonts w:ascii="仿宋" w:hAnsi="仿宋" w:eastAsia="仿宋"/>
          <w:sz w:val="24"/>
        </w:rPr>
      </w:pPr>
      <w:r>
        <w:rPr>
          <w:rFonts w:hint="eastAsia" w:ascii="仿宋" w:hAnsi="仿宋" w:eastAsia="仿宋"/>
          <w:sz w:val="24"/>
        </w:rPr>
        <w:t>四、项目简要说明：</w:t>
      </w:r>
    </w:p>
    <w:p w14:paraId="1F68F001">
      <w:pPr>
        <w:spacing w:line="360" w:lineRule="auto"/>
        <w:ind w:left="420" w:leftChars="200" w:firstLine="480" w:firstLineChars="200"/>
        <w:rPr>
          <w:rFonts w:ascii="仿宋" w:hAnsi="仿宋" w:eastAsia="仿宋"/>
          <w:bCs/>
          <w:sz w:val="24"/>
        </w:rPr>
      </w:pPr>
      <w:r>
        <w:rPr>
          <w:rFonts w:hint="eastAsia" w:ascii="仿宋" w:hAnsi="仿宋" w:eastAsia="仿宋" w:cs="仿宋"/>
          <w:sz w:val="24"/>
        </w:rPr>
        <w:t>本项目为新市村环境长效管护采购项目,</w:t>
      </w:r>
      <w:r>
        <w:rPr>
          <w:rFonts w:hint="eastAsia" w:ascii="仿宋" w:hAnsi="仿宋" w:eastAsia="仿宋"/>
          <w:bCs/>
          <w:sz w:val="24"/>
        </w:rPr>
        <w:t>本次招标期限为两年（2026年1月1日</w:t>
      </w:r>
      <w:r>
        <w:rPr>
          <w:rFonts w:ascii="仿宋" w:hAnsi="仿宋" w:eastAsia="仿宋"/>
          <w:bCs/>
          <w:sz w:val="24"/>
        </w:rPr>
        <w:t>—</w:t>
      </w:r>
      <w:r>
        <w:rPr>
          <w:rFonts w:hint="eastAsia" w:ascii="仿宋" w:hAnsi="仿宋" w:eastAsia="仿宋"/>
          <w:bCs/>
          <w:sz w:val="24"/>
        </w:rPr>
        <w:t>2027年12月30日），合同一年一签（每年合同到期前一个月内经考核合格签订下一年合同）。具体要求如下（详见招标文件第三章招标要求及内容）：</w:t>
      </w:r>
    </w:p>
    <w:p w14:paraId="5EC0D370">
      <w:pPr>
        <w:spacing w:line="360" w:lineRule="auto"/>
        <w:ind w:firstLine="480" w:firstLineChars="200"/>
        <w:rPr>
          <w:rFonts w:ascii="仿宋" w:hAnsi="仿宋" w:eastAsia="仿宋" w:cs="仿宋"/>
          <w:bCs/>
          <w:sz w:val="24"/>
        </w:rPr>
      </w:pPr>
      <w:r>
        <w:rPr>
          <w:rFonts w:hint="eastAsia" w:ascii="仿宋" w:hAnsi="仿宋" w:eastAsia="仿宋" w:cs="仿宋"/>
          <w:bCs/>
          <w:sz w:val="24"/>
        </w:rPr>
        <w:t>1.进场后对新市村辖区范围内的日常卫生保洁、每季度环境零星整治、明察暗访后问题整改；</w:t>
      </w:r>
    </w:p>
    <w:p w14:paraId="1D8D760F">
      <w:pPr>
        <w:spacing w:line="360" w:lineRule="auto"/>
        <w:ind w:firstLine="480" w:firstLineChars="200"/>
        <w:rPr>
          <w:rFonts w:ascii="仿宋" w:hAnsi="仿宋" w:eastAsia="仿宋" w:cs="仿宋"/>
          <w:bCs/>
          <w:sz w:val="24"/>
        </w:rPr>
      </w:pPr>
      <w:r>
        <w:rPr>
          <w:rFonts w:hint="eastAsia" w:ascii="仿宋" w:hAnsi="仿宋" w:eastAsia="仿宋" w:cs="仿宋"/>
          <w:bCs/>
          <w:sz w:val="24"/>
        </w:rPr>
        <w:t>2.新市村辖区范围内的河塘管护、河道保洁、道路保洁、村庄保洁；</w:t>
      </w:r>
    </w:p>
    <w:p w14:paraId="0D0FC5C8">
      <w:pPr>
        <w:spacing w:line="360" w:lineRule="auto"/>
        <w:ind w:firstLine="480" w:firstLineChars="200"/>
        <w:rPr>
          <w:rFonts w:ascii="仿宋" w:hAnsi="仿宋" w:eastAsia="仿宋" w:cs="仿宋"/>
          <w:bCs/>
          <w:color w:val="auto"/>
          <w:sz w:val="24"/>
        </w:rPr>
      </w:pPr>
      <w:r>
        <w:rPr>
          <w:rFonts w:hint="eastAsia" w:ascii="仿宋" w:hAnsi="仿宋" w:eastAsia="仿宋" w:cs="仿宋"/>
          <w:bCs/>
          <w:sz w:val="24"/>
        </w:rPr>
        <w:t>3</w:t>
      </w:r>
      <w:r>
        <w:rPr>
          <w:rFonts w:hint="eastAsia" w:ascii="仿宋" w:hAnsi="仿宋" w:eastAsia="仿宋" w:cs="仿宋"/>
          <w:bCs/>
          <w:color w:val="auto"/>
          <w:sz w:val="24"/>
        </w:rPr>
        <w:t>.新市村辖区范围内的日常环境卫生、安全巡查等；</w:t>
      </w:r>
    </w:p>
    <w:p w14:paraId="1DDAA6AE">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 农作物等废杂物、临时垃圾、分类垃圾的收集清运及周转箱清洗、所有清运车辆的日常运作和维护保养等；（注：需配合相关职能部门进行本村辖区内偷倒建筑垃圾的监管、协查等）</w:t>
      </w:r>
    </w:p>
    <w:p w14:paraId="7CBE6597">
      <w:pPr>
        <w:snapToGrid w:val="0"/>
        <w:spacing w:line="500" w:lineRule="exact"/>
        <w:ind w:firstLine="480" w:firstLineChars="200"/>
        <w:rPr>
          <w:rFonts w:ascii="仿宋" w:hAnsi="仿宋" w:eastAsia="仿宋" w:cs="仿宋"/>
          <w:sz w:val="24"/>
        </w:rPr>
      </w:pPr>
      <w:r>
        <w:rPr>
          <w:rFonts w:hint="eastAsia" w:ascii="仿宋" w:hAnsi="仿宋" w:eastAsia="仿宋" w:cs="仿宋"/>
          <w:sz w:val="24"/>
        </w:rPr>
        <w:t>5.垃圾清运车数：垃圾清运车数为21元/车，暂按照10000车/年计（参照新市村近三年每年垃圾清运车数），总费用暂定21万元，（含油费、装卸费、车辆维护保养等费用均已含在招标总费用中，不作另外补贴），运距为新市村辖区内至奔牛镇垃圾集中压缩站；</w:t>
      </w:r>
    </w:p>
    <w:p w14:paraId="5E713489">
      <w:pPr>
        <w:snapToGrid w:val="0"/>
        <w:spacing w:line="500" w:lineRule="exact"/>
        <w:ind w:firstLine="480" w:firstLineChars="200"/>
        <w:rPr>
          <w:rFonts w:ascii="仿宋" w:hAnsi="仿宋" w:eastAsia="仿宋" w:cs="仿宋"/>
          <w:sz w:val="24"/>
        </w:rPr>
      </w:pPr>
      <w:r>
        <w:rPr>
          <w:rFonts w:hint="eastAsia" w:ascii="仿宋" w:hAnsi="仿宋" w:eastAsia="仿宋" w:cs="仿宋"/>
          <w:sz w:val="24"/>
        </w:rPr>
        <w:t>6.招标人提供的2台垃圾收集清运车的年审、保险等；</w:t>
      </w:r>
    </w:p>
    <w:p w14:paraId="49AE0E12">
      <w:pPr>
        <w:snapToGrid w:val="0"/>
        <w:spacing w:line="500" w:lineRule="exact"/>
        <w:ind w:firstLine="480" w:firstLineChars="200"/>
        <w:rPr>
          <w:rFonts w:ascii="仿宋" w:hAnsi="仿宋" w:eastAsia="仿宋" w:cs="仿宋"/>
          <w:sz w:val="24"/>
        </w:rPr>
      </w:pPr>
      <w:r>
        <w:rPr>
          <w:rFonts w:hint="eastAsia" w:ascii="仿宋" w:hAnsi="仿宋" w:eastAsia="仿宋" w:cs="仿宋"/>
          <w:sz w:val="24"/>
        </w:rPr>
        <w:t>7.人员配置：本项目至少配置项目负责人1名（更换项目负责人须向招标人备案），工作人员22名（含车辆驾驶员），工资标准不低于常人社发〔2024〕7号文中规定的数额，服务期内若遇国家工资标准政策调整应由投标人考虑其中。</w:t>
      </w:r>
    </w:p>
    <w:p w14:paraId="508C86AC">
      <w:pPr>
        <w:snapToGrid w:val="0"/>
        <w:spacing w:line="500" w:lineRule="exact"/>
        <w:ind w:firstLine="480" w:firstLineChars="200"/>
        <w:rPr>
          <w:rFonts w:ascii="仿宋" w:hAnsi="仿宋" w:eastAsia="仿宋"/>
          <w:sz w:val="24"/>
        </w:rPr>
      </w:pPr>
      <w:r>
        <w:rPr>
          <w:rFonts w:hint="eastAsia" w:ascii="仿宋" w:hAnsi="仿宋" w:eastAsia="仿宋"/>
          <w:sz w:val="24"/>
        </w:rPr>
        <w:t>五、投标人资格要求：</w:t>
      </w:r>
    </w:p>
    <w:p w14:paraId="458085C2">
      <w:pPr>
        <w:spacing w:line="500" w:lineRule="exact"/>
        <w:ind w:firstLine="480" w:firstLineChars="200"/>
        <w:rPr>
          <w:rFonts w:ascii="仿宋" w:hAnsi="仿宋" w:eastAsia="仿宋"/>
          <w:sz w:val="24"/>
        </w:rPr>
      </w:pPr>
      <w:r>
        <w:rPr>
          <w:rFonts w:hint="eastAsia" w:ascii="仿宋" w:hAnsi="仿宋" w:eastAsia="仿宋"/>
          <w:sz w:val="24"/>
        </w:rPr>
        <w:t>（一）符合政府采购法第二十二条规定的条件。</w:t>
      </w:r>
    </w:p>
    <w:p w14:paraId="38E6FB02">
      <w:pPr>
        <w:spacing w:line="500" w:lineRule="exact"/>
        <w:ind w:firstLine="480" w:firstLineChars="200"/>
        <w:rPr>
          <w:rFonts w:ascii="仿宋" w:hAnsi="仿宋" w:eastAsia="仿宋"/>
          <w:sz w:val="24"/>
        </w:rPr>
      </w:pPr>
      <w:r>
        <w:rPr>
          <w:rFonts w:hint="eastAsia" w:ascii="仿宋" w:hAnsi="仿宋" w:eastAsia="仿宋"/>
          <w:sz w:val="24"/>
        </w:rPr>
        <w:t>（二）其他资格要求：</w:t>
      </w:r>
    </w:p>
    <w:p w14:paraId="0F185C13">
      <w:pPr>
        <w:spacing w:line="500" w:lineRule="exact"/>
        <w:ind w:firstLine="480" w:firstLineChars="200"/>
        <w:rPr>
          <w:rFonts w:ascii="仿宋" w:hAnsi="仿宋" w:eastAsia="仿宋" w:cs="仿宋"/>
          <w:sz w:val="24"/>
        </w:rPr>
      </w:pPr>
      <w:r>
        <w:rPr>
          <w:rFonts w:hint="eastAsia" w:ascii="仿宋" w:hAnsi="仿宋" w:eastAsia="仿宋" w:cs="仿宋"/>
          <w:sz w:val="24"/>
        </w:rPr>
        <w:t>1.具有有效的营业执照；</w:t>
      </w:r>
    </w:p>
    <w:p w14:paraId="29993003">
      <w:pPr>
        <w:spacing w:line="500" w:lineRule="exact"/>
        <w:ind w:firstLine="480" w:firstLineChars="200"/>
        <w:rPr>
          <w:rFonts w:ascii="仿宋" w:hAnsi="仿宋" w:eastAsia="仿宋" w:cs="仿宋"/>
          <w:sz w:val="24"/>
        </w:rPr>
      </w:pPr>
      <w:r>
        <w:rPr>
          <w:rFonts w:hint="eastAsia" w:ascii="仿宋" w:hAnsi="仿宋" w:eastAsia="仿宋" w:cs="仿宋"/>
          <w:sz w:val="24"/>
        </w:rPr>
        <w:t>2.投标人项目组内需具有2名及以上人员获得C1机动车驾驶证（车辆由村委提供）。</w:t>
      </w:r>
    </w:p>
    <w:p w14:paraId="318471ED">
      <w:pPr>
        <w:spacing w:line="500" w:lineRule="exact"/>
        <w:ind w:left="420" w:firstLine="60" w:firstLineChars="25"/>
        <w:rPr>
          <w:rFonts w:ascii="仿宋" w:hAnsi="仿宋" w:eastAsia="仿宋"/>
          <w:sz w:val="24"/>
        </w:rPr>
      </w:pPr>
      <w:r>
        <w:rPr>
          <w:rFonts w:hint="eastAsia" w:ascii="仿宋" w:hAnsi="仿宋" w:eastAsia="仿宋"/>
          <w:sz w:val="24"/>
        </w:rPr>
        <w:t>（三）未被“信用中国”网站和“中国政府采购网”网站列入失信被执行人、重大税收违法案件当事人名单、政府采购严重失信行为记录名单（联合体成员存在不良信用记录的，视同联合体存在不良信用记录）。</w:t>
      </w:r>
    </w:p>
    <w:p w14:paraId="2280BED2">
      <w:pPr>
        <w:spacing w:line="500" w:lineRule="exact"/>
        <w:ind w:firstLine="480" w:firstLineChars="200"/>
        <w:rPr>
          <w:rFonts w:ascii="仿宋" w:hAnsi="仿宋" w:eastAsia="仿宋"/>
          <w:sz w:val="24"/>
        </w:rPr>
      </w:pPr>
      <w:r>
        <w:rPr>
          <w:rFonts w:hint="eastAsia" w:ascii="仿宋" w:hAnsi="仿宋" w:eastAsia="仿宋"/>
          <w:sz w:val="24"/>
        </w:rPr>
        <w:t>（四）本次投标不接受联合投标。</w:t>
      </w:r>
    </w:p>
    <w:p w14:paraId="0EFA2B23">
      <w:pPr>
        <w:spacing w:line="500" w:lineRule="exact"/>
        <w:ind w:firstLine="480" w:firstLineChars="200"/>
        <w:rPr>
          <w:rFonts w:ascii="仿宋" w:hAnsi="仿宋" w:eastAsia="仿宋"/>
          <w:sz w:val="24"/>
        </w:rPr>
      </w:pPr>
      <w:r>
        <w:rPr>
          <w:rFonts w:hint="eastAsia" w:ascii="仿宋" w:hAnsi="仿宋" w:eastAsia="仿宋"/>
          <w:sz w:val="24"/>
        </w:rPr>
        <w:t>六、报名及招标文件领取的时间和地点：</w:t>
      </w:r>
    </w:p>
    <w:p w14:paraId="5748DACE">
      <w:pPr>
        <w:snapToGrid w:val="0"/>
        <w:spacing w:line="380" w:lineRule="exact"/>
        <w:ind w:left="420" w:firstLine="60" w:firstLineChars="25"/>
        <w:rPr>
          <w:rFonts w:ascii="仿宋" w:hAnsi="仿宋" w:eastAsia="仿宋"/>
          <w:sz w:val="24"/>
        </w:rPr>
      </w:pPr>
      <w:r>
        <w:rPr>
          <w:rFonts w:hint="eastAsia" w:ascii="仿宋" w:hAnsi="仿宋" w:eastAsia="仿宋"/>
          <w:sz w:val="24"/>
        </w:rPr>
        <w:t>1.报名期限：</w:t>
      </w:r>
      <w:r>
        <w:rPr>
          <w:rFonts w:hint="eastAsia" w:ascii="仿宋" w:hAnsi="仿宋" w:eastAsia="仿宋"/>
          <w:sz w:val="24"/>
          <w:u w:val="single"/>
        </w:rPr>
        <w:t>2025</w:t>
      </w:r>
      <w:r>
        <w:rPr>
          <w:rFonts w:hint="eastAsia" w:ascii="仿宋" w:hAnsi="仿宋" w:eastAsia="仿宋"/>
          <w:sz w:val="24"/>
        </w:rPr>
        <w:t>年</w:t>
      </w:r>
      <w:r>
        <w:rPr>
          <w:rFonts w:hint="eastAsia" w:ascii="仿宋" w:hAnsi="仿宋" w:eastAsia="仿宋"/>
          <w:sz w:val="24"/>
          <w:u w:val="single"/>
        </w:rPr>
        <w:t>10</w:t>
      </w:r>
      <w:r>
        <w:rPr>
          <w:rFonts w:hint="eastAsia" w:ascii="仿宋" w:hAnsi="仿宋" w:eastAsia="仿宋"/>
          <w:sz w:val="24"/>
        </w:rPr>
        <w:t>月</w:t>
      </w:r>
      <w:r>
        <w:rPr>
          <w:rFonts w:hint="eastAsia" w:ascii="仿宋" w:hAnsi="仿宋" w:eastAsia="仿宋"/>
          <w:sz w:val="24"/>
          <w:u w:val="single"/>
        </w:rPr>
        <w:t>27</w:t>
      </w:r>
      <w:r>
        <w:rPr>
          <w:rFonts w:hint="eastAsia" w:ascii="仿宋" w:hAnsi="仿宋" w:eastAsia="仿宋"/>
          <w:sz w:val="24"/>
        </w:rPr>
        <w:t>日至</w:t>
      </w:r>
      <w:r>
        <w:rPr>
          <w:rFonts w:hint="eastAsia" w:ascii="仿宋" w:hAnsi="仿宋" w:eastAsia="仿宋"/>
          <w:sz w:val="24"/>
          <w:u w:val="single"/>
        </w:rPr>
        <w:t>2025</w:t>
      </w:r>
      <w:r>
        <w:rPr>
          <w:rFonts w:hint="eastAsia" w:ascii="仿宋" w:hAnsi="仿宋" w:eastAsia="仿宋"/>
          <w:sz w:val="24"/>
        </w:rPr>
        <w:t>年</w:t>
      </w:r>
      <w:r>
        <w:rPr>
          <w:rFonts w:hint="eastAsia" w:ascii="仿宋" w:hAnsi="仿宋" w:eastAsia="仿宋"/>
          <w:sz w:val="24"/>
          <w:u w:val="single"/>
        </w:rPr>
        <w:t>10</w:t>
      </w:r>
      <w:r>
        <w:rPr>
          <w:rFonts w:hint="eastAsia" w:ascii="仿宋" w:hAnsi="仿宋" w:eastAsia="仿宋"/>
          <w:sz w:val="24"/>
        </w:rPr>
        <w:t>月</w:t>
      </w:r>
      <w:r>
        <w:rPr>
          <w:rFonts w:hint="eastAsia" w:ascii="仿宋" w:hAnsi="仿宋" w:eastAsia="仿宋"/>
          <w:sz w:val="24"/>
          <w:u w:val="single"/>
        </w:rPr>
        <w:t>29</w:t>
      </w:r>
      <w:r>
        <w:rPr>
          <w:rFonts w:hint="eastAsia" w:ascii="仿宋" w:hAnsi="仿宋" w:eastAsia="仿宋"/>
          <w:sz w:val="24"/>
        </w:rPr>
        <w:t>日</w:t>
      </w:r>
      <w:r>
        <w:rPr>
          <w:rFonts w:hint="eastAsia" w:ascii="仿宋" w:hAnsi="仿宋" w:eastAsia="仿宋"/>
          <w:b/>
          <w:bCs/>
          <w:sz w:val="24"/>
        </w:rPr>
        <w:t>（工作日9：00-11：30,13:30-16:00）；(法定节假日、双休日除外)</w:t>
      </w:r>
      <w:r>
        <w:rPr>
          <w:rFonts w:hint="eastAsia" w:ascii="仿宋" w:hAnsi="仿宋" w:eastAsia="仿宋"/>
          <w:sz w:val="24"/>
        </w:rPr>
        <w:t>。</w:t>
      </w:r>
    </w:p>
    <w:p w14:paraId="16D59763">
      <w:pPr>
        <w:snapToGrid w:val="0"/>
        <w:spacing w:line="500" w:lineRule="exact"/>
        <w:ind w:left="420" w:firstLine="60" w:firstLineChars="25"/>
        <w:rPr>
          <w:rFonts w:ascii="仿宋" w:hAnsi="仿宋" w:eastAsia="仿宋"/>
          <w:sz w:val="24"/>
        </w:rPr>
      </w:pPr>
      <w:r>
        <w:rPr>
          <w:rFonts w:hint="eastAsia" w:ascii="仿宋" w:hAnsi="仿宋" w:eastAsia="仿宋"/>
          <w:sz w:val="24"/>
        </w:rPr>
        <w:t>2.报名地点：</w:t>
      </w:r>
      <w:r>
        <w:rPr>
          <w:rFonts w:hint="eastAsia" w:ascii="仿宋" w:hAnsi="仿宋" w:eastAsia="仿宋" w:cs="仿宋"/>
          <w:sz w:val="24"/>
        </w:rPr>
        <w:t>新北区奔牛镇招标办公室（奔牛镇人民政府西302、304室）</w:t>
      </w:r>
      <w:r>
        <w:rPr>
          <w:rFonts w:hint="eastAsia" w:ascii="仿宋" w:hAnsi="仿宋" w:eastAsia="仿宋"/>
          <w:sz w:val="24"/>
        </w:rPr>
        <w:t>。</w:t>
      </w:r>
    </w:p>
    <w:p w14:paraId="1ED8246B">
      <w:pPr>
        <w:snapToGrid w:val="0"/>
        <w:spacing w:line="500" w:lineRule="exact"/>
        <w:ind w:left="420" w:firstLine="60" w:firstLineChars="25"/>
        <w:rPr>
          <w:rFonts w:ascii="仿宋" w:hAnsi="仿宋" w:eastAsia="仿宋"/>
          <w:sz w:val="24"/>
        </w:rPr>
      </w:pPr>
      <w:r>
        <w:rPr>
          <w:rFonts w:hint="eastAsia" w:ascii="仿宋" w:hAnsi="仿宋" w:eastAsia="仿宋"/>
          <w:sz w:val="24"/>
        </w:rPr>
        <w:t>3.报名申请表及回执下载：见常州高新区管委会（新北区人民政府）网站公告公示栏。</w:t>
      </w:r>
    </w:p>
    <w:p w14:paraId="76364063">
      <w:pPr>
        <w:snapToGrid w:val="0"/>
        <w:spacing w:line="500" w:lineRule="exact"/>
        <w:ind w:left="420" w:firstLine="60" w:firstLineChars="25"/>
        <w:jc w:val="left"/>
        <w:rPr>
          <w:rFonts w:ascii="仿宋" w:hAnsi="仿宋" w:eastAsia="仿宋"/>
          <w:sz w:val="24"/>
        </w:rPr>
      </w:pPr>
      <w:r>
        <w:rPr>
          <w:rFonts w:hint="eastAsia" w:ascii="仿宋" w:hAnsi="仿宋" w:eastAsia="仿宋"/>
          <w:sz w:val="24"/>
        </w:rPr>
        <w:t>4.招标文件领取地点：新北区奔牛镇招标办公室（奔牛镇人民政府西302室）。①招标文件（纸质材料）费：人民币200元整/标段；②若需电子版文件，报名截止时间结束后由代理公司发至投标单位邮箱。</w:t>
      </w:r>
    </w:p>
    <w:p w14:paraId="0B0DEB29">
      <w:pPr>
        <w:snapToGrid w:val="0"/>
        <w:spacing w:line="500" w:lineRule="exact"/>
        <w:ind w:firstLine="480" w:firstLineChars="200"/>
        <w:rPr>
          <w:rFonts w:ascii="仿宋" w:hAnsi="仿宋" w:eastAsia="仿宋"/>
          <w:sz w:val="24"/>
        </w:rPr>
      </w:pPr>
      <w:r>
        <w:rPr>
          <w:rFonts w:hint="eastAsia" w:ascii="仿宋" w:hAnsi="仿宋" w:eastAsia="仿宋"/>
          <w:sz w:val="24"/>
        </w:rPr>
        <w:t>5.投标人报名时需提供资料（复印件一套加盖公章）：</w:t>
      </w:r>
    </w:p>
    <w:p w14:paraId="2548C64F">
      <w:pPr>
        <w:snapToGrid w:val="0"/>
        <w:spacing w:line="500" w:lineRule="exact"/>
        <w:ind w:firstLine="480" w:firstLineChars="200"/>
        <w:rPr>
          <w:rFonts w:ascii="仿宋" w:hAnsi="仿宋" w:eastAsia="仿宋"/>
          <w:sz w:val="24"/>
        </w:rPr>
      </w:pPr>
      <w:r>
        <w:rPr>
          <w:rFonts w:hint="eastAsia" w:ascii="仿宋" w:hAnsi="仿宋" w:eastAsia="仿宋"/>
          <w:sz w:val="24"/>
        </w:rPr>
        <w:t>（1）企业法人营业执照副本（三证合一）；</w:t>
      </w:r>
    </w:p>
    <w:p w14:paraId="03D33716">
      <w:pPr>
        <w:snapToGrid w:val="0"/>
        <w:spacing w:line="500" w:lineRule="exact"/>
        <w:ind w:firstLine="480" w:firstLineChars="200"/>
        <w:rPr>
          <w:rFonts w:ascii="仿宋" w:hAnsi="仿宋" w:eastAsia="仿宋"/>
          <w:sz w:val="24"/>
        </w:rPr>
      </w:pPr>
      <w:r>
        <w:rPr>
          <w:rFonts w:hint="eastAsia" w:ascii="仿宋" w:hAnsi="仿宋" w:eastAsia="仿宋"/>
          <w:sz w:val="24"/>
        </w:rPr>
        <w:t>（2）法定代表人身份证复印件；</w:t>
      </w:r>
    </w:p>
    <w:p w14:paraId="41F41C22">
      <w:pPr>
        <w:snapToGrid w:val="0"/>
        <w:spacing w:line="500" w:lineRule="exact"/>
        <w:ind w:firstLine="480" w:firstLineChars="200"/>
        <w:rPr>
          <w:rFonts w:ascii="仿宋" w:hAnsi="仿宋" w:eastAsia="仿宋"/>
          <w:sz w:val="24"/>
        </w:rPr>
      </w:pPr>
      <w:r>
        <w:rPr>
          <w:rFonts w:hint="eastAsia" w:ascii="仿宋" w:hAnsi="仿宋" w:eastAsia="仿宋"/>
          <w:sz w:val="24"/>
        </w:rPr>
        <w:t>（3）法人代表授权委托书（原件）及受托人身份证；</w:t>
      </w:r>
    </w:p>
    <w:p w14:paraId="05BE74E1">
      <w:pPr>
        <w:snapToGrid w:val="0"/>
        <w:spacing w:line="500" w:lineRule="exact"/>
        <w:ind w:firstLine="480" w:firstLineChars="200"/>
        <w:rPr>
          <w:rFonts w:ascii="仿宋" w:hAnsi="仿宋" w:eastAsia="仿宋"/>
          <w:sz w:val="24"/>
        </w:rPr>
      </w:pPr>
      <w:r>
        <w:rPr>
          <w:rFonts w:hint="eastAsia" w:ascii="仿宋" w:hAnsi="仿宋" w:eastAsia="仿宋"/>
          <w:sz w:val="24"/>
        </w:rPr>
        <w:t>（4）资质要求中所涉及的其他相关资料；</w:t>
      </w:r>
    </w:p>
    <w:p w14:paraId="6BCDB515">
      <w:pPr>
        <w:snapToGrid w:val="0"/>
        <w:spacing w:line="500" w:lineRule="exact"/>
        <w:ind w:firstLine="480" w:firstLineChars="200"/>
        <w:rPr>
          <w:rFonts w:ascii="仿宋" w:hAnsi="仿宋" w:eastAsia="仿宋"/>
          <w:sz w:val="24"/>
        </w:rPr>
      </w:pPr>
      <w:r>
        <w:rPr>
          <w:rFonts w:hint="eastAsia" w:ascii="仿宋" w:hAnsi="仿宋" w:eastAsia="仿宋"/>
          <w:sz w:val="24"/>
        </w:rPr>
        <w:t>（5）投标报名申请表及回执单（原件）；</w:t>
      </w:r>
    </w:p>
    <w:p w14:paraId="7E200F5E">
      <w:pPr>
        <w:snapToGrid w:val="0"/>
        <w:spacing w:line="500" w:lineRule="exact"/>
        <w:ind w:firstLine="480" w:firstLineChars="200"/>
        <w:rPr>
          <w:rFonts w:ascii="仿宋" w:hAnsi="仿宋" w:eastAsia="仿宋"/>
          <w:sz w:val="24"/>
        </w:rPr>
      </w:pPr>
      <w:r>
        <w:rPr>
          <w:rFonts w:hint="eastAsia" w:ascii="仿宋" w:hAnsi="仿宋" w:eastAsia="仿宋"/>
          <w:sz w:val="24"/>
        </w:rPr>
        <w:t>注：其他法律法规认可的主体则提供相关对应资料</w:t>
      </w:r>
    </w:p>
    <w:p w14:paraId="3463FB7F">
      <w:pPr>
        <w:spacing w:line="336" w:lineRule="auto"/>
        <w:ind w:firstLine="480" w:firstLineChars="200"/>
        <w:rPr>
          <w:rFonts w:ascii="仿宋" w:hAnsi="仿宋" w:eastAsia="仿宋"/>
          <w:sz w:val="24"/>
        </w:rPr>
      </w:pPr>
      <w:r>
        <w:rPr>
          <w:rFonts w:hint="eastAsia" w:ascii="仿宋" w:hAnsi="仿宋" w:eastAsia="仿宋"/>
          <w:sz w:val="24"/>
        </w:rPr>
        <w:t>6.招标文件获取方式、投标保证金说明：资料齐全、符合要求的由新北区奔牛镇招标办公室发放招标文件（获取方式：①纸质版招标文件资料现场领取;②电子版招标文件统一发送至报名邮箱地址（见报名表），请仔细核对邮箱地址，如因投标人所留信息错误导致未收到招标文件等相关招标资料，则后果自负。）领取招标文件后投标人缴纳投标保证金人民币</w:t>
      </w:r>
      <w:r>
        <w:rPr>
          <w:rFonts w:hint="eastAsia" w:ascii="仿宋" w:hAnsi="仿宋" w:eastAsia="仿宋"/>
          <w:b/>
          <w:sz w:val="24"/>
          <w:u w:val="single"/>
        </w:rPr>
        <w:t>叁万玖仟元整</w:t>
      </w:r>
      <w:r>
        <w:rPr>
          <w:rFonts w:hint="eastAsia" w:ascii="仿宋" w:hAnsi="仿宋" w:eastAsia="仿宋"/>
          <w:sz w:val="24"/>
        </w:rPr>
        <w:t>，由投标人自行将投标保证金交至下列账户，截止日前投标保证金必须到达下列账户。</w:t>
      </w:r>
    </w:p>
    <w:p w14:paraId="17F29405">
      <w:pPr>
        <w:spacing w:line="336" w:lineRule="auto"/>
        <w:ind w:left="420"/>
        <w:rPr>
          <w:rFonts w:ascii="仿宋" w:hAnsi="仿宋" w:eastAsia="仿宋"/>
          <w:sz w:val="24"/>
        </w:rPr>
      </w:pPr>
      <w:r>
        <w:rPr>
          <w:rFonts w:hint="eastAsia" w:ascii="仿宋" w:hAnsi="仿宋" w:eastAsia="仿宋"/>
          <w:sz w:val="24"/>
        </w:rPr>
        <w:t>户名：江苏神州招投标有限公司</w:t>
      </w:r>
    </w:p>
    <w:p w14:paraId="2F48D6C0">
      <w:pPr>
        <w:spacing w:line="336" w:lineRule="auto"/>
        <w:ind w:left="420"/>
        <w:rPr>
          <w:rFonts w:ascii="仿宋" w:hAnsi="仿宋" w:eastAsia="仿宋"/>
          <w:sz w:val="24"/>
        </w:rPr>
      </w:pPr>
      <w:r>
        <w:rPr>
          <w:rFonts w:hint="eastAsia" w:ascii="仿宋" w:hAnsi="仿宋" w:eastAsia="仿宋"/>
          <w:sz w:val="24"/>
        </w:rPr>
        <w:t>开户银行：招商银行股份有限公司常州武进支行</w:t>
      </w:r>
    </w:p>
    <w:p w14:paraId="1B211D64">
      <w:pPr>
        <w:spacing w:line="336" w:lineRule="auto"/>
        <w:ind w:left="420"/>
        <w:rPr>
          <w:rFonts w:ascii="仿宋" w:hAnsi="仿宋" w:eastAsia="仿宋"/>
          <w:sz w:val="24"/>
        </w:rPr>
      </w:pPr>
      <w:r>
        <w:rPr>
          <w:rFonts w:hint="eastAsia" w:ascii="仿宋" w:hAnsi="仿宋" w:eastAsia="仿宋"/>
          <w:sz w:val="24"/>
        </w:rPr>
        <w:t>账号：519903236910902</w:t>
      </w:r>
    </w:p>
    <w:p w14:paraId="60491259">
      <w:pPr>
        <w:spacing w:line="336" w:lineRule="auto"/>
        <w:ind w:left="420"/>
        <w:rPr>
          <w:rFonts w:ascii="仿宋" w:hAnsi="仿宋" w:eastAsia="仿宋"/>
          <w:sz w:val="24"/>
        </w:rPr>
      </w:pPr>
      <w:r>
        <w:rPr>
          <w:rFonts w:hint="eastAsia" w:ascii="仿宋" w:hAnsi="仿宋" w:eastAsia="仿宋"/>
          <w:sz w:val="24"/>
        </w:rPr>
        <w:t>投标保证金到账截止日期：</w:t>
      </w:r>
      <w:r>
        <w:rPr>
          <w:rFonts w:hint="eastAsia" w:ascii="仿宋" w:hAnsi="仿宋" w:eastAsia="仿宋"/>
          <w:sz w:val="24"/>
          <w:u w:val="single"/>
        </w:rPr>
        <w:t>2025</w:t>
      </w:r>
      <w:r>
        <w:rPr>
          <w:rFonts w:hint="eastAsia" w:ascii="仿宋" w:hAnsi="仿宋" w:eastAsia="仿宋"/>
          <w:sz w:val="24"/>
        </w:rPr>
        <w:t>年</w:t>
      </w:r>
      <w:r>
        <w:rPr>
          <w:rFonts w:hint="eastAsia" w:ascii="仿宋" w:hAnsi="仿宋" w:eastAsia="仿宋"/>
          <w:sz w:val="24"/>
          <w:u w:val="single"/>
        </w:rPr>
        <w:t>11</w:t>
      </w:r>
      <w:r>
        <w:rPr>
          <w:rFonts w:hint="eastAsia" w:ascii="仿宋" w:hAnsi="仿宋" w:eastAsia="仿宋"/>
          <w:sz w:val="24"/>
        </w:rPr>
        <w:t>月</w:t>
      </w:r>
      <w:r>
        <w:rPr>
          <w:rFonts w:hint="eastAsia" w:ascii="仿宋" w:hAnsi="仿宋" w:eastAsia="仿宋"/>
          <w:sz w:val="24"/>
          <w:u w:val="single"/>
        </w:rPr>
        <w:t>11</w:t>
      </w:r>
      <w:r>
        <w:rPr>
          <w:rFonts w:hint="eastAsia" w:ascii="仿宋" w:hAnsi="仿宋" w:eastAsia="仿宋"/>
          <w:sz w:val="24"/>
        </w:rPr>
        <w:t>日17:00</w:t>
      </w:r>
    </w:p>
    <w:p w14:paraId="7D6DC80F">
      <w:pPr>
        <w:snapToGrid w:val="0"/>
        <w:spacing w:line="500" w:lineRule="exact"/>
        <w:ind w:firstLine="480" w:firstLineChars="200"/>
        <w:rPr>
          <w:rFonts w:ascii="仿宋" w:hAnsi="仿宋" w:eastAsia="仿宋"/>
          <w:sz w:val="24"/>
        </w:rPr>
      </w:pPr>
      <w:r>
        <w:rPr>
          <w:rFonts w:hint="eastAsia" w:ascii="仿宋" w:hAnsi="仿宋" w:eastAsia="仿宋"/>
          <w:sz w:val="24"/>
        </w:rPr>
        <w:t>*注意事项：参加投标单位必须自行将投标保证金按规定方式（电汇或银行转账）和时间缴至上述指定账户并到账，拒绝以其它方式缴纳，禁止第三方代缴保证金，否则将被视为无效响应，其投标文件将被拒绝。江苏神州招投标有限公司将在到账截止后统一查询投标保证金到账情况。评审时，评审小组将根据银行出具的投标保证金到账时间证明作为审核该投标单位是否具有投标资格的依据。</w:t>
      </w:r>
    </w:p>
    <w:p w14:paraId="415DED03">
      <w:pPr>
        <w:snapToGrid w:val="0"/>
        <w:spacing w:line="500" w:lineRule="exact"/>
        <w:ind w:left="420" w:firstLine="60" w:firstLineChars="25"/>
        <w:rPr>
          <w:rFonts w:ascii="仿宋" w:hAnsi="仿宋" w:eastAsia="仿宋"/>
          <w:b/>
          <w:sz w:val="24"/>
        </w:rPr>
      </w:pPr>
      <w:r>
        <w:rPr>
          <w:rFonts w:hint="eastAsia" w:ascii="仿宋" w:hAnsi="仿宋" w:eastAsia="仿宋"/>
          <w:b/>
          <w:sz w:val="24"/>
        </w:rPr>
        <w:t>注：投标单位需从企业基本账户缴入投标保证金专用账户</w:t>
      </w:r>
    </w:p>
    <w:p w14:paraId="60159497">
      <w:pPr>
        <w:snapToGrid w:val="0"/>
        <w:spacing w:line="500" w:lineRule="exact"/>
        <w:ind w:firstLine="480" w:firstLineChars="200"/>
        <w:rPr>
          <w:rFonts w:ascii="仿宋" w:hAnsi="仿宋" w:eastAsia="仿宋"/>
          <w:sz w:val="24"/>
        </w:rPr>
      </w:pPr>
      <w:r>
        <w:rPr>
          <w:rFonts w:hint="eastAsia" w:ascii="仿宋" w:hAnsi="仿宋" w:eastAsia="仿宋"/>
          <w:sz w:val="24"/>
        </w:rPr>
        <w:t>投标保证金相关事宜咨询方式：JSSZZTB@163.COM，唐女士。</w:t>
      </w:r>
    </w:p>
    <w:p w14:paraId="5CC85B12">
      <w:pPr>
        <w:numPr>
          <w:ilvl w:val="0"/>
          <w:numId w:val="2"/>
        </w:numPr>
        <w:spacing w:line="500" w:lineRule="exact"/>
        <w:ind w:firstLine="480" w:firstLineChars="200"/>
        <w:rPr>
          <w:rFonts w:ascii="仿宋" w:hAnsi="仿宋" w:eastAsia="仿宋"/>
          <w:sz w:val="24"/>
        </w:rPr>
      </w:pPr>
      <w:r>
        <w:rPr>
          <w:rFonts w:hint="eastAsia" w:ascii="仿宋" w:hAnsi="仿宋" w:eastAsia="仿宋"/>
          <w:sz w:val="24"/>
        </w:rPr>
        <w:t>勘查现场及标前答疑会</w:t>
      </w:r>
    </w:p>
    <w:p w14:paraId="4D0567AF">
      <w:pPr>
        <w:spacing w:line="500" w:lineRule="exact"/>
        <w:ind w:firstLine="480" w:firstLineChars="200"/>
        <w:rPr>
          <w:rFonts w:ascii="仿宋" w:hAnsi="仿宋" w:eastAsia="仿宋"/>
          <w:sz w:val="24"/>
        </w:rPr>
      </w:pPr>
      <w:r>
        <w:rPr>
          <w:rFonts w:hint="eastAsia" w:ascii="仿宋" w:hAnsi="仿宋" w:eastAsia="仿宋"/>
          <w:sz w:val="24"/>
        </w:rPr>
        <w:t>投标人自行现场勘查，现场勘查回执单须经招标人盖章。（投标人如未提供现场勘查回执单原件则视为资审不通过）</w:t>
      </w:r>
    </w:p>
    <w:p w14:paraId="40EE1970">
      <w:pPr>
        <w:spacing w:line="500" w:lineRule="exact"/>
        <w:ind w:firstLine="480" w:firstLineChars="200"/>
        <w:rPr>
          <w:rFonts w:ascii="仿宋" w:hAnsi="仿宋" w:eastAsia="仿宋"/>
          <w:sz w:val="24"/>
        </w:rPr>
      </w:pPr>
      <w:r>
        <w:rPr>
          <w:rFonts w:hint="eastAsia" w:ascii="仿宋" w:hAnsi="仿宋" w:eastAsia="仿宋"/>
          <w:sz w:val="24"/>
        </w:rPr>
        <w:t>现场勘查时间：2025年</w:t>
      </w:r>
      <w:r>
        <w:rPr>
          <w:rFonts w:hint="eastAsia" w:ascii="仿宋" w:hAnsi="仿宋" w:eastAsia="仿宋"/>
          <w:sz w:val="24"/>
          <w:u w:val="single"/>
        </w:rPr>
        <w:t>11</w:t>
      </w:r>
      <w:r>
        <w:rPr>
          <w:rFonts w:hint="eastAsia" w:ascii="仿宋" w:hAnsi="仿宋" w:eastAsia="仿宋"/>
          <w:sz w:val="24"/>
        </w:rPr>
        <w:t>月</w:t>
      </w:r>
      <w:r>
        <w:rPr>
          <w:rFonts w:hint="eastAsia" w:ascii="仿宋" w:hAnsi="仿宋" w:eastAsia="仿宋"/>
          <w:sz w:val="24"/>
          <w:u w:val="single"/>
        </w:rPr>
        <w:t>4</w:t>
      </w:r>
      <w:r>
        <w:rPr>
          <w:rFonts w:hint="eastAsia" w:ascii="仿宋" w:hAnsi="仿宋" w:eastAsia="仿宋"/>
          <w:sz w:val="24"/>
        </w:rPr>
        <w:t>日15：00---16:00。</w:t>
      </w:r>
    </w:p>
    <w:p w14:paraId="38C14FAB">
      <w:pPr>
        <w:numPr>
          <w:ilvl w:val="255"/>
          <w:numId w:val="0"/>
        </w:numPr>
        <w:spacing w:line="500" w:lineRule="exact"/>
        <w:ind w:firstLine="480" w:firstLineChars="200"/>
        <w:rPr>
          <w:rFonts w:ascii="仿宋" w:hAnsi="仿宋" w:eastAsia="仿宋"/>
          <w:sz w:val="24"/>
        </w:rPr>
      </w:pPr>
      <w:r>
        <w:rPr>
          <w:rFonts w:hint="eastAsia" w:ascii="仿宋" w:hAnsi="仿宋" w:eastAsia="仿宋"/>
          <w:sz w:val="24"/>
        </w:rPr>
        <w:t xml:space="preserve">联系人：王主任 </w:t>
      </w:r>
      <w:r>
        <w:rPr>
          <w:rFonts w:ascii="仿宋" w:hAnsi="仿宋" w:eastAsia="仿宋"/>
          <w:sz w:val="24"/>
        </w:rPr>
        <w:t xml:space="preserve">       电话：</w:t>
      </w:r>
      <w:r>
        <w:rPr>
          <w:rFonts w:hint="eastAsia" w:ascii="仿宋" w:hAnsi="仿宋" w:eastAsia="仿宋"/>
          <w:sz w:val="24"/>
        </w:rPr>
        <w:t>13861193215</w:t>
      </w:r>
    </w:p>
    <w:p w14:paraId="12671E0C">
      <w:pPr>
        <w:snapToGrid w:val="0"/>
        <w:spacing w:line="500" w:lineRule="exact"/>
        <w:ind w:left="479" w:leftChars="228"/>
        <w:rPr>
          <w:rFonts w:ascii="仿宋" w:hAnsi="仿宋" w:eastAsia="仿宋"/>
          <w:sz w:val="24"/>
        </w:rPr>
      </w:pPr>
      <w:r>
        <w:rPr>
          <w:rFonts w:hint="eastAsia" w:ascii="仿宋" w:hAnsi="仿宋" w:eastAsia="仿宋"/>
          <w:sz w:val="24"/>
        </w:rPr>
        <w:t>本项目不召开标前答疑会，投标人对招标文件如有疑问，请将疑问于2025年</w:t>
      </w:r>
      <w:r>
        <w:rPr>
          <w:rFonts w:hint="eastAsia" w:ascii="仿宋" w:hAnsi="仿宋" w:eastAsia="仿宋"/>
          <w:sz w:val="24"/>
          <w:u w:val="single"/>
        </w:rPr>
        <w:t>11</w:t>
      </w:r>
      <w:r>
        <w:rPr>
          <w:rFonts w:hint="eastAsia" w:ascii="仿宋" w:hAnsi="仿宋" w:eastAsia="仿宋"/>
          <w:sz w:val="24"/>
        </w:rPr>
        <w:t>月</w:t>
      </w:r>
      <w:r>
        <w:rPr>
          <w:rFonts w:hint="eastAsia" w:ascii="仿宋" w:hAnsi="仿宋" w:eastAsia="仿宋"/>
          <w:sz w:val="24"/>
          <w:u w:val="single"/>
        </w:rPr>
        <w:t>5</w:t>
      </w:r>
      <w:r>
        <w:rPr>
          <w:rFonts w:hint="eastAsia" w:ascii="仿宋" w:hAnsi="仿宋" w:eastAsia="仿宋"/>
          <w:sz w:val="24"/>
        </w:rPr>
        <w:t>日上午</w:t>
      </w:r>
      <w:r>
        <w:rPr>
          <w:rFonts w:hint="eastAsia" w:ascii="仿宋" w:hAnsi="仿宋" w:eastAsia="仿宋"/>
          <w:sz w:val="24"/>
          <w:u w:val="single"/>
        </w:rPr>
        <w:t>11:00（北京时间）</w:t>
      </w:r>
      <w:r>
        <w:rPr>
          <w:rFonts w:hint="eastAsia" w:ascii="仿宋" w:hAnsi="仿宋" w:eastAsia="仿宋"/>
          <w:sz w:val="24"/>
        </w:rPr>
        <w:t>前以</w:t>
      </w:r>
      <w:r>
        <w:rPr>
          <w:rFonts w:hint="eastAsia" w:ascii="仿宋" w:hAnsi="仿宋" w:eastAsia="仿宋" w:cs="仿宋"/>
          <w:sz w:val="24"/>
        </w:rPr>
        <w:t>书面形式发送至邮箱</w:t>
      </w:r>
      <w:r>
        <w:rPr>
          <w:rFonts w:ascii="仿宋" w:hAnsi="仿宋" w:eastAsia="仿宋" w:cs="仿宋"/>
          <w:sz w:val="24"/>
          <w:u w:val="single"/>
        </w:rPr>
        <w:t>JSSZZTB@163.COM</w:t>
      </w:r>
      <w:r>
        <w:rPr>
          <w:rFonts w:hint="eastAsia" w:ascii="仿宋" w:hAnsi="仿宋" w:eastAsia="仿宋" w:cs="仿宋"/>
          <w:sz w:val="24"/>
          <w:u w:val="single"/>
        </w:rPr>
        <w:t>（江苏神州招投标有限公司邮箱）。</w:t>
      </w:r>
    </w:p>
    <w:p w14:paraId="624A0D1B">
      <w:pPr>
        <w:snapToGrid w:val="0"/>
        <w:spacing w:line="500" w:lineRule="exact"/>
        <w:ind w:firstLine="480" w:firstLineChars="200"/>
        <w:rPr>
          <w:rFonts w:ascii="仿宋" w:hAnsi="仿宋" w:eastAsia="仿宋"/>
          <w:sz w:val="24"/>
        </w:rPr>
      </w:pPr>
      <w:r>
        <w:rPr>
          <w:rFonts w:hint="eastAsia" w:ascii="仿宋" w:hAnsi="仿宋" w:eastAsia="仿宋"/>
          <w:sz w:val="24"/>
        </w:rPr>
        <w:t>八、公告期限：同报名时间</w:t>
      </w:r>
    </w:p>
    <w:p w14:paraId="1CB77FD3">
      <w:pPr>
        <w:snapToGrid w:val="0"/>
        <w:spacing w:line="500" w:lineRule="exact"/>
        <w:ind w:firstLine="480" w:firstLineChars="200"/>
        <w:rPr>
          <w:rFonts w:ascii="仿宋" w:hAnsi="仿宋" w:eastAsia="仿宋"/>
          <w:sz w:val="24"/>
        </w:rPr>
      </w:pPr>
      <w:r>
        <w:rPr>
          <w:rFonts w:hint="eastAsia" w:ascii="仿宋" w:hAnsi="仿宋" w:eastAsia="仿宋"/>
          <w:sz w:val="24"/>
        </w:rPr>
        <w:t>九、投标文件提交及开标、资格审查信息</w:t>
      </w:r>
    </w:p>
    <w:p w14:paraId="456C0DEF">
      <w:pPr>
        <w:snapToGrid w:val="0"/>
        <w:spacing w:line="500" w:lineRule="exact"/>
        <w:ind w:firstLine="480" w:firstLineChars="200"/>
        <w:rPr>
          <w:rFonts w:ascii="仿宋" w:hAnsi="仿宋" w:eastAsia="仿宋"/>
          <w:sz w:val="24"/>
        </w:rPr>
      </w:pPr>
      <w:r>
        <w:rPr>
          <w:rFonts w:hint="eastAsia" w:ascii="仿宋" w:hAnsi="仿宋" w:eastAsia="仿宋"/>
          <w:sz w:val="24"/>
        </w:rPr>
        <w:t>投标文件提交时间：2025年</w:t>
      </w:r>
      <w:r>
        <w:rPr>
          <w:rFonts w:hint="eastAsia" w:ascii="仿宋" w:hAnsi="仿宋" w:eastAsia="仿宋"/>
          <w:sz w:val="24"/>
          <w:u w:val="single"/>
        </w:rPr>
        <w:t>11</w:t>
      </w:r>
      <w:r>
        <w:rPr>
          <w:rFonts w:hint="eastAsia" w:ascii="仿宋" w:hAnsi="仿宋" w:eastAsia="仿宋"/>
          <w:sz w:val="24"/>
        </w:rPr>
        <w:t>月</w:t>
      </w:r>
      <w:r>
        <w:rPr>
          <w:rFonts w:hint="eastAsia" w:ascii="仿宋" w:hAnsi="仿宋" w:eastAsia="仿宋"/>
          <w:sz w:val="24"/>
          <w:u w:val="single"/>
        </w:rPr>
        <w:t>12</w:t>
      </w:r>
      <w:r>
        <w:rPr>
          <w:rFonts w:hint="eastAsia" w:ascii="仿宋" w:hAnsi="仿宋" w:eastAsia="仿宋"/>
          <w:sz w:val="24"/>
        </w:rPr>
        <w:t>日</w:t>
      </w:r>
      <w:r>
        <w:rPr>
          <w:rFonts w:hint="eastAsia" w:ascii="仿宋" w:hAnsi="仿宋" w:eastAsia="仿宋"/>
          <w:sz w:val="24"/>
          <w:u w:val="single"/>
        </w:rPr>
        <w:t>13:30</w:t>
      </w:r>
      <w:r>
        <w:rPr>
          <w:rFonts w:hint="eastAsia" w:ascii="仿宋" w:hAnsi="仿宋" w:eastAsia="仿宋"/>
          <w:sz w:val="24"/>
        </w:rPr>
        <w:t xml:space="preserve"> 至</w:t>
      </w:r>
      <w:r>
        <w:rPr>
          <w:rFonts w:hint="eastAsia" w:ascii="仿宋" w:hAnsi="仿宋" w:eastAsia="仿宋"/>
          <w:sz w:val="24"/>
          <w:u w:val="single"/>
        </w:rPr>
        <w:t>14:00</w:t>
      </w:r>
      <w:r>
        <w:rPr>
          <w:rFonts w:hint="eastAsia" w:ascii="仿宋" w:hAnsi="仿宋" w:eastAsia="仿宋"/>
          <w:sz w:val="24"/>
        </w:rPr>
        <w:t>。</w:t>
      </w:r>
    </w:p>
    <w:p w14:paraId="1B617E38">
      <w:pPr>
        <w:snapToGrid w:val="0"/>
        <w:spacing w:line="500" w:lineRule="exact"/>
        <w:ind w:firstLine="480" w:firstLineChars="200"/>
        <w:rPr>
          <w:rFonts w:ascii="仿宋" w:hAnsi="仿宋" w:eastAsia="仿宋"/>
          <w:sz w:val="24"/>
        </w:rPr>
      </w:pPr>
      <w:r>
        <w:rPr>
          <w:rFonts w:hint="eastAsia" w:ascii="仿宋" w:hAnsi="仿宋" w:eastAsia="仿宋"/>
          <w:sz w:val="24"/>
        </w:rPr>
        <w:t>投标文件提交截止暨开标时间：2025年</w:t>
      </w:r>
      <w:r>
        <w:rPr>
          <w:rFonts w:hint="eastAsia" w:ascii="仿宋" w:hAnsi="仿宋" w:eastAsia="仿宋"/>
          <w:sz w:val="24"/>
          <w:u w:val="single"/>
        </w:rPr>
        <w:t>11</w:t>
      </w:r>
      <w:r>
        <w:rPr>
          <w:rFonts w:hint="eastAsia" w:ascii="仿宋" w:hAnsi="仿宋" w:eastAsia="仿宋"/>
          <w:sz w:val="24"/>
        </w:rPr>
        <w:t>月</w:t>
      </w:r>
      <w:r>
        <w:rPr>
          <w:rFonts w:hint="eastAsia" w:ascii="仿宋" w:hAnsi="仿宋" w:eastAsia="仿宋"/>
          <w:sz w:val="24"/>
          <w:u w:val="single"/>
        </w:rPr>
        <w:t>12</w:t>
      </w:r>
      <w:r>
        <w:rPr>
          <w:rFonts w:hint="eastAsia" w:ascii="仿宋" w:hAnsi="仿宋" w:eastAsia="仿宋"/>
          <w:sz w:val="24"/>
        </w:rPr>
        <w:t>日</w:t>
      </w:r>
      <w:r>
        <w:rPr>
          <w:rFonts w:hint="eastAsia" w:ascii="仿宋" w:hAnsi="仿宋" w:eastAsia="仿宋"/>
          <w:sz w:val="24"/>
          <w:u w:val="single"/>
        </w:rPr>
        <w:t>14:00</w:t>
      </w:r>
      <w:r>
        <w:rPr>
          <w:rFonts w:hint="eastAsia" w:ascii="仿宋" w:hAnsi="仿宋" w:eastAsia="仿宋"/>
          <w:sz w:val="24"/>
        </w:rPr>
        <w:t>。</w:t>
      </w:r>
    </w:p>
    <w:p w14:paraId="45361AB7">
      <w:pPr>
        <w:snapToGrid w:val="0"/>
        <w:spacing w:line="500" w:lineRule="exact"/>
        <w:ind w:firstLine="480" w:firstLineChars="200"/>
        <w:rPr>
          <w:rFonts w:ascii="仿宋" w:hAnsi="仿宋" w:eastAsia="仿宋"/>
          <w:sz w:val="24"/>
        </w:rPr>
      </w:pPr>
      <w:r>
        <w:rPr>
          <w:rFonts w:hint="eastAsia" w:ascii="仿宋" w:hAnsi="仿宋" w:eastAsia="仿宋"/>
          <w:sz w:val="24"/>
        </w:rPr>
        <w:t>投标文件提交暨开标地点：新北区奔牛镇招标办公室（奔牛镇人民政府西302室）</w:t>
      </w:r>
    </w:p>
    <w:p w14:paraId="698EC8E1">
      <w:pPr>
        <w:snapToGrid w:val="0"/>
        <w:spacing w:line="500" w:lineRule="exact"/>
        <w:ind w:left="420" w:leftChars="200"/>
        <w:rPr>
          <w:rFonts w:ascii="仿宋" w:hAnsi="仿宋" w:eastAsia="仿宋"/>
          <w:sz w:val="24"/>
        </w:rPr>
      </w:pPr>
      <w:r>
        <w:rPr>
          <w:rFonts w:hint="eastAsia" w:ascii="仿宋" w:hAnsi="仿宋" w:eastAsia="仿宋"/>
          <w:sz w:val="24"/>
        </w:rPr>
        <w:t>本项目资格审查方式：资格后审</w:t>
      </w:r>
    </w:p>
    <w:p w14:paraId="58B3E342">
      <w:pPr>
        <w:snapToGrid w:val="0"/>
        <w:spacing w:line="500" w:lineRule="exact"/>
        <w:ind w:firstLine="480" w:firstLineChars="200"/>
        <w:rPr>
          <w:rFonts w:ascii="仿宋" w:hAnsi="仿宋" w:eastAsia="仿宋"/>
          <w:sz w:val="24"/>
        </w:rPr>
      </w:pPr>
      <w:r>
        <w:rPr>
          <w:rFonts w:hint="eastAsia" w:ascii="仿宋" w:hAnsi="仿宋" w:eastAsia="仿宋"/>
          <w:sz w:val="24"/>
        </w:rPr>
        <w:t>十、联系方式</w:t>
      </w:r>
    </w:p>
    <w:p w14:paraId="1A9D9950">
      <w:pPr>
        <w:snapToGrid w:val="0"/>
        <w:spacing w:line="500" w:lineRule="exact"/>
        <w:ind w:firstLine="480" w:firstLineChars="200"/>
        <w:rPr>
          <w:rFonts w:ascii="仿宋" w:hAnsi="仿宋" w:eastAsia="仿宋"/>
          <w:sz w:val="24"/>
        </w:rPr>
      </w:pPr>
      <w:r>
        <w:rPr>
          <w:rFonts w:hint="eastAsia" w:ascii="仿宋" w:hAnsi="仿宋" w:eastAsia="仿宋"/>
          <w:sz w:val="24"/>
        </w:rPr>
        <w:t>招标代理机构：江苏神州招投标有限公司</w:t>
      </w:r>
    </w:p>
    <w:p w14:paraId="27EB2A71">
      <w:pPr>
        <w:snapToGrid w:val="0"/>
        <w:spacing w:line="500" w:lineRule="exact"/>
        <w:ind w:firstLine="480" w:firstLineChars="200"/>
        <w:rPr>
          <w:rFonts w:ascii="仿宋" w:hAnsi="仿宋" w:eastAsia="仿宋"/>
          <w:sz w:val="24"/>
        </w:rPr>
      </w:pPr>
      <w:r>
        <w:rPr>
          <w:rFonts w:hint="eastAsia" w:ascii="仿宋" w:hAnsi="仿宋" w:eastAsia="仿宋"/>
          <w:sz w:val="24"/>
        </w:rPr>
        <w:t>招标代理机构联系人：唐女士</w:t>
      </w:r>
    </w:p>
    <w:p w14:paraId="4CC7B5F3">
      <w:pPr>
        <w:snapToGrid w:val="0"/>
        <w:spacing w:line="500" w:lineRule="exact"/>
        <w:ind w:firstLine="480" w:firstLineChars="200"/>
        <w:rPr>
          <w:rFonts w:ascii="仿宋" w:hAnsi="仿宋" w:eastAsia="仿宋"/>
          <w:sz w:val="24"/>
        </w:rPr>
      </w:pPr>
      <w:r>
        <w:rPr>
          <w:rFonts w:hint="eastAsia" w:ascii="仿宋" w:hAnsi="仿宋" w:eastAsia="仿宋"/>
          <w:sz w:val="24"/>
        </w:rPr>
        <w:t xml:space="preserve">联系方式：JSSZZTB@163.COM   </w:t>
      </w:r>
    </w:p>
    <w:p w14:paraId="3DE94C39">
      <w:pPr>
        <w:snapToGrid w:val="0"/>
        <w:spacing w:line="500" w:lineRule="exact"/>
        <w:ind w:firstLine="480" w:firstLineChars="200"/>
        <w:rPr>
          <w:rFonts w:ascii="仿宋" w:hAnsi="仿宋" w:eastAsia="仿宋"/>
          <w:sz w:val="24"/>
        </w:rPr>
      </w:pPr>
      <w:r>
        <w:rPr>
          <w:rFonts w:hint="eastAsia" w:ascii="仿宋" w:hAnsi="仿宋" w:eastAsia="仿宋"/>
          <w:sz w:val="24"/>
        </w:rPr>
        <w:t>招标人平台：新北区奔牛镇招标办公室</w:t>
      </w:r>
    </w:p>
    <w:p w14:paraId="1B43CF0A">
      <w:pPr>
        <w:snapToGrid w:val="0"/>
        <w:spacing w:line="500" w:lineRule="exact"/>
        <w:ind w:firstLine="480" w:firstLineChars="200"/>
        <w:rPr>
          <w:rFonts w:ascii="仿宋" w:hAnsi="仿宋" w:eastAsia="仿宋" w:cs="仿宋"/>
          <w:sz w:val="24"/>
        </w:rPr>
      </w:pPr>
      <w:r>
        <w:rPr>
          <w:rFonts w:hint="eastAsia" w:ascii="仿宋" w:hAnsi="仿宋" w:eastAsia="仿宋" w:cs="仿宋"/>
          <w:sz w:val="24"/>
        </w:rPr>
        <w:t>联系电话：0519—83217918 、 0519-83212819    联系人：叶科、周科</w:t>
      </w:r>
    </w:p>
    <w:p w14:paraId="7A4DD7F0">
      <w:pPr>
        <w:snapToGrid w:val="0"/>
        <w:spacing w:line="500" w:lineRule="exact"/>
        <w:ind w:firstLine="480" w:firstLineChars="200"/>
        <w:rPr>
          <w:rFonts w:ascii="仿宋" w:hAnsi="仿宋" w:eastAsia="仿宋"/>
          <w:sz w:val="24"/>
        </w:rPr>
      </w:pPr>
      <w:r>
        <w:rPr>
          <w:rFonts w:hint="eastAsia" w:ascii="仿宋" w:hAnsi="仿宋" w:eastAsia="仿宋" w:cs="仿宋"/>
          <w:sz w:val="24"/>
        </w:rPr>
        <w:t>联系地址：新北区奔牛镇迎宾路，奔牛镇人民政府西三楼302、304室</w:t>
      </w:r>
      <w:r>
        <w:rPr>
          <w:rFonts w:hint="eastAsia" w:ascii="仿宋" w:hAnsi="仿宋" w:eastAsia="仿宋"/>
          <w:sz w:val="24"/>
        </w:rPr>
        <w:t xml:space="preserve">                              </w:t>
      </w:r>
    </w:p>
    <w:p w14:paraId="68B10CFE">
      <w:pPr>
        <w:snapToGrid w:val="0"/>
        <w:spacing w:line="500" w:lineRule="exact"/>
        <w:ind w:right="420"/>
        <w:jc w:val="right"/>
        <w:rPr>
          <w:rFonts w:ascii="仿宋" w:hAnsi="仿宋" w:eastAsia="仿宋"/>
          <w:sz w:val="24"/>
        </w:rPr>
      </w:pPr>
      <w:r>
        <w:rPr>
          <w:rFonts w:hint="eastAsia" w:ascii="仿宋" w:hAnsi="仿宋" w:eastAsia="仿宋"/>
          <w:sz w:val="24"/>
        </w:rPr>
        <w:t xml:space="preserve"> </w:t>
      </w:r>
      <w:r>
        <w:rPr>
          <w:rFonts w:hint="eastAsia" w:ascii="仿宋" w:hAnsi="仿宋" w:eastAsia="仿宋"/>
          <w:sz w:val="24"/>
          <w:u w:val="single"/>
        </w:rPr>
        <w:t>2025</w:t>
      </w:r>
      <w:r>
        <w:rPr>
          <w:rFonts w:hint="eastAsia" w:ascii="仿宋" w:hAnsi="仿宋" w:eastAsia="仿宋"/>
          <w:sz w:val="24"/>
        </w:rPr>
        <w:t>年</w:t>
      </w:r>
      <w:r>
        <w:rPr>
          <w:rFonts w:hint="eastAsia" w:ascii="仿宋" w:hAnsi="仿宋" w:eastAsia="仿宋"/>
          <w:sz w:val="24"/>
          <w:u w:val="single"/>
        </w:rPr>
        <w:t>10</w:t>
      </w:r>
      <w:r>
        <w:rPr>
          <w:rFonts w:hint="eastAsia" w:ascii="仿宋" w:hAnsi="仿宋" w:eastAsia="仿宋"/>
          <w:sz w:val="24"/>
        </w:rPr>
        <w:t>月</w:t>
      </w:r>
      <w:r>
        <w:rPr>
          <w:rFonts w:hint="eastAsia" w:ascii="仿宋" w:hAnsi="仿宋" w:eastAsia="仿宋"/>
          <w:sz w:val="24"/>
          <w:u w:val="single"/>
        </w:rPr>
        <w:t>27</w:t>
      </w:r>
      <w:r>
        <w:rPr>
          <w:rFonts w:hint="eastAsia" w:ascii="仿宋" w:hAnsi="仿宋" w:eastAsia="仿宋"/>
          <w:sz w:val="24"/>
        </w:rPr>
        <w:t>日</w:t>
      </w:r>
    </w:p>
    <w:p w14:paraId="6EF6687D">
      <w:pPr>
        <w:snapToGrid w:val="0"/>
        <w:spacing w:line="500" w:lineRule="exact"/>
        <w:ind w:firstLine="482" w:firstLineChars="200"/>
        <w:rPr>
          <w:rFonts w:ascii="仿宋" w:hAnsi="仿宋" w:eastAsia="仿宋"/>
          <w:b/>
          <w:sz w:val="44"/>
          <w:szCs w:val="44"/>
        </w:rPr>
      </w:pPr>
      <w:r>
        <w:rPr>
          <w:rFonts w:hint="eastAsia" w:ascii="仿宋" w:hAnsi="仿宋" w:eastAsia="仿宋" w:cs="仿宋"/>
          <w:b/>
          <w:sz w:val="24"/>
        </w:rPr>
        <w:t>注：上述个人信息由于工作需要经机构或本人同意对外公布。</w:t>
      </w:r>
    </w:p>
    <w:p w14:paraId="473FFCEB">
      <w:pPr>
        <w:snapToGrid w:val="0"/>
        <w:spacing w:line="360" w:lineRule="auto"/>
        <w:jc w:val="left"/>
        <w:rPr>
          <w:rFonts w:ascii="仿宋" w:hAnsi="仿宋" w:eastAsia="仿宋"/>
          <w:b/>
          <w:sz w:val="44"/>
          <w:szCs w:val="44"/>
        </w:rPr>
      </w:pPr>
    </w:p>
    <w:p w14:paraId="60FB5A1F">
      <w:pPr>
        <w:snapToGrid w:val="0"/>
        <w:spacing w:line="360" w:lineRule="auto"/>
        <w:jc w:val="left"/>
        <w:rPr>
          <w:rFonts w:ascii="仿宋" w:hAnsi="仿宋" w:eastAsia="仿宋"/>
          <w:sz w:val="28"/>
          <w:szCs w:val="28"/>
        </w:rPr>
      </w:pPr>
    </w:p>
    <w:p w14:paraId="2CBD4825">
      <w:pPr>
        <w:snapToGrid w:val="0"/>
        <w:spacing w:line="360" w:lineRule="auto"/>
        <w:jc w:val="left"/>
        <w:rPr>
          <w:rFonts w:ascii="仿宋" w:hAnsi="仿宋" w:eastAsia="仿宋"/>
          <w:sz w:val="28"/>
          <w:szCs w:val="28"/>
        </w:rPr>
      </w:pPr>
    </w:p>
    <w:p w14:paraId="0C40C4B6">
      <w:pPr>
        <w:snapToGrid w:val="0"/>
        <w:spacing w:line="360" w:lineRule="auto"/>
        <w:jc w:val="left"/>
        <w:rPr>
          <w:rFonts w:ascii="仿宋" w:hAnsi="仿宋" w:eastAsia="仿宋"/>
          <w:sz w:val="28"/>
          <w:szCs w:val="28"/>
        </w:rPr>
      </w:pPr>
    </w:p>
    <w:p w14:paraId="7C33C011">
      <w:pPr>
        <w:snapToGrid w:val="0"/>
        <w:spacing w:line="360" w:lineRule="auto"/>
        <w:jc w:val="left"/>
        <w:rPr>
          <w:rFonts w:ascii="仿宋" w:hAnsi="仿宋" w:eastAsia="仿宋"/>
          <w:sz w:val="28"/>
          <w:szCs w:val="28"/>
        </w:rPr>
      </w:pPr>
    </w:p>
    <w:p w14:paraId="43432C3E">
      <w:pPr>
        <w:snapToGrid w:val="0"/>
        <w:spacing w:line="360" w:lineRule="auto"/>
        <w:jc w:val="left"/>
        <w:rPr>
          <w:rFonts w:ascii="仿宋" w:hAnsi="仿宋" w:eastAsia="仿宋"/>
          <w:sz w:val="28"/>
          <w:szCs w:val="28"/>
        </w:rPr>
      </w:pPr>
    </w:p>
    <w:p w14:paraId="4D548D0E">
      <w:pPr>
        <w:snapToGrid w:val="0"/>
        <w:spacing w:line="360" w:lineRule="auto"/>
        <w:jc w:val="left"/>
        <w:rPr>
          <w:rFonts w:ascii="仿宋" w:hAnsi="仿宋" w:eastAsia="仿宋"/>
          <w:sz w:val="28"/>
          <w:szCs w:val="28"/>
        </w:rPr>
      </w:pPr>
    </w:p>
    <w:p w14:paraId="42502A60">
      <w:pPr>
        <w:snapToGrid w:val="0"/>
        <w:spacing w:line="360" w:lineRule="auto"/>
        <w:jc w:val="left"/>
        <w:rPr>
          <w:rFonts w:ascii="仿宋" w:hAnsi="仿宋" w:eastAsia="仿宋"/>
          <w:sz w:val="28"/>
          <w:szCs w:val="28"/>
        </w:rPr>
      </w:pPr>
    </w:p>
    <w:p w14:paraId="01F87F07">
      <w:pPr>
        <w:snapToGrid w:val="0"/>
        <w:spacing w:line="360" w:lineRule="auto"/>
        <w:jc w:val="left"/>
        <w:rPr>
          <w:rFonts w:ascii="仿宋" w:hAnsi="仿宋" w:eastAsia="仿宋"/>
          <w:sz w:val="28"/>
          <w:szCs w:val="28"/>
        </w:rPr>
      </w:pPr>
    </w:p>
    <w:p w14:paraId="5629B210">
      <w:pPr>
        <w:snapToGrid w:val="0"/>
        <w:spacing w:line="360" w:lineRule="auto"/>
        <w:jc w:val="left"/>
        <w:rPr>
          <w:rFonts w:ascii="仿宋" w:hAnsi="仿宋" w:eastAsia="仿宋"/>
          <w:sz w:val="28"/>
          <w:szCs w:val="28"/>
        </w:rPr>
      </w:pPr>
    </w:p>
    <w:p w14:paraId="6C9AC7F9">
      <w:pPr>
        <w:snapToGrid w:val="0"/>
        <w:spacing w:line="360" w:lineRule="auto"/>
        <w:jc w:val="left"/>
        <w:rPr>
          <w:rFonts w:ascii="仿宋" w:hAnsi="仿宋" w:eastAsia="仿宋"/>
          <w:sz w:val="28"/>
          <w:szCs w:val="28"/>
        </w:rPr>
      </w:pPr>
    </w:p>
    <w:p w14:paraId="6373604A">
      <w:pPr>
        <w:snapToGrid w:val="0"/>
        <w:spacing w:line="360" w:lineRule="auto"/>
        <w:jc w:val="left"/>
        <w:rPr>
          <w:rFonts w:ascii="仿宋" w:hAnsi="仿宋" w:eastAsia="仿宋"/>
          <w:sz w:val="28"/>
          <w:szCs w:val="28"/>
        </w:rPr>
      </w:pPr>
    </w:p>
    <w:p w14:paraId="18E5106E">
      <w:pPr>
        <w:snapToGrid w:val="0"/>
        <w:spacing w:line="360" w:lineRule="auto"/>
        <w:jc w:val="left"/>
        <w:rPr>
          <w:rFonts w:ascii="仿宋" w:hAnsi="仿宋" w:eastAsia="仿宋"/>
          <w:sz w:val="28"/>
          <w:szCs w:val="28"/>
        </w:rPr>
      </w:pPr>
    </w:p>
    <w:p w14:paraId="5C3106A0">
      <w:pPr>
        <w:snapToGrid w:val="0"/>
        <w:spacing w:line="360" w:lineRule="auto"/>
        <w:jc w:val="left"/>
        <w:rPr>
          <w:rFonts w:ascii="仿宋" w:hAnsi="仿宋" w:eastAsia="仿宋"/>
          <w:sz w:val="28"/>
          <w:szCs w:val="28"/>
        </w:rPr>
      </w:pPr>
    </w:p>
    <w:p w14:paraId="452D3655">
      <w:pPr>
        <w:snapToGrid w:val="0"/>
        <w:spacing w:line="360" w:lineRule="auto"/>
        <w:jc w:val="left"/>
        <w:rPr>
          <w:rFonts w:ascii="仿宋" w:hAnsi="仿宋" w:eastAsia="仿宋"/>
          <w:sz w:val="28"/>
          <w:szCs w:val="28"/>
        </w:rPr>
      </w:pPr>
    </w:p>
    <w:p w14:paraId="3E2466AD">
      <w:pPr>
        <w:snapToGrid w:val="0"/>
        <w:spacing w:line="360" w:lineRule="auto"/>
        <w:jc w:val="left"/>
        <w:rPr>
          <w:rFonts w:ascii="仿宋" w:hAnsi="仿宋" w:eastAsia="仿宋"/>
          <w:sz w:val="28"/>
          <w:szCs w:val="28"/>
        </w:rPr>
      </w:pPr>
      <w:r>
        <w:rPr>
          <w:rFonts w:hint="eastAsia" w:ascii="仿宋" w:hAnsi="仿宋" w:eastAsia="仿宋"/>
          <w:sz w:val="28"/>
          <w:szCs w:val="28"/>
        </w:rPr>
        <w:t xml:space="preserve">附件1：                     </w:t>
      </w:r>
    </w:p>
    <w:p w14:paraId="13909F20">
      <w:pPr>
        <w:snapToGrid w:val="0"/>
        <w:spacing w:line="360" w:lineRule="auto"/>
        <w:jc w:val="center"/>
        <w:rPr>
          <w:rFonts w:ascii="仿宋" w:hAnsi="仿宋" w:eastAsia="仿宋"/>
          <w:sz w:val="28"/>
          <w:szCs w:val="28"/>
        </w:rPr>
      </w:pPr>
      <w:r>
        <w:rPr>
          <w:rFonts w:hint="eastAsia" w:ascii="仿宋" w:hAnsi="仿宋" w:eastAsia="仿宋" w:cs="宋体"/>
          <w:b/>
          <w:bCs/>
          <w:kern w:val="0"/>
          <w:sz w:val="28"/>
          <w:szCs w:val="28"/>
        </w:rPr>
        <w:t>报名申请表</w:t>
      </w:r>
    </w:p>
    <w:p w14:paraId="456890F6">
      <w:pPr>
        <w:widowControl/>
        <w:spacing w:before="100" w:beforeAutospacing="1" w:after="100" w:afterAutospacing="1" w:line="183" w:lineRule="atLeast"/>
        <w:jc w:val="left"/>
        <w:rPr>
          <w:rFonts w:ascii="仿宋" w:hAnsi="仿宋" w:eastAsia="仿宋" w:cs="宋体"/>
          <w:kern w:val="0"/>
          <w:sz w:val="28"/>
          <w:szCs w:val="28"/>
        </w:rPr>
      </w:pPr>
      <w:r>
        <w:rPr>
          <w:rFonts w:hint="eastAsia" w:ascii="仿宋" w:hAnsi="仿宋" w:eastAsia="仿宋" w:cs="宋体"/>
          <w:bCs/>
          <w:kern w:val="0"/>
          <w:sz w:val="28"/>
          <w:szCs w:val="28"/>
        </w:rPr>
        <w:t>项目编号：</w:t>
      </w:r>
      <w:r>
        <w:rPr>
          <w:rFonts w:hint="eastAsia" w:ascii="仿宋" w:hAnsi="仿宋" w:eastAsia="仿宋"/>
          <w:sz w:val="28"/>
          <w:szCs w:val="28"/>
        </w:rPr>
        <w:t xml:space="preserve"> 奔（服采）2025012号</w:t>
      </w:r>
    </w:p>
    <w:tbl>
      <w:tblPr>
        <w:tblStyle w:val="6"/>
        <w:tblW w:w="933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30"/>
      </w:tblGrid>
      <w:tr w14:paraId="450C6E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546256DC">
            <w:pPr>
              <w:widowControl/>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bCs/>
                <w:kern w:val="0"/>
                <w:sz w:val="28"/>
                <w:szCs w:val="28"/>
              </w:rPr>
              <w:t>投标人全称（公章）：</w:t>
            </w:r>
          </w:p>
        </w:tc>
      </w:tr>
      <w:tr w14:paraId="4E457F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6" w:hRule="atLeast"/>
          <w:jc w:val="center"/>
        </w:trPr>
        <w:tc>
          <w:tcPr>
            <w:tcW w:w="9329" w:type="dxa"/>
            <w:tcBorders>
              <w:top w:val="outset" w:color="auto" w:sz="6" w:space="0"/>
              <w:left w:val="single" w:color="auto" w:sz="12" w:space="0"/>
              <w:bottom w:val="single" w:color="auto" w:sz="12" w:space="0"/>
              <w:right w:val="single" w:color="auto" w:sz="12" w:space="0"/>
            </w:tcBorders>
            <w:vAlign w:val="center"/>
          </w:tcPr>
          <w:p w14:paraId="599DC9F0">
            <w:pPr>
              <w:widowControl/>
              <w:adjustRightInd w:val="0"/>
              <w:snapToGrid w:val="0"/>
              <w:spacing w:before="100" w:beforeAutospacing="1" w:after="100" w:afterAutospacing="1" w:line="360" w:lineRule="auto"/>
              <w:ind w:firstLine="397"/>
              <w:jc w:val="left"/>
              <w:rPr>
                <w:rFonts w:ascii="仿宋" w:hAnsi="仿宋" w:eastAsia="仿宋" w:cs="宋体"/>
                <w:kern w:val="0"/>
                <w:sz w:val="28"/>
                <w:szCs w:val="28"/>
              </w:rPr>
            </w:pPr>
            <w:r>
              <w:rPr>
                <w:rFonts w:hint="eastAsia" w:ascii="仿宋" w:hAnsi="仿宋" w:eastAsia="仿宋" w:cs="宋体"/>
                <w:kern w:val="0"/>
                <w:sz w:val="28"/>
                <w:szCs w:val="28"/>
              </w:rPr>
              <w:t>现委托</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（被授权人的姓名、身份证号码）参与</w:t>
            </w:r>
            <w:r>
              <w:rPr>
                <w:rFonts w:hint="eastAsia" w:ascii="仿宋" w:hAnsi="仿宋" w:eastAsia="仿宋" w:cs="仿宋"/>
                <w:kern w:val="0"/>
                <w:sz w:val="28"/>
                <w:szCs w:val="28"/>
                <w:u w:val="single"/>
              </w:rPr>
              <w:t>新市村环境长效管护采购项目</w:t>
            </w:r>
            <w:r>
              <w:rPr>
                <w:rFonts w:hint="eastAsia" w:ascii="仿宋" w:hAnsi="仿宋" w:eastAsia="仿宋" w:cs="宋体"/>
                <w:kern w:val="0"/>
                <w:sz w:val="28"/>
                <w:szCs w:val="28"/>
              </w:rPr>
              <w:t>的投标工作。</w:t>
            </w:r>
            <w:r>
              <w:rPr>
                <w:rFonts w:hint="eastAsia" w:ascii="仿宋" w:hAnsi="仿宋" w:eastAsia="仿宋"/>
                <w:sz w:val="28"/>
                <w:szCs w:val="28"/>
              </w:rPr>
              <w:t>项目招投标过程中答疑补充等相关文件都须投标单位自行获取，本单位会及时关注，以防遗漏，并承诺不以此为理由提出质疑。</w:t>
            </w:r>
          </w:p>
          <w:p w14:paraId="59405A42">
            <w:pPr>
              <w:widowControl/>
              <w:adjustRightInd w:val="0"/>
              <w:snapToGrid w:val="0"/>
              <w:spacing w:before="100" w:beforeAutospacing="1" w:after="100" w:afterAutospacing="1" w:line="360" w:lineRule="auto"/>
              <w:ind w:firstLine="397"/>
              <w:jc w:val="center"/>
              <w:rPr>
                <w:rFonts w:ascii="仿宋" w:hAnsi="仿宋" w:eastAsia="仿宋" w:cs="宋体"/>
                <w:kern w:val="0"/>
                <w:sz w:val="28"/>
                <w:szCs w:val="28"/>
              </w:rPr>
            </w:pPr>
            <w:r>
              <w:rPr>
                <w:rFonts w:hint="eastAsia" w:ascii="仿宋" w:hAnsi="仿宋" w:eastAsia="仿宋" w:cs="宋体"/>
                <w:kern w:val="0"/>
                <w:sz w:val="28"/>
                <w:szCs w:val="28"/>
              </w:rPr>
              <w:t>法人代表人（签字或盖章）：</w:t>
            </w:r>
          </w:p>
        </w:tc>
      </w:tr>
      <w:tr w14:paraId="7D604F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29578AB5">
            <w:pPr>
              <w:widowControl/>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bCs/>
                <w:kern w:val="0"/>
                <w:sz w:val="28"/>
                <w:szCs w:val="28"/>
              </w:rPr>
              <w:t>项目负责人姓名：                 身份证号码：</w:t>
            </w:r>
          </w:p>
        </w:tc>
      </w:tr>
      <w:tr w14:paraId="6A268F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1D1DB3A0">
            <w:pPr>
              <w:widowControl/>
              <w:spacing w:before="100" w:beforeAutospacing="1" w:after="100" w:afterAutospacing="1" w:line="360" w:lineRule="auto"/>
              <w:jc w:val="left"/>
              <w:rPr>
                <w:rFonts w:ascii="仿宋" w:hAnsi="仿宋" w:eastAsia="仿宋" w:cs="宋体"/>
                <w:bCs/>
                <w:kern w:val="0"/>
                <w:sz w:val="28"/>
                <w:szCs w:val="28"/>
              </w:rPr>
            </w:pPr>
            <w:r>
              <w:rPr>
                <w:rFonts w:hint="eastAsia" w:ascii="仿宋" w:hAnsi="仿宋" w:eastAsia="仿宋" w:cs="宋体"/>
                <w:bCs/>
                <w:kern w:val="0"/>
                <w:sz w:val="28"/>
                <w:szCs w:val="28"/>
              </w:rPr>
              <w:t>被授权人姓名：                   身份证号码：</w:t>
            </w:r>
          </w:p>
        </w:tc>
      </w:tr>
      <w:tr w14:paraId="6F3C6B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outset" w:color="auto" w:sz="6" w:space="0"/>
              <w:left w:val="single" w:color="auto" w:sz="12" w:space="0"/>
              <w:bottom w:val="outset" w:color="auto" w:sz="6" w:space="0"/>
              <w:right w:val="single" w:color="auto" w:sz="12" w:space="0"/>
            </w:tcBorders>
            <w:vAlign w:val="center"/>
          </w:tcPr>
          <w:p w14:paraId="3E84E577">
            <w:pPr>
              <w:widowControl/>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bCs/>
                <w:kern w:val="0"/>
                <w:sz w:val="28"/>
                <w:szCs w:val="28"/>
              </w:rPr>
              <w:t>移动电话：                       固定电话：</w:t>
            </w:r>
          </w:p>
        </w:tc>
      </w:tr>
      <w:tr w14:paraId="3B760B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outset" w:color="auto" w:sz="6" w:space="0"/>
              <w:left w:val="single" w:color="auto" w:sz="12" w:space="0"/>
              <w:bottom w:val="outset" w:color="auto" w:sz="6" w:space="0"/>
              <w:right w:val="single" w:color="auto" w:sz="12" w:space="0"/>
            </w:tcBorders>
            <w:vAlign w:val="center"/>
          </w:tcPr>
          <w:p w14:paraId="40F98A64">
            <w:pPr>
              <w:widowControl/>
              <w:spacing w:before="100" w:beforeAutospacing="1" w:after="100" w:afterAutospacing="1" w:line="360" w:lineRule="auto"/>
              <w:jc w:val="left"/>
              <w:rPr>
                <w:rFonts w:ascii="仿宋" w:hAnsi="仿宋" w:eastAsia="仿宋" w:cs="宋体"/>
                <w:bCs/>
                <w:kern w:val="0"/>
                <w:sz w:val="28"/>
                <w:szCs w:val="28"/>
              </w:rPr>
            </w:pPr>
            <w:r>
              <w:rPr>
                <w:rFonts w:hint="eastAsia" w:ascii="仿宋" w:hAnsi="仿宋" w:eastAsia="仿宋" w:cs="宋体"/>
                <w:bCs/>
                <w:kern w:val="0"/>
                <w:sz w:val="28"/>
                <w:szCs w:val="28"/>
              </w:rPr>
              <w:t>电子邮箱：</w:t>
            </w:r>
          </w:p>
        </w:tc>
      </w:tr>
      <w:tr w14:paraId="361904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5DB761B6">
            <w:pPr>
              <w:widowControl/>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b/>
                <w:bCs/>
                <w:kern w:val="0"/>
                <w:sz w:val="28"/>
                <w:szCs w:val="28"/>
              </w:rPr>
              <w:t>注：本表以上内容填写均需打印，以下内容需在报名时现场填写。</w:t>
            </w:r>
          </w:p>
        </w:tc>
      </w:tr>
      <w:tr w14:paraId="302195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51C5A5A8">
            <w:pPr>
              <w:widowControl/>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bCs/>
                <w:kern w:val="0"/>
                <w:sz w:val="28"/>
                <w:szCs w:val="28"/>
              </w:rPr>
              <w:t>报名时间：               年     月     日    时    分</w:t>
            </w:r>
          </w:p>
        </w:tc>
      </w:tr>
      <w:tr w14:paraId="2EA49C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outset" w:color="auto" w:sz="6" w:space="0"/>
              <w:left w:val="single" w:color="auto" w:sz="12" w:space="0"/>
              <w:bottom w:val="single" w:color="auto" w:sz="12" w:space="0"/>
              <w:right w:val="single" w:color="auto" w:sz="12" w:space="0"/>
            </w:tcBorders>
            <w:vAlign w:val="center"/>
          </w:tcPr>
          <w:p w14:paraId="1DA2A78E">
            <w:pPr>
              <w:widowControl/>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bCs/>
                <w:kern w:val="0"/>
                <w:sz w:val="28"/>
                <w:szCs w:val="28"/>
              </w:rPr>
              <w:t>被授权委托人签字：</w:t>
            </w:r>
          </w:p>
        </w:tc>
      </w:tr>
    </w:tbl>
    <w:p w14:paraId="572C1A94">
      <w:pPr>
        <w:widowControl/>
        <w:tabs>
          <w:tab w:val="left" w:pos="6045"/>
        </w:tabs>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kern w:val="0"/>
          <w:sz w:val="28"/>
          <w:szCs w:val="28"/>
        </w:rPr>
        <w:t>注：投标人应完整填写表格，并对内容的真实性和有效性负全部责任</w:t>
      </w:r>
    </w:p>
    <w:p w14:paraId="031668D8">
      <w:pPr>
        <w:widowControl/>
        <w:tabs>
          <w:tab w:val="left" w:pos="6045"/>
        </w:tabs>
        <w:spacing w:before="100" w:beforeAutospacing="1" w:after="100" w:afterAutospacing="1" w:line="360" w:lineRule="auto"/>
        <w:jc w:val="left"/>
        <w:rPr>
          <w:rFonts w:ascii="仿宋" w:hAnsi="仿宋" w:eastAsia="仿宋" w:cs="宋体"/>
          <w:kern w:val="0"/>
          <w:sz w:val="28"/>
          <w:szCs w:val="28"/>
        </w:rPr>
      </w:pPr>
    </w:p>
    <w:p w14:paraId="6F606CBB">
      <w:pPr>
        <w:widowControl/>
        <w:tabs>
          <w:tab w:val="left" w:pos="6045"/>
        </w:tabs>
        <w:spacing w:before="100" w:beforeAutospacing="1" w:after="100" w:afterAutospacing="1" w:line="360" w:lineRule="auto"/>
        <w:jc w:val="left"/>
        <w:rPr>
          <w:rFonts w:ascii="仿宋" w:hAnsi="仿宋" w:eastAsia="仿宋" w:cs="宋体"/>
          <w:kern w:val="0"/>
          <w:sz w:val="28"/>
          <w:szCs w:val="28"/>
        </w:rPr>
      </w:pPr>
    </w:p>
    <w:tbl>
      <w:tblPr>
        <w:tblStyle w:val="6"/>
        <w:tblpPr w:leftFromText="180" w:rightFromText="180" w:vertAnchor="text" w:horzAnchor="margin" w:tblpY="117"/>
        <w:tblW w:w="868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85"/>
      </w:tblGrid>
      <w:tr w14:paraId="0370F2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4" w:hRule="atLeast"/>
        </w:trPr>
        <w:tc>
          <w:tcPr>
            <w:tcW w:w="8679" w:type="dxa"/>
            <w:tcBorders>
              <w:top w:val="single" w:color="auto" w:sz="12" w:space="0"/>
              <w:left w:val="single" w:color="auto" w:sz="12" w:space="0"/>
              <w:bottom w:val="single" w:color="auto" w:sz="12" w:space="0"/>
              <w:right w:val="single" w:color="auto" w:sz="12" w:space="0"/>
            </w:tcBorders>
          </w:tcPr>
          <w:p w14:paraId="000C04EA">
            <w:pPr>
              <w:widowControl/>
              <w:tabs>
                <w:tab w:val="left" w:pos="6045"/>
              </w:tabs>
              <w:spacing w:before="100" w:beforeAutospacing="1" w:after="100" w:afterAutospacing="1" w:line="360" w:lineRule="auto"/>
              <w:jc w:val="center"/>
              <w:rPr>
                <w:rFonts w:ascii="仿宋" w:hAnsi="仿宋" w:eastAsia="仿宋" w:cs="仿宋"/>
                <w:kern w:val="0"/>
                <w:sz w:val="28"/>
                <w:szCs w:val="28"/>
              </w:rPr>
            </w:pPr>
            <w:r>
              <w:rPr>
                <w:rFonts w:hint="eastAsia" w:ascii="仿宋" w:hAnsi="仿宋" w:eastAsia="仿宋" w:cs="仿宋"/>
                <w:b/>
                <w:kern w:val="0"/>
                <w:sz w:val="28"/>
                <w:szCs w:val="28"/>
              </w:rPr>
              <w:t>投标报名回执单</w:t>
            </w:r>
          </w:p>
        </w:tc>
      </w:tr>
      <w:tr w14:paraId="2EEE43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96" w:hRule="atLeast"/>
        </w:trPr>
        <w:tc>
          <w:tcPr>
            <w:tcW w:w="8679" w:type="dxa"/>
            <w:tcBorders>
              <w:top w:val="single" w:color="auto" w:sz="2" w:space="0"/>
              <w:left w:val="single" w:color="auto" w:sz="12" w:space="0"/>
              <w:bottom w:val="single" w:color="auto" w:sz="12" w:space="0"/>
              <w:right w:val="single" w:color="auto" w:sz="12" w:space="0"/>
            </w:tcBorders>
          </w:tcPr>
          <w:p w14:paraId="12E2777F">
            <w:pPr>
              <w:widowControl/>
              <w:tabs>
                <w:tab w:val="left" w:pos="6045"/>
              </w:tabs>
              <w:spacing w:before="100" w:beforeAutospacing="1" w:after="100" w:afterAutospacing="1" w:line="480" w:lineRule="auto"/>
              <w:ind w:firstLine="1120" w:firstLineChars="400"/>
              <w:jc w:val="left"/>
              <w:rPr>
                <w:rFonts w:ascii="仿宋" w:hAnsi="仿宋" w:eastAsia="仿宋" w:cs="仿宋"/>
                <w:kern w:val="0"/>
                <w:sz w:val="28"/>
                <w:szCs w:val="28"/>
              </w:rPr>
            </w:pPr>
            <w:r>
              <w:rPr>
                <w:rFonts w:hint="eastAsia" w:ascii="仿宋" w:hAnsi="仿宋" w:eastAsia="仿宋" w:cs="仿宋"/>
                <w:kern w:val="0"/>
                <w:sz w:val="28"/>
                <w:szCs w:val="28"/>
                <w:u w:val="single"/>
              </w:rPr>
              <w:t xml:space="preserve">（ 投标人名称[打印]  ） </w:t>
            </w:r>
            <w:r>
              <w:rPr>
                <w:rFonts w:hint="eastAsia" w:ascii="仿宋" w:hAnsi="仿宋" w:eastAsia="仿宋" w:cs="仿宋"/>
                <w:kern w:val="0"/>
                <w:sz w:val="28"/>
                <w:szCs w:val="28"/>
              </w:rPr>
              <w:t>已参与</w:t>
            </w:r>
            <w:r>
              <w:rPr>
                <w:rFonts w:hint="eastAsia" w:ascii="仿宋" w:hAnsi="仿宋" w:eastAsia="仿宋" w:cs="仿宋"/>
                <w:sz w:val="28"/>
                <w:szCs w:val="28"/>
                <w:u w:val="single"/>
              </w:rPr>
              <w:t>奔（服采）2025012号</w:t>
            </w:r>
            <w:r>
              <w:rPr>
                <w:rFonts w:hint="eastAsia" w:ascii="仿宋" w:hAnsi="仿宋" w:eastAsia="仿宋" w:cs="仿宋"/>
                <w:kern w:val="0"/>
                <w:sz w:val="28"/>
                <w:szCs w:val="28"/>
                <w:u w:val="single"/>
              </w:rPr>
              <w:t>新市村环境长效管护采购项目</w:t>
            </w:r>
            <w:r>
              <w:rPr>
                <w:rFonts w:hint="eastAsia" w:ascii="仿宋" w:hAnsi="仿宋" w:eastAsia="仿宋" w:cs="仿宋"/>
                <w:kern w:val="0"/>
                <w:sz w:val="28"/>
                <w:szCs w:val="28"/>
              </w:rPr>
              <w:t>的投标报名。</w:t>
            </w:r>
          </w:p>
          <w:p w14:paraId="4607EFFC">
            <w:pPr>
              <w:widowControl/>
              <w:tabs>
                <w:tab w:val="left" w:pos="6045"/>
              </w:tabs>
              <w:spacing w:before="100" w:beforeAutospacing="1" w:after="100" w:afterAutospacing="1"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　</w:t>
            </w:r>
            <w:r>
              <w:rPr>
                <w:rFonts w:hint="eastAsia" w:ascii="仿宋" w:hAnsi="仿宋" w:eastAsia="仿宋" w:cs="仿宋"/>
                <w:kern w:val="0"/>
                <w:sz w:val="28"/>
                <w:szCs w:val="28"/>
              </w:rPr>
              <w:t xml:space="preserve">                镇招标办报名经办人（签字）：　　　　　</w:t>
            </w:r>
          </w:p>
          <w:p w14:paraId="243782C7">
            <w:pPr>
              <w:widowControl/>
              <w:tabs>
                <w:tab w:val="left" w:pos="6045"/>
              </w:tabs>
              <w:spacing w:before="100" w:beforeAutospacing="1" w:after="100" w:afterAutospacing="1" w:line="360" w:lineRule="auto"/>
              <w:ind w:right="480" w:firstLine="6160" w:firstLineChars="2200"/>
              <w:jc w:val="left"/>
              <w:rPr>
                <w:rFonts w:ascii="仿宋" w:hAnsi="仿宋" w:eastAsia="仿宋" w:cs="仿宋"/>
                <w:kern w:val="0"/>
                <w:sz w:val="28"/>
                <w:szCs w:val="28"/>
              </w:rPr>
            </w:pPr>
            <w:r>
              <w:rPr>
                <w:rFonts w:hint="eastAsia" w:ascii="仿宋" w:hAnsi="仿宋" w:eastAsia="仿宋" w:cs="仿宋"/>
                <w:kern w:val="0"/>
                <w:sz w:val="28"/>
                <w:szCs w:val="28"/>
              </w:rPr>
              <w:t>日期：</w:t>
            </w:r>
          </w:p>
          <w:p w14:paraId="68F6DD08">
            <w:pPr>
              <w:widowControl/>
              <w:tabs>
                <w:tab w:val="left" w:pos="6045"/>
              </w:tabs>
              <w:spacing w:before="100" w:beforeAutospacing="1" w:after="100" w:afterAutospacing="1" w:line="360" w:lineRule="auto"/>
              <w:ind w:right="480"/>
              <w:jc w:val="left"/>
              <w:rPr>
                <w:rFonts w:ascii="仿宋" w:hAnsi="仿宋" w:eastAsia="仿宋" w:cs="仿宋"/>
                <w:kern w:val="0"/>
                <w:sz w:val="28"/>
                <w:szCs w:val="28"/>
              </w:rPr>
            </w:pPr>
            <w:r>
              <w:rPr>
                <w:rFonts w:hint="eastAsia" w:ascii="仿宋" w:hAnsi="仿宋" w:eastAsia="仿宋" w:cs="仿宋"/>
                <w:kern w:val="0"/>
                <w:sz w:val="28"/>
                <w:szCs w:val="28"/>
              </w:rPr>
              <w:t>注：此单在报名时递交给镇招标办签字后，由投标单位带回，勘查现场时需提供招标人查验。</w:t>
            </w:r>
          </w:p>
        </w:tc>
      </w:tr>
    </w:tbl>
    <w:p w14:paraId="5AECE712">
      <w:r>
        <w:rPr>
          <w:rFonts w:hint="eastAsia" w:ascii="仿宋" w:hAnsi="仿宋" w:eastAsia="仿宋" w:cs="仿宋"/>
          <w:sz w:val="28"/>
          <w:szCs w:val="28"/>
        </w:rPr>
        <w:t>（回执单请另起一页填写并打印后带到报名现场）</w:t>
      </w:r>
    </w:p>
    <w:p w14:paraId="53B1ACD3">
      <w:pPr>
        <w:pStyle w:val="2"/>
      </w:pPr>
    </w:p>
    <w:p w14:paraId="66E099B0">
      <w:pPr>
        <w:pStyle w:val="2"/>
      </w:pPr>
    </w:p>
    <w:p w14:paraId="675B95AE">
      <w:pPr>
        <w:pStyle w:val="2"/>
      </w:pPr>
    </w:p>
    <w:tbl>
      <w:tblPr>
        <w:tblStyle w:val="6"/>
        <w:tblpPr w:leftFromText="180" w:rightFromText="180" w:vertAnchor="text" w:horzAnchor="margin" w:tblpY="117"/>
        <w:tblW w:w="868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85"/>
      </w:tblGrid>
      <w:tr w14:paraId="734F6A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4" w:hRule="atLeast"/>
        </w:trPr>
        <w:tc>
          <w:tcPr>
            <w:tcW w:w="8679" w:type="dxa"/>
            <w:tcBorders>
              <w:top w:val="single" w:color="auto" w:sz="12" w:space="0"/>
              <w:left w:val="single" w:color="auto" w:sz="12" w:space="0"/>
              <w:bottom w:val="single" w:color="auto" w:sz="12" w:space="0"/>
              <w:right w:val="single" w:color="auto" w:sz="12" w:space="0"/>
            </w:tcBorders>
          </w:tcPr>
          <w:p w14:paraId="3A812698">
            <w:pPr>
              <w:widowControl/>
              <w:tabs>
                <w:tab w:val="left" w:pos="6045"/>
              </w:tabs>
              <w:spacing w:before="100" w:beforeAutospacing="1" w:after="100" w:afterAutospacing="1" w:line="360" w:lineRule="auto"/>
              <w:jc w:val="center"/>
              <w:rPr>
                <w:rFonts w:ascii="仿宋" w:hAnsi="仿宋" w:eastAsia="仿宋" w:cs="仿宋"/>
                <w:kern w:val="0"/>
                <w:sz w:val="28"/>
                <w:szCs w:val="28"/>
              </w:rPr>
            </w:pPr>
            <w:r>
              <w:rPr>
                <w:rFonts w:hint="eastAsia" w:ascii="仿宋" w:hAnsi="仿宋" w:eastAsia="仿宋" w:cs="仿宋"/>
                <w:b/>
                <w:kern w:val="0"/>
                <w:sz w:val="28"/>
                <w:szCs w:val="28"/>
              </w:rPr>
              <w:t>现场勘查回执单</w:t>
            </w:r>
          </w:p>
        </w:tc>
      </w:tr>
      <w:tr w14:paraId="5D5B54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96" w:hRule="atLeast"/>
        </w:trPr>
        <w:tc>
          <w:tcPr>
            <w:tcW w:w="8679" w:type="dxa"/>
            <w:tcBorders>
              <w:top w:val="single" w:color="auto" w:sz="2" w:space="0"/>
              <w:left w:val="single" w:color="auto" w:sz="12" w:space="0"/>
              <w:bottom w:val="single" w:color="auto" w:sz="12" w:space="0"/>
              <w:right w:val="single" w:color="auto" w:sz="12" w:space="0"/>
            </w:tcBorders>
          </w:tcPr>
          <w:p w14:paraId="241ADD47">
            <w:pPr>
              <w:widowControl/>
              <w:tabs>
                <w:tab w:val="left" w:pos="6045"/>
              </w:tabs>
              <w:spacing w:before="100" w:beforeAutospacing="1" w:after="100" w:afterAutospacing="1" w:line="480" w:lineRule="auto"/>
              <w:ind w:firstLine="1120" w:firstLineChars="400"/>
              <w:jc w:val="left"/>
              <w:rPr>
                <w:rFonts w:ascii="仿宋" w:hAnsi="仿宋" w:eastAsia="仿宋" w:cs="仿宋"/>
                <w:kern w:val="0"/>
                <w:sz w:val="28"/>
                <w:szCs w:val="28"/>
              </w:rPr>
            </w:pPr>
            <w:r>
              <w:rPr>
                <w:rFonts w:hint="eastAsia" w:ascii="仿宋" w:hAnsi="仿宋" w:eastAsia="仿宋" w:cs="仿宋"/>
                <w:kern w:val="0"/>
                <w:sz w:val="28"/>
                <w:szCs w:val="28"/>
                <w:u w:val="single"/>
              </w:rPr>
              <w:t xml:space="preserve">（ 投标人名称[打印]  ） </w:t>
            </w:r>
            <w:r>
              <w:rPr>
                <w:rFonts w:hint="eastAsia" w:ascii="仿宋" w:hAnsi="仿宋" w:eastAsia="仿宋" w:cs="仿宋"/>
                <w:kern w:val="0"/>
                <w:sz w:val="28"/>
                <w:szCs w:val="28"/>
              </w:rPr>
              <w:t>已参与</w:t>
            </w:r>
            <w:r>
              <w:rPr>
                <w:rFonts w:hint="eastAsia" w:ascii="仿宋" w:hAnsi="仿宋" w:eastAsia="仿宋" w:cs="仿宋"/>
                <w:sz w:val="28"/>
                <w:szCs w:val="28"/>
                <w:u w:val="single"/>
              </w:rPr>
              <w:t>奔（服采）2025012号</w:t>
            </w:r>
            <w:r>
              <w:rPr>
                <w:rFonts w:hint="eastAsia" w:ascii="仿宋" w:hAnsi="仿宋" w:eastAsia="仿宋" w:cs="仿宋"/>
                <w:kern w:val="0"/>
                <w:sz w:val="28"/>
                <w:szCs w:val="28"/>
                <w:u w:val="single"/>
              </w:rPr>
              <w:t>新市村环境长效管护采购项目</w:t>
            </w:r>
            <w:r>
              <w:rPr>
                <w:rFonts w:hint="eastAsia" w:ascii="仿宋" w:hAnsi="仿宋" w:eastAsia="仿宋" w:cs="仿宋"/>
                <w:kern w:val="0"/>
                <w:sz w:val="28"/>
                <w:szCs w:val="28"/>
              </w:rPr>
              <w:t>的现场勘查。</w:t>
            </w:r>
          </w:p>
          <w:p w14:paraId="741CC6C1">
            <w:pPr>
              <w:widowControl/>
              <w:tabs>
                <w:tab w:val="left" w:pos="6045"/>
              </w:tabs>
              <w:spacing w:before="100" w:beforeAutospacing="1" w:after="100" w:afterAutospacing="1"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　</w:t>
            </w:r>
            <w:r>
              <w:rPr>
                <w:rFonts w:hint="eastAsia" w:ascii="仿宋" w:hAnsi="仿宋" w:eastAsia="仿宋" w:cs="仿宋"/>
                <w:kern w:val="0"/>
                <w:sz w:val="28"/>
                <w:szCs w:val="28"/>
              </w:rPr>
              <w:t xml:space="preserve">                        现场勘查人（签字）：</w:t>
            </w:r>
          </w:p>
          <w:p w14:paraId="53304940">
            <w:pPr>
              <w:widowControl/>
              <w:tabs>
                <w:tab w:val="left" w:pos="6045"/>
              </w:tabs>
              <w:spacing w:before="100" w:beforeAutospacing="1" w:after="100" w:afterAutospacing="1" w:line="360" w:lineRule="auto"/>
              <w:ind w:firstLine="4250" w:firstLineChars="1518"/>
              <w:jc w:val="left"/>
              <w:rPr>
                <w:rFonts w:ascii="仿宋" w:hAnsi="仿宋" w:eastAsia="仿宋" w:cs="仿宋"/>
                <w:kern w:val="0"/>
                <w:sz w:val="28"/>
                <w:szCs w:val="28"/>
              </w:rPr>
            </w:pPr>
            <w:r>
              <w:rPr>
                <w:rFonts w:hint="eastAsia" w:ascii="仿宋" w:hAnsi="仿宋" w:eastAsia="仿宋" w:cs="仿宋"/>
                <w:kern w:val="0"/>
                <w:sz w:val="28"/>
                <w:szCs w:val="28"/>
              </w:rPr>
              <w:t>招标人（签名或盖章）：　　　　　</w:t>
            </w:r>
          </w:p>
          <w:p w14:paraId="63F6A855">
            <w:pPr>
              <w:widowControl/>
              <w:tabs>
                <w:tab w:val="left" w:pos="6045"/>
              </w:tabs>
              <w:spacing w:before="100" w:beforeAutospacing="1" w:after="100" w:afterAutospacing="1" w:line="360" w:lineRule="auto"/>
              <w:ind w:right="480" w:firstLine="4250" w:firstLineChars="1518"/>
              <w:jc w:val="left"/>
              <w:rPr>
                <w:rFonts w:ascii="仿宋" w:hAnsi="仿宋" w:eastAsia="仿宋" w:cs="仿宋"/>
                <w:kern w:val="0"/>
                <w:sz w:val="28"/>
                <w:szCs w:val="28"/>
              </w:rPr>
            </w:pPr>
            <w:r>
              <w:rPr>
                <w:rFonts w:hint="eastAsia" w:ascii="仿宋" w:hAnsi="仿宋" w:eastAsia="仿宋" w:cs="仿宋"/>
                <w:kern w:val="0"/>
                <w:sz w:val="28"/>
                <w:szCs w:val="28"/>
              </w:rPr>
              <w:t>日期：</w:t>
            </w:r>
          </w:p>
          <w:p w14:paraId="4E068145">
            <w:pPr>
              <w:widowControl/>
              <w:tabs>
                <w:tab w:val="left" w:pos="6045"/>
              </w:tabs>
              <w:spacing w:before="100" w:beforeAutospacing="1" w:after="100" w:afterAutospacing="1" w:line="360" w:lineRule="auto"/>
              <w:ind w:right="480"/>
              <w:jc w:val="left"/>
              <w:rPr>
                <w:rFonts w:ascii="仿宋" w:hAnsi="仿宋" w:eastAsia="仿宋" w:cs="仿宋"/>
                <w:kern w:val="0"/>
                <w:szCs w:val="21"/>
              </w:rPr>
            </w:pPr>
            <w:r>
              <w:rPr>
                <w:rFonts w:hint="eastAsia" w:ascii="仿宋" w:hAnsi="仿宋" w:eastAsia="仿宋" w:cs="仿宋"/>
                <w:kern w:val="0"/>
                <w:szCs w:val="21"/>
              </w:rPr>
              <w:t>注：现场勘查人须为投标人本单位授权委托人员</w:t>
            </w:r>
          </w:p>
        </w:tc>
      </w:tr>
    </w:tbl>
    <w:p w14:paraId="21A61772">
      <w:pPr>
        <w:widowControl/>
        <w:jc w:val="left"/>
        <w:rPr>
          <w:rFonts w:ascii="仿宋" w:hAnsi="仿宋" w:eastAsia="仿宋"/>
          <w:b/>
          <w:sz w:val="44"/>
          <w:szCs w:val="44"/>
        </w:rPr>
        <w:sectPr>
          <w:pgSz w:w="11906" w:h="16838"/>
          <w:pgMar w:top="1440" w:right="1797" w:bottom="1440" w:left="1797" w:header="851" w:footer="992" w:gutter="0"/>
          <w:cols w:space="720" w:num="1"/>
          <w:docGrid w:type="lines" w:linePitch="312" w:charSpace="0"/>
        </w:sectPr>
      </w:pPr>
    </w:p>
    <w:p w14:paraId="629BEDB4">
      <w:pPr>
        <w:spacing w:before="100" w:after="240" w:line="500" w:lineRule="exact"/>
        <w:jc w:val="left"/>
        <w:outlineLvl w:val="0"/>
        <w:rPr>
          <w:rFonts w:ascii="仿宋" w:hAnsi="仿宋" w:eastAsia="仿宋"/>
          <w:sz w:val="28"/>
          <w:szCs w:val="28"/>
        </w:rPr>
      </w:pPr>
      <w:bookmarkStart w:id="0" w:name="_Toc25008"/>
      <w:bookmarkStart w:id="1" w:name="_Toc11657"/>
      <w:bookmarkStart w:id="2" w:name="_Toc28707"/>
      <w:r>
        <w:rPr>
          <w:rFonts w:hint="eastAsia" w:ascii="仿宋" w:hAnsi="仿宋" w:eastAsia="仿宋"/>
          <w:sz w:val="28"/>
          <w:szCs w:val="28"/>
        </w:rPr>
        <w:t>附件2：</w:t>
      </w:r>
      <w:bookmarkEnd w:id="0"/>
      <w:bookmarkEnd w:id="1"/>
      <w:bookmarkEnd w:id="2"/>
    </w:p>
    <w:p w14:paraId="2F938166">
      <w:pPr>
        <w:spacing w:before="100" w:after="240" w:line="500" w:lineRule="exact"/>
        <w:jc w:val="center"/>
        <w:outlineLvl w:val="0"/>
        <w:rPr>
          <w:rFonts w:ascii="仿宋" w:hAnsi="仿宋" w:eastAsia="仿宋" w:cs="仿宋"/>
          <w:b/>
          <w:sz w:val="36"/>
          <w:szCs w:val="36"/>
        </w:rPr>
      </w:pPr>
      <w:bookmarkStart w:id="3" w:name="_Toc6952"/>
      <w:bookmarkStart w:id="4" w:name="_Toc1573"/>
      <w:bookmarkStart w:id="5" w:name="_Toc7921"/>
      <w:r>
        <w:rPr>
          <w:rFonts w:hint="eastAsia" w:ascii="仿宋" w:hAnsi="仿宋" w:eastAsia="仿宋" w:cs="仿宋"/>
          <w:b/>
          <w:sz w:val="36"/>
          <w:szCs w:val="36"/>
        </w:rPr>
        <w:t>评标方法</w:t>
      </w:r>
      <w:bookmarkEnd w:id="3"/>
      <w:bookmarkEnd w:id="4"/>
      <w:bookmarkEnd w:id="5"/>
    </w:p>
    <w:p w14:paraId="3D817993">
      <w:pPr>
        <w:spacing w:line="500" w:lineRule="exact"/>
        <w:ind w:firstLine="480" w:firstLineChars="200"/>
        <w:rPr>
          <w:rFonts w:ascii="仿宋" w:hAnsi="仿宋" w:eastAsia="仿宋" w:cs="仿宋"/>
          <w:sz w:val="24"/>
        </w:rPr>
      </w:pPr>
      <w:r>
        <w:rPr>
          <w:rFonts w:hint="eastAsia" w:ascii="仿宋" w:hAnsi="仿宋" w:eastAsia="仿宋" w:cs="仿宋"/>
          <w:sz w:val="24"/>
        </w:rPr>
        <w:t>一、评审办法：</w:t>
      </w:r>
    </w:p>
    <w:p w14:paraId="05DAE8DD">
      <w:pPr>
        <w:spacing w:line="500" w:lineRule="exact"/>
        <w:ind w:firstLine="420"/>
        <w:jc w:val="left"/>
        <w:outlineLvl w:val="0"/>
        <w:rPr>
          <w:rFonts w:ascii="仿宋" w:hAnsi="仿宋" w:eastAsia="仿宋" w:cs="仿宋"/>
          <w:sz w:val="24"/>
        </w:rPr>
      </w:pPr>
      <w:r>
        <w:rPr>
          <w:rFonts w:hint="eastAsia" w:ascii="仿宋" w:hAnsi="仿宋" w:eastAsia="仿宋" w:cs="仿宋"/>
          <w:spacing w:val="2"/>
          <w:sz w:val="24"/>
        </w:rPr>
        <w:t>本项目采用综合评分法，由评标小组对所有有效响应文件进行详细的评分，采用百分制计分方法。评标时，评标小组各成员遵循公平、公正、择优原则，独立对每个有效投标人的响应文件进行评价、打分，各个投标人的最终得分为汇总计算所有评标小组成员所评定分值的平均值（保留2位小数）。评标小组按评审后最终综合得分由高到低顺序排列名次，并推荐出中标人（成交人）。得分相同的，按投标报价由低到高顺序排列。得分且投标报价相同的，按技术指标优劣顺序排列。</w:t>
      </w:r>
    </w:p>
    <w:p w14:paraId="570730D9">
      <w:pPr>
        <w:pStyle w:val="8"/>
        <w:spacing w:before="189" w:after="0" w:line="500" w:lineRule="exact"/>
        <w:ind w:left="480"/>
        <w:jc w:val="left"/>
        <w:rPr>
          <w:rFonts w:ascii="仿宋" w:hAnsi="仿宋" w:eastAsia="仿宋" w:cs="仿宋"/>
          <w:sz w:val="24"/>
          <w:lang w:eastAsia="zh-CN"/>
        </w:rPr>
      </w:pPr>
      <w:r>
        <w:rPr>
          <w:rFonts w:hint="eastAsia" w:ascii="仿宋" w:hAnsi="仿宋" w:eastAsia="仿宋" w:cs="仿宋"/>
          <w:sz w:val="24"/>
          <w:lang w:eastAsia="zh-CN"/>
        </w:rPr>
        <w:t>二、评分标准：</w:t>
      </w:r>
    </w:p>
    <w:p w14:paraId="66BEC14E">
      <w:pPr>
        <w:pStyle w:val="8"/>
        <w:spacing w:before="158" w:after="0" w:line="500" w:lineRule="exact"/>
        <w:ind w:left="480"/>
        <w:jc w:val="left"/>
        <w:rPr>
          <w:rFonts w:ascii="仿宋" w:hAnsi="仿宋" w:eastAsia="仿宋" w:cs="仿宋"/>
          <w:b/>
          <w:bCs/>
          <w:sz w:val="24"/>
          <w:lang w:eastAsia="zh-CN"/>
        </w:rPr>
      </w:pPr>
      <w:r>
        <w:rPr>
          <w:rFonts w:hint="eastAsia" w:ascii="仿宋" w:hAnsi="仿宋" w:eastAsia="仿宋" w:cs="仿宋"/>
          <w:b/>
          <w:bCs/>
          <w:sz w:val="24"/>
          <w:lang w:eastAsia="zh-CN"/>
        </w:rPr>
        <w:t>(一)</w:t>
      </w:r>
      <w:r>
        <w:rPr>
          <w:rFonts w:hint="eastAsia" w:ascii="仿宋" w:hAnsi="仿宋" w:eastAsia="仿宋" w:cs="仿宋"/>
          <w:b/>
          <w:bCs/>
          <w:spacing w:val="62"/>
          <w:sz w:val="24"/>
          <w:lang w:eastAsia="zh-CN"/>
        </w:rPr>
        <w:t xml:space="preserve"> </w:t>
      </w:r>
      <w:r>
        <w:rPr>
          <w:rFonts w:hint="eastAsia" w:ascii="仿宋" w:hAnsi="仿宋" w:eastAsia="仿宋" w:cs="仿宋"/>
          <w:b/>
          <w:bCs/>
          <w:sz w:val="24"/>
          <w:lang w:eastAsia="zh-CN"/>
        </w:rPr>
        <w:t>价格基准分：12 分</w:t>
      </w:r>
    </w:p>
    <w:p w14:paraId="2C2306A6">
      <w:pPr>
        <w:pStyle w:val="8"/>
        <w:spacing w:before="249" w:after="0" w:line="500" w:lineRule="exact"/>
        <w:ind w:left="600"/>
        <w:jc w:val="left"/>
        <w:rPr>
          <w:rFonts w:ascii="仿宋" w:hAnsi="仿宋" w:eastAsia="仿宋" w:cs="仿宋"/>
          <w:sz w:val="24"/>
          <w:lang w:eastAsia="zh-CN"/>
        </w:rPr>
      </w:pPr>
      <w:r>
        <w:rPr>
          <w:rFonts w:hint="eastAsia" w:ascii="仿宋" w:hAnsi="仿宋" w:eastAsia="仿宋" w:cs="仿宋"/>
          <w:spacing w:val="-1"/>
          <w:sz w:val="24"/>
          <w:lang w:eastAsia="zh-CN"/>
        </w:rPr>
        <w:t>第一步：报价在招标预算价格以下的，为有效报价。超出此范围的报价为无效报</w:t>
      </w:r>
      <w:r>
        <w:rPr>
          <w:rFonts w:hint="eastAsia" w:ascii="仿宋" w:hAnsi="仿宋" w:eastAsia="仿宋" w:cs="仿宋"/>
          <w:sz w:val="24"/>
          <w:lang w:eastAsia="zh-CN"/>
        </w:rPr>
        <w:t>价。无效报价的投标文件不进行评审，也不中标。</w:t>
      </w:r>
    </w:p>
    <w:p w14:paraId="7CCB5705">
      <w:pPr>
        <w:pStyle w:val="8"/>
        <w:spacing w:before="189" w:after="0" w:line="500" w:lineRule="exact"/>
        <w:ind w:left="600"/>
        <w:jc w:val="left"/>
        <w:rPr>
          <w:rFonts w:ascii="仿宋" w:hAnsi="仿宋" w:eastAsia="仿宋" w:cs="仿宋"/>
          <w:sz w:val="24"/>
          <w:lang w:eastAsia="zh-CN"/>
        </w:rPr>
      </w:pPr>
      <w:r>
        <w:rPr>
          <w:rFonts w:hint="eastAsia" w:ascii="仿宋" w:hAnsi="仿宋" w:eastAsia="仿宋" w:cs="仿宋"/>
          <w:sz w:val="24"/>
          <w:lang w:eastAsia="zh-CN"/>
        </w:rPr>
        <w:t>第二步：在所有有效报价中选择报价最低的确定为基准报价。</w:t>
      </w:r>
    </w:p>
    <w:p w14:paraId="66862EAD">
      <w:pPr>
        <w:pStyle w:val="8"/>
        <w:spacing w:before="189" w:after="0" w:line="500" w:lineRule="exact"/>
        <w:ind w:left="600"/>
        <w:jc w:val="left"/>
        <w:rPr>
          <w:rFonts w:ascii="仿宋" w:hAnsi="仿宋" w:eastAsia="仿宋" w:cs="仿宋"/>
          <w:sz w:val="24"/>
          <w:lang w:eastAsia="zh-CN"/>
        </w:rPr>
      </w:pPr>
      <w:r>
        <w:rPr>
          <w:rFonts w:hint="eastAsia" w:ascii="仿宋" w:hAnsi="仿宋" w:eastAsia="仿宋" w:cs="仿宋"/>
          <w:spacing w:val="3"/>
          <w:sz w:val="24"/>
          <w:lang w:eastAsia="zh-CN"/>
        </w:rPr>
        <w:t>第三步：将所有有效报价与基准报价相比较：等于基准报价的得</w:t>
      </w:r>
      <w:r>
        <w:rPr>
          <w:rFonts w:hint="eastAsia" w:ascii="仿宋" w:hAnsi="仿宋" w:eastAsia="仿宋" w:cs="仿宋"/>
          <w:spacing w:val="-2"/>
          <w:sz w:val="24"/>
          <w:lang w:eastAsia="zh-CN"/>
        </w:rPr>
        <w:t xml:space="preserve"> </w:t>
      </w:r>
      <w:r>
        <w:rPr>
          <w:rFonts w:ascii="仿宋" w:hAnsi="仿宋" w:eastAsia="仿宋" w:cs="仿宋"/>
          <w:spacing w:val="-2"/>
          <w:sz w:val="24"/>
          <w:lang w:eastAsia="zh-CN"/>
        </w:rPr>
        <w:t>12</w:t>
      </w:r>
      <w:r>
        <w:rPr>
          <w:rFonts w:hint="eastAsia" w:ascii="仿宋" w:hAnsi="仿宋" w:eastAsia="仿宋" w:cs="仿宋"/>
          <w:spacing w:val="5"/>
          <w:sz w:val="24"/>
          <w:lang w:eastAsia="zh-CN"/>
        </w:rPr>
        <w:t xml:space="preserve"> </w:t>
      </w:r>
      <w:r>
        <w:rPr>
          <w:rFonts w:hint="eastAsia" w:ascii="仿宋" w:hAnsi="仿宋" w:eastAsia="仿宋" w:cs="仿宋"/>
          <w:spacing w:val="2"/>
          <w:sz w:val="24"/>
          <w:lang w:eastAsia="zh-CN"/>
        </w:rPr>
        <w:t>分，其他投标人</w:t>
      </w:r>
      <w:r>
        <w:rPr>
          <w:rFonts w:hint="eastAsia" w:ascii="仿宋" w:hAnsi="仿宋" w:eastAsia="仿宋" w:cs="仿宋"/>
          <w:spacing w:val="-4"/>
          <w:sz w:val="24"/>
          <w:lang w:eastAsia="zh-CN"/>
        </w:rPr>
        <w:t>的价格分按照下列公式计算（计算结果四舍五入保留两位小数）：</w:t>
      </w:r>
    </w:p>
    <w:p w14:paraId="1ED28FF6">
      <w:pPr>
        <w:pStyle w:val="8"/>
        <w:spacing w:before="189" w:after="0" w:line="500" w:lineRule="exact"/>
        <w:ind w:left="600"/>
        <w:jc w:val="left"/>
        <w:rPr>
          <w:rFonts w:ascii="仿宋" w:hAnsi="仿宋" w:eastAsia="仿宋" w:cs="仿宋"/>
          <w:sz w:val="24"/>
          <w:lang w:eastAsia="zh-CN"/>
        </w:rPr>
      </w:pPr>
      <w:r>
        <w:rPr>
          <w:rFonts w:hint="eastAsia" w:ascii="仿宋" w:hAnsi="仿宋" w:eastAsia="仿宋" w:cs="仿宋"/>
          <w:sz w:val="24"/>
          <w:lang w:eastAsia="zh-CN"/>
        </w:rPr>
        <w:t>最终报价得分＝（基准报价/报价）×</w:t>
      </w:r>
      <w:r>
        <w:rPr>
          <w:rFonts w:ascii="仿宋" w:hAnsi="仿宋" w:eastAsia="仿宋" w:cs="仿宋"/>
          <w:sz w:val="24"/>
          <w:lang w:eastAsia="zh-CN"/>
        </w:rPr>
        <w:t>12</w:t>
      </w:r>
      <w:r>
        <w:rPr>
          <w:rFonts w:hint="eastAsia" w:ascii="仿宋" w:hAnsi="仿宋" w:eastAsia="仿宋" w:cs="仿宋"/>
          <w:sz w:val="24"/>
          <w:lang w:eastAsia="zh-CN"/>
        </w:rPr>
        <w:t>%×100</w:t>
      </w:r>
    </w:p>
    <w:p w14:paraId="094E0244">
      <w:pPr>
        <w:spacing w:line="500" w:lineRule="exact"/>
        <w:ind w:firstLine="482" w:firstLineChars="200"/>
        <w:rPr>
          <w:rFonts w:ascii="仿宋" w:hAnsi="仿宋" w:eastAsia="仿宋" w:cs="仿宋"/>
          <w:b/>
          <w:sz w:val="24"/>
        </w:rPr>
      </w:pPr>
      <w:r>
        <w:rPr>
          <w:rFonts w:hint="eastAsia" w:ascii="仿宋" w:hAnsi="仿宋" w:eastAsia="仿宋" w:cs="仿宋"/>
          <w:b/>
          <w:sz w:val="24"/>
        </w:rPr>
        <w:t>（二）业绩证明材料：15分</w:t>
      </w:r>
    </w:p>
    <w:p w14:paraId="4EFA555E">
      <w:pPr>
        <w:spacing w:line="50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2020年10月1日至今</w:t>
      </w:r>
      <w:r>
        <w:rPr>
          <w:rFonts w:hint="eastAsia" w:ascii="仿宋" w:hAnsi="仿宋" w:eastAsia="仿宋" w:cs="仿宋"/>
          <w:sz w:val="24"/>
        </w:rPr>
        <w:t>投标人独立承担过农村村庄环境卫生保洁类项目且经过甲方考核合格及以上（不含园区、小区等物业管理或保洁类项目）的每个得 5分（本项最高不超过 15分）。注：投标文件中须提供合同复印件并加盖公章，原件备查，若未提供则该项不得分。</w:t>
      </w:r>
    </w:p>
    <w:p w14:paraId="760CEB92">
      <w:pPr>
        <w:spacing w:line="500" w:lineRule="exact"/>
        <w:ind w:firstLine="482" w:firstLineChars="200"/>
        <w:rPr>
          <w:rFonts w:ascii="仿宋" w:hAnsi="仿宋" w:eastAsia="仿宋" w:cs="仿宋"/>
          <w:b/>
          <w:bCs/>
          <w:sz w:val="24"/>
        </w:rPr>
      </w:pPr>
      <w:r>
        <w:rPr>
          <w:rFonts w:hint="eastAsia" w:ascii="仿宋" w:hAnsi="仿宋" w:eastAsia="仿宋" w:cs="仿宋"/>
          <w:b/>
          <w:bCs/>
          <w:sz w:val="24"/>
        </w:rPr>
        <w:t>（三）承诺增值服务：10分</w:t>
      </w:r>
    </w:p>
    <w:p w14:paraId="42358FFD">
      <w:pPr>
        <w:spacing w:line="500" w:lineRule="exact"/>
        <w:ind w:firstLine="480" w:firstLineChars="200"/>
        <w:rPr>
          <w:rFonts w:ascii="仿宋" w:hAnsi="仿宋" w:eastAsia="仿宋" w:cs="仿宋"/>
          <w:bCs/>
          <w:sz w:val="24"/>
        </w:rPr>
      </w:pPr>
      <w:r>
        <w:rPr>
          <w:rFonts w:hint="eastAsia" w:ascii="仿宋" w:hAnsi="仿宋" w:eastAsia="仿宋" w:cs="仿宋"/>
          <w:bCs/>
          <w:sz w:val="24"/>
        </w:rPr>
        <w:t>投标人承诺，若中标后聘用5名当地农民工作为企业职工的得6分，超过五名（不含5名）每增加一名得0.5分（本项最高不超过10分）。</w:t>
      </w:r>
    </w:p>
    <w:p w14:paraId="74ECA651">
      <w:pPr>
        <w:spacing w:line="500" w:lineRule="exact"/>
        <w:ind w:firstLine="482" w:firstLineChars="200"/>
        <w:rPr>
          <w:rFonts w:ascii="仿宋" w:hAnsi="仿宋" w:eastAsia="仿宋" w:cs="仿宋"/>
          <w:b/>
          <w:sz w:val="24"/>
        </w:rPr>
      </w:pPr>
      <w:r>
        <w:rPr>
          <w:rFonts w:hint="eastAsia" w:ascii="仿宋" w:hAnsi="仿宋" w:eastAsia="仿宋" w:cs="仿宋"/>
          <w:b/>
          <w:sz w:val="24"/>
        </w:rPr>
        <w:t>注：1.投标文件中须提供承诺书并加盖公章，格式自拟；</w:t>
      </w:r>
    </w:p>
    <w:p w14:paraId="5E6C1DB9">
      <w:pPr>
        <w:numPr>
          <w:ilvl w:val="0"/>
          <w:numId w:val="3"/>
        </w:numPr>
        <w:spacing w:line="500" w:lineRule="exact"/>
        <w:ind w:firstLine="482" w:firstLineChars="200"/>
        <w:rPr>
          <w:rFonts w:ascii="仿宋" w:hAnsi="仿宋" w:eastAsia="仿宋" w:cs="仿宋"/>
          <w:b/>
          <w:sz w:val="24"/>
        </w:rPr>
      </w:pPr>
      <w:r>
        <w:rPr>
          <w:rFonts w:hint="eastAsia" w:ascii="仿宋" w:hAnsi="仿宋" w:eastAsia="仿宋" w:cs="仿宋"/>
          <w:b/>
          <w:sz w:val="24"/>
        </w:rPr>
        <w:t>未达到承诺人数奖惩措施见招标文件合同中考核相应条款。</w:t>
      </w:r>
    </w:p>
    <w:p w14:paraId="66C487F7">
      <w:pPr>
        <w:spacing w:line="500" w:lineRule="exact"/>
        <w:ind w:firstLine="241" w:firstLineChars="100"/>
        <w:rPr>
          <w:rFonts w:ascii="仿宋" w:hAnsi="仿宋" w:eastAsia="仿宋" w:cs="仿宋"/>
          <w:b/>
          <w:bCs/>
          <w:sz w:val="24"/>
        </w:rPr>
      </w:pPr>
      <w:r>
        <w:rPr>
          <w:rFonts w:hint="eastAsia" w:ascii="仿宋" w:hAnsi="仿宋" w:eastAsia="仿宋" w:cs="仿宋"/>
          <w:b/>
          <w:bCs/>
          <w:sz w:val="24"/>
        </w:rPr>
        <w:t>（四）服务方案 ：63分</w:t>
      </w:r>
    </w:p>
    <w:p w14:paraId="07FC0121">
      <w:pPr>
        <w:pStyle w:val="4"/>
        <w:spacing w:line="500" w:lineRule="exact"/>
        <w:ind w:firstLine="420"/>
        <w:rPr>
          <w:rFonts w:ascii="仿宋" w:hAnsi="仿宋" w:eastAsia="仿宋" w:cs="仿宋"/>
          <w:bCs/>
          <w:sz w:val="24"/>
        </w:rPr>
      </w:pPr>
      <w:r>
        <w:rPr>
          <w:rFonts w:hint="eastAsia" w:ascii="仿宋" w:hAnsi="仿宋" w:eastAsia="仿宋" w:cs="仿宋"/>
          <w:bCs/>
          <w:sz w:val="24"/>
        </w:rPr>
        <w:t>1.针对本项目组织构架、配套规章制度、各岗位分工及职责等方面按照采购要求，是否描述完整、是否切实可行，由评委综合打分：项目组织架构明晰，配套规章制度、各岗位分工及职责等内容完整，完全满足项目需求得14-18分；项目组织架构明晰，配套规章制度、各岗位分工及职责等内容不够完整，但基本满足项目需求得10-13分；组织架构、制度等内容完整性略有欠缺，可行性一般，基本满足项目需求得4-9分；若未提供，则该项不得分。</w:t>
      </w:r>
    </w:p>
    <w:p w14:paraId="714AD4DE">
      <w:pPr>
        <w:spacing w:line="500" w:lineRule="exact"/>
        <w:ind w:firstLine="420"/>
        <w:rPr>
          <w:rFonts w:ascii="仿宋" w:hAnsi="仿宋" w:eastAsia="仿宋" w:cs="仿宋"/>
          <w:bCs/>
          <w:sz w:val="24"/>
        </w:rPr>
      </w:pPr>
      <w:r>
        <w:rPr>
          <w:rFonts w:hint="eastAsia" w:ascii="仿宋" w:hAnsi="仿宋" w:eastAsia="仿宋" w:cs="仿宋"/>
          <w:bCs/>
          <w:sz w:val="24"/>
        </w:rPr>
        <w:t>2.针对本项目制定详细的应急事件处理预案，由评委综合打分：本方案描述齐全，可行性强得11-14分；针对性欠缺、描述有所欠缺得7-10分；仅作简单描述，合理性差得2-6分；若未提供，则该项不得分。</w:t>
      </w:r>
    </w:p>
    <w:p w14:paraId="4AA22226">
      <w:pPr>
        <w:pStyle w:val="4"/>
        <w:spacing w:line="500" w:lineRule="exact"/>
        <w:ind w:firstLine="420"/>
        <w:rPr>
          <w:rFonts w:ascii="仿宋" w:hAnsi="仿宋" w:eastAsia="仿宋" w:cs="仿宋"/>
          <w:bCs/>
          <w:sz w:val="24"/>
        </w:rPr>
      </w:pPr>
      <w:r>
        <w:rPr>
          <w:rFonts w:hint="eastAsia" w:ascii="仿宋" w:hAnsi="仿宋" w:eastAsia="仿宋" w:cs="仿宋"/>
          <w:bCs/>
          <w:sz w:val="24"/>
        </w:rPr>
        <w:t>3.针对项目环境长效管理实施方案，按照采购要求，是否描述完整、是否切实可行，由评委综合打分：本方案描述齐全，可行性强得17-20分；针对性欠缺、描述有所欠缺得14-16分；仅作简单描述，合理性差得8-13分；若未提供，则该项不得分。</w:t>
      </w:r>
    </w:p>
    <w:p w14:paraId="7A9398B4">
      <w:pPr>
        <w:pStyle w:val="4"/>
        <w:spacing w:line="500" w:lineRule="exact"/>
        <w:ind w:firstLine="420"/>
        <w:rPr>
          <w:rFonts w:ascii="仿宋" w:hAnsi="仿宋" w:eastAsia="仿宋" w:cs="仿宋"/>
          <w:sz w:val="24"/>
        </w:rPr>
      </w:pPr>
      <w:r>
        <w:rPr>
          <w:rFonts w:hint="eastAsia" w:ascii="仿宋" w:hAnsi="仿宋" w:eastAsia="仿宋" w:cs="仿宋"/>
          <w:bCs/>
          <w:sz w:val="24"/>
        </w:rPr>
        <w:t xml:space="preserve">4.针对项目制定的前期服务人员培训计划及标准，按照采购要求，是否描述完整、是否切实可行，由评委综合打分：前期人员培训及岗位培训计划及标准，方案内容包括上述要求，且满足本项目要求的得9-11分；方案较差或有明显缺项得6-8分；仅作简单描述，合理性差得1-5分；若未提供，则该项不得分。 </w:t>
      </w:r>
      <w:bookmarkStart w:id="6" w:name="_GoBack"/>
      <w:bookmarkEnd w:id="6"/>
      <w:r>
        <w:rPr>
          <w:rFonts w:hint="eastAsia" w:ascii="仿宋" w:hAnsi="仿宋" w:eastAsia="仿宋" w:cs="仿宋"/>
          <w:bCs/>
          <w:sz w:val="24"/>
        </w:rPr>
        <w:t xml:space="preserve"> </w:t>
      </w:r>
    </w:p>
    <w:p w14:paraId="05F2F226">
      <w:pPr>
        <w:pStyle w:val="2"/>
        <w:ind w:left="0" w:leftChars="0" w:firstLine="420" w:firstLineChars="200"/>
        <w:rPr>
          <w:rFonts w:hint="eastAsia"/>
          <w:color w:val="auto"/>
          <w:highlight w:val="none"/>
        </w:rPr>
      </w:pPr>
    </w:p>
    <w:p w14:paraId="47285043">
      <w:pPr>
        <w:pStyle w:val="2"/>
        <w:ind w:left="0" w:leftChars="0" w:firstLine="0" w:firstLineChars="0"/>
        <w:rPr>
          <w:rFonts w:hint="eastAsia"/>
          <w:color w:val="auto"/>
          <w:highlight w:val="none"/>
        </w:rPr>
      </w:pPr>
    </w:p>
    <w:p w14:paraId="7421C45C">
      <w:pPr>
        <w:pStyle w:val="2"/>
        <w:ind w:left="0" w:leftChars="0" w:firstLine="0" w:firstLineChars="0"/>
        <w:rPr>
          <w:rFonts w:hint="eastAsia"/>
          <w:color w:val="auto"/>
          <w:highlight w:val="none"/>
        </w:rPr>
      </w:pPr>
    </w:p>
    <w:p w14:paraId="2F2F3E27">
      <w:pPr>
        <w:pStyle w:val="2"/>
        <w:ind w:left="0" w:leftChars="0" w:firstLine="0" w:firstLineChars="0"/>
        <w:rPr>
          <w:rFonts w:hint="eastAsia"/>
          <w:color w:val="auto"/>
          <w:highlight w:val="none"/>
        </w:rPr>
      </w:pPr>
    </w:p>
    <w:p w14:paraId="1E454019">
      <w:pPr>
        <w:pStyle w:val="2"/>
        <w:ind w:left="0" w:leftChars="0" w:firstLine="0" w:firstLineChars="0"/>
        <w:rPr>
          <w:rFonts w:hint="eastAsia"/>
          <w:color w:val="auto"/>
          <w:highlight w:val="none"/>
        </w:rPr>
      </w:pPr>
    </w:p>
    <w:p w14:paraId="500D84F3">
      <w:pPr>
        <w:pStyle w:val="2"/>
        <w:ind w:left="0" w:leftChars="0" w:firstLine="0" w:firstLineChars="0"/>
        <w:rPr>
          <w:rFonts w:hint="eastAsia"/>
          <w:color w:val="auto"/>
          <w:highlight w:val="none"/>
        </w:rPr>
      </w:pPr>
    </w:p>
    <w:p w14:paraId="04CE0C9B">
      <w:pPr>
        <w:pStyle w:val="2"/>
        <w:ind w:left="0" w:leftChars="0" w:firstLine="0" w:firstLineChars="0"/>
        <w:rPr>
          <w:rFonts w:hint="eastAsia"/>
          <w:color w:val="auto"/>
          <w:highlight w:val="none"/>
        </w:rPr>
      </w:pPr>
    </w:p>
    <w:p w14:paraId="0D84E8DF">
      <w:pPr>
        <w:pStyle w:val="2"/>
        <w:ind w:left="0" w:leftChars="0" w:firstLine="0" w:firstLineChars="0"/>
        <w:rPr>
          <w:rFonts w:hint="eastAsia"/>
          <w:color w:val="auto"/>
          <w:highlight w:val="none"/>
        </w:rPr>
      </w:pPr>
    </w:p>
    <w:p w14:paraId="0792E81A">
      <w:pPr>
        <w:pStyle w:val="2"/>
        <w:ind w:left="0" w:leftChars="0" w:firstLine="0" w:firstLineChars="0"/>
        <w:rPr>
          <w:rFonts w:hint="eastAsia"/>
          <w:color w:val="auto"/>
          <w:highlight w:val="none"/>
        </w:rPr>
      </w:pPr>
    </w:p>
    <w:p w14:paraId="3014F1C2">
      <w:pPr>
        <w:spacing w:before="100" w:after="240" w:line="500" w:lineRule="exact"/>
        <w:rPr>
          <w:rFonts w:ascii="仿宋" w:hAnsi="仿宋" w:eastAsia="仿宋"/>
          <w:b/>
          <w:sz w:val="44"/>
          <w:szCs w:val="44"/>
        </w:rPr>
      </w:pPr>
      <w:r>
        <w:rPr>
          <w:rFonts w:hint="eastAsia" w:ascii="仿宋" w:hAnsi="仿宋" w:eastAsia="仿宋" w:cs="仿宋"/>
          <w:sz w:val="28"/>
          <w:szCs w:val="36"/>
        </w:rPr>
        <w:t>附件3：</w:t>
      </w:r>
    </w:p>
    <w:tbl>
      <w:tblPr>
        <w:tblStyle w:val="6"/>
        <w:tblW w:w="10076" w:type="dxa"/>
        <w:tblInd w:w="-393" w:type="dxa"/>
        <w:tblLayout w:type="fixed"/>
        <w:tblCellMar>
          <w:top w:w="0" w:type="dxa"/>
          <w:left w:w="108" w:type="dxa"/>
          <w:bottom w:w="0" w:type="dxa"/>
          <w:right w:w="108" w:type="dxa"/>
        </w:tblCellMar>
      </w:tblPr>
      <w:tblGrid>
        <w:gridCol w:w="1530"/>
        <w:gridCol w:w="2220"/>
        <w:gridCol w:w="2444"/>
        <w:gridCol w:w="3186"/>
        <w:gridCol w:w="696"/>
      </w:tblGrid>
      <w:tr w14:paraId="5DD85773">
        <w:tblPrEx>
          <w:tblCellMar>
            <w:top w:w="0" w:type="dxa"/>
            <w:left w:w="108" w:type="dxa"/>
            <w:bottom w:w="0" w:type="dxa"/>
            <w:right w:w="108" w:type="dxa"/>
          </w:tblCellMar>
        </w:tblPrEx>
        <w:trPr>
          <w:trHeight w:val="1208" w:hRule="atLeast"/>
        </w:trPr>
        <w:tc>
          <w:tcPr>
            <w:tcW w:w="100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1A11F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36"/>
                <w:szCs w:val="36"/>
              </w:rPr>
              <w:t>新北区农村人居环境村庄长效管理考核评分细则</w:t>
            </w:r>
          </w:p>
        </w:tc>
      </w:tr>
      <w:tr w14:paraId="7213A6BC">
        <w:tblPrEx>
          <w:tblCellMar>
            <w:top w:w="0" w:type="dxa"/>
            <w:left w:w="108" w:type="dxa"/>
            <w:bottom w:w="0" w:type="dxa"/>
            <w:right w:w="108" w:type="dxa"/>
          </w:tblCellMar>
        </w:tblPrEx>
        <w:trPr>
          <w:trHeight w:val="1196" w:hRule="atLeast"/>
        </w:trPr>
        <w:tc>
          <w:tcPr>
            <w:tcW w:w="1530" w:type="dxa"/>
            <w:tcBorders>
              <w:top w:val="single" w:color="auto" w:sz="4" w:space="0"/>
              <w:left w:val="single" w:color="000000" w:sz="4" w:space="0"/>
              <w:bottom w:val="single" w:color="000000" w:sz="4" w:space="0"/>
              <w:right w:val="single" w:color="000000" w:sz="4" w:space="0"/>
            </w:tcBorders>
            <w:shd w:val="clear" w:color="auto" w:fill="auto"/>
            <w:vAlign w:val="center"/>
          </w:tcPr>
          <w:p w14:paraId="508F166C">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考核类别</w:t>
            </w:r>
          </w:p>
        </w:tc>
        <w:tc>
          <w:tcPr>
            <w:tcW w:w="2220" w:type="dxa"/>
            <w:tcBorders>
              <w:top w:val="single" w:color="auto" w:sz="4" w:space="0"/>
              <w:left w:val="single" w:color="000000" w:sz="4" w:space="0"/>
              <w:bottom w:val="single" w:color="000000" w:sz="4" w:space="0"/>
              <w:right w:val="single" w:color="000000" w:sz="4" w:space="0"/>
            </w:tcBorders>
            <w:shd w:val="clear" w:color="auto" w:fill="auto"/>
            <w:vAlign w:val="center"/>
          </w:tcPr>
          <w:p w14:paraId="7D1BD97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考核标准</w:t>
            </w:r>
          </w:p>
        </w:tc>
        <w:tc>
          <w:tcPr>
            <w:tcW w:w="244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83BEA67">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考核明细</w:t>
            </w:r>
          </w:p>
        </w:tc>
        <w:tc>
          <w:tcPr>
            <w:tcW w:w="318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DA1326">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扣分细则</w:t>
            </w:r>
          </w:p>
        </w:tc>
        <w:tc>
          <w:tcPr>
            <w:tcW w:w="6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198522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14:paraId="2AABC65E">
        <w:tblPrEx>
          <w:tblCellMar>
            <w:top w:w="0" w:type="dxa"/>
            <w:left w:w="108" w:type="dxa"/>
            <w:bottom w:w="0" w:type="dxa"/>
            <w:right w:w="108" w:type="dxa"/>
          </w:tblCellMar>
        </w:tblPrEx>
        <w:trPr>
          <w:trHeight w:val="900"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A505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村容村貌提升（33分）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FBC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开展农村地区道路环境综合整治，基本实现路田分家、路宅分家。</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892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未实现路田分家、路宅分家</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E50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1840">
            <w:pPr>
              <w:rPr>
                <w:rFonts w:ascii="仿宋" w:hAnsi="仿宋" w:eastAsia="仿宋" w:cs="仿宋"/>
                <w:color w:val="000000"/>
                <w:sz w:val="22"/>
                <w:szCs w:val="22"/>
              </w:rPr>
            </w:pPr>
          </w:p>
        </w:tc>
      </w:tr>
      <w:tr w14:paraId="485E5A31">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2E092">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3488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村内主要道路、通村组道路、入户道路等路面硬化平整，无泥泞、坑洼、积水等现象。路牌路标、交通指示牌设置规范。</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768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道路3</w:t>
            </w:r>
            <w:r>
              <w:rPr>
                <w:rFonts w:hint="eastAsia" w:ascii="仿宋" w:hAnsi="仿宋" w:eastAsia="仿宋" w:cs="仿宋"/>
                <w:color w:val="000000"/>
                <w:kern w:val="0"/>
                <w:sz w:val="22"/>
                <w:szCs w:val="22"/>
                <w:lang w:eastAsia="zh-CN"/>
              </w:rPr>
              <w:t>平方米</w:t>
            </w:r>
            <w:r>
              <w:rPr>
                <w:rFonts w:hint="eastAsia" w:ascii="仿宋" w:hAnsi="仿宋" w:eastAsia="仿宋" w:cs="仿宋"/>
                <w:color w:val="000000"/>
                <w:kern w:val="0"/>
                <w:sz w:val="22"/>
                <w:szCs w:val="22"/>
              </w:rPr>
              <w:t>以内不平整、泥泞、坑洼等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D75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6BD4">
            <w:pPr>
              <w:rPr>
                <w:rFonts w:ascii="仿宋" w:hAnsi="仿宋" w:eastAsia="仿宋" w:cs="仿宋"/>
                <w:color w:val="000000"/>
                <w:sz w:val="22"/>
                <w:szCs w:val="22"/>
              </w:rPr>
            </w:pPr>
          </w:p>
        </w:tc>
      </w:tr>
      <w:tr w14:paraId="6493D7BA">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0747">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0B84A">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DC6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道路3</w:t>
            </w:r>
            <w:r>
              <w:rPr>
                <w:rFonts w:hint="eastAsia" w:ascii="仿宋" w:hAnsi="仿宋" w:eastAsia="仿宋" w:cs="仿宋"/>
                <w:color w:val="000000"/>
                <w:kern w:val="0"/>
                <w:sz w:val="22"/>
                <w:szCs w:val="22"/>
                <w:lang w:eastAsia="zh-CN"/>
              </w:rPr>
              <w:t>平方米</w:t>
            </w:r>
            <w:r>
              <w:rPr>
                <w:rFonts w:hint="eastAsia" w:ascii="仿宋" w:hAnsi="仿宋" w:eastAsia="仿宋" w:cs="仿宋"/>
                <w:color w:val="000000"/>
                <w:kern w:val="0"/>
                <w:sz w:val="22"/>
                <w:szCs w:val="22"/>
              </w:rPr>
              <w:t>以上不平整、泥泞、坑洼等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A16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CDC0">
            <w:pPr>
              <w:rPr>
                <w:rFonts w:ascii="仿宋" w:hAnsi="仿宋" w:eastAsia="仿宋" w:cs="仿宋"/>
                <w:color w:val="000000"/>
                <w:sz w:val="22"/>
                <w:szCs w:val="22"/>
              </w:rPr>
            </w:pPr>
          </w:p>
        </w:tc>
      </w:tr>
      <w:tr w14:paraId="7E4B6A24">
        <w:tblPrEx>
          <w:tblCellMar>
            <w:top w:w="0" w:type="dxa"/>
            <w:left w:w="108" w:type="dxa"/>
            <w:bottom w:w="0" w:type="dxa"/>
            <w:right w:w="108" w:type="dxa"/>
          </w:tblCellMar>
        </w:tblPrEx>
        <w:trPr>
          <w:trHeight w:val="42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40F0B">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0180">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DF0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路牌路标、交通指示牌破损、老旧</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561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发现1处扣0.5分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882B">
            <w:pPr>
              <w:rPr>
                <w:rFonts w:ascii="仿宋" w:hAnsi="仿宋" w:eastAsia="仿宋" w:cs="仿宋"/>
                <w:color w:val="000000"/>
                <w:sz w:val="22"/>
                <w:szCs w:val="22"/>
              </w:rPr>
            </w:pPr>
          </w:p>
        </w:tc>
      </w:tr>
      <w:tr w14:paraId="4A2B89BB">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9F584">
            <w:pPr>
              <w:jc w:val="center"/>
              <w:rPr>
                <w:rFonts w:ascii="仿宋" w:hAnsi="仿宋" w:eastAsia="仿宋" w:cs="仿宋"/>
                <w:color w:val="000000"/>
                <w:sz w:val="22"/>
                <w:szCs w:val="22"/>
              </w:rPr>
            </w:pPr>
          </w:p>
        </w:tc>
        <w:tc>
          <w:tcPr>
            <w:tcW w:w="2220" w:type="dxa"/>
            <w:vMerge w:val="restart"/>
            <w:tcBorders>
              <w:top w:val="nil"/>
              <w:left w:val="single" w:color="000000" w:sz="4" w:space="0"/>
              <w:bottom w:val="nil"/>
              <w:right w:val="single" w:color="000000" w:sz="4" w:space="0"/>
            </w:tcBorders>
            <w:shd w:val="clear" w:color="auto" w:fill="auto"/>
            <w:vAlign w:val="center"/>
          </w:tcPr>
          <w:p w14:paraId="208E3F4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无违章搭建、无乱堆乱放、无乱拉乱挂、无乱贴乱画。</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5E2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违章搭建</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BF0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DD4B">
            <w:pPr>
              <w:rPr>
                <w:rFonts w:ascii="仿宋" w:hAnsi="仿宋" w:eastAsia="仿宋" w:cs="仿宋"/>
                <w:color w:val="000000"/>
                <w:sz w:val="22"/>
                <w:szCs w:val="22"/>
              </w:rPr>
            </w:pPr>
          </w:p>
        </w:tc>
      </w:tr>
      <w:tr w14:paraId="7EC6CD2A">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3AC4E">
            <w:pPr>
              <w:jc w:val="center"/>
              <w:rPr>
                <w:rFonts w:ascii="仿宋" w:hAnsi="仿宋" w:eastAsia="仿宋" w:cs="仿宋"/>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744F1CA3">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3A8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乱堆乱放，视严重情况进行打分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043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EEB9">
            <w:pPr>
              <w:rPr>
                <w:rFonts w:ascii="仿宋" w:hAnsi="仿宋" w:eastAsia="仿宋" w:cs="仿宋"/>
                <w:color w:val="000000"/>
                <w:sz w:val="22"/>
                <w:szCs w:val="22"/>
              </w:rPr>
            </w:pPr>
          </w:p>
        </w:tc>
      </w:tr>
      <w:tr w14:paraId="71125C98">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F814A">
            <w:pPr>
              <w:jc w:val="center"/>
              <w:rPr>
                <w:rFonts w:ascii="仿宋" w:hAnsi="仿宋" w:eastAsia="仿宋" w:cs="仿宋"/>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41E8F0E5">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A95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乱拉乱挂</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A85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B208">
            <w:pPr>
              <w:rPr>
                <w:rFonts w:ascii="仿宋" w:hAnsi="仿宋" w:eastAsia="仿宋" w:cs="仿宋"/>
                <w:color w:val="000000"/>
                <w:sz w:val="22"/>
                <w:szCs w:val="22"/>
              </w:rPr>
            </w:pPr>
          </w:p>
        </w:tc>
      </w:tr>
      <w:tr w14:paraId="57758EFD">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EAD61">
            <w:pPr>
              <w:jc w:val="center"/>
              <w:rPr>
                <w:rFonts w:ascii="仿宋" w:hAnsi="仿宋" w:eastAsia="仿宋" w:cs="仿宋"/>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2F2B86F2">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099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乱贴乱画</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579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1-3处扣1分，3处以上扣3分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E173">
            <w:pPr>
              <w:rPr>
                <w:rFonts w:ascii="仿宋" w:hAnsi="仿宋" w:eastAsia="仿宋" w:cs="仿宋"/>
                <w:color w:val="000000"/>
                <w:sz w:val="22"/>
                <w:szCs w:val="22"/>
              </w:rPr>
            </w:pPr>
          </w:p>
        </w:tc>
      </w:tr>
      <w:tr w14:paraId="1A4F853A">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5B9DF">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807A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无枯枝烂叶成堆现象，影响村容村貌。</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D46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w:t>
            </w:r>
            <w:r>
              <w:rPr>
                <w:rFonts w:hint="eastAsia" w:ascii="仿宋" w:hAnsi="仿宋" w:eastAsia="仿宋" w:cs="仿宋"/>
                <w:color w:val="000000"/>
                <w:kern w:val="0"/>
                <w:sz w:val="22"/>
                <w:szCs w:val="22"/>
                <w:lang w:eastAsia="zh-CN"/>
              </w:rPr>
              <w:t>平方米</w:t>
            </w:r>
            <w:r>
              <w:rPr>
                <w:rFonts w:hint="eastAsia" w:ascii="仿宋" w:hAnsi="仿宋" w:eastAsia="仿宋" w:cs="仿宋"/>
                <w:color w:val="000000"/>
                <w:kern w:val="0"/>
                <w:sz w:val="22"/>
                <w:szCs w:val="22"/>
              </w:rPr>
              <w:t>以上枯枝烂叶成堆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65C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8E89">
            <w:pPr>
              <w:rPr>
                <w:rFonts w:ascii="仿宋" w:hAnsi="仿宋" w:eastAsia="仿宋" w:cs="仿宋"/>
                <w:color w:val="000000"/>
                <w:sz w:val="22"/>
                <w:szCs w:val="22"/>
              </w:rPr>
            </w:pPr>
          </w:p>
        </w:tc>
      </w:tr>
      <w:tr w14:paraId="793DA228">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FA2C2">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B622F">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D5A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w:t>
            </w:r>
            <w:r>
              <w:rPr>
                <w:rFonts w:hint="eastAsia" w:ascii="仿宋" w:hAnsi="仿宋" w:eastAsia="仿宋" w:cs="仿宋"/>
                <w:color w:val="000000"/>
                <w:kern w:val="0"/>
                <w:sz w:val="22"/>
                <w:szCs w:val="22"/>
                <w:lang w:eastAsia="zh-CN"/>
              </w:rPr>
              <w:t>平方米</w:t>
            </w:r>
            <w:r>
              <w:rPr>
                <w:rFonts w:hint="eastAsia" w:ascii="仿宋" w:hAnsi="仿宋" w:eastAsia="仿宋" w:cs="仿宋"/>
                <w:color w:val="000000"/>
                <w:kern w:val="0"/>
                <w:sz w:val="22"/>
                <w:szCs w:val="22"/>
              </w:rPr>
              <w:t>以内枯枝烂叶成堆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395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A658">
            <w:pPr>
              <w:rPr>
                <w:rFonts w:ascii="仿宋" w:hAnsi="仿宋" w:eastAsia="仿宋" w:cs="仿宋"/>
                <w:color w:val="000000"/>
                <w:sz w:val="22"/>
                <w:szCs w:val="22"/>
              </w:rPr>
            </w:pPr>
          </w:p>
        </w:tc>
      </w:tr>
      <w:tr w14:paraId="4BFAA620">
        <w:tblPrEx>
          <w:tblCellMar>
            <w:top w:w="0" w:type="dxa"/>
            <w:left w:w="108" w:type="dxa"/>
            <w:bottom w:w="0" w:type="dxa"/>
            <w:right w:w="108" w:type="dxa"/>
          </w:tblCellMar>
        </w:tblPrEx>
        <w:trPr>
          <w:trHeight w:val="44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C7912">
            <w:pPr>
              <w:jc w:val="center"/>
              <w:rPr>
                <w:rFonts w:ascii="仿宋" w:hAnsi="仿宋" w:eastAsia="仿宋" w:cs="仿宋"/>
                <w:color w:val="000000"/>
                <w:sz w:val="22"/>
                <w:szCs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46F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村内各类线路架设、整理有序。</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767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藤蔓缠绕线缆，存在安全隐患的</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D7A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发现1处扣0.5分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25D6">
            <w:pPr>
              <w:rPr>
                <w:rFonts w:ascii="仿宋" w:hAnsi="仿宋" w:eastAsia="仿宋" w:cs="仿宋"/>
                <w:color w:val="000000"/>
                <w:sz w:val="22"/>
                <w:szCs w:val="22"/>
              </w:rPr>
            </w:pPr>
          </w:p>
        </w:tc>
      </w:tr>
      <w:tr w14:paraId="22DC82CD">
        <w:tblPrEx>
          <w:tblCellMar>
            <w:top w:w="0" w:type="dxa"/>
            <w:left w:w="108" w:type="dxa"/>
            <w:bottom w:w="0" w:type="dxa"/>
            <w:right w:w="108" w:type="dxa"/>
          </w:tblCellMar>
        </w:tblPrEx>
        <w:trPr>
          <w:trHeight w:val="90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DC57C">
            <w:pPr>
              <w:jc w:val="center"/>
              <w:rPr>
                <w:rFonts w:ascii="仿宋" w:hAnsi="仿宋" w:eastAsia="仿宋" w:cs="仿宋"/>
                <w:color w:val="000000"/>
                <w:sz w:val="22"/>
                <w:szCs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ECC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破败留根房、空关房、废弃住宅等得到合理整治，并实施有效改造利用。</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504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破败留根房、空关房、废弃住宅</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DD8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F004">
            <w:pPr>
              <w:rPr>
                <w:rFonts w:ascii="仿宋" w:hAnsi="仿宋" w:eastAsia="仿宋" w:cs="仿宋"/>
                <w:color w:val="000000"/>
                <w:sz w:val="22"/>
                <w:szCs w:val="22"/>
              </w:rPr>
            </w:pPr>
          </w:p>
        </w:tc>
      </w:tr>
      <w:tr w14:paraId="293FADC5">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74A0C">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57BC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公共照明设备完善，用电安全，村公共文体设施管护到位，场地无晾晒、无乱堆放。</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D3D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村域范围内未发现路灯</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AD0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4579">
            <w:pPr>
              <w:rPr>
                <w:rFonts w:ascii="仿宋" w:hAnsi="仿宋" w:eastAsia="仿宋" w:cs="仿宋"/>
                <w:color w:val="000000"/>
                <w:sz w:val="22"/>
                <w:szCs w:val="22"/>
              </w:rPr>
            </w:pPr>
          </w:p>
        </w:tc>
      </w:tr>
      <w:tr w14:paraId="1FF58697">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88D9F">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FDA8D">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F04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路灯损坏、有安全隐患</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235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6AE9">
            <w:pPr>
              <w:rPr>
                <w:rFonts w:ascii="仿宋" w:hAnsi="仿宋" w:eastAsia="仿宋" w:cs="仿宋"/>
                <w:color w:val="000000"/>
                <w:sz w:val="22"/>
                <w:szCs w:val="22"/>
              </w:rPr>
            </w:pPr>
          </w:p>
        </w:tc>
      </w:tr>
      <w:tr w14:paraId="78C94C52">
        <w:tblPrEx>
          <w:tblCellMar>
            <w:top w:w="0" w:type="dxa"/>
            <w:left w:w="108" w:type="dxa"/>
            <w:bottom w:w="0" w:type="dxa"/>
            <w:right w:w="108" w:type="dxa"/>
          </w:tblCellMar>
        </w:tblPrEx>
        <w:trPr>
          <w:trHeight w:val="44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F5641">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7281C">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8F2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文体设施损坏严重、不能正常使用</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7FE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E3BE">
            <w:pPr>
              <w:rPr>
                <w:rFonts w:ascii="仿宋" w:hAnsi="仿宋" w:eastAsia="仿宋" w:cs="仿宋"/>
                <w:color w:val="000000"/>
                <w:sz w:val="22"/>
                <w:szCs w:val="22"/>
              </w:rPr>
            </w:pPr>
          </w:p>
        </w:tc>
      </w:tr>
      <w:tr w14:paraId="3BF80B43">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5B0B">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860B">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C66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场地晾晒、乱堆放</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6AE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EB10">
            <w:pPr>
              <w:rPr>
                <w:rFonts w:ascii="仿宋" w:hAnsi="仿宋" w:eastAsia="仿宋" w:cs="仿宋"/>
                <w:color w:val="000000"/>
                <w:sz w:val="22"/>
                <w:szCs w:val="22"/>
              </w:rPr>
            </w:pPr>
          </w:p>
        </w:tc>
      </w:tr>
      <w:tr w14:paraId="23D0157F">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C2D59">
            <w:pPr>
              <w:jc w:val="center"/>
              <w:rPr>
                <w:rFonts w:ascii="仿宋" w:hAnsi="仿宋" w:eastAsia="仿宋" w:cs="仿宋"/>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2FAAC6E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渠、堤和家前屋后宜绿化地段应绿尽绿，绿地及绿化得到有效管护，住宅四周、道路两侧无杂草、无病虫害和人为破坏。</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11F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渠、堤等杂草丛生、绿化带未得到有效管护</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936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AE3C">
            <w:pPr>
              <w:rPr>
                <w:rFonts w:ascii="仿宋" w:hAnsi="仿宋" w:eastAsia="仿宋" w:cs="仿宋"/>
                <w:color w:val="000000"/>
                <w:sz w:val="22"/>
                <w:szCs w:val="22"/>
              </w:rPr>
            </w:pPr>
          </w:p>
        </w:tc>
      </w:tr>
      <w:tr w14:paraId="24A7CB54">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C6DB">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385A4303">
            <w:pPr>
              <w:jc w:val="left"/>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F01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道路两侧、住宅四周杂草茂盛，影响正常通行</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E65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1816">
            <w:pPr>
              <w:rPr>
                <w:rFonts w:ascii="仿宋" w:hAnsi="仿宋" w:eastAsia="仿宋" w:cs="仿宋"/>
                <w:color w:val="000000"/>
                <w:sz w:val="22"/>
                <w:szCs w:val="22"/>
              </w:rPr>
            </w:pPr>
          </w:p>
        </w:tc>
      </w:tr>
      <w:tr w14:paraId="24FCEA11">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F0FAC">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nil"/>
              <w:right w:val="single" w:color="000000" w:sz="4" w:space="0"/>
            </w:tcBorders>
            <w:shd w:val="clear" w:color="auto" w:fill="auto"/>
            <w:vAlign w:val="center"/>
          </w:tcPr>
          <w:p w14:paraId="7305CAD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家禽圈养，家禽饲养棚美观整洁。</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8ED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家禽散养</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3A0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C9A2">
            <w:pPr>
              <w:rPr>
                <w:rFonts w:ascii="仿宋" w:hAnsi="仿宋" w:eastAsia="仿宋" w:cs="仿宋"/>
                <w:color w:val="000000"/>
                <w:sz w:val="22"/>
                <w:szCs w:val="22"/>
              </w:rPr>
            </w:pPr>
          </w:p>
        </w:tc>
      </w:tr>
      <w:tr w14:paraId="125E8AC6">
        <w:tblPrEx>
          <w:tblCellMar>
            <w:top w:w="0" w:type="dxa"/>
            <w:left w:w="108" w:type="dxa"/>
            <w:bottom w:w="0" w:type="dxa"/>
            <w:right w:w="108" w:type="dxa"/>
          </w:tblCellMar>
        </w:tblPrEx>
        <w:trPr>
          <w:trHeight w:val="59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E382C">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nil"/>
              <w:right w:val="single" w:color="000000" w:sz="4" w:space="0"/>
            </w:tcBorders>
            <w:shd w:val="clear" w:color="auto" w:fill="auto"/>
            <w:vAlign w:val="center"/>
          </w:tcPr>
          <w:p w14:paraId="4D553EBB">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1BD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家禽饲养棚破败不整洁，周边脏乱差</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312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视严重情况进行打分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C6E8">
            <w:pPr>
              <w:rPr>
                <w:rFonts w:ascii="仿宋" w:hAnsi="仿宋" w:eastAsia="仿宋" w:cs="仿宋"/>
                <w:color w:val="000000"/>
                <w:sz w:val="22"/>
                <w:szCs w:val="22"/>
              </w:rPr>
            </w:pPr>
          </w:p>
        </w:tc>
      </w:tr>
      <w:tr w14:paraId="05FFAD5C">
        <w:tblPrEx>
          <w:tblCellMar>
            <w:top w:w="0" w:type="dxa"/>
            <w:left w:w="108" w:type="dxa"/>
            <w:bottom w:w="0" w:type="dxa"/>
            <w:right w:w="108" w:type="dxa"/>
          </w:tblCellMar>
        </w:tblPrEx>
        <w:trPr>
          <w:trHeight w:val="409"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F76B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农村生活垃圾治理（20分）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0C90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按规定设置垃圾收集箱（桶），设置布局合理、垃圾箱（桶）外体干净整洁，无破损，垃圾清运及时，箱外无散露垃圾和污水。</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7FF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未普及垃圾箱、无垃圾池定点收集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5FD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扣3分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47BB">
            <w:pPr>
              <w:rPr>
                <w:rFonts w:ascii="仿宋" w:hAnsi="仿宋" w:eastAsia="仿宋" w:cs="仿宋"/>
                <w:color w:val="000000"/>
                <w:sz w:val="22"/>
                <w:szCs w:val="22"/>
              </w:rPr>
            </w:pPr>
          </w:p>
        </w:tc>
      </w:tr>
      <w:tr w14:paraId="41FA4A8C">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82A43">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3C54">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6C7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垃圾桶、箱污损</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A5F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D2EA">
            <w:pPr>
              <w:rPr>
                <w:rFonts w:ascii="仿宋" w:hAnsi="仿宋" w:eastAsia="仿宋" w:cs="仿宋"/>
                <w:color w:val="000000"/>
                <w:sz w:val="22"/>
                <w:szCs w:val="22"/>
              </w:rPr>
            </w:pPr>
          </w:p>
        </w:tc>
      </w:tr>
      <w:tr w14:paraId="6D4C2D17">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6282">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62E3C">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7B8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垃圾桶、箱外溢</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1B7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D014">
            <w:pPr>
              <w:rPr>
                <w:rFonts w:ascii="仿宋" w:hAnsi="仿宋" w:eastAsia="仿宋" w:cs="仿宋"/>
                <w:color w:val="000000"/>
                <w:sz w:val="22"/>
                <w:szCs w:val="22"/>
              </w:rPr>
            </w:pPr>
          </w:p>
        </w:tc>
      </w:tr>
      <w:tr w14:paraId="4FD0547B">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29B56">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0E51">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718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陈旧垃圾房</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517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0160">
            <w:pPr>
              <w:rPr>
                <w:rFonts w:ascii="仿宋" w:hAnsi="仿宋" w:eastAsia="仿宋" w:cs="仿宋"/>
                <w:color w:val="000000"/>
                <w:sz w:val="22"/>
                <w:szCs w:val="22"/>
              </w:rPr>
            </w:pPr>
          </w:p>
        </w:tc>
      </w:tr>
      <w:tr w14:paraId="7DF277C4">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2960">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67C52">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7F5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焚烧现象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247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3C4E">
            <w:pPr>
              <w:rPr>
                <w:rFonts w:ascii="仿宋" w:hAnsi="仿宋" w:eastAsia="仿宋" w:cs="仿宋"/>
                <w:color w:val="000000"/>
                <w:sz w:val="22"/>
                <w:szCs w:val="22"/>
              </w:rPr>
            </w:pPr>
          </w:p>
        </w:tc>
      </w:tr>
      <w:tr w14:paraId="59E3687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0745">
            <w:pPr>
              <w:jc w:val="center"/>
              <w:rPr>
                <w:rFonts w:ascii="仿宋" w:hAnsi="仿宋" w:eastAsia="仿宋" w:cs="仿宋"/>
                <w:color w:val="000000"/>
                <w:sz w:val="22"/>
                <w:szCs w:val="22"/>
              </w:rPr>
            </w:pPr>
          </w:p>
        </w:tc>
        <w:tc>
          <w:tcPr>
            <w:tcW w:w="2220" w:type="dxa"/>
            <w:vMerge w:val="restart"/>
            <w:tcBorders>
              <w:top w:val="nil"/>
              <w:left w:val="single" w:color="000000" w:sz="4" w:space="0"/>
              <w:bottom w:val="nil"/>
              <w:right w:val="single" w:color="000000" w:sz="4" w:space="0"/>
            </w:tcBorders>
            <w:shd w:val="clear" w:color="auto" w:fill="auto"/>
            <w:vAlign w:val="center"/>
          </w:tcPr>
          <w:p w14:paraId="6E13C68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建筑垃圾、装修垃圾乱堆放，无非正规垃圾堆放点。</w:t>
            </w:r>
          </w:p>
        </w:tc>
        <w:tc>
          <w:tcPr>
            <w:tcW w:w="2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B88F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成堆建筑垃圾或装修垃圾</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7AA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2CE7">
            <w:pPr>
              <w:rPr>
                <w:rFonts w:ascii="仿宋" w:hAnsi="仿宋" w:eastAsia="仿宋" w:cs="仿宋"/>
                <w:color w:val="000000"/>
                <w:sz w:val="22"/>
                <w:szCs w:val="22"/>
              </w:rPr>
            </w:pPr>
          </w:p>
        </w:tc>
      </w:tr>
      <w:tr w14:paraId="24A536AB">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C076E">
            <w:pPr>
              <w:jc w:val="center"/>
              <w:rPr>
                <w:rFonts w:ascii="仿宋" w:hAnsi="仿宋" w:eastAsia="仿宋" w:cs="仿宋"/>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67130A9B">
            <w:pPr>
              <w:rPr>
                <w:rFonts w:ascii="仿宋" w:hAnsi="仿宋" w:eastAsia="仿宋" w:cs="仿宋"/>
                <w:color w:val="000000"/>
                <w:sz w:val="22"/>
                <w:szCs w:val="22"/>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D91CD">
            <w:pPr>
              <w:rPr>
                <w:rFonts w:ascii="仿宋" w:hAnsi="仿宋" w:eastAsia="仿宋" w:cs="仿宋"/>
                <w:color w:val="000000"/>
                <w:sz w:val="22"/>
                <w:szCs w:val="22"/>
              </w:rPr>
            </w:pP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AB4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23F2">
            <w:pPr>
              <w:rPr>
                <w:rFonts w:ascii="仿宋" w:hAnsi="仿宋" w:eastAsia="仿宋" w:cs="仿宋"/>
                <w:color w:val="000000"/>
                <w:sz w:val="22"/>
                <w:szCs w:val="22"/>
              </w:rPr>
            </w:pPr>
          </w:p>
        </w:tc>
      </w:tr>
      <w:tr w14:paraId="75C89AC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344EF">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9F24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村庄内无暴露垃圾和积存垃圾。</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572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大范围暴露垃圾和积存垃圾</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526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2360">
            <w:pPr>
              <w:rPr>
                <w:rFonts w:ascii="仿宋" w:hAnsi="仿宋" w:eastAsia="仿宋" w:cs="仿宋"/>
                <w:color w:val="000000"/>
                <w:sz w:val="22"/>
                <w:szCs w:val="22"/>
              </w:rPr>
            </w:pPr>
          </w:p>
        </w:tc>
      </w:tr>
      <w:tr w14:paraId="753F8262">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922E6">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B2A5A">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50B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零星垃圾，视严重情况进行打分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4F2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F76F">
            <w:pPr>
              <w:rPr>
                <w:rFonts w:ascii="仿宋" w:hAnsi="仿宋" w:eastAsia="仿宋" w:cs="仿宋"/>
                <w:color w:val="000000"/>
                <w:sz w:val="22"/>
                <w:szCs w:val="22"/>
              </w:rPr>
            </w:pPr>
          </w:p>
        </w:tc>
      </w:tr>
      <w:tr w14:paraId="44BDA501">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2776C">
            <w:pPr>
              <w:jc w:val="center"/>
              <w:rPr>
                <w:rFonts w:ascii="仿宋" w:hAnsi="仿宋" w:eastAsia="仿宋" w:cs="仿宋"/>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75D6F93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按试点要求落实垃圾分类投放。</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D70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无垃圾分类设施，无相关宣传</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518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扣3分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0517">
            <w:pPr>
              <w:rPr>
                <w:rFonts w:ascii="仿宋" w:hAnsi="仿宋" w:eastAsia="仿宋" w:cs="仿宋"/>
                <w:color w:val="000000"/>
                <w:sz w:val="22"/>
                <w:szCs w:val="22"/>
              </w:rPr>
            </w:pPr>
          </w:p>
        </w:tc>
      </w:tr>
      <w:tr w14:paraId="05928C6C">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60900">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55F09DF0">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C4F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无垃圾分类设施，但有相关宣传</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A89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7ECC">
            <w:pPr>
              <w:rPr>
                <w:rFonts w:ascii="仿宋" w:hAnsi="仿宋" w:eastAsia="仿宋" w:cs="仿宋"/>
                <w:color w:val="000000"/>
                <w:sz w:val="22"/>
                <w:szCs w:val="22"/>
              </w:rPr>
            </w:pPr>
          </w:p>
        </w:tc>
      </w:tr>
      <w:tr w14:paraId="765C131A">
        <w:tblPrEx>
          <w:tblCellMar>
            <w:top w:w="0" w:type="dxa"/>
            <w:left w:w="108" w:type="dxa"/>
            <w:bottom w:w="0" w:type="dxa"/>
            <w:right w:w="108" w:type="dxa"/>
          </w:tblCellMar>
        </w:tblPrEx>
        <w:trPr>
          <w:trHeight w:val="523"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7202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农业废弃物治理（8分）</w:t>
            </w: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5202036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有农业废弃物集中回收处理点或相关宣传标志，无废弃农膜、农药废弃包装袋等。</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927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w:t>
            </w:r>
            <w:r>
              <w:rPr>
                <w:rFonts w:hint="eastAsia" w:ascii="仿宋" w:hAnsi="仿宋" w:eastAsia="仿宋" w:cs="仿宋"/>
                <w:color w:val="000000"/>
                <w:kern w:val="0"/>
                <w:sz w:val="22"/>
                <w:szCs w:val="22"/>
                <w:lang w:eastAsia="zh-CN"/>
              </w:rPr>
              <w:t>平方米</w:t>
            </w:r>
            <w:r>
              <w:rPr>
                <w:rFonts w:hint="eastAsia" w:ascii="仿宋" w:hAnsi="仿宋" w:eastAsia="仿宋" w:cs="仿宋"/>
                <w:color w:val="000000"/>
                <w:kern w:val="0"/>
                <w:sz w:val="22"/>
                <w:szCs w:val="22"/>
              </w:rPr>
              <w:t>以上废旧农膜等农业生产废弃物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24B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BF74">
            <w:pPr>
              <w:rPr>
                <w:rFonts w:ascii="仿宋" w:hAnsi="仿宋" w:eastAsia="仿宋" w:cs="仿宋"/>
                <w:color w:val="000000"/>
                <w:sz w:val="22"/>
                <w:szCs w:val="22"/>
              </w:rPr>
            </w:pPr>
          </w:p>
        </w:tc>
      </w:tr>
      <w:tr w14:paraId="26CE9FA4">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BBFE">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08B797C8">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2EA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w:t>
            </w:r>
            <w:r>
              <w:rPr>
                <w:rFonts w:hint="eastAsia" w:ascii="仿宋" w:hAnsi="仿宋" w:eastAsia="仿宋" w:cs="仿宋"/>
                <w:color w:val="000000"/>
                <w:kern w:val="0"/>
                <w:sz w:val="22"/>
                <w:szCs w:val="22"/>
                <w:lang w:eastAsia="zh-CN"/>
              </w:rPr>
              <w:t>平方米</w:t>
            </w:r>
            <w:r>
              <w:rPr>
                <w:rFonts w:hint="eastAsia" w:ascii="仿宋" w:hAnsi="仿宋" w:eastAsia="仿宋" w:cs="仿宋"/>
                <w:color w:val="000000"/>
                <w:kern w:val="0"/>
                <w:sz w:val="22"/>
                <w:szCs w:val="22"/>
              </w:rPr>
              <w:t>以上农药包装废弃物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DB0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797C">
            <w:pPr>
              <w:rPr>
                <w:rFonts w:ascii="仿宋" w:hAnsi="仿宋" w:eastAsia="仿宋" w:cs="仿宋"/>
                <w:color w:val="000000"/>
                <w:sz w:val="22"/>
                <w:szCs w:val="22"/>
              </w:rPr>
            </w:pPr>
          </w:p>
        </w:tc>
      </w:tr>
      <w:tr w14:paraId="3CAE3C85">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C199E">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48BBE5C4">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98B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零星废旧农膜或农药包装废弃物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FA8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010F">
            <w:pPr>
              <w:rPr>
                <w:rFonts w:ascii="仿宋" w:hAnsi="仿宋" w:eastAsia="仿宋" w:cs="仿宋"/>
                <w:color w:val="000000"/>
                <w:sz w:val="22"/>
                <w:szCs w:val="22"/>
              </w:rPr>
            </w:pPr>
          </w:p>
        </w:tc>
      </w:tr>
      <w:tr w14:paraId="1FBB4A03">
        <w:tblPrEx>
          <w:tblCellMar>
            <w:top w:w="0" w:type="dxa"/>
            <w:left w:w="108" w:type="dxa"/>
            <w:bottom w:w="0" w:type="dxa"/>
            <w:right w:w="108" w:type="dxa"/>
          </w:tblCellMar>
        </w:tblPrEx>
        <w:trPr>
          <w:trHeight w:val="52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A6405">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4E5921D5">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4F1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无集中回收处理点或相关宣传标志</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1A9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156E">
            <w:pPr>
              <w:rPr>
                <w:rFonts w:ascii="仿宋" w:hAnsi="仿宋" w:eastAsia="仿宋" w:cs="仿宋"/>
                <w:color w:val="000000"/>
                <w:sz w:val="22"/>
                <w:szCs w:val="22"/>
              </w:rPr>
            </w:pPr>
          </w:p>
        </w:tc>
      </w:tr>
      <w:tr w14:paraId="1DC1903E">
        <w:tblPrEx>
          <w:tblCellMar>
            <w:top w:w="0" w:type="dxa"/>
            <w:left w:w="108" w:type="dxa"/>
            <w:bottom w:w="0" w:type="dxa"/>
            <w:right w:w="108" w:type="dxa"/>
          </w:tblCellMar>
        </w:tblPrEx>
        <w:trPr>
          <w:trHeight w:val="409"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397C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农村厕所粪污治理（13分）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10E1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三格式化粪池无渗漏，盖板完好，设施完善。</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407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化粪池渗漏引起的黑臭水体</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04A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D24B">
            <w:pPr>
              <w:rPr>
                <w:rFonts w:ascii="仿宋" w:hAnsi="仿宋" w:eastAsia="仿宋" w:cs="仿宋"/>
                <w:color w:val="000000"/>
                <w:sz w:val="22"/>
                <w:szCs w:val="22"/>
              </w:rPr>
            </w:pPr>
          </w:p>
        </w:tc>
      </w:tr>
      <w:tr w14:paraId="15F8DBB6">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2FDE">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9008D">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521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化粪池盖板不完好、缺失</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671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0179">
            <w:pPr>
              <w:rPr>
                <w:rFonts w:ascii="仿宋" w:hAnsi="仿宋" w:eastAsia="仿宋" w:cs="仿宋"/>
                <w:color w:val="000000"/>
                <w:sz w:val="22"/>
                <w:szCs w:val="22"/>
              </w:rPr>
            </w:pPr>
          </w:p>
        </w:tc>
      </w:tr>
      <w:tr w14:paraId="1DEAF8D3">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3A46">
            <w:pPr>
              <w:jc w:val="center"/>
              <w:rPr>
                <w:rFonts w:ascii="仿宋" w:hAnsi="仿宋" w:eastAsia="仿宋" w:cs="仿宋"/>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65EB14B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公共厕所管护到位，设施完好并且有冲水设施，内部干净、整洁，无明显异味，无乱贴乱画现象，无蜘蛛网，周边环境干净优美。</w:t>
            </w: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082627B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乱张贴、乱涂写</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23E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B02D">
            <w:pPr>
              <w:rPr>
                <w:rFonts w:ascii="仿宋" w:hAnsi="仿宋" w:eastAsia="仿宋" w:cs="仿宋"/>
                <w:color w:val="000000"/>
                <w:sz w:val="22"/>
                <w:szCs w:val="22"/>
              </w:rPr>
            </w:pPr>
          </w:p>
        </w:tc>
      </w:tr>
      <w:tr w14:paraId="6286F1D7">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1A724">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707959E7">
            <w:pPr>
              <w:rPr>
                <w:rFonts w:ascii="仿宋" w:hAnsi="仿宋" w:eastAsia="仿宋" w:cs="仿宋"/>
                <w:color w:val="000000"/>
                <w:sz w:val="22"/>
                <w:szCs w:val="22"/>
              </w:rPr>
            </w:pP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457151A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设施破损、不完好</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270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C3DF">
            <w:pPr>
              <w:rPr>
                <w:rFonts w:ascii="仿宋" w:hAnsi="仿宋" w:eastAsia="仿宋" w:cs="仿宋"/>
                <w:color w:val="000000"/>
                <w:sz w:val="22"/>
                <w:szCs w:val="22"/>
              </w:rPr>
            </w:pPr>
          </w:p>
        </w:tc>
      </w:tr>
      <w:tr w14:paraId="7EC83523">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89D1F">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12A02941">
            <w:pPr>
              <w:rPr>
                <w:rFonts w:ascii="仿宋" w:hAnsi="仿宋" w:eastAsia="仿宋" w:cs="仿宋"/>
                <w:color w:val="000000"/>
                <w:sz w:val="22"/>
                <w:szCs w:val="22"/>
              </w:rPr>
            </w:pP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27F3B7F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公厕内保洁不到位、有明显异味</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DEB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D08C">
            <w:pPr>
              <w:rPr>
                <w:rFonts w:ascii="仿宋" w:hAnsi="仿宋" w:eastAsia="仿宋" w:cs="仿宋"/>
                <w:color w:val="000000"/>
                <w:sz w:val="22"/>
                <w:szCs w:val="22"/>
              </w:rPr>
            </w:pPr>
          </w:p>
        </w:tc>
      </w:tr>
      <w:tr w14:paraId="72499B81">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6289">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262DDD1A">
            <w:pPr>
              <w:rPr>
                <w:rFonts w:ascii="仿宋" w:hAnsi="仿宋" w:eastAsia="仿宋" w:cs="仿宋"/>
                <w:color w:val="000000"/>
                <w:sz w:val="22"/>
                <w:szCs w:val="22"/>
              </w:rPr>
            </w:pP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1569D51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公厕周边环境脏乱</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490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视严重情况进行打分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9282">
            <w:pPr>
              <w:rPr>
                <w:rFonts w:ascii="仿宋" w:hAnsi="仿宋" w:eastAsia="仿宋" w:cs="仿宋"/>
                <w:color w:val="000000"/>
                <w:sz w:val="22"/>
                <w:szCs w:val="22"/>
              </w:rPr>
            </w:pPr>
          </w:p>
        </w:tc>
      </w:tr>
      <w:tr w14:paraId="7F9051CC">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4CD9C">
            <w:pPr>
              <w:jc w:val="center"/>
              <w:rPr>
                <w:rFonts w:ascii="仿宋" w:hAnsi="仿宋" w:eastAsia="仿宋" w:cs="仿宋"/>
                <w:color w:val="000000"/>
                <w:sz w:val="22"/>
                <w:szCs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C4A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无露天粪坑、旱厕等有害化厕所。</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A12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有害化露天粪坑或旱厕</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58D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D18A">
            <w:pPr>
              <w:rPr>
                <w:rFonts w:ascii="仿宋" w:hAnsi="仿宋" w:eastAsia="仿宋" w:cs="仿宋"/>
                <w:color w:val="000000"/>
                <w:sz w:val="22"/>
                <w:szCs w:val="22"/>
              </w:rPr>
            </w:pPr>
          </w:p>
        </w:tc>
      </w:tr>
      <w:tr w14:paraId="518625BB">
        <w:tblPrEx>
          <w:tblCellMar>
            <w:top w:w="0" w:type="dxa"/>
            <w:left w:w="108" w:type="dxa"/>
            <w:bottom w:w="0" w:type="dxa"/>
            <w:right w:w="108" w:type="dxa"/>
          </w:tblCellMar>
        </w:tblPrEx>
        <w:trPr>
          <w:trHeight w:val="54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D463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农村水体环境治理（20分）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66D5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村内居住区无污水直排现象，污水管网盖板完好无明显损坏老化，污水处理设施正常运行。</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B32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未纳入污水管网或无污水处理设施的</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730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7FD1">
            <w:pPr>
              <w:rPr>
                <w:rFonts w:ascii="仿宋" w:hAnsi="仿宋" w:eastAsia="仿宋" w:cs="仿宋"/>
                <w:color w:val="000000"/>
                <w:sz w:val="22"/>
                <w:szCs w:val="22"/>
              </w:rPr>
            </w:pPr>
          </w:p>
        </w:tc>
      </w:tr>
      <w:tr w14:paraId="0CB70DD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503E2">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3B178">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0D6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污水处理设施损坏或未正常运行</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44D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4F77">
            <w:pPr>
              <w:rPr>
                <w:rFonts w:ascii="仿宋" w:hAnsi="仿宋" w:eastAsia="仿宋" w:cs="仿宋"/>
                <w:color w:val="000000"/>
                <w:sz w:val="22"/>
                <w:szCs w:val="22"/>
              </w:rPr>
            </w:pPr>
          </w:p>
        </w:tc>
      </w:tr>
      <w:tr w14:paraId="1112FFAB">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6C7B">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5848C">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9E0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污水直排现象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22B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C8E5">
            <w:pPr>
              <w:rPr>
                <w:rFonts w:ascii="仿宋" w:hAnsi="仿宋" w:eastAsia="仿宋" w:cs="仿宋"/>
                <w:color w:val="000000"/>
                <w:sz w:val="22"/>
                <w:szCs w:val="22"/>
              </w:rPr>
            </w:pPr>
          </w:p>
        </w:tc>
      </w:tr>
      <w:tr w14:paraId="7896E2A5">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35E35">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3ED85">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807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污水盖未合上、破损或缺失</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15F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B51B">
            <w:pPr>
              <w:rPr>
                <w:rFonts w:ascii="仿宋" w:hAnsi="仿宋" w:eastAsia="仿宋" w:cs="仿宋"/>
                <w:color w:val="000000"/>
                <w:sz w:val="22"/>
                <w:szCs w:val="22"/>
              </w:rPr>
            </w:pPr>
          </w:p>
        </w:tc>
      </w:tr>
      <w:tr w14:paraId="4CD0D3DF">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CEFD8">
            <w:pPr>
              <w:jc w:val="center"/>
              <w:rPr>
                <w:rFonts w:ascii="仿宋" w:hAnsi="仿宋" w:eastAsia="仿宋" w:cs="仿宋"/>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6CA9642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农村河道、村内河塘水质良好，水面干净，无异味、无漂浮垃圾、无大范围水草等，种植的水生植物管理有序。河塘有管护责任牌。</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EA8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水体污染、颜色异常（乳白色、铁锈红、绿色等）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6B5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252C">
            <w:pPr>
              <w:rPr>
                <w:rFonts w:ascii="仿宋" w:hAnsi="仿宋" w:eastAsia="仿宋" w:cs="仿宋"/>
                <w:color w:val="000000"/>
                <w:sz w:val="22"/>
                <w:szCs w:val="22"/>
              </w:rPr>
            </w:pPr>
          </w:p>
        </w:tc>
      </w:tr>
      <w:tr w14:paraId="70E6767A">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9430">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5BC21D54">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CA5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3平方米以内漂浮物、水草等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85D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576D">
            <w:pPr>
              <w:rPr>
                <w:rFonts w:ascii="仿宋" w:hAnsi="仿宋" w:eastAsia="仿宋" w:cs="仿宋"/>
                <w:color w:val="000000"/>
                <w:sz w:val="22"/>
                <w:szCs w:val="22"/>
              </w:rPr>
            </w:pPr>
          </w:p>
        </w:tc>
      </w:tr>
      <w:tr w14:paraId="19B0116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1FD47">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52A87633">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1C5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3平方米以上漂浮物、水草等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EA0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66E8">
            <w:pPr>
              <w:rPr>
                <w:rFonts w:ascii="仿宋" w:hAnsi="仿宋" w:eastAsia="仿宋" w:cs="仿宋"/>
                <w:color w:val="000000"/>
                <w:sz w:val="22"/>
                <w:szCs w:val="22"/>
              </w:rPr>
            </w:pPr>
          </w:p>
        </w:tc>
      </w:tr>
      <w:tr w14:paraId="2ABBCC1B">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0AE3D">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66964A2B">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9E3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无管护公示牌</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525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1045">
            <w:pPr>
              <w:rPr>
                <w:rFonts w:ascii="仿宋" w:hAnsi="仿宋" w:eastAsia="仿宋" w:cs="仿宋"/>
                <w:color w:val="000000"/>
                <w:sz w:val="22"/>
                <w:szCs w:val="22"/>
              </w:rPr>
            </w:pPr>
          </w:p>
        </w:tc>
      </w:tr>
      <w:tr w14:paraId="4FF48209">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0E507">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4090B878">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5AB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种植的水生植物管理无序</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FA3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255E">
            <w:pPr>
              <w:rPr>
                <w:rFonts w:ascii="仿宋" w:hAnsi="仿宋" w:eastAsia="仿宋" w:cs="仿宋"/>
                <w:color w:val="000000"/>
                <w:sz w:val="22"/>
                <w:szCs w:val="22"/>
              </w:rPr>
            </w:pPr>
          </w:p>
        </w:tc>
      </w:tr>
      <w:tr w14:paraId="4A64CF2B">
        <w:tblPrEx>
          <w:tblCellMar>
            <w:top w:w="0" w:type="dxa"/>
            <w:left w:w="108" w:type="dxa"/>
            <w:bottom w:w="0" w:type="dxa"/>
            <w:right w:w="108" w:type="dxa"/>
          </w:tblCellMar>
        </w:tblPrEx>
        <w:trPr>
          <w:trHeight w:val="656"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E3E6D">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4320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河塘坡岸整洁，无暴露垃圾、乱堆乱放、乱牵乱挂、乱垦乱种、侵占河道，河坡无违章搭建，无违章坝基，河内无沉船堵塞、圈圩。</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8C7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w:t>
            </w:r>
            <w:r>
              <w:rPr>
                <w:rFonts w:hint="eastAsia" w:ascii="仿宋" w:hAnsi="仿宋" w:eastAsia="仿宋" w:cs="仿宋"/>
                <w:color w:val="000000"/>
                <w:kern w:val="0"/>
                <w:sz w:val="22"/>
                <w:szCs w:val="22"/>
                <w:lang w:eastAsia="zh-CN"/>
              </w:rPr>
              <w:t>平方米</w:t>
            </w:r>
            <w:r>
              <w:rPr>
                <w:rFonts w:hint="eastAsia" w:ascii="仿宋" w:hAnsi="仿宋" w:eastAsia="仿宋" w:cs="仿宋"/>
                <w:color w:val="000000"/>
                <w:kern w:val="0"/>
                <w:sz w:val="22"/>
                <w:szCs w:val="22"/>
              </w:rPr>
              <w:t>以内暴露垃圾、乱堆乱放、乱垦乱种、乱搭乱建等现象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FF2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FCAF">
            <w:pPr>
              <w:rPr>
                <w:rFonts w:ascii="仿宋" w:hAnsi="仿宋" w:eastAsia="仿宋" w:cs="仿宋"/>
                <w:color w:val="000000"/>
                <w:sz w:val="22"/>
                <w:szCs w:val="22"/>
              </w:rPr>
            </w:pPr>
          </w:p>
        </w:tc>
      </w:tr>
      <w:tr w14:paraId="66430852">
        <w:tblPrEx>
          <w:tblCellMar>
            <w:top w:w="0" w:type="dxa"/>
            <w:left w:w="108" w:type="dxa"/>
            <w:bottom w:w="0" w:type="dxa"/>
            <w:right w:w="108" w:type="dxa"/>
          </w:tblCellMar>
        </w:tblPrEx>
        <w:trPr>
          <w:trHeight w:val="63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650CD">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B1579">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2B5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w:t>
            </w:r>
            <w:r>
              <w:rPr>
                <w:rFonts w:hint="eastAsia" w:ascii="仿宋" w:hAnsi="仿宋" w:eastAsia="仿宋" w:cs="仿宋"/>
                <w:color w:val="000000"/>
                <w:kern w:val="0"/>
                <w:sz w:val="22"/>
                <w:szCs w:val="22"/>
                <w:lang w:eastAsia="zh-CN"/>
              </w:rPr>
              <w:t>平方米</w:t>
            </w:r>
            <w:r>
              <w:rPr>
                <w:rFonts w:hint="eastAsia" w:ascii="仿宋" w:hAnsi="仿宋" w:eastAsia="仿宋" w:cs="仿宋"/>
                <w:color w:val="000000"/>
                <w:kern w:val="0"/>
                <w:sz w:val="22"/>
                <w:szCs w:val="22"/>
              </w:rPr>
              <w:t>以上暴露垃圾、乱堆乱放、乱垦乱种、乱搭乱建等现象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BAE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03A2">
            <w:pPr>
              <w:rPr>
                <w:rFonts w:ascii="仿宋" w:hAnsi="仿宋" w:eastAsia="仿宋" w:cs="仿宋"/>
                <w:color w:val="000000"/>
                <w:sz w:val="22"/>
                <w:szCs w:val="22"/>
              </w:rPr>
            </w:pPr>
          </w:p>
        </w:tc>
      </w:tr>
      <w:tr w14:paraId="65A1FC97">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A5E92">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14DFA">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FDA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违章坝基、沉船堵塞、圈圩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06B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1CEF">
            <w:pPr>
              <w:rPr>
                <w:rFonts w:ascii="仿宋" w:hAnsi="仿宋" w:eastAsia="仿宋" w:cs="仿宋"/>
                <w:color w:val="000000"/>
                <w:sz w:val="22"/>
                <w:szCs w:val="22"/>
              </w:rPr>
            </w:pPr>
          </w:p>
        </w:tc>
      </w:tr>
      <w:tr w14:paraId="285FD664">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B5EEE">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3A10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基本消除农村黑臭水体。</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F19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有3</w:t>
            </w:r>
            <w:r>
              <w:rPr>
                <w:rFonts w:hint="eastAsia" w:ascii="仿宋" w:hAnsi="仿宋" w:eastAsia="仿宋" w:cs="仿宋"/>
                <w:color w:val="000000"/>
                <w:kern w:val="0"/>
                <w:sz w:val="22"/>
                <w:szCs w:val="22"/>
                <w:lang w:eastAsia="zh-CN"/>
              </w:rPr>
              <w:t>平方米</w:t>
            </w:r>
            <w:r>
              <w:rPr>
                <w:rFonts w:hint="eastAsia" w:ascii="仿宋" w:hAnsi="仿宋" w:eastAsia="仿宋" w:cs="仿宋"/>
                <w:color w:val="000000"/>
                <w:kern w:val="0"/>
                <w:sz w:val="22"/>
                <w:szCs w:val="22"/>
              </w:rPr>
              <w:t>以上黑臭水体</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E62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403A">
            <w:pPr>
              <w:rPr>
                <w:rFonts w:ascii="仿宋" w:hAnsi="仿宋" w:eastAsia="仿宋" w:cs="仿宋"/>
                <w:color w:val="000000"/>
                <w:sz w:val="22"/>
                <w:szCs w:val="22"/>
              </w:rPr>
            </w:pPr>
          </w:p>
        </w:tc>
      </w:tr>
      <w:tr w14:paraId="20456766">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F782B">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6D34C">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3A0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农户养禽类的小面积黑臭水体</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B1A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E3F0">
            <w:pPr>
              <w:rPr>
                <w:rFonts w:ascii="仿宋" w:hAnsi="仿宋" w:eastAsia="仿宋" w:cs="仿宋"/>
                <w:color w:val="000000"/>
                <w:sz w:val="22"/>
                <w:szCs w:val="22"/>
              </w:rPr>
            </w:pPr>
          </w:p>
        </w:tc>
      </w:tr>
      <w:tr w14:paraId="5205FA81">
        <w:tblPrEx>
          <w:tblCellMar>
            <w:top w:w="0" w:type="dxa"/>
            <w:left w:w="108" w:type="dxa"/>
            <w:bottom w:w="0" w:type="dxa"/>
            <w:right w:w="108" w:type="dxa"/>
          </w:tblCellMar>
        </w:tblPrEx>
        <w:trPr>
          <w:trHeight w:val="409"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2D752">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提升建设和管护水平</w:t>
            </w:r>
          </w:p>
          <w:p w14:paraId="6FD328F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（6分）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E3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建立完善村规民约，明确村民维护村庄环境的责任和义务，有健全的管理考评制度。</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458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无村规民约展示，村域整体一般</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827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119A">
            <w:pPr>
              <w:rPr>
                <w:rFonts w:ascii="仿宋" w:hAnsi="仿宋" w:eastAsia="仿宋" w:cs="仿宋"/>
                <w:color w:val="000000"/>
                <w:sz w:val="22"/>
                <w:szCs w:val="22"/>
              </w:rPr>
            </w:pPr>
          </w:p>
        </w:tc>
      </w:tr>
      <w:tr w14:paraId="6BCD793D">
        <w:tblPrEx>
          <w:tblCellMar>
            <w:top w:w="0" w:type="dxa"/>
            <w:left w:w="108" w:type="dxa"/>
            <w:bottom w:w="0" w:type="dxa"/>
            <w:right w:w="108" w:type="dxa"/>
          </w:tblCellMar>
        </w:tblPrEx>
        <w:trPr>
          <w:trHeight w:val="561"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EBA1F">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27AC">
            <w:pPr>
              <w:jc w:val="left"/>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83E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无村规民约且村域整体脏乱差</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AE1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8703">
            <w:pPr>
              <w:rPr>
                <w:rFonts w:ascii="仿宋" w:hAnsi="仿宋" w:eastAsia="仿宋" w:cs="仿宋"/>
                <w:color w:val="000000"/>
                <w:sz w:val="22"/>
                <w:szCs w:val="22"/>
              </w:rPr>
            </w:pPr>
          </w:p>
        </w:tc>
      </w:tr>
      <w:tr w14:paraId="417CAC3A">
        <w:tblPrEx>
          <w:tblCellMar>
            <w:top w:w="0" w:type="dxa"/>
            <w:left w:w="108" w:type="dxa"/>
            <w:bottom w:w="0" w:type="dxa"/>
            <w:right w:w="108" w:type="dxa"/>
          </w:tblCellMar>
        </w:tblPrEx>
        <w:trPr>
          <w:trHeight w:val="63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75838">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D4FA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有公益宣传牌或公益广告，宣传栏整洁美观无损坏。</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4D1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公益宣传牌或公益广告较为陈旧或宣传栏破损陈旧</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53D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93C1">
            <w:pPr>
              <w:rPr>
                <w:rFonts w:ascii="仿宋" w:hAnsi="仿宋" w:eastAsia="仿宋" w:cs="仿宋"/>
                <w:color w:val="000000"/>
                <w:sz w:val="22"/>
                <w:szCs w:val="22"/>
              </w:rPr>
            </w:pPr>
          </w:p>
        </w:tc>
      </w:tr>
      <w:tr w14:paraId="7F263E52">
        <w:tblPrEx>
          <w:tblCellMar>
            <w:top w:w="0" w:type="dxa"/>
            <w:left w:w="108" w:type="dxa"/>
            <w:bottom w:w="0" w:type="dxa"/>
            <w:right w:w="108" w:type="dxa"/>
          </w:tblCellMar>
        </w:tblPrEx>
        <w:trPr>
          <w:trHeight w:val="542"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ABE4">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0835">
            <w:pPr>
              <w:jc w:val="left"/>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B39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无公益宣传牌或公益广告</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D8C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F929">
            <w:pPr>
              <w:rPr>
                <w:rFonts w:ascii="仿宋" w:hAnsi="仿宋" w:eastAsia="仿宋" w:cs="仿宋"/>
                <w:color w:val="000000"/>
                <w:sz w:val="22"/>
                <w:szCs w:val="22"/>
              </w:rPr>
            </w:pPr>
          </w:p>
        </w:tc>
      </w:tr>
      <w:tr w14:paraId="01572AEE">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0AC53">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B2F73">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加强文明习惯的引导和养成，改变影响人居环境的不良习惯，从源头上消除乱搭乱建、乱堆乱放、乱丢乱扔、乱牵乱挂等不文明行为。</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832E">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无文明引导但村域不文明行为较少</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743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710C">
            <w:pPr>
              <w:rPr>
                <w:rFonts w:ascii="仿宋" w:hAnsi="仿宋" w:eastAsia="仿宋" w:cs="仿宋"/>
                <w:color w:val="000000"/>
                <w:sz w:val="22"/>
                <w:szCs w:val="22"/>
              </w:rPr>
            </w:pPr>
          </w:p>
        </w:tc>
      </w:tr>
      <w:tr w14:paraId="1802CB98">
        <w:tblPrEx>
          <w:tblCellMar>
            <w:top w:w="0" w:type="dxa"/>
            <w:left w:w="108" w:type="dxa"/>
            <w:bottom w:w="0" w:type="dxa"/>
            <w:right w:w="108" w:type="dxa"/>
          </w:tblCellMar>
        </w:tblPrEx>
        <w:trPr>
          <w:trHeight w:val="238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78018">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3363">
            <w:pPr>
              <w:jc w:val="left"/>
              <w:rPr>
                <w:rFonts w:ascii="仿宋" w:hAnsi="仿宋" w:eastAsia="仿宋" w:cs="仿宋"/>
                <w:color w:val="000000"/>
                <w:szCs w:val="21"/>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DD5F">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无文明引导且村域不文明行为较多</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FE1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BE65">
            <w:pPr>
              <w:rPr>
                <w:rFonts w:ascii="仿宋" w:hAnsi="仿宋" w:eastAsia="仿宋" w:cs="仿宋"/>
                <w:color w:val="000000"/>
                <w:sz w:val="22"/>
                <w:szCs w:val="22"/>
              </w:rPr>
            </w:pPr>
          </w:p>
        </w:tc>
      </w:tr>
    </w:tbl>
    <w:p w14:paraId="73A6BF3E"/>
    <w:p w14:paraId="4C7FF005">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14746789">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4A3BCB81">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02D0EB81">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770B850C">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4C08CE23">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0EA09B8C">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3E99F77A">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424DE186">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6330763A">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2445C048">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6658FB52">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6CCE7688">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6589E0BD">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27D21C1A">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6D1DF6FB">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43656852">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3A30272F">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6DAA94EE">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47E17A93">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4E27D9D8">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0AE175F9">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0FFE47B5">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1356F563">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1651EC81">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1BF6403E">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3D95690A">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765580CC">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76F7CA6D">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77724E4A">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7E6AE049">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0153D26A">
      <w:pPr>
        <w:tabs>
          <w:tab w:val="left" w:pos="732"/>
        </w:tabs>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58955"/>
    <w:multiLevelType w:val="singleLevel"/>
    <w:tmpl w:val="9AC58955"/>
    <w:lvl w:ilvl="0" w:tentative="0">
      <w:start w:val="2"/>
      <w:numFmt w:val="decimal"/>
      <w:lvlText w:val="%1."/>
      <w:lvlJc w:val="left"/>
      <w:pPr>
        <w:tabs>
          <w:tab w:val="left" w:pos="312"/>
        </w:tabs>
      </w:pPr>
    </w:lvl>
  </w:abstractNum>
  <w:abstractNum w:abstractNumId="1">
    <w:nsid w:val="345D8AAD"/>
    <w:multiLevelType w:val="singleLevel"/>
    <w:tmpl w:val="345D8AAD"/>
    <w:lvl w:ilvl="0" w:tentative="0">
      <w:start w:val="1"/>
      <w:numFmt w:val="chineseCounting"/>
      <w:suff w:val="nothing"/>
      <w:lvlText w:val="%1、"/>
      <w:lvlJc w:val="left"/>
      <w:rPr>
        <w:rFonts w:hint="eastAsia"/>
      </w:rPr>
    </w:lvl>
  </w:abstractNum>
  <w:abstractNum w:abstractNumId="2">
    <w:nsid w:val="62C8718B"/>
    <w:multiLevelType w:val="singleLevel"/>
    <w:tmpl w:val="62C8718B"/>
    <w:lvl w:ilvl="0" w:tentative="0">
      <w:start w:val="7"/>
      <w:numFmt w:val="chineseCounting"/>
      <w:suff w:val="nothing"/>
      <w:lvlText w:val="%1、"/>
      <w:lvlJc w:val="left"/>
      <w:rPr>
        <w:rFonts w:hint="eastAsia"/>
      </w:rPr>
    </w:lvl>
  </w:abstractNum>
  <w:num w:numId="1">
    <w:abstractNumId w:val="1"/>
  </w:num>
  <w:num w:numId="2">
    <w:abstractNumId w:val="2"/>
    <w:lvlOverride w:ilvl="0">
      <w:startOverride w:val="7"/>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NjU2YTg3ZjgwNmU1YThiMmE2NjkxZmUxZjViMjEifQ=="/>
  </w:docVars>
  <w:rsids>
    <w:rsidRoot w:val="46BC003D"/>
    <w:rsid w:val="003E68FC"/>
    <w:rsid w:val="14F82AB1"/>
    <w:rsid w:val="1B1C6780"/>
    <w:rsid w:val="1E4D1C80"/>
    <w:rsid w:val="246B03DF"/>
    <w:rsid w:val="2BC524F8"/>
    <w:rsid w:val="3CD904D0"/>
    <w:rsid w:val="46BC003D"/>
    <w:rsid w:val="478D0F73"/>
    <w:rsid w:val="49B13311"/>
    <w:rsid w:val="4B094B0B"/>
    <w:rsid w:val="52D57CEA"/>
    <w:rsid w:val="53422EDD"/>
    <w:rsid w:val="54E62DCB"/>
    <w:rsid w:val="65097B01"/>
    <w:rsid w:val="6D596F2F"/>
    <w:rsid w:val="7E024095"/>
    <w:rsid w:val="7F0F35C8"/>
    <w:rsid w:val="7FED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szCs w:val="20"/>
    </w:rPr>
  </w:style>
  <w:style w:type="paragraph" w:styleId="4">
    <w:name w:val="annotation text"/>
    <w:basedOn w:val="1"/>
    <w:autoRedefine/>
    <w:qFormat/>
    <w:uiPriority w:val="0"/>
    <w:pPr>
      <w:jc w:val="left"/>
    </w:pPr>
  </w:style>
  <w:style w:type="paragraph" w:styleId="5">
    <w:name w:val="footer"/>
    <w:basedOn w:val="1"/>
    <w:qFormat/>
    <w:uiPriority w:val="99"/>
    <w:pPr>
      <w:tabs>
        <w:tab w:val="center" w:pos="4153"/>
        <w:tab w:val="right" w:pos="8306"/>
      </w:tabs>
      <w:snapToGrid w:val="0"/>
      <w:jc w:val="left"/>
    </w:pPr>
    <w:rPr>
      <w:rFonts w:eastAsia="楷体_GB2312"/>
      <w:sz w:val="18"/>
      <w:szCs w:val="18"/>
    </w:rPr>
  </w:style>
  <w:style w:type="paragraph" w:customStyle="1" w:styleId="8">
    <w:name w:val="Normal_30"/>
    <w:autoRedefine/>
    <w:qFormat/>
    <w:uiPriority w:val="0"/>
    <w:pPr>
      <w:spacing w:before="120" w:after="240"/>
      <w:jc w:val="both"/>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2559</Words>
  <Characters>2822</Characters>
  <Lines>0</Lines>
  <Paragraphs>0</Paragraphs>
  <TotalTime>0</TotalTime>
  <ScaleCrop>false</ScaleCrop>
  <LinksUpToDate>false</LinksUpToDate>
  <CharactersWithSpaces>3025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2024-04-29T17:26:00Z</dcterms:created>
  <dc:creator>从了心的人怂。</dc:creator>
  <cp:lastModifiedBy>西瓜</cp:lastModifiedBy>
  <cp:lastPrinted>2025-07-31T01:50:00Z</cp:lastPrinted>
  <dcterms:modified xsi:type="dcterms:W3CDTF">2025-10-23T02:02:08Z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BE50E3A1E2C143B48575108F5299BB68_11</vt:lpwstr>
  </property>
  <property fmtid="{D5CDD505-2E9C-101B-9397-08002B2CF9AE}" pid="4" name="KSOTemplateDocerSaveRecord">
    <vt:lpwstr>eyJoZGlkIjoiOWE4NjU2YTg3ZjgwNmU1YThiMmE2NjkxZmUxZjViMjEiLCJ1c2VySWQiOiI0NDkxODkwOTQifQ==</vt:lpwstr>
  </property>
</Properties>
</file>