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rPr>
          <w:rFonts w:hint="eastAsia"/>
        </w:rPr>
        <w:t>常州市财政局关于印发《常州市市级机关</w:t>
      </w:r>
    </w:p>
    <w:p>
      <w:pPr>
        <w:pStyle w:val="8"/>
      </w:pPr>
      <w:r>
        <w:rPr>
          <w:rFonts w:hint="eastAsia"/>
        </w:rPr>
        <w:t>差旅费管理办法补充规定》的通知</w:t>
      </w:r>
    </w:p>
    <w:p>
      <w:pPr>
        <w:ind w:firstLine="640"/>
      </w:pPr>
    </w:p>
    <w:p>
      <w:pPr>
        <w:ind w:firstLine="0" w:firstLineChars="0"/>
      </w:pPr>
      <w:r>
        <w:rPr>
          <w:rFonts w:hint="eastAsia"/>
        </w:rPr>
        <w:t>各辖区财政局，常州经开区财政局，市委各部委办局，市各委办局，市各直属单位:</w:t>
      </w:r>
    </w:p>
    <w:p>
      <w:pPr>
        <w:ind w:firstLine="640"/>
      </w:pPr>
      <w:r>
        <w:rPr>
          <w:rFonts w:hint="eastAsia"/>
        </w:rPr>
        <w:t>为进一步加强和规范市级机关差旅费管理，根据《党政机关厉行节约反对浪费条例》《常州市党政机关国内公务接待管理办法》有关规定，结合我市实际，在《常州市财政局关于印发〈常州市市级机关差旅费管理办法〉的通知》（常财行〔2014〕6号）、《常州市财政局关于印发〈常州市市级差旅费管理办法〉补充规定的通知》（常财行〔2016〕11号）、《常州市财政局关于印发常州市市级机关国内差旅住宿费标准明细表的通知》（常财行〔2017〕8号）、《常州市财政局关于调整常州市市级机关差旅费管理办法补充规定的通知》（常财行〔2018〕13号）、《常州市财政局 常州市机关事务管理局关于规范差旅伙食费和市内交通费收交管理有关事项的通知》（常财行〔2019〕15号）基础上，印发如下补充规定，请一并遵照执行。</w:t>
      </w:r>
    </w:p>
    <w:p>
      <w:pPr>
        <w:ind w:left="0" w:leftChars="0" w:firstLine="0" w:firstLineChars="0"/>
      </w:pPr>
    </w:p>
    <w:p>
      <w:pPr>
        <w:pStyle w:val="22"/>
        <w:ind w:right="1520" w:rightChars="475" w:firstLine="640"/>
      </w:pPr>
      <w:r>
        <w:t>常州市财政局</w:t>
      </w:r>
    </w:p>
    <w:p>
      <w:pPr>
        <w:pStyle w:val="22"/>
        <w:ind w:right="1280" w:firstLine="640"/>
      </w:pPr>
      <w:r>
        <w:t>202</w:t>
      </w:r>
      <w:r>
        <w:rPr>
          <w:rFonts w:hint="eastAsia"/>
        </w:rPr>
        <w:t>5</w:t>
      </w:r>
      <w:r>
        <w:t>年</w:t>
      </w:r>
      <w:r>
        <w:rPr>
          <w:rFonts w:hint="eastAsia"/>
        </w:rPr>
        <w:t>9</w:t>
      </w:r>
      <w:r>
        <w:t>月</w:t>
      </w:r>
      <w:r>
        <w:rPr>
          <w:rFonts w:hint="eastAsia"/>
        </w:rPr>
        <w:t>10</w:t>
      </w:r>
      <w:r>
        <w:t>日</w:t>
      </w:r>
    </w:p>
    <w:p>
      <w:pPr>
        <w:ind w:firstLine="640"/>
      </w:pPr>
      <w:r>
        <w:t>（此件公开</w:t>
      </w:r>
      <w:r>
        <w:rPr>
          <w:rFonts w:hint="eastAsia"/>
        </w:rPr>
        <w:t>发布</w:t>
      </w:r>
      <w:r>
        <w:t>）</w:t>
      </w:r>
    </w:p>
    <w:p>
      <w:pPr>
        <w:widowControl/>
        <w:spacing w:line="240" w:lineRule="auto"/>
        <w:ind w:firstLine="0" w:firstLineChars="0"/>
        <w:jc w:val="left"/>
        <w:rPr>
          <w:rFonts w:eastAsia="方正小标宋简体"/>
          <w:sz w:val="42"/>
          <w:szCs w:val="42"/>
        </w:rPr>
      </w:pPr>
      <w:r>
        <w:br w:type="page"/>
      </w:r>
    </w:p>
    <w:p>
      <w:pPr>
        <w:pStyle w:val="27"/>
      </w:pPr>
      <w:r>
        <w:rPr>
          <w:rFonts w:hint="eastAsia"/>
        </w:rPr>
        <w:t>常州市市级机关差旅费管理办法补充规定</w:t>
      </w:r>
    </w:p>
    <w:p>
      <w:pPr>
        <w:ind w:firstLine="640"/>
      </w:pPr>
    </w:p>
    <w:p>
      <w:pPr>
        <w:ind w:firstLine="640"/>
      </w:pPr>
      <w:r>
        <w:rPr>
          <w:rFonts w:hint="eastAsia"/>
        </w:rPr>
        <w:t>一、市级机关各单位应严格执行《党政机关厉行节约反对浪费条例》，进一步弘扬艰苦奋斗、勤俭节约的优良作风，严格规范差旅费支出行为，切实降低行政运行成本。</w:t>
      </w:r>
    </w:p>
    <w:p>
      <w:pPr>
        <w:ind w:firstLine="640"/>
      </w:pPr>
      <w:r>
        <w:rPr>
          <w:rFonts w:hint="eastAsia"/>
        </w:rPr>
        <w:t>二、公务出行按规定可乘坐飞机经济舱、高铁（动车）一等座的，原则上不得购买超级经济舱、优选一等座等席别。其中，购买机票应当执行公务机票购买管理规定。工作人员应合理安排行程，避免频繁退改签产生额外费用。</w:t>
      </w:r>
    </w:p>
    <w:p>
      <w:pPr>
        <w:ind w:firstLine="640"/>
      </w:pPr>
      <w:r>
        <w:rPr>
          <w:rFonts w:hint="eastAsia"/>
        </w:rPr>
        <w:t>三、职务职级并行后晋升的二级巡视员，其因公出差的交通、住宿标准不与职级挂钩。</w:t>
      </w:r>
    </w:p>
    <w:p>
      <w:pPr>
        <w:ind w:firstLine="640"/>
      </w:pPr>
      <w:r>
        <w:rPr>
          <w:rFonts w:hint="eastAsia"/>
        </w:rPr>
        <w:t>四、工作人员到常驻地以外出差，当天往返且公务活动超过半天的，或同一天出差目的地涉及两个及以上设区市、县（区、市）的，可以安排一次午休房；因工作需要或特定行程安排确需延迟退房的，可以延迟退房。午休房、延迟退房费用在对应住宿费标准限额的50%内据实报销。</w:t>
      </w:r>
    </w:p>
    <w:p>
      <w:pPr>
        <w:ind w:firstLine="640"/>
      </w:pPr>
      <w:r>
        <w:rPr>
          <w:rFonts w:hint="eastAsia"/>
        </w:rPr>
        <w:t>五、工作人员到雄安新区（不含雄县、安新县、容城县）出差的住宿费限额标准为省级及相当职级人员900元/人·天、厅局级及相当职级人员550元/人·天、其余人员450元/人·天。</w:t>
      </w:r>
    </w:p>
    <w:p>
      <w:pPr>
        <w:ind w:firstLine="640"/>
      </w:pPr>
      <w:r>
        <w:rPr>
          <w:rFonts w:hint="eastAsia"/>
        </w:rPr>
        <w:t>六、工作人员出差期间应按规定自行用餐并领取伙食补助费。除确因工作需要由接待单位按规定安排的一次工作餐外，出差人员需要接待单位协助安排用餐的，应当按照规定及时足额交纳伙食费用。</w:t>
      </w:r>
    </w:p>
    <w:p>
      <w:pPr>
        <w:ind w:firstLine="640"/>
      </w:pPr>
      <w:r>
        <w:rPr>
          <w:rFonts w:hint="eastAsia"/>
        </w:rPr>
        <w:t>出差人员在接待单位内部食堂用餐，有收费标准的按标准交纳；没有收费标准的，早餐、午餐、晚餐分别按日伙食补助费标准的20%、40%、40%交纳。在宾馆、饭店等餐饮服务单位用餐的，按照餐饮服务单位收费标准交纳相关费用。</w:t>
      </w:r>
    </w:p>
    <w:p>
      <w:pPr>
        <w:ind w:firstLine="640"/>
      </w:pPr>
      <w:r>
        <w:rPr>
          <w:rFonts w:hint="eastAsia"/>
        </w:rPr>
        <w:t>七、工作人员出差期间应按规定自行乘坐交通工具并领取市内交通费。接待单位协助提供交通工具并有收费标准的，出差人员按标准交纳交通费，最高不超过日市内交通费标准。没有收费标准的，每人每半天按照日市内交通费标准的50%交纳；出差人员2人及以上共乘一辆车的，每人每半天按照日市内交通费标准的25%交纳。</w:t>
      </w:r>
    </w:p>
    <w:p>
      <w:pPr>
        <w:ind w:firstLine="640"/>
      </w:pPr>
      <w:r>
        <w:rPr>
          <w:rFonts w:hint="eastAsia"/>
        </w:rPr>
        <w:t>市级机关出差人员乘坐市级部门公务用车（含公务租车）出行的，不得报销城市间交通费和领取市内交通费。严禁出差人员实际乘坐公务用车的同时购买城市间交通票据并报销城市间交通费和领取市内交通费。</w:t>
      </w:r>
    </w:p>
    <w:p>
      <w:pPr>
        <w:ind w:firstLine="640"/>
      </w:pPr>
      <w:r>
        <w:rPr>
          <w:rFonts w:hint="eastAsia"/>
        </w:rPr>
        <w:t xml:space="preserve">八、按照组织安排，到常驻地以外地区单位实（见）习、工作锻炼、支援工作以及参加各种工作队的人员，在途期间（仅指首次前往和期满返回）的差旅费回原单位按差旅费管理办法规定报销；工作期间的出差差旅费执行驻地规定，费用由驻地单位承担；原《常州市市级机关差旅费管理办法》（常财行〔2014〕6号）所涉第三十条不再执行。 </w:t>
      </w:r>
    </w:p>
    <w:p>
      <w:pPr>
        <w:ind w:firstLine="640"/>
        <w:rPr>
          <w:rFonts w:hint="eastAsia"/>
        </w:rPr>
        <w:sectPr>
          <w:headerReference r:id="rId5" w:type="default"/>
          <w:footerReference r:id="rId7" w:type="default"/>
          <w:headerReference r:id="rId6" w:type="even"/>
          <w:footerReference r:id="rId8" w:type="even"/>
          <w:pgSz w:w="11907" w:h="16840"/>
          <w:pgMar w:top="2098" w:right="1531" w:bottom="1985" w:left="1531" w:header="709" w:footer="1361" w:gutter="0"/>
          <w:cols w:space="425" w:num="1"/>
          <w:docGrid w:type="lines" w:linePitch="435" w:charSpace="0"/>
        </w:sectPr>
      </w:pPr>
      <w:r>
        <w:rPr>
          <w:rFonts w:hint="eastAsia"/>
        </w:rPr>
        <w:t>九、接待单位协助安排用餐、提供交通工具的，可提供微信、</w:t>
      </w:r>
    </w:p>
    <w:p>
      <w:pPr>
        <w:ind w:firstLine="640"/>
      </w:pPr>
      <w:r>
        <w:rPr>
          <w:rFonts w:hint="eastAsia"/>
        </w:rPr>
        <w:t>支付宝、银联等电子收付方式，出差人员按规定交纳相关费用，自动获取电子交易记录；通过其他非电子支付方式交纳的，接待单位应据实出具收款票据。上述凭证由个人保存备查，不作为报销依据。</w:t>
      </w:r>
    </w:p>
    <w:p>
      <w:pPr>
        <w:ind w:firstLine="640"/>
      </w:pPr>
      <w:r>
        <w:rPr>
          <w:rFonts w:hint="eastAsia"/>
        </w:rPr>
        <w:t>十、各单位应当加强对工作人员的宣传教育，强化伙食费、市内交通费主动收交意识，规范差旅报销管理。按规定收取相关费用，加强收取费用的管理，所收费用可作为代收款项用于相关支出或作收入处理。</w:t>
      </w:r>
    </w:p>
    <w:p>
      <w:pPr>
        <w:ind w:firstLine="640"/>
      </w:pPr>
      <w:r>
        <w:rPr>
          <w:rFonts w:hint="eastAsia"/>
        </w:rPr>
        <w:t>十一、中央和国家、省级机关工作人员因公到我市出差的，其伙食费、交通费的交纳收取执行上级规定。没有规定的，可执行本规定。</w:t>
      </w:r>
    </w:p>
    <w:p>
      <w:pPr>
        <w:ind w:firstLine="640"/>
      </w:pPr>
      <w:r>
        <w:rPr>
          <w:rFonts w:hint="eastAsia"/>
        </w:rPr>
        <w:t>十二、本规定自印发之日起施行。其他此前发布的有关规定，凡与本规定不一致的，以本规定为准</w:t>
      </w:r>
      <w:bookmarkStart w:id="0" w:name="_GoBack"/>
      <w:bookmarkEnd w:id="0"/>
      <w:r>
        <w:rPr>
          <w:rFonts w:hint="eastAsia"/>
        </w:rPr>
        <w:t>。</w:t>
      </w:r>
    </w:p>
    <w:sectPr>
      <w:footerReference r:id="rId9" w:type="default"/>
      <w:footerReference r:id="rId10" w:type="even"/>
      <w:pgSz w:w="11907" w:h="16840"/>
      <w:pgMar w:top="2098" w:right="1531" w:bottom="1985" w:left="1531" w:header="709" w:footer="1361" w:gutter="0"/>
      <w:pgNumType w:fmt="decimal" w:start="1"/>
      <w:cols w:space="425" w:num="1"/>
      <w:docGrid w:type="lines" w:linePitch="435" w:charSpace="0"/>
    </w:sectPr>
  </w:body>
</w:document>
</file>

<file path=word/customizations.xml><?xml version="1.0" encoding="utf-8"?>
<wne:tcg xmlns:r="http://schemas.openxmlformats.org/officeDocument/2006/relationships" xmlns:wne="http://schemas.microsoft.com/office/word/2006/wordml">
  <wne:keymaps>
    <wne:keymap wne:kcmPrimary="007B">
      <wne:fci wne:fciName="FileSaveAs" wne:swArg="0000"/>
    </wne:keymap>
    <wne:keymap wne:kcmPrimary="0263">
      <wne:fci wne:fciName="FormatParagraph"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jc w:val="right"/>
    </w:pPr>
    <w:r>
      <w:rPr>
        <w:rStyle w:val="12"/>
        <w:rFonts w:asciiTheme="minorEastAsia" w:hAnsiTheme="minorEastAsia" w:eastAsiaTheme="minorEastAsia"/>
        <w:sz w:val="28"/>
      </w:rPr>
      <w:t>—</w:t>
    </w:r>
    <w:r>
      <w:rPr>
        <w:rStyle w:val="12"/>
        <w:rFonts w:asciiTheme="minorEastAsia" w:hAnsiTheme="minorEastAsia" w:eastAsiaTheme="minorEastAsia"/>
      </w:rPr>
      <w:t xml:space="preserve"> </w:t>
    </w:r>
    <w:r>
      <w:rPr>
        <w:rStyle w:val="12"/>
        <w:rFonts w:eastAsia="宋体"/>
        <w:sz w:val="28"/>
      </w:rPr>
      <w:fldChar w:fldCharType="begin"/>
    </w:r>
    <w:r>
      <w:rPr>
        <w:rStyle w:val="12"/>
        <w:rFonts w:eastAsia="宋体"/>
        <w:sz w:val="28"/>
      </w:rPr>
      <w:instrText xml:space="preserve"> PAGE </w:instrText>
    </w:r>
    <w:r>
      <w:rPr>
        <w:rStyle w:val="12"/>
        <w:rFonts w:eastAsia="宋体"/>
        <w:sz w:val="28"/>
      </w:rPr>
      <w:fldChar w:fldCharType="separate"/>
    </w:r>
    <w:r>
      <w:rPr>
        <w:rStyle w:val="12"/>
        <w:rFonts w:eastAsia="宋体"/>
        <w:sz w:val="28"/>
      </w:rPr>
      <w:t>1</w:t>
    </w:r>
    <w:r>
      <w:rPr>
        <w:rStyle w:val="12"/>
        <w:rFonts w:eastAsia="宋体"/>
        <w:sz w:val="28"/>
      </w:rPr>
      <w:fldChar w:fldCharType="end"/>
    </w:r>
    <w:r>
      <w:rPr>
        <w:rStyle w:val="12"/>
        <w:rFonts w:asciiTheme="minorEastAsia" w:hAnsiTheme="minorEastAsia" w:eastAsiaTheme="minorEastAsia"/>
      </w:rPr>
      <w:t xml:space="preserve"> </w:t>
    </w:r>
    <w:r>
      <w:rPr>
        <w:rStyle w:val="12"/>
        <w:rFonts w:asciiTheme="minorEastAsia" w:hAnsiTheme="minorEastAsia" w:eastAsiaTheme="minor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rStyle w:val="12"/>
        <w:rFonts w:asciiTheme="minorEastAsia" w:hAnsiTheme="minorEastAsia" w:eastAsiaTheme="minorEastAsia"/>
        <w:sz w:val="28"/>
      </w:rPr>
      <w:t>—</w:t>
    </w:r>
    <w:r>
      <w:rPr>
        <w:rStyle w:val="12"/>
        <w:rFonts w:asciiTheme="minorEastAsia" w:hAnsiTheme="minorEastAsia" w:eastAsiaTheme="minorEastAsia"/>
      </w:rPr>
      <w:t xml:space="preserve"> </w:t>
    </w:r>
    <w:r>
      <w:rPr>
        <w:rStyle w:val="12"/>
        <w:rFonts w:eastAsia="宋体"/>
        <w:sz w:val="28"/>
      </w:rPr>
      <w:fldChar w:fldCharType="begin"/>
    </w:r>
    <w:r>
      <w:rPr>
        <w:rStyle w:val="12"/>
        <w:rFonts w:eastAsia="宋体"/>
        <w:sz w:val="28"/>
      </w:rPr>
      <w:instrText xml:space="preserve"> PAGE </w:instrText>
    </w:r>
    <w:r>
      <w:rPr>
        <w:rStyle w:val="12"/>
        <w:rFonts w:eastAsia="宋体"/>
        <w:sz w:val="28"/>
      </w:rPr>
      <w:fldChar w:fldCharType="separate"/>
    </w:r>
    <w:r>
      <w:rPr>
        <w:rStyle w:val="12"/>
        <w:rFonts w:eastAsia="宋体"/>
        <w:sz w:val="28"/>
      </w:rPr>
      <w:t>1</w:t>
    </w:r>
    <w:r>
      <w:rPr>
        <w:rStyle w:val="12"/>
        <w:rFonts w:eastAsia="宋体"/>
        <w:sz w:val="28"/>
      </w:rPr>
      <w:fldChar w:fldCharType="end"/>
    </w:r>
    <w:r>
      <w:rPr>
        <w:rStyle w:val="12"/>
        <w:rFonts w:asciiTheme="minorEastAsia" w:hAnsiTheme="minorEastAsia" w:eastAsiaTheme="minorEastAsia"/>
      </w:rPr>
      <w:t xml:space="preserve"> </w:t>
    </w:r>
    <w:r>
      <w:rPr>
        <w:rStyle w:val="12"/>
        <w:rFonts w:asciiTheme="minorEastAsia" w:hAnsiTheme="minorEastAsia" w:eastAsiaTheme="minor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jc w:val="right"/>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ind w:firstLine="0" w:firstLineChars="0"/>
                            <w:jc w:val="right"/>
                          </w:pPr>
                          <w:r>
                            <w:rPr>
                              <w:rStyle w:val="12"/>
                              <w:rFonts w:asciiTheme="minorEastAsia" w:hAnsiTheme="minorEastAsia" w:eastAsiaTheme="minorEastAsia"/>
                              <w:sz w:val="28"/>
                            </w:rPr>
                            <w:t>—</w:t>
                          </w:r>
                          <w:r>
                            <w:rPr>
                              <w:rStyle w:val="12"/>
                              <w:rFonts w:asciiTheme="minorEastAsia" w:hAnsiTheme="minorEastAsia" w:eastAsiaTheme="minorEastAsia"/>
                            </w:rPr>
                            <w:t xml:space="preserve"> </w:t>
                          </w:r>
                          <w:r>
                            <w:rPr>
                              <w:rStyle w:val="12"/>
                              <w:rFonts w:hint="eastAsia" w:eastAsia="宋体"/>
                              <w:sz w:val="28"/>
                              <w:lang w:val="en-US" w:eastAsia="zh-CN"/>
                            </w:rPr>
                            <w:t>4</w:t>
                          </w:r>
                          <w:r>
                            <w:rPr>
                              <w:rStyle w:val="12"/>
                              <w:rFonts w:asciiTheme="minorEastAsia" w:hAnsiTheme="minorEastAsia" w:eastAsiaTheme="minorEastAsia"/>
                            </w:rPr>
                            <w:t xml:space="preserve"> </w:t>
                          </w:r>
                          <w:r>
                            <w:rPr>
                              <w:rStyle w:val="12"/>
                              <w:rFonts w:asciiTheme="minorEastAsia" w:hAnsiTheme="minorEastAsia" w:eastAsiaTheme="minorEastAsia"/>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ind w:firstLine="0" w:firstLineChars="0"/>
                      <w:jc w:val="right"/>
                    </w:pPr>
                    <w:r>
                      <w:rPr>
                        <w:rStyle w:val="12"/>
                        <w:rFonts w:asciiTheme="minorEastAsia" w:hAnsiTheme="minorEastAsia" w:eastAsiaTheme="minorEastAsia"/>
                        <w:sz w:val="28"/>
                      </w:rPr>
                      <w:t>—</w:t>
                    </w:r>
                    <w:r>
                      <w:rPr>
                        <w:rStyle w:val="12"/>
                        <w:rFonts w:asciiTheme="minorEastAsia" w:hAnsiTheme="minorEastAsia" w:eastAsiaTheme="minorEastAsia"/>
                      </w:rPr>
                      <w:t xml:space="preserve"> </w:t>
                    </w:r>
                    <w:r>
                      <w:rPr>
                        <w:rStyle w:val="12"/>
                        <w:rFonts w:hint="eastAsia" w:eastAsia="宋体"/>
                        <w:sz w:val="28"/>
                        <w:lang w:val="en-US" w:eastAsia="zh-CN"/>
                      </w:rPr>
                      <w:t>4</w:t>
                    </w:r>
                    <w:r>
                      <w:rPr>
                        <w:rStyle w:val="12"/>
                        <w:rFonts w:asciiTheme="minorEastAsia" w:hAnsiTheme="minorEastAsia" w:eastAsiaTheme="minorEastAsia"/>
                      </w:rPr>
                      <w:t xml:space="preserve"> </w:t>
                    </w:r>
                    <w:r>
                      <w:rPr>
                        <w:rStyle w:val="12"/>
                        <w:rFonts w:asciiTheme="minorEastAsia" w:hAnsiTheme="minorEastAsia" w:eastAsiaTheme="minorEastAsia"/>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EFF"/>
    <w:rsid w:val="00004D4B"/>
    <w:rsid w:val="00005282"/>
    <w:rsid w:val="00015027"/>
    <w:rsid w:val="00031519"/>
    <w:rsid w:val="00035F40"/>
    <w:rsid w:val="000462D4"/>
    <w:rsid w:val="000470BE"/>
    <w:rsid w:val="00050AA1"/>
    <w:rsid w:val="000570EE"/>
    <w:rsid w:val="00057BD4"/>
    <w:rsid w:val="0007148E"/>
    <w:rsid w:val="00071898"/>
    <w:rsid w:val="00071E24"/>
    <w:rsid w:val="0007271D"/>
    <w:rsid w:val="0007298D"/>
    <w:rsid w:val="00074124"/>
    <w:rsid w:val="00090696"/>
    <w:rsid w:val="00094104"/>
    <w:rsid w:val="000A41E9"/>
    <w:rsid w:val="000C77F1"/>
    <w:rsid w:val="000C77F5"/>
    <w:rsid w:val="000D3540"/>
    <w:rsid w:val="000D6045"/>
    <w:rsid w:val="00112E6E"/>
    <w:rsid w:val="0015128E"/>
    <w:rsid w:val="00156ACE"/>
    <w:rsid w:val="0016306E"/>
    <w:rsid w:val="00182F1A"/>
    <w:rsid w:val="001965B5"/>
    <w:rsid w:val="001A4CDA"/>
    <w:rsid w:val="001B5C1B"/>
    <w:rsid w:val="001C1306"/>
    <w:rsid w:val="001C5702"/>
    <w:rsid w:val="001D31D6"/>
    <w:rsid w:val="001D4528"/>
    <w:rsid w:val="001D4B0B"/>
    <w:rsid w:val="001D71FD"/>
    <w:rsid w:val="001E365C"/>
    <w:rsid w:val="001F58D8"/>
    <w:rsid w:val="001F726D"/>
    <w:rsid w:val="00205ABF"/>
    <w:rsid w:val="00206343"/>
    <w:rsid w:val="00212EE3"/>
    <w:rsid w:val="00240C2D"/>
    <w:rsid w:val="00251865"/>
    <w:rsid w:val="0028235D"/>
    <w:rsid w:val="0028656A"/>
    <w:rsid w:val="002A3962"/>
    <w:rsid w:val="002C2823"/>
    <w:rsid w:val="002C5EB5"/>
    <w:rsid w:val="002D5FE0"/>
    <w:rsid w:val="002E0785"/>
    <w:rsid w:val="002E501C"/>
    <w:rsid w:val="002E5D95"/>
    <w:rsid w:val="003038B4"/>
    <w:rsid w:val="00314800"/>
    <w:rsid w:val="003154A6"/>
    <w:rsid w:val="0032196A"/>
    <w:rsid w:val="00322BCE"/>
    <w:rsid w:val="003352BA"/>
    <w:rsid w:val="00346F39"/>
    <w:rsid w:val="00351B97"/>
    <w:rsid w:val="00352729"/>
    <w:rsid w:val="00387AF5"/>
    <w:rsid w:val="003A1F78"/>
    <w:rsid w:val="003A2D9F"/>
    <w:rsid w:val="003A61DA"/>
    <w:rsid w:val="003A6283"/>
    <w:rsid w:val="003C1EFF"/>
    <w:rsid w:val="003F346E"/>
    <w:rsid w:val="00406B24"/>
    <w:rsid w:val="004103FB"/>
    <w:rsid w:val="0042054B"/>
    <w:rsid w:val="00431218"/>
    <w:rsid w:val="0044436B"/>
    <w:rsid w:val="004518DD"/>
    <w:rsid w:val="00462A8E"/>
    <w:rsid w:val="0046356A"/>
    <w:rsid w:val="0046794B"/>
    <w:rsid w:val="00490E2C"/>
    <w:rsid w:val="00495A13"/>
    <w:rsid w:val="004A6A92"/>
    <w:rsid w:val="004C7F76"/>
    <w:rsid w:val="004D1337"/>
    <w:rsid w:val="00510878"/>
    <w:rsid w:val="00513F8C"/>
    <w:rsid w:val="00517075"/>
    <w:rsid w:val="005200FD"/>
    <w:rsid w:val="00521A84"/>
    <w:rsid w:val="00537024"/>
    <w:rsid w:val="00541013"/>
    <w:rsid w:val="00547A3C"/>
    <w:rsid w:val="00550F3C"/>
    <w:rsid w:val="00555E23"/>
    <w:rsid w:val="00575CDA"/>
    <w:rsid w:val="005806DF"/>
    <w:rsid w:val="005860CF"/>
    <w:rsid w:val="005B1F90"/>
    <w:rsid w:val="005B4AC2"/>
    <w:rsid w:val="005C0967"/>
    <w:rsid w:val="005D07CB"/>
    <w:rsid w:val="005D2372"/>
    <w:rsid w:val="005D2A95"/>
    <w:rsid w:val="005E3B10"/>
    <w:rsid w:val="005F1D33"/>
    <w:rsid w:val="005F497E"/>
    <w:rsid w:val="00605771"/>
    <w:rsid w:val="006101A8"/>
    <w:rsid w:val="006131AD"/>
    <w:rsid w:val="00630809"/>
    <w:rsid w:val="00637212"/>
    <w:rsid w:val="00641BCD"/>
    <w:rsid w:val="00654037"/>
    <w:rsid w:val="0066160D"/>
    <w:rsid w:val="006616FD"/>
    <w:rsid w:val="00671707"/>
    <w:rsid w:val="00673E86"/>
    <w:rsid w:val="00675D54"/>
    <w:rsid w:val="00691A7C"/>
    <w:rsid w:val="006B2DAD"/>
    <w:rsid w:val="006B607E"/>
    <w:rsid w:val="006C2CD4"/>
    <w:rsid w:val="006C5200"/>
    <w:rsid w:val="006D4106"/>
    <w:rsid w:val="006E1401"/>
    <w:rsid w:val="006F50A8"/>
    <w:rsid w:val="0070447A"/>
    <w:rsid w:val="007073D5"/>
    <w:rsid w:val="00710E8A"/>
    <w:rsid w:val="0071135F"/>
    <w:rsid w:val="0071575A"/>
    <w:rsid w:val="00744282"/>
    <w:rsid w:val="007531DE"/>
    <w:rsid w:val="00756CA6"/>
    <w:rsid w:val="00774EEC"/>
    <w:rsid w:val="00775EA6"/>
    <w:rsid w:val="007B3370"/>
    <w:rsid w:val="007B5EBB"/>
    <w:rsid w:val="007D4B7F"/>
    <w:rsid w:val="007D59DE"/>
    <w:rsid w:val="007E04AA"/>
    <w:rsid w:val="007E32A8"/>
    <w:rsid w:val="007E6241"/>
    <w:rsid w:val="007F251D"/>
    <w:rsid w:val="00800A5C"/>
    <w:rsid w:val="00802BF6"/>
    <w:rsid w:val="008057CF"/>
    <w:rsid w:val="0082744A"/>
    <w:rsid w:val="00830F16"/>
    <w:rsid w:val="00844023"/>
    <w:rsid w:val="0085077F"/>
    <w:rsid w:val="008605CD"/>
    <w:rsid w:val="00863160"/>
    <w:rsid w:val="00884C57"/>
    <w:rsid w:val="00892371"/>
    <w:rsid w:val="00896401"/>
    <w:rsid w:val="008A6E82"/>
    <w:rsid w:val="008C2131"/>
    <w:rsid w:val="008D2FA3"/>
    <w:rsid w:val="008D4710"/>
    <w:rsid w:val="008D4AF4"/>
    <w:rsid w:val="008F05A7"/>
    <w:rsid w:val="0091317C"/>
    <w:rsid w:val="0092272B"/>
    <w:rsid w:val="00923C22"/>
    <w:rsid w:val="009325D9"/>
    <w:rsid w:val="00933068"/>
    <w:rsid w:val="0094337F"/>
    <w:rsid w:val="00951949"/>
    <w:rsid w:val="00951D64"/>
    <w:rsid w:val="00962ADB"/>
    <w:rsid w:val="00964D81"/>
    <w:rsid w:val="00974373"/>
    <w:rsid w:val="00977914"/>
    <w:rsid w:val="00983EA4"/>
    <w:rsid w:val="00983F3C"/>
    <w:rsid w:val="00993F23"/>
    <w:rsid w:val="009A1533"/>
    <w:rsid w:val="009A7F60"/>
    <w:rsid w:val="009B20FC"/>
    <w:rsid w:val="009B3C10"/>
    <w:rsid w:val="009C3B20"/>
    <w:rsid w:val="009D2ACC"/>
    <w:rsid w:val="009D60B7"/>
    <w:rsid w:val="009F39AC"/>
    <w:rsid w:val="00A151E3"/>
    <w:rsid w:val="00A21841"/>
    <w:rsid w:val="00A35070"/>
    <w:rsid w:val="00A37468"/>
    <w:rsid w:val="00A44262"/>
    <w:rsid w:val="00A508D9"/>
    <w:rsid w:val="00A61789"/>
    <w:rsid w:val="00A72F3D"/>
    <w:rsid w:val="00A80916"/>
    <w:rsid w:val="00AA4C65"/>
    <w:rsid w:val="00AB048D"/>
    <w:rsid w:val="00AC2C82"/>
    <w:rsid w:val="00AC30FC"/>
    <w:rsid w:val="00AD29E1"/>
    <w:rsid w:val="00AD38D1"/>
    <w:rsid w:val="00AE4F95"/>
    <w:rsid w:val="00AE6230"/>
    <w:rsid w:val="00AE75A5"/>
    <w:rsid w:val="00AF4434"/>
    <w:rsid w:val="00B005E4"/>
    <w:rsid w:val="00B01170"/>
    <w:rsid w:val="00B01D05"/>
    <w:rsid w:val="00B025D3"/>
    <w:rsid w:val="00B15C90"/>
    <w:rsid w:val="00B164E4"/>
    <w:rsid w:val="00B24825"/>
    <w:rsid w:val="00B3402E"/>
    <w:rsid w:val="00B341D3"/>
    <w:rsid w:val="00B36BCB"/>
    <w:rsid w:val="00B3793B"/>
    <w:rsid w:val="00B4328D"/>
    <w:rsid w:val="00B5445B"/>
    <w:rsid w:val="00B55A04"/>
    <w:rsid w:val="00B8017E"/>
    <w:rsid w:val="00B86AF6"/>
    <w:rsid w:val="00B90DA1"/>
    <w:rsid w:val="00B943E5"/>
    <w:rsid w:val="00B94E7A"/>
    <w:rsid w:val="00BC0614"/>
    <w:rsid w:val="00BC11BB"/>
    <w:rsid w:val="00BD01F7"/>
    <w:rsid w:val="00BE5E6A"/>
    <w:rsid w:val="00C10B95"/>
    <w:rsid w:val="00C26669"/>
    <w:rsid w:val="00C3058E"/>
    <w:rsid w:val="00C45CB6"/>
    <w:rsid w:val="00C534D2"/>
    <w:rsid w:val="00C55624"/>
    <w:rsid w:val="00C7594F"/>
    <w:rsid w:val="00C80EA1"/>
    <w:rsid w:val="00C81730"/>
    <w:rsid w:val="00C8485E"/>
    <w:rsid w:val="00C90601"/>
    <w:rsid w:val="00CA14C8"/>
    <w:rsid w:val="00CB0D40"/>
    <w:rsid w:val="00CB68AC"/>
    <w:rsid w:val="00CC1C79"/>
    <w:rsid w:val="00CC6A93"/>
    <w:rsid w:val="00CD6623"/>
    <w:rsid w:val="00CD7877"/>
    <w:rsid w:val="00D008ED"/>
    <w:rsid w:val="00D07A14"/>
    <w:rsid w:val="00D4072B"/>
    <w:rsid w:val="00D43178"/>
    <w:rsid w:val="00D52F20"/>
    <w:rsid w:val="00D565FB"/>
    <w:rsid w:val="00D63A5D"/>
    <w:rsid w:val="00D738A3"/>
    <w:rsid w:val="00D74B28"/>
    <w:rsid w:val="00D85955"/>
    <w:rsid w:val="00D9729F"/>
    <w:rsid w:val="00D97BF7"/>
    <w:rsid w:val="00DA3924"/>
    <w:rsid w:val="00DA6BE6"/>
    <w:rsid w:val="00DA6E2C"/>
    <w:rsid w:val="00DB1E0B"/>
    <w:rsid w:val="00DB2209"/>
    <w:rsid w:val="00DB7B0F"/>
    <w:rsid w:val="00DC2518"/>
    <w:rsid w:val="00DC2E3E"/>
    <w:rsid w:val="00DC4B28"/>
    <w:rsid w:val="00DD05D4"/>
    <w:rsid w:val="00DD556E"/>
    <w:rsid w:val="00DD60C0"/>
    <w:rsid w:val="00DE0F4D"/>
    <w:rsid w:val="00DE4DF1"/>
    <w:rsid w:val="00DF2983"/>
    <w:rsid w:val="00DF6AF8"/>
    <w:rsid w:val="00E02F3C"/>
    <w:rsid w:val="00E07443"/>
    <w:rsid w:val="00E22477"/>
    <w:rsid w:val="00E348D0"/>
    <w:rsid w:val="00E35A8D"/>
    <w:rsid w:val="00E37529"/>
    <w:rsid w:val="00E432C4"/>
    <w:rsid w:val="00E47825"/>
    <w:rsid w:val="00E648E2"/>
    <w:rsid w:val="00E6574C"/>
    <w:rsid w:val="00E750AF"/>
    <w:rsid w:val="00E8598E"/>
    <w:rsid w:val="00EA22C5"/>
    <w:rsid w:val="00EC700D"/>
    <w:rsid w:val="00ED6E71"/>
    <w:rsid w:val="00EF6583"/>
    <w:rsid w:val="00F0122B"/>
    <w:rsid w:val="00F4052B"/>
    <w:rsid w:val="00F5017F"/>
    <w:rsid w:val="00F60BF1"/>
    <w:rsid w:val="00F75841"/>
    <w:rsid w:val="00F75F91"/>
    <w:rsid w:val="00F772F9"/>
    <w:rsid w:val="00F77310"/>
    <w:rsid w:val="00F83EE1"/>
    <w:rsid w:val="00F86AAD"/>
    <w:rsid w:val="00FA57E9"/>
    <w:rsid w:val="00FB19C1"/>
    <w:rsid w:val="00FB3894"/>
    <w:rsid w:val="00FC5FC6"/>
    <w:rsid w:val="00FD0295"/>
    <w:rsid w:val="00FD10D7"/>
    <w:rsid w:val="00FD63A4"/>
    <w:rsid w:val="00FE21CB"/>
    <w:rsid w:val="00FE7A9F"/>
    <w:rsid w:val="00FF1B17"/>
    <w:rsid w:val="00FF33B0"/>
    <w:rsid w:val="38DC1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0" w:lineRule="exact"/>
      <w:ind w:firstLine="200" w:firstLineChars="200"/>
      <w:jc w:val="both"/>
    </w:pPr>
    <w:rPr>
      <w:rFonts w:ascii="Times New Roman" w:hAnsi="Times New Roman" w:eastAsia="仿宋_GB2312" w:cs="Times New Roman"/>
      <w:color w:val="0D1E0F"/>
      <w:kern w:val="2"/>
      <w:sz w:val="32"/>
      <w:lang w:val="en-US" w:eastAsia="zh-CN" w:bidi="ar-SA"/>
    </w:rPr>
  </w:style>
  <w:style w:type="paragraph" w:styleId="2">
    <w:name w:val="heading 1"/>
    <w:basedOn w:val="1"/>
    <w:next w:val="1"/>
    <w:link w:val="16"/>
    <w:uiPriority w:val="0"/>
    <w:pPr>
      <w:keepNext/>
      <w:keepLines/>
      <w:ind w:firstLine="640"/>
      <w:outlineLvl w:val="0"/>
    </w:pPr>
    <w:rPr>
      <w:rFonts w:ascii="黑体" w:eastAsia="黑体"/>
      <w:bCs/>
      <w:kern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qFormat/>
    <w:uiPriority w:val="0"/>
    <w:rPr>
      <w:sz w:val="18"/>
      <w:szCs w:val="18"/>
    </w:rPr>
  </w:style>
  <w:style w:type="paragraph" w:styleId="4">
    <w:name w:val="footer"/>
    <w:basedOn w:val="1"/>
    <w:link w:val="29"/>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21"/>
    <w:qFormat/>
    <w:uiPriority w:val="0"/>
    <w:pPr>
      <w:ind w:firstLine="643"/>
      <w:outlineLvl w:val="1"/>
    </w:pPr>
    <w:rPr>
      <w:rFonts w:eastAsia="楷体_GB2312"/>
      <w:b/>
      <w:bCs/>
      <w:kern w:val="28"/>
      <w:szCs w:val="32"/>
    </w:rPr>
  </w:style>
  <w:style w:type="paragraph" w:styleId="7">
    <w:name w:val="Normal (Web)"/>
    <w:basedOn w:val="1"/>
    <w:qFormat/>
    <w:uiPriority w:val="0"/>
    <w:pPr>
      <w:spacing w:line="240" w:lineRule="auto"/>
    </w:pPr>
    <w:rPr>
      <w:color w:val="auto"/>
      <w:sz w:val="24"/>
    </w:rPr>
  </w:style>
  <w:style w:type="paragraph" w:styleId="8">
    <w:name w:val="Title"/>
    <w:basedOn w:val="1"/>
    <w:next w:val="1"/>
    <w:link w:val="20"/>
    <w:qFormat/>
    <w:uiPriority w:val="0"/>
    <w:pPr>
      <w:spacing w:line="700" w:lineRule="exact"/>
      <w:ind w:firstLine="0" w:firstLineChars="0"/>
      <w:jc w:val="center"/>
      <w:outlineLvl w:val="0"/>
    </w:pPr>
    <w:rPr>
      <w:rFonts w:eastAsia="方正小标宋简体"/>
      <w:bCs/>
      <w:sz w:val="44"/>
      <w:szCs w:val="32"/>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Emphasis"/>
    <w:qFormat/>
    <w:uiPriority w:val="0"/>
    <w:rPr>
      <w:i/>
      <w:iCs/>
    </w:rPr>
  </w:style>
  <w:style w:type="character" w:styleId="14">
    <w:name w:val="Hyperlink"/>
    <w:basedOn w:val="11"/>
    <w:unhideWhenUsed/>
    <w:qFormat/>
    <w:uiPriority w:val="99"/>
    <w:rPr>
      <w:color w:val="0000FF"/>
      <w:u w:val="single"/>
    </w:rPr>
  </w:style>
  <w:style w:type="paragraph" w:customStyle="1" w:styleId="15">
    <w:name w:val="发文机关标识"/>
    <w:basedOn w:val="1"/>
    <w:qFormat/>
    <w:uiPriority w:val="0"/>
    <w:pPr>
      <w:spacing w:line="1300" w:lineRule="exact"/>
      <w:ind w:firstLine="0" w:firstLineChars="0"/>
      <w:jc w:val="distribute"/>
    </w:pPr>
    <w:rPr>
      <w:rFonts w:eastAsia="方正小标宋简体"/>
      <w:b/>
      <w:color w:val="FF0000"/>
      <w:spacing w:val="-60"/>
      <w:w w:val="62"/>
      <w:sz w:val="120"/>
    </w:rPr>
  </w:style>
  <w:style w:type="character" w:customStyle="1" w:styleId="16">
    <w:name w:val="标题 1 Char"/>
    <w:link w:val="2"/>
    <w:qFormat/>
    <w:uiPriority w:val="0"/>
    <w:rPr>
      <w:rFonts w:ascii="黑体" w:eastAsia="黑体"/>
      <w:bCs/>
      <w:kern w:val="44"/>
      <w:sz w:val="32"/>
      <w:szCs w:val="44"/>
    </w:rPr>
  </w:style>
  <w:style w:type="paragraph" w:customStyle="1" w:styleId="17">
    <w:name w:val="主送机关"/>
    <w:basedOn w:val="1"/>
    <w:qFormat/>
    <w:uiPriority w:val="0"/>
    <w:pPr>
      <w:ind w:firstLine="0" w:firstLineChars="0"/>
    </w:pPr>
  </w:style>
  <w:style w:type="paragraph" w:customStyle="1" w:styleId="18">
    <w:name w:val="公文标题"/>
    <w:basedOn w:val="1"/>
    <w:qFormat/>
    <w:uiPriority w:val="0"/>
    <w:pPr>
      <w:spacing w:line="620" w:lineRule="exact"/>
      <w:ind w:firstLine="0" w:firstLineChars="0"/>
      <w:jc w:val="center"/>
    </w:pPr>
    <w:rPr>
      <w:rFonts w:eastAsia="方正小标宋简体"/>
      <w:sz w:val="44"/>
    </w:rPr>
  </w:style>
  <w:style w:type="character" w:customStyle="1" w:styleId="19">
    <w:name w:val="批注框文本 Char"/>
    <w:link w:val="3"/>
    <w:qFormat/>
    <w:uiPriority w:val="0"/>
    <w:rPr>
      <w:rFonts w:eastAsia="仿宋_GB2312"/>
      <w:kern w:val="2"/>
      <w:sz w:val="18"/>
      <w:szCs w:val="18"/>
    </w:rPr>
  </w:style>
  <w:style w:type="character" w:customStyle="1" w:styleId="20">
    <w:name w:val="标题 Char"/>
    <w:link w:val="8"/>
    <w:qFormat/>
    <w:uiPriority w:val="0"/>
    <w:rPr>
      <w:rFonts w:eastAsia="方正小标宋简体"/>
      <w:bCs/>
      <w:color w:val="0D1E0F"/>
      <w:kern w:val="2"/>
      <w:sz w:val="44"/>
      <w:szCs w:val="32"/>
    </w:rPr>
  </w:style>
  <w:style w:type="character" w:customStyle="1" w:styleId="21">
    <w:name w:val="副标题 Char"/>
    <w:link w:val="6"/>
    <w:qFormat/>
    <w:uiPriority w:val="0"/>
    <w:rPr>
      <w:rFonts w:eastAsia="楷体_GB2312"/>
      <w:b/>
      <w:bCs/>
      <w:color w:val="0D1E0F"/>
      <w:kern w:val="28"/>
      <w:sz w:val="32"/>
      <w:szCs w:val="32"/>
    </w:rPr>
  </w:style>
  <w:style w:type="paragraph" w:customStyle="1" w:styleId="22">
    <w:name w:val="成文日期"/>
    <w:basedOn w:val="1"/>
    <w:link w:val="24"/>
    <w:qFormat/>
    <w:uiPriority w:val="0"/>
    <w:pPr>
      <w:ind w:right="400" w:rightChars="400"/>
      <w:jc w:val="right"/>
    </w:pPr>
  </w:style>
  <w:style w:type="paragraph" w:customStyle="1" w:styleId="23">
    <w:name w:val="一、"/>
    <w:basedOn w:val="1"/>
    <w:link w:val="26"/>
    <w:qFormat/>
    <w:uiPriority w:val="0"/>
    <w:pPr>
      <w:ind w:firstLine="640"/>
    </w:pPr>
    <w:rPr>
      <w:rFonts w:eastAsia="黑体"/>
      <w:szCs w:val="32"/>
    </w:rPr>
  </w:style>
  <w:style w:type="character" w:customStyle="1" w:styleId="24">
    <w:name w:val="成文日期 Char"/>
    <w:link w:val="22"/>
    <w:uiPriority w:val="0"/>
    <w:rPr>
      <w:rFonts w:eastAsia="仿宋_GB2312"/>
      <w:color w:val="0D1E0F"/>
      <w:kern w:val="2"/>
      <w:sz w:val="32"/>
    </w:rPr>
  </w:style>
  <w:style w:type="paragraph" w:customStyle="1" w:styleId="25">
    <w:name w:val="楷体"/>
    <w:basedOn w:val="1"/>
    <w:link w:val="28"/>
    <w:qFormat/>
    <w:uiPriority w:val="0"/>
    <w:pPr>
      <w:adjustRightInd w:val="0"/>
      <w:snapToGrid w:val="0"/>
      <w:ind w:firstLine="0" w:firstLineChars="0"/>
    </w:pPr>
    <w:rPr>
      <w:rFonts w:eastAsia="楷体_GB2312"/>
      <w:szCs w:val="32"/>
    </w:rPr>
  </w:style>
  <w:style w:type="character" w:customStyle="1" w:styleId="26">
    <w:name w:val="一、 Char"/>
    <w:link w:val="23"/>
    <w:qFormat/>
    <w:uiPriority w:val="0"/>
    <w:rPr>
      <w:rFonts w:eastAsia="黑体"/>
      <w:color w:val="0D1E0F"/>
      <w:kern w:val="2"/>
      <w:sz w:val="32"/>
      <w:szCs w:val="32"/>
    </w:rPr>
  </w:style>
  <w:style w:type="paragraph" w:customStyle="1" w:styleId="27">
    <w:name w:val="附件标题"/>
    <w:link w:val="30"/>
    <w:qFormat/>
    <w:uiPriority w:val="0"/>
    <w:pPr>
      <w:spacing w:line="640" w:lineRule="exact"/>
      <w:jc w:val="center"/>
    </w:pPr>
    <w:rPr>
      <w:rFonts w:ascii="Times New Roman" w:hAnsi="Times New Roman" w:eastAsia="方正小标宋简体" w:cs="Times New Roman"/>
      <w:color w:val="0D1E0F"/>
      <w:kern w:val="2"/>
      <w:sz w:val="42"/>
      <w:szCs w:val="42"/>
      <w:lang w:val="en-US" w:eastAsia="zh-CN" w:bidi="ar-SA"/>
    </w:rPr>
  </w:style>
  <w:style w:type="character" w:customStyle="1" w:styleId="28">
    <w:name w:val="楷体 Char"/>
    <w:link w:val="25"/>
    <w:qFormat/>
    <w:uiPriority w:val="0"/>
    <w:rPr>
      <w:rFonts w:eastAsia="楷体_GB2312"/>
      <w:color w:val="0D1E0F"/>
      <w:kern w:val="2"/>
      <w:sz w:val="32"/>
      <w:szCs w:val="32"/>
    </w:rPr>
  </w:style>
  <w:style w:type="character" w:customStyle="1" w:styleId="29">
    <w:name w:val="页脚 Char"/>
    <w:link w:val="4"/>
    <w:qFormat/>
    <w:uiPriority w:val="99"/>
    <w:rPr>
      <w:rFonts w:ascii="仿宋_GB2312" w:eastAsia="仿宋_GB2312"/>
      <w:color w:val="0D1E0F"/>
      <w:kern w:val="2"/>
      <w:sz w:val="18"/>
      <w:szCs w:val="18"/>
    </w:rPr>
  </w:style>
  <w:style w:type="character" w:customStyle="1" w:styleId="30">
    <w:name w:val="附件标题 Char"/>
    <w:link w:val="27"/>
    <w:qFormat/>
    <w:uiPriority w:val="0"/>
    <w:rPr>
      <w:rFonts w:eastAsia="方正小标宋简体"/>
      <w:color w:val="0D1E0F"/>
      <w:kern w:val="2"/>
      <w:sz w:val="42"/>
      <w:szCs w:val="42"/>
    </w:rPr>
  </w:style>
  <w:style w:type="paragraph" w:customStyle="1" w:styleId="31">
    <w:name w:val="第一章"/>
    <w:basedOn w:val="23"/>
    <w:link w:val="32"/>
    <w:qFormat/>
    <w:uiPriority w:val="0"/>
    <w:pPr>
      <w:spacing w:before="50" w:beforeLines="50" w:after="50" w:afterLines="50"/>
      <w:ind w:firstLine="0" w:firstLineChars="0"/>
      <w:jc w:val="center"/>
    </w:pPr>
  </w:style>
  <w:style w:type="character" w:customStyle="1" w:styleId="32">
    <w:name w:val="第一章 Char"/>
    <w:basedOn w:val="26"/>
    <w:link w:val="31"/>
    <w:qFormat/>
    <w:uiPriority w:val="0"/>
    <w:rPr>
      <w:rFonts w:eastAsia="黑体"/>
      <w:color w:val="0D1E0F"/>
      <w:kern w:val="2"/>
      <w:sz w:val="32"/>
      <w:szCs w:val="32"/>
    </w:rPr>
  </w:style>
  <w:style w:type="paragraph" w:styleId="33">
    <w:name w:val="List Paragraph"/>
    <w:basedOn w:val="1"/>
    <w:qFormat/>
    <w:uiPriority w:val="34"/>
    <w:pPr>
      <w:ind w:firstLine="420"/>
    </w:pPr>
  </w:style>
  <w:style w:type="paragraph" w:customStyle="1" w:styleId="34">
    <w:name w:val="副标题楷体"/>
    <w:basedOn w:val="1"/>
    <w:link w:val="35"/>
    <w:qFormat/>
    <w:uiPriority w:val="0"/>
    <w:pPr>
      <w:spacing w:before="217" w:beforeLines="50" w:after="217" w:afterLines="50"/>
      <w:ind w:firstLine="0" w:firstLineChars="0"/>
      <w:jc w:val="center"/>
    </w:pPr>
    <w:rPr>
      <w:rFonts w:eastAsia="楷体_GB2312"/>
    </w:rPr>
  </w:style>
  <w:style w:type="character" w:customStyle="1" w:styleId="35">
    <w:name w:val="副标题楷体 Char"/>
    <w:basedOn w:val="11"/>
    <w:link w:val="34"/>
    <w:qFormat/>
    <w:uiPriority w:val="0"/>
    <w:rPr>
      <w:rFonts w:eastAsia="楷体_GB2312"/>
      <w:color w:val="0D1E0F"/>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常州市财政局</Company>
  <Pages>6</Pages>
  <Words>281</Words>
  <Characters>1603</Characters>
  <Lines>13</Lines>
  <Paragraphs>3</Paragraphs>
  <TotalTime>0</TotalTime>
  <ScaleCrop>false</ScaleCrop>
  <LinksUpToDate>false</LinksUpToDate>
  <CharactersWithSpaces>1881</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2025-09-10T01:48:00Z</dcterms:created>
  <dc:creator>admin</dc:creator>
  <cp:lastModifiedBy>余冰清</cp:lastModifiedBy>
  <cp:lastPrinted>2025-09-10T06:47:00Z</cp:lastPrinted>
  <dcterms:modified xsi:type="dcterms:W3CDTF">2025-10-31T02:15:05Z</dcterms:modified>
  <dc:title>公文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A53F7616AD464B309D05290F16FD14AB</vt:lpwstr>
  </property>
</Properties>
</file>