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4ECB9">
      <w:pPr>
        <w:adjustRightInd w:val="0"/>
        <w:snapToGrid w:val="0"/>
        <w:spacing w:before="234" w:beforeLines="75" w:after="234" w:afterLines="75" w:line="240" w:lineRule="auto"/>
        <w:jc w:val="center"/>
        <w:rPr>
          <w:rFonts w:hint="eastAsia" w:ascii="宋体" w:hAnsi="宋体" w:cs="宋体"/>
          <w:b/>
          <w:color w:val="auto"/>
          <w:sz w:val="36"/>
          <w:szCs w:val="36"/>
          <w:u w:val="none"/>
          <w:lang w:eastAsia="zh-CN"/>
        </w:rPr>
      </w:pPr>
      <w:r>
        <w:rPr>
          <w:rFonts w:hint="eastAsia" w:ascii="宋体" w:hAnsi="宋体" w:cs="宋体"/>
          <w:b/>
          <w:color w:val="auto"/>
          <w:sz w:val="36"/>
          <w:szCs w:val="36"/>
          <w:u w:val="none"/>
          <w:lang w:eastAsia="zh-CN"/>
        </w:rPr>
        <w:t>蕴尔芬办公楼厂房改造项目消防</w:t>
      </w:r>
      <w:r>
        <w:rPr>
          <w:rFonts w:hint="eastAsia" w:ascii="宋体" w:hAnsi="宋体" w:cs="宋体"/>
          <w:b/>
          <w:color w:val="auto"/>
          <w:sz w:val="36"/>
          <w:szCs w:val="36"/>
          <w:u w:val="none"/>
          <w:lang w:val="en-US" w:eastAsia="zh-CN"/>
        </w:rPr>
        <w:t>改造及机电安装</w:t>
      </w:r>
      <w:r>
        <w:rPr>
          <w:rFonts w:hint="eastAsia" w:ascii="宋体" w:hAnsi="宋体" w:cs="宋体"/>
          <w:b/>
          <w:color w:val="auto"/>
          <w:sz w:val="36"/>
          <w:szCs w:val="36"/>
          <w:u w:val="none"/>
          <w:lang w:eastAsia="zh-CN"/>
        </w:rPr>
        <w:t>工程</w:t>
      </w:r>
    </w:p>
    <w:p w14:paraId="3136E81F">
      <w:pPr>
        <w:adjustRightInd w:val="0"/>
        <w:snapToGrid w:val="0"/>
        <w:spacing w:before="234" w:beforeLines="75" w:after="234" w:afterLines="75" w:line="240" w:lineRule="auto"/>
        <w:jc w:val="center"/>
        <w:rPr>
          <w:rFonts w:ascii="宋体" w:hAnsi="宋体" w:cs="宋体"/>
          <w:b/>
          <w:color w:val="auto"/>
          <w:sz w:val="36"/>
          <w:szCs w:val="36"/>
        </w:rPr>
      </w:pPr>
      <w:r>
        <w:rPr>
          <w:rFonts w:hint="eastAsia" w:ascii="宋体" w:hAnsi="宋体" w:cs="宋体"/>
          <w:b/>
          <w:color w:val="auto"/>
          <w:sz w:val="36"/>
          <w:szCs w:val="36"/>
        </w:rPr>
        <w:t>招标公告</w:t>
      </w:r>
    </w:p>
    <w:tbl>
      <w:tblPr>
        <w:tblStyle w:val="10"/>
        <w:tblW w:w="10304" w:type="dxa"/>
        <w:jc w:val="center"/>
        <w:tblLayout w:type="fixed"/>
        <w:tblCellMar>
          <w:top w:w="0" w:type="dxa"/>
          <w:left w:w="0" w:type="dxa"/>
          <w:bottom w:w="0" w:type="dxa"/>
          <w:right w:w="0" w:type="dxa"/>
        </w:tblCellMar>
      </w:tblPr>
      <w:tblGrid>
        <w:gridCol w:w="2921"/>
        <w:gridCol w:w="2394"/>
        <w:gridCol w:w="1296"/>
        <w:gridCol w:w="3693"/>
      </w:tblGrid>
      <w:tr w14:paraId="3864FDBA">
        <w:tblPrEx>
          <w:tblCellMar>
            <w:top w:w="0" w:type="dxa"/>
            <w:left w:w="0" w:type="dxa"/>
            <w:bottom w:w="0" w:type="dxa"/>
            <w:right w:w="0" w:type="dxa"/>
          </w:tblCellMar>
        </w:tblPrEx>
        <w:trPr>
          <w:trHeight w:val="419" w:hRule="exact"/>
          <w:jc w:val="center"/>
        </w:trPr>
        <w:tc>
          <w:tcPr>
            <w:tcW w:w="2921" w:type="dxa"/>
            <w:tcBorders>
              <w:top w:val="single" w:color="auto" w:sz="12" w:space="0"/>
              <w:left w:val="single" w:color="auto" w:sz="12" w:space="0"/>
              <w:bottom w:val="single" w:color="auto" w:sz="8" w:space="0"/>
              <w:right w:val="single" w:color="auto" w:sz="8" w:space="0"/>
            </w:tcBorders>
            <w:noWrap/>
            <w:vAlign w:val="center"/>
          </w:tcPr>
          <w:p w14:paraId="7C793B3D">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招标单位（公章）</w:t>
            </w:r>
          </w:p>
        </w:tc>
        <w:tc>
          <w:tcPr>
            <w:tcW w:w="7383" w:type="dxa"/>
            <w:gridSpan w:val="3"/>
            <w:tcBorders>
              <w:top w:val="single" w:color="auto" w:sz="12" w:space="0"/>
              <w:left w:val="single" w:color="auto" w:sz="8" w:space="0"/>
              <w:bottom w:val="single" w:color="auto" w:sz="8" w:space="0"/>
              <w:right w:val="single" w:color="auto" w:sz="12" w:space="0"/>
            </w:tcBorders>
            <w:noWrap/>
            <w:vAlign w:val="center"/>
          </w:tcPr>
          <w:p w14:paraId="4573652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常州环龙实业投资发展有限公司</w:t>
            </w:r>
          </w:p>
        </w:tc>
      </w:tr>
      <w:tr w14:paraId="69BE9E3C">
        <w:tblPrEx>
          <w:tblCellMar>
            <w:top w:w="0" w:type="dxa"/>
            <w:left w:w="0" w:type="dxa"/>
            <w:bottom w:w="0" w:type="dxa"/>
            <w:right w:w="0" w:type="dxa"/>
          </w:tblCellMar>
        </w:tblPrEx>
        <w:trPr>
          <w:trHeight w:val="428" w:hRule="exact"/>
          <w:jc w:val="center"/>
        </w:trPr>
        <w:tc>
          <w:tcPr>
            <w:tcW w:w="2921" w:type="dxa"/>
            <w:tcBorders>
              <w:top w:val="single" w:color="auto" w:sz="12" w:space="0"/>
              <w:left w:val="single" w:color="auto" w:sz="12" w:space="0"/>
              <w:bottom w:val="single" w:color="auto" w:sz="8" w:space="0"/>
              <w:right w:val="single" w:color="auto" w:sz="8" w:space="0"/>
            </w:tcBorders>
            <w:noWrap/>
            <w:vAlign w:val="center"/>
          </w:tcPr>
          <w:p w14:paraId="3A298DF0">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代理单位（公章）</w:t>
            </w:r>
          </w:p>
        </w:tc>
        <w:tc>
          <w:tcPr>
            <w:tcW w:w="7383" w:type="dxa"/>
            <w:gridSpan w:val="3"/>
            <w:tcBorders>
              <w:top w:val="single" w:color="auto" w:sz="12" w:space="0"/>
              <w:left w:val="single" w:color="auto" w:sz="8" w:space="0"/>
              <w:bottom w:val="single" w:color="auto" w:sz="8" w:space="0"/>
              <w:right w:val="single" w:color="auto" w:sz="12" w:space="0"/>
            </w:tcBorders>
            <w:noWrap/>
            <w:vAlign w:val="center"/>
          </w:tcPr>
          <w:p w14:paraId="46B593DA">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江苏</w:t>
            </w:r>
            <w:r>
              <w:rPr>
                <w:rFonts w:hint="eastAsia" w:ascii="宋体" w:hAnsi="宋体" w:eastAsia="宋体" w:cs="宋体"/>
                <w:color w:val="auto"/>
                <w:kern w:val="0"/>
                <w:sz w:val="24"/>
                <w:szCs w:val="24"/>
                <w:highlight w:val="none"/>
                <w:lang w:val="en-US" w:eastAsia="zh-CN"/>
              </w:rPr>
              <w:t>广信工程咨询</w:t>
            </w:r>
            <w:r>
              <w:rPr>
                <w:rFonts w:hint="eastAsia" w:ascii="宋体" w:hAnsi="宋体" w:eastAsia="宋体" w:cs="宋体"/>
                <w:color w:val="auto"/>
                <w:kern w:val="0"/>
                <w:sz w:val="24"/>
                <w:szCs w:val="24"/>
                <w:highlight w:val="none"/>
                <w:lang w:eastAsia="zh-CN"/>
              </w:rPr>
              <w:t>有限公司</w:t>
            </w:r>
          </w:p>
        </w:tc>
      </w:tr>
      <w:tr w14:paraId="565EE92A">
        <w:tblPrEx>
          <w:tblCellMar>
            <w:top w:w="0" w:type="dxa"/>
            <w:left w:w="0" w:type="dxa"/>
            <w:bottom w:w="0" w:type="dxa"/>
            <w:right w:w="0" w:type="dxa"/>
          </w:tblCellMar>
        </w:tblPrEx>
        <w:trPr>
          <w:trHeight w:val="418"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3B078F7A">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项目名称</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3CD7FA56">
            <w:pPr>
              <w:widowControl/>
              <w:spacing w:line="400" w:lineRule="exact"/>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蕴尔芬办公楼厂房改造项目消防</w:t>
            </w:r>
            <w:r>
              <w:rPr>
                <w:rFonts w:hint="eastAsia" w:ascii="宋体" w:hAnsi="宋体" w:eastAsia="宋体" w:cs="宋体"/>
                <w:color w:val="auto"/>
                <w:kern w:val="0"/>
                <w:sz w:val="24"/>
                <w:szCs w:val="24"/>
                <w:highlight w:val="none"/>
                <w:lang w:val="en-US" w:eastAsia="zh-CN"/>
              </w:rPr>
              <w:t>改造</w:t>
            </w:r>
            <w:r>
              <w:rPr>
                <w:rFonts w:hint="eastAsia" w:ascii="宋体" w:hAnsi="宋体" w:cs="宋体"/>
                <w:color w:val="auto"/>
                <w:kern w:val="0"/>
                <w:sz w:val="24"/>
                <w:szCs w:val="24"/>
                <w:highlight w:val="none"/>
                <w:lang w:val="en-US" w:eastAsia="zh-CN"/>
              </w:rPr>
              <w:t>及机电安装</w:t>
            </w:r>
            <w:r>
              <w:rPr>
                <w:rFonts w:hint="eastAsia" w:ascii="宋体" w:hAnsi="宋体" w:eastAsia="宋体" w:cs="宋体"/>
                <w:color w:val="auto"/>
                <w:kern w:val="0"/>
                <w:sz w:val="24"/>
                <w:szCs w:val="24"/>
                <w:highlight w:val="none"/>
                <w:lang w:eastAsia="zh-CN"/>
              </w:rPr>
              <w:t>工程</w:t>
            </w:r>
          </w:p>
        </w:tc>
      </w:tr>
      <w:tr w14:paraId="7DA3DC15">
        <w:tblPrEx>
          <w:tblCellMar>
            <w:top w:w="0" w:type="dxa"/>
            <w:left w:w="0" w:type="dxa"/>
            <w:bottom w:w="0" w:type="dxa"/>
            <w:right w:w="0" w:type="dxa"/>
          </w:tblCellMar>
        </w:tblPrEx>
        <w:trPr>
          <w:trHeight w:val="617"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36511763">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招标编号</w:t>
            </w:r>
          </w:p>
        </w:tc>
        <w:tc>
          <w:tcPr>
            <w:tcW w:w="2394" w:type="dxa"/>
            <w:tcBorders>
              <w:top w:val="single" w:color="auto" w:sz="8" w:space="0"/>
              <w:left w:val="single" w:color="auto" w:sz="8" w:space="0"/>
              <w:bottom w:val="single" w:color="auto" w:sz="8" w:space="0"/>
              <w:right w:val="single" w:color="auto" w:sz="4" w:space="0"/>
            </w:tcBorders>
            <w:noWrap/>
            <w:vAlign w:val="center"/>
          </w:tcPr>
          <w:p w14:paraId="35CE3F6A">
            <w:pPr>
              <w:autoSpaceDE w:val="0"/>
              <w:autoSpaceDN w:val="0"/>
              <w:spacing w:line="400" w:lineRule="exact"/>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JSGX-G2025017</w:t>
            </w:r>
          </w:p>
        </w:tc>
        <w:tc>
          <w:tcPr>
            <w:tcW w:w="1296" w:type="dxa"/>
            <w:tcBorders>
              <w:top w:val="single" w:color="auto" w:sz="8" w:space="0"/>
              <w:left w:val="single" w:color="auto" w:sz="4" w:space="0"/>
              <w:bottom w:val="single" w:color="auto" w:sz="8" w:space="0"/>
              <w:right w:val="single" w:color="auto" w:sz="4" w:space="0"/>
            </w:tcBorders>
            <w:noWrap/>
            <w:vAlign w:val="center"/>
          </w:tcPr>
          <w:p w14:paraId="3C73B36A">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项目地址</w:t>
            </w:r>
          </w:p>
        </w:tc>
        <w:tc>
          <w:tcPr>
            <w:tcW w:w="3693" w:type="dxa"/>
            <w:tcBorders>
              <w:top w:val="single" w:color="auto" w:sz="8" w:space="0"/>
              <w:left w:val="single" w:color="auto" w:sz="4" w:space="0"/>
              <w:bottom w:val="single" w:color="auto" w:sz="8" w:space="0"/>
              <w:right w:val="single" w:color="auto" w:sz="12" w:space="0"/>
            </w:tcBorders>
            <w:noWrap/>
            <w:vAlign w:val="center"/>
          </w:tcPr>
          <w:p w14:paraId="692A68D2">
            <w:pPr>
              <w:widowControl/>
              <w:spacing w:line="240" w:lineRule="auto"/>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常州市新北区泰山路以东、嵩山路以西、浦江路以南、漓江路以北</w:t>
            </w:r>
          </w:p>
        </w:tc>
      </w:tr>
      <w:tr w14:paraId="45E59419">
        <w:tblPrEx>
          <w:tblCellMar>
            <w:top w:w="0" w:type="dxa"/>
            <w:left w:w="0" w:type="dxa"/>
            <w:bottom w:w="0" w:type="dxa"/>
            <w:right w:w="0" w:type="dxa"/>
          </w:tblCellMar>
        </w:tblPrEx>
        <w:trPr>
          <w:trHeight w:val="471"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495627DA">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项目估算造价</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2041881B">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395.7</w:t>
            </w:r>
            <w:r>
              <w:rPr>
                <w:rFonts w:hint="eastAsia" w:ascii="宋体" w:hAnsi="宋体" w:eastAsia="宋体" w:cs="宋体"/>
                <w:color w:val="auto"/>
                <w:kern w:val="0"/>
                <w:sz w:val="24"/>
                <w:szCs w:val="24"/>
                <w:highlight w:val="none"/>
              </w:rPr>
              <w:t>万元</w:t>
            </w:r>
          </w:p>
        </w:tc>
      </w:tr>
      <w:tr w14:paraId="169FF465">
        <w:tblPrEx>
          <w:tblCellMar>
            <w:top w:w="0" w:type="dxa"/>
            <w:left w:w="0" w:type="dxa"/>
            <w:bottom w:w="0" w:type="dxa"/>
            <w:right w:w="0" w:type="dxa"/>
          </w:tblCellMar>
        </w:tblPrEx>
        <w:trPr>
          <w:trHeight w:val="417"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6436B114">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招标内容、数量用途</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7264D7EB">
            <w:pPr>
              <w:autoSpaceDE w:val="0"/>
              <w:autoSpaceDN w:val="0"/>
              <w:spacing w:line="400" w:lineRule="exact"/>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图纸及工程量清单（含编制说明）范围内全部工程。</w:t>
            </w:r>
          </w:p>
        </w:tc>
      </w:tr>
      <w:tr w14:paraId="3789B11E">
        <w:tblPrEx>
          <w:tblCellMar>
            <w:top w:w="0" w:type="dxa"/>
            <w:left w:w="0" w:type="dxa"/>
            <w:bottom w:w="0" w:type="dxa"/>
            <w:right w:w="0" w:type="dxa"/>
          </w:tblCellMar>
        </w:tblPrEx>
        <w:trPr>
          <w:trHeight w:val="1023"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733BB319">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投标人资格要求</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141F0B7B">
            <w:pPr>
              <w:autoSpaceDE w:val="0"/>
              <w:autoSpaceDN w:val="0"/>
              <w:spacing w:line="240" w:lineRule="auto"/>
              <w:jc w:val="both"/>
              <w:rPr>
                <w:rFonts w:hint="eastAsia" w:ascii="宋体" w:hAnsi="宋体" w:eastAsia="宋体" w:cs="宋体"/>
                <w:color w:val="auto"/>
                <w:sz w:val="24"/>
                <w:szCs w:val="24"/>
                <w:lang w:val="en-US" w:eastAsia="zh-CN"/>
              </w:rPr>
            </w:pPr>
            <w:r>
              <w:rPr>
                <w:rFonts w:hint="eastAsia" w:ascii="宋体" w:hAnsi="宋体" w:eastAsia="宋体" w:cs="宋体"/>
                <w:strike w:val="0"/>
                <w:dstrike w:val="0"/>
                <w:color w:val="auto"/>
                <w:spacing w:val="-6"/>
                <w:kern w:val="0"/>
                <w:sz w:val="24"/>
                <w:szCs w:val="24"/>
                <w:highlight w:val="none"/>
                <w:lang w:val="en-US" w:eastAsia="zh-CN"/>
              </w:rPr>
              <w:t>投标人须同时具备：①建筑</w:t>
            </w:r>
            <w:r>
              <w:rPr>
                <w:rFonts w:hint="eastAsia" w:ascii="宋体" w:hAnsi="宋体" w:cs="宋体"/>
                <w:strike w:val="0"/>
                <w:dstrike w:val="0"/>
                <w:color w:val="auto"/>
                <w:spacing w:val="-6"/>
                <w:kern w:val="0"/>
                <w:sz w:val="24"/>
                <w:szCs w:val="24"/>
                <w:highlight w:val="none"/>
                <w:lang w:val="en-US" w:eastAsia="zh-CN"/>
              </w:rPr>
              <w:t>机电安装</w:t>
            </w:r>
            <w:r>
              <w:rPr>
                <w:rFonts w:hint="eastAsia" w:ascii="宋体" w:hAnsi="宋体" w:eastAsia="宋体" w:cs="宋体"/>
                <w:strike w:val="0"/>
                <w:dstrike w:val="0"/>
                <w:color w:val="auto"/>
                <w:spacing w:val="-6"/>
                <w:kern w:val="0"/>
                <w:sz w:val="24"/>
                <w:szCs w:val="24"/>
                <w:highlight w:val="none"/>
                <w:lang w:val="en-US" w:eastAsia="zh-CN"/>
              </w:rPr>
              <w:t>工程专业承包</w:t>
            </w:r>
            <w:r>
              <w:rPr>
                <w:rFonts w:hint="eastAsia" w:ascii="宋体" w:hAnsi="宋体" w:cs="宋体"/>
                <w:strike w:val="0"/>
                <w:dstrike w:val="0"/>
                <w:color w:val="auto"/>
                <w:spacing w:val="-6"/>
                <w:kern w:val="0"/>
                <w:sz w:val="24"/>
                <w:szCs w:val="24"/>
                <w:highlight w:val="none"/>
                <w:lang w:val="en-US" w:eastAsia="zh-CN"/>
              </w:rPr>
              <w:t>三</w:t>
            </w:r>
            <w:r>
              <w:rPr>
                <w:rFonts w:hint="eastAsia" w:ascii="宋体" w:hAnsi="宋体" w:eastAsia="宋体" w:cs="宋体"/>
                <w:strike w:val="0"/>
                <w:dstrike w:val="0"/>
                <w:color w:val="auto"/>
                <w:spacing w:val="-6"/>
                <w:kern w:val="0"/>
                <w:sz w:val="24"/>
                <w:szCs w:val="24"/>
                <w:highlight w:val="none"/>
                <w:lang w:val="en-US" w:eastAsia="zh-CN"/>
              </w:rPr>
              <w:t>级及以上资质②消防设施工程专业承包二级及以上或者消防设施工程设计与施工二级及以上资质（有效期内）</w:t>
            </w:r>
          </w:p>
        </w:tc>
      </w:tr>
      <w:tr w14:paraId="5F2387F8">
        <w:tblPrEx>
          <w:tblCellMar>
            <w:top w:w="0" w:type="dxa"/>
            <w:left w:w="0" w:type="dxa"/>
            <w:bottom w:w="0" w:type="dxa"/>
            <w:right w:w="0" w:type="dxa"/>
          </w:tblCellMar>
        </w:tblPrEx>
        <w:trPr>
          <w:trHeight w:val="404"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3D469AFF">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投标人项目经理要求</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2FF4A9CA">
            <w:pPr>
              <w:autoSpaceDE w:val="0"/>
              <w:autoSpaceDN w:val="0"/>
              <w:spacing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strike w:val="0"/>
                <w:dstrike w:val="0"/>
                <w:color w:val="auto"/>
                <w:spacing w:val="-6"/>
                <w:kern w:val="0"/>
                <w:sz w:val="24"/>
                <w:szCs w:val="24"/>
                <w:highlight w:val="none"/>
                <w:lang w:val="en-US" w:eastAsia="zh-CN"/>
              </w:rPr>
              <w:t>机电安装工程专业二级（含）以上注册建造师资格</w:t>
            </w:r>
          </w:p>
        </w:tc>
      </w:tr>
      <w:tr w14:paraId="556CEB99">
        <w:tblPrEx>
          <w:tblCellMar>
            <w:top w:w="0" w:type="dxa"/>
            <w:left w:w="0" w:type="dxa"/>
            <w:bottom w:w="0" w:type="dxa"/>
            <w:right w:w="0" w:type="dxa"/>
          </w:tblCellMar>
        </w:tblPrEx>
        <w:trPr>
          <w:trHeight w:val="692"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164915AB">
            <w:pPr>
              <w:autoSpaceDE w:val="0"/>
              <w:autoSpaceDN w:val="0"/>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投标人法定代表人、项目负责人到场要求</w:t>
            </w:r>
          </w:p>
        </w:tc>
        <w:tc>
          <w:tcPr>
            <w:tcW w:w="7383" w:type="dxa"/>
            <w:gridSpan w:val="3"/>
            <w:tcBorders>
              <w:top w:val="single" w:color="auto" w:sz="8" w:space="0"/>
              <w:left w:val="single" w:color="auto" w:sz="8" w:space="0"/>
              <w:bottom w:val="single" w:color="auto" w:sz="8" w:space="0"/>
              <w:right w:val="single" w:color="auto" w:sz="12" w:space="0"/>
            </w:tcBorders>
            <w:shd w:val="clear" w:color="auto" w:fill="auto"/>
            <w:noWrap/>
            <w:vAlign w:val="center"/>
          </w:tcPr>
          <w:p w14:paraId="69BB59D7">
            <w:pPr>
              <w:autoSpaceDE w:val="0"/>
              <w:autoSpaceDN w:val="0"/>
              <w:spacing w:line="240" w:lineRule="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pacing w:val="-11"/>
                <w:kern w:val="0"/>
                <w:sz w:val="24"/>
                <w:szCs w:val="24"/>
                <w:highlight w:val="none"/>
              </w:rPr>
              <w:t>在开标时投标单位授权委托人必须带好本人身份证</w:t>
            </w:r>
            <w:r>
              <w:rPr>
                <w:rFonts w:hint="eastAsia" w:ascii="宋体" w:hAnsi="宋体" w:eastAsia="宋体" w:cs="宋体"/>
                <w:color w:val="auto"/>
                <w:spacing w:val="-11"/>
                <w:kern w:val="0"/>
                <w:sz w:val="24"/>
                <w:szCs w:val="24"/>
                <w:highlight w:val="none"/>
                <w:lang w:val="en-US" w:eastAsia="zh-CN"/>
              </w:rPr>
              <w:t>原件</w:t>
            </w:r>
            <w:r>
              <w:rPr>
                <w:rFonts w:hint="eastAsia" w:ascii="宋体" w:hAnsi="宋体" w:eastAsia="宋体" w:cs="宋体"/>
                <w:color w:val="auto"/>
                <w:spacing w:val="-11"/>
                <w:kern w:val="0"/>
                <w:sz w:val="24"/>
                <w:szCs w:val="24"/>
                <w:highlight w:val="none"/>
              </w:rPr>
              <w:t>准时到场参加开标。</w:t>
            </w:r>
          </w:p>
        </w:tc>
      </w:tr>
      <w:tr w14:paraId="36B46CCF">
        <w:tblPrEx>
          <w:tblCellMar>
            <w:top w:w="0" w:type="dxa"/>
            <w:left w:w="0" w:type="dxa"/>
            <w:bottom w:w="0" w:type="dxa"/>
            <w:right w:w="0" w:type="dxa"/>
          </w:tblCellMar>
        </w:tblPrEx>
        <w:trPr>
          <w:trHeight w:val="497"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3F01FDD7">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评标办法</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1FF1BC07">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详见招标公告附件</w:t>
            </w:r>
          </w:p>
        </w:tc>
      </w:tr>
      <w:tr w14:paraId="673DD67E">
        <w:tblPrEx>
          <w:tblCellMar>
            <w:top w:w="0" w:type="dxa"/>
            <w:left w:w="0" w:type="dxa"/>
            <w:bottom w:w="0" w:type="dxa"/>
            <w:right w:w="0" w:type="dxa"/>
          </w:tblCellMar>
        </w:tblPrEx>
        <w:trPr>
          <w:trHeight w:val="481"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0686C439">
            <w:pPr>
              <w:autoSpaceDE w:val="0"/>
              <w:autoSpaceDN w:val="0"/>
              <w:spacing w:line="400" w:lineRule="exact"/>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公告发布时间</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6B1FF90C">
            <w:pPr>
              <w:autoSpaceDE w:val="0"/>
              <w:autoSpaceDN w:val="0"/>
              <w:spacing w:line="400" w:lineRule="exact"/>
              <w:jc w:val="center"/>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rPr>
              <w:t>202</w:t>
            </w:r>
            <w:r>
              <w:rPr>
                <w:rFonts w:hint="eastAsia" w:ascii="宋体" w:hAnsi="宋体" w:eastAsia="宋体" w:cs="宋体"/>
                <w:b w:val="0"/>
                <w:bCs w:val="0"/>
                <w:color w:val="auto"/>
                <w:kern w:val="0"/>
                <w:sz w:val="24"/>
                <w:szCs w:val="24"/>
                <w:highlight w:val="none"/>
                <w:lang w:val="en-US" w:eastAsia="zh-CN"/>
              </w:rPr>
              <w:t>5</w:t>
            </w:r>
            <w:r>
              <w:rPr>
                <w:rFonts w:hint="eastAsia" w:ascii="宋体" w:hAnsi="宋体" w:eastAsia="宋体" w:cs="宋体"/>
                <w:b w:val="0"/>
                <w:bCs w:val="0"/>
                <w:color w:val="auto"/>
                <w:kern w:val="0"/>
                <w:sz w:val="24"/>
                <w:szCs w:val="24"/>
                <w:highlight w:val="none"/>
              </w:rPr>
              <w:t>年</w:t>
            </w:r>
            <w:r>
              <w:rPr>
                <w:rFonts w:hint="eastAsia" w:ascii="宋体" w:hAnsi="宋体" w:cs="宋体"/>
                <w:b w:val="0"/>
                <w:bCs w:val="0"/>
                <w:color w:val="auto"/>
                <w:kern w:val="0"/>
                <w:sz w:val="24"/>
                <w:szCs w:val="24"/>
                <w:highlight w:val="none"/>
                <w:lang w:val="en-US" w:eastAsia="zh-CN"/>
              </w:rPr>
              <w:t>12</w:t>
            </w:r>
            <w:r>
              <w:rPr>
                <w:rFonts w:hint="eastAsia" w:ascii="宋体" w:hAnsi="宋体" w:eastAsia="宋体" w:cs="宋体"/>
                <w:b w:val="0"/>
                <w:bCs w:val="0"/>
                <w:color w:val="auto"/>
                <w:kern w:val="0"/>
                <w:sz w:val="24"/>
                <w:szCs w:val="24"/>
                <w:highlight w:val="none"/>
              </w:rPr>
              <w:t>月</w:t>
            </w:r>
            <w:r>
              <w:rPr>
                <w:rFonts w:hint="eastAsia" w:ascii="宋体" w:hAnsi="宋体" w:cs="宋体"/>
                <w:b w:val="0"/>
                <w:bCs w:val="0"/>
                <w:color w:val="auto"/>
                <w:kern w:val="0"/>
                <w:sz w:val="24"/>
                <w:szCs w:val="24"/>
                <w:highlight w:val="none"/>
                <w:lang w:val="en-US" w:eastAsia="zh-CN"/>
              </w:rPr>
              <w:t>5</w:t>
            </w:r>
            <w:r>
              <w:rPr>
                <w:rFonts w:hint="eastAsia" w:ascii="宋体" w:hAnsi="宋体" w:eastAsia="宋体" w:cs="宋体"/>
                <w:b w:val="0"/>
                <w:bCs w:val="0"/>
                <w:color w:val="auto"/>
                <w:kern w:val="0"/>
                <w:sz w:val="24"/>
                <w:szCs w:val="24"/>
                <w:highlight w:val="none"/>
              </w:rPr>
              <w:t>日至202</w:t>
            </w:r>
            <w:r>
              <w:rPr>
                <w:rFonts w:hint="eastAsia" w:ascii="宋体" w:hAnsi="宋体" w:eastAsia="宋体" w:cs="宋体"/>
                <w:b w:val="0"/>
                <w:bCs w:val="0"/>
                <w:color w:val="auto"/>
                <w:kern w:val="0"/>
                <w:sz w:val="24"/>
                <w:szCs w:val="24"/>
                <w:highlight w:val="none"/>
                <w:lang w:val="en-US" w:eastAsia="zh-CN"/>
              </w:rPr>
              <w:t>5</w:t>
            </w:r>
            <w:r>
              <w:rPr>
                <w:rFonts w:hint="eastAsia" w:ascii="宋体" w:hAnsi="宋体" w:eastAsia="宋体" w:cs="宋体"/>
                <w:b w:val="0"/>
                <w:bCs w:val="0"/>
                <w:color w:val="auto"/>
                <w:kern w:val="0"/>
                <w:sz w:val="24"/>
                <w:szCs w:val="24"/>
                <w:highlight w:val="none"/>
              </w:rPr>
              <w:t>年</w:t>
            </w:r>
            <w:r>
              <w:rPr>
                <w:rFonts w:hint="eastAsia" w:ascii="宋体" w:hAnsi="宋体" w:cs="宋体"/>
                <w:b w:val="0"/>
                <w:bCs w:val="0"/>
                <w:color w:val="auto"/>
                <w:kern w:val="0"/>
                <w:sz w:val="24"/>
                <w:szCs w:val="24"/>
                <w:highlight w:val="none"/>
                <w:lang w:val="en-US" w:eastAsia="zh-CN"/>
              </w:rPr>
              <w:t>12</w:t>
            </w:r>
            <w:r>
              <w:rPr>
                <w:rFonts w:hint="eastAsia" w:ascii="宋体" w:hAnsi="宋体" w:eastAsia="宋体" w:cs="宋体"/>
                <w:b w:val="0"/>
                <w:bCs w:val="0"/>
                <w:color w:val="auto"/>
                <w:kern w:val="0"/>
                <w:sz w:val="24"/>
                <w:szCs w:val="24"/>
                <w:highlight w:val="none"/>
              </w:rPr>
              <w:t>月</w:t>
            </w:r>
            <w:r>
              <w:rPr>
                <w:rFonts w:hint="eastAsia" w:ascii="宋体" w:hAnsi="宋体" w:cs="宋体"/>
                <w:b w:val="0"/>
                <w:bCs w:val="0"/>
                <w:color w:val="auto"/>
                <w:kern w:val="0"/>
                <w:sz w:val="24"/>
                <w:szCs w:val="24"/>
                <w:highlight w:val="none"/>
                <w:lang w:val="en-US" w:eastAsia="zh-CN"/>
              </w:rPr>
              <w:t>10</w:t>
            </w:r>
            <w:r>
              <w:rPr>
                <w:rFonts w:hint="eastAsia" w:ascii="宋体" w:hAnsi="宋体" w:eastAsia="宋体" w:cs="宋体"/>
                <w:b w:val="0"/>
                <w:bCs w:val="0"/>
                <w:color w:val="auto"/>
                <w:kern w:val="0"/>
                <w:sz w:val="24"/>
                <w:szCs w:val="24"/>
                <w:highlight w:val="none"/>
              </w:rPr>
              <w:t>日</w:t>
            </w:r>
          </w:p>
        </w:tc>
      </w:tr>
      <w:tr w14:paraId="799DD19C">
        <w:tblPrEx>
          <w:tblCellMar>
            <w:top w:w="0" w:type="dxa"/>
            <w:left w:w="0" w:type="dxa"/>
            <w:bottom w:w="0" w:type="dxa"/>
            <w:right w:w="0" w:type="dxa"/>
          </w:tblCellMar>
        </w:tblPrEx>
        <w:trPr>
          <w:trHeight w:val="2012"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00632386">
            <w:pPr>
              <w:autoSpaceDE w:val="0"/>
              <w:autoSpaceDN w:val="0"/>
              <w:spacing w:line="400" w:lineRule="exact"/>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资料费</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1F2F3426">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人民币叁佰元整</w:t>
            </w:r>
          </w:p>
          <w:p w14:paraId="603C520A">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收款单位：江苏广信工程咨询有限公司</w:t>
            </w:r>
          </w:p>
          <w:p w14:paraId="1868CCDC">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开户行：江南农村商业银行三井支行</w:t>
            </w:r>
          </w:p>
          <w:p w14:paraId="673D1859">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账号：89201078012010000000700</w:t>
            </w:r>
          </w:p>
          <w:p w14:paraId="651A7DF4">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b w:val="0"/>
                <w:bCs w:val="0"/>
                <w:color w:val="auto"/>
                <w:kern w:val="0"/>
                <w:sz w:val="24"/>
                <w:szCs w:val="24"/>
                <w:highlight w:val="none"/>
              </w:rPr>
            </w:pPr>
            <w:r>
              <w:rPr>
                <w:rFonts w:hint="eastAsia" w:ascii="宋体" w:hAnsi="宋体"/>
                <w:color w:val="auto"/>
                <w:sz w:val="24"/>
                <w:szCs w:val="24"/>
                <w:highlight w:val="none"/>
                <w:lang w:val="en-US" w:eastAsia="zh-CN"/>
              </w:rPr>
              <w:t>提醒：①资料费须从企业账户缴入代理机构银行账户；②投标人应在开标（投标截止）时间前完成领购招标文件事宜，逾期不予受理。</w:t>
            </w:r>
          </w:p>
        </w:tc>
      </w:tr>
      <w:tr w14:paraId="292130DF">
        <w:tblPrEx>
          <w:tblCellMar>
            <w:top w:w="0" w:type="dxa"/>
            <w:left w:w="0" w:type="dxa"/>
            <w:bottom w:w="0" w:type="dxa"/>
            <w:right w:w="0" w:type="dxa"/>
          </w:tblCellMar>
        </w:tblPrEx>
        <w:trPr>
          <w:trHeight w:val="462" w:hRule="atLeast"/>
          <w:jc w:val="center"/>
        </w:trPr>
        <w:tc>
          <w:tcPr>
            <w:tcW w:w="2921" w:type="dxa"/>
            <w:tcBorders>
              <w:top w:val="single" w:color="auto" w:sz="8" w:space="0"/>
              <w:left w:val="single" w:color="auto" w:sz="12" w:space="0"/>
              <w:right w:val="single" w:color="auto" w:sz="8" w:space="0"/>
            </w:tcBorders>
            <w:noWrap/>
            <w:vAlign w:val="center"/>
          </w:tcPr>
          <w:p w14:paraId="71564F46">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投标保证金</w:t>
            </w:r>
          </w:p>
        </w:tc>
        <w:tc>
          <w:tcPr>
            <w:tcW w:w="7383" w:type="dxa"/>
            <w:gridSpan w:val="3"/>
            <w:tcBorders>
              <w:top w:val="single" w:color="auto" w:sz="8" w:space="0"/>
              <w:left w:val="single" w:color="auto" w:sz="8" w:space="0"/>
              <w:right w:val="single" w:color="auto" w:sz="12" w:space="0"/>
            </w:tcBorders>
            <w:noWrap/>
            <w:vAlign w:val="center"/>
          </w:tcPr>
          <w:p w14:paraId="5D8EA85C">
            <w:pPr>
              <w:autoSpaceDE w:val="0"/>
              <w:autoSpaceDN w:val="0"/>
              <w:spacing w:line="400" w:lineRule="exact"/>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人民币</w:t>
            </w:r>
            <w:r>
              <w:rPr>
                <w:rFonts w:hint="eastAsia" w:ascii="宋体" w:hAnsi="宋体" w:cs="宋体"/>
                <w:color w:val="auto"/>
                <w:kern w:val="0"/>
                <w:sz w:val="24"/>
                <w:szCs w:val="24"/>
                <w:highlight w:val="none"/>
                <w:lang w:val="en-US" w:eastAsia="zh-CN"/>
              </w:rPr>
              <w:t>75000</w:t>
            </w:r>
            <w:r>
              <w:rPr>
                <w:rFonts w:hint="eastAsia" w:ascii="宋体" w:hAnsi="宋体" w:eastAsia="宋体" w:cs="宋体"/>
                <w:color w:val="auto"/>
                <w:kern w:val="0"/>
                <w:sz w:val="24"/>
                <w:szCs w:val="24"/>
                <w:highlight w:val="none"/>
              </w:rPr>
              <w:t>元整</w:t>
            </w:r>
          </w:p>
        </w:tc>
      </w:tr>
      <w:tr w14:paraId="0E1CAB41">
        <w:tblPrEx>
          <w:tblCellMar>
            <w:top w:w="0" w:type="dxa"/>
            <w:left w:w="0" w:type="dxa"/>
            <w:bottom w:w="0" w:type="dxa"/>
            <w:right w:w="0" w:type="dxa"/>
          </w:tblCellMar>
        </w:tblPrEx>
        <w:trPr>
          <w:trHeight w:val="392"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6F3F51EF">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资格审查时间</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7F9CA0F6">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同开标时间</w:t>
            </w:r>
          </w:p>
        </w:tc>
      </w:tr>
      <w:tr w14:paraId="36B7C7DA">
        <w:tblPrEx>
          <w:tblCellMar>
            <w:top w:w="0" w:type="dxa"/>
            <w:left w:w="0" w:type="dxa"/>
            <w:bottom w:w="0" w:type="dxa"/>
            <w:right w:w="0" w:type="dxa"/>
          </w:tblCellMar>
        </w:tblPrEx>
        <w:trPr>
          <w:trHeight w:val="689"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4561689F">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资格审查地点</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0B1518B4">
            <w:pPr>
              <w:autoSpaceDE w:val="0"/>
              <w:autoSpaceDN w:val="0"/>
              <w:spacing w:line="240" w:lineRule="auto"/>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江苏</w:t>
            </w:r>
            <w:r>
              <w:rPr>
                <w:rFonts w:hint="eastAsia" w:ascii="宋体" w:hAnsi="宋体" w:eastAsia="宋体" w:cs="宋体"/>
                <w:color w:val="auto"/>
                <w:kern w:val="0"/>
                <w:sz w:val="24"/>
                <w:szCs w:val="24"/>
                <w:highlight w:val="none"/>
                <w:lang w:val="en-US" w:eastAsia="zh-CN"/>
              </w:rPr>
              <w:t>广信工程咨询</w:t>
            </w:r>
            <w:r>
              <w:rPr>
                <w:rFonts w:hint="eastAsia" w:ascii="宋体" w:hAnsi="宋体" w:eastAsia="宋体" w:cs="宋体"/>
                <w:color w:val="auto"/>
                <w:kern w:val="0"/>
                <w:sz w:val="24"/>
                <w:szCs w:val="24"/>
                <w:highlight w:val="none"/>
                <w:lang w:val="zh-CN"/>
              </w:rPr>
              <w:t>有限公司</w:t>
            </w:r>
          </w:p>
          <w:p w14:paraId="08BC5A13">
            <w:pPr>
              <w:autoSpaceDE w:val="0"/>
              <w:autoSpaceDN w:val="0"/>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（常州市</w:t>
            </w:r>
            <w:r>
              <w:rPr>
                <w:rFonts w:hint="eastAsia" w:ascii="宋体" w:hAnsi="宋体" w:eastAsia="宋体" w:cs="宋体"/>
                <w:color w:val="auto"/>
                <w:kern w:val="0"/>
                <w:sz w:val="24"/>
                <w:szCs w:val="24"/>
                <w:highlight w:val="none"/>
                <w:lang w:val="en-US" w:eastAsia="zh-CN"/>
              </w:rPr>
              <w:t>新北区泰山路178号3楼评标室</w:t>
            </w:r>
            <w:r>
              <w:rPr>
                <w:rFonts w:hint="eastAsia" w:ascii="宋体" w:hAnsi="宋体" w:eastAsia="宋体" w:cs="宋体"/>
                <w:color w:val="auto"/>
                <w:kern w:val="0"/>
                <w:sz w:val="24"/>
                <w:szCs w:val="24"/>
                <w:highlight w:val="none"/>
                <w:lang w:val="zh-CN"/>
              </w:rPr>
              <w:t>）</w:t>
            </w:r>
          </w:p>
        </w:tc>
      </w:tr>
      <w:tr w14:paraId="4EE75A67">
        <w:tblPrEx>
          <w:tblCellMar>
            <w:top w:w="0" w:type="dxa"/>
            <w:left w:w="0" w:type="dxa"/>
            <w:bottom w:w="0" w:type="dxa"/>
            <w:right w:w="0" w:type="dxa"/>
          </w:tblCellMar>
        </w:tblPrEx>
        <w:trPr>
          <w:trHeight w:val="501"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6BE1BCBB">
            <w:pPr>
              <w:autoSpaceDE w:val="0"/>
              <w:autoSpaceDN w:val="0"/>
              <w:spacing w:line="400" w:lineRule="exact"/>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开标（投标截止）时间</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6D824D05">
            <w:pPr>
              <w:autoSpaceDE w:val="0"/>
              <w:autoSpaceDN w:val="0"/>
              <w:spacing w:line="400" w:lineRule="exact"/>
              <w:jc w:val="center"/>
              <w:rPr>
                <w:rFonts w:hint="eastAsia" w:ascii="宋体" w:hAnsi="宋体" w:eastAsia="宋体" w:cs="宋体"/>
                <w:color w:val="auto"/>
                <w:kern w:val="0"/>
                <w:sz w:val="24"/>
                <w:szCs w:val="24"/>
                <w:highlight w:val="none"/>
                <w:lang w:val="zh-CN"/>
              </w:rPr>
            </w:pPr>
            <w:r>
              <w:rPr>
                <w:rFonts w:hint="eastAsia" w:ascii="宋体" w:hAnsi="宋体" w:eastAsia="宋体" w:cs="宋体"/>
                <w:b w:val="0"/>
                <w:bCs w:val="0"/>
                <w:color w:val="auto"/>
                <w:kern w:val="0"/>
                <w:sz w:val="24"/>
                <w:szCs w:val="24"/>
                <w:highlight w:val="none"/>
                <w:lang w:val="zh-CN"/>
              </w:rPr>
              <w:t>202</w:t>
            </w:r>
            <w:r>
              <w:rPr>
                <w:rFonts w:hint="eastAsia" w:ascii="宋体" w:hAnsi="宋体" w:eastAsia="宋体" w:cs="宋体"/>
                <w:b w:val="0"/>
                <w:bCs w:val="0"/>
                <w:color w:val="auto"/>
                <w:kern w:val="0"/>
                <w:sz w:val="24"/>
                <w:szCs w:val="24"/>
                <w:highlight w:val="none"/>
                <w:lang w:val="en-US" w:eastAsia="zh-CN"/>
              </w:rPr>
              <w:t>5</w:t>
            </w:r>
            <w:r>
              <w:rPr>
                <w:rFonts w:hint="eastAsia" w:ascii="宋体" w:hAnsi="宋体" w:eastAsia="宋体" w:cs="宋体"/>
                <w:b w:val="0"/>
                <w:bCs w:val="0"/>
                <w:color w:val="auto"/>
                <w:kern w:val="0"/>
                <w:sz w:val="24"/>
                <w:szCs w:val="24"/>
                <w:highlight w:val="none"/>
                <w:lang w:val="zh-CN"/>
              </w:rPr>
              <w:t>年</w:t>
            </w:r>
            <w:r>
              <w:rPr>
                <w:rFonts w:hint="eastAsia" w:ascii="宋体" w:hAnsi="宋体" w:cs="宋体"/>
                <w:b w:val="0"/>
                <w:bCs w:val="0"/>
                <w:color w:val="auto"/>
                <w:kern w:val="0"/>
                <w:sz w:val="24"/>
                <w:szCs w:val="24"/>
                <w:highlight w:val="none"/>
                <w:lang w:val="en-US" w:eastAsia="zh-CN"/>
              </w:rPr>
              <w:t>12</w:t>
            </w:r>
            <w:r>
              <w:rPr>
                <w:rFonts w:hint="eastAsia" w:ascii="宋体" w:hAnsi="宋体" w:eastAsia="宋体" w:cs="宋体"/>
                <w:b w:val="0"/>
                <w:bCs w:val="0"/>
                <w:color w:val="auto"/>
                <w:kern w:val="0"/>
                <w:sz w:val="24"/>
                <w:szCs w:val="24"/>
                <w:highlight w:val="none"/>
                <w:lang w:val="zh-CN"/>
              </w:rPr>
              <w:t>月</w:t>
            </w:r>
            <w:r>
              <w:rPr>
                <w:rFonts w:hint="eastAsia" w:ascii="宋体" w:hAnsi="宋体" w:cs="宋体"/>
                <w:b w:val="0"/>
                <w:bCs w:val="0"/>
                <w:color w:val="auto"/>
                <w:kern w:val="0"/>
                <w:sz w:val="24"/>
                <w:szCs w:val="24"/>
                <w:highlight w:val="none"/>
                <w:lang w:val="en-US" w:eastAsia="zh-CN"/>
              </w:rPr>
              <w:t>17</w:t>
            </w:r>
            <w:r>
              <w:rPr>
                <w:rFonts w:hint="eastAsia" w:ascii="宋体" w:hAnsi="宋体" w:eastAsia="宋体" w:cs="宋体"/>
                <w:b w:val="0"/>
                <w:bCs w:val="0"/>
                <w:color w:val="auto"/>
                <w:kern w:val="0"/>
                <w:sz w:val="24"/>
                <w:szCs w:val="24"/>
                <w:highlight w:val="none"/>
                <w:lang w:val="zh-CN"/>
              </w:rPr>
              <w:t>日</w:t>
            </w:r>
            <w:r>
              <w:rPr>
                <w:rFonts w:hint="eastAsia" w:ascii="宋体" w:hAnsi="宋体" w:cs="宋体"/>
                <w:b w:val="0"/>
                <w:bCs w:val="0"/>
                <w:color w:val="auto"/>
                <w:kern w:val="0"/>
                <w:sz w:val="24"/>
                <w:szCs w:val="24"/>
                <w:highlight w:val="none"/>
                <w:lang w:val="en-US" w:eastAsia="zh-CN"/>
              </w:rPr>
              <w:t>14</w:t>
            </w:r>
            <w:r>
              <w:rPr>
                <w:rFonts w:hint="eastAsia" w:ascii="宋体" w:hAnsi="宋体" w:eastAsia="宋体" w:cs="宋体"/>
                <w:b w:val="0"/>
                <w:bCs w:val="0"/>
                <w:color w:val="auto"/>
                <w:kern w:val="0"/>
                <w:sz w:val="24"/>
                <w:szCs w:val="24"/>
                <w:highlight w:val="none"/>
                <w:lang w:val="zh-CN"/>
              </w:rPr>
              <w:t>:</w:t>
            </w:r>
            <w:r>
              <w:rPr>
                <w:rFonts w:hint="eastAsia" w:ascii="宋体" w:hAnsi="宋体" w:cs="宋体"/>
                <w:b w:val="0"/>
                <w:bCs w:val="0"/>
                <w:color w:val="auto"/>
                <w:kern w:val="0"/>
                <w:sz w:val="24"/>
                <w:szCs w:val="24"/>
                <w:highlight w:val="none"/>
                <w:lang w:val="en-US" w:eastAsia="zh-CN"/>
              </w:rPr>
              <w:t>0</w:t>
            </w:r>
            <w:r>
              <w:rPr>
                <w:rFonts w:hint="eastAsia" w:ascii="宋体" w:hAnsi="宋体" w:eastAsia="宋体" w:cs="宋体"/>
                <w:b w:val="0"/>
                <w:bCs w:val="0"/>
                <w:color w:val="auto"/>
                <w:kern w:val="0"/>
                <w:sz w:val="24"/>
                <w:szCs w:val="24"/>
                <w:highlight w:val="none"/>
                <w:lang w:val="zh-CN"/>
              </w:rPr>
              <w:t>0</w:t>
            </w:r>
          </w:p>
        </w:tc>
      </w:tr>
      <w:tr w14:paraId="618619EF">
        <w:tblPrEx>
          <w:tblCellMar>
            <w:top w:w="0" w:type="dxa"/>
            <w:left w:w="0" w:type="dxa"/>
            <w:bottom w:w="0" w:type="dxa"/>
            <w:right w:w="0" w:type="dxa"/>
          </w:tblCellMar>
        </w:tblPrEx>
        <w:trPr>
          <w:trHeight w:val="611"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59E5FDB7">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投标、开标地址</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5C2FEAB2">
            <w:pPr>
              <w:autoSpaceDE w:val="0"/>
              <w:autoSpaceDN w:val="0"/>
              <w:spacing w:line="240" w:lineRule="auto"/>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江苏</w:t>
            </w:r>
            <w:r>
              <w:rPr>
                <w:rFonts w:hint="eastAsia" w:ascii="宋体" w:hAnsi="宋体" w:eastAsia="宋体" w:cs="宋体"/>
                <w:color w:val="auto"/>
                <w:kern w:val="0"/>
                <w:sz w:val="24"/>
                <w:szCs w:val="24"/>
                <w:highlight w:val="none"/>
                <w:lang w:val="en-US" w:eastAsia="zh-CN"/>
              </w:rPr>
              <w:t>广信工程咨询</w:t>
            </w:r>
            <w:r>
              <w:rPr>
                <w:rFonts w:hint="eastAsia" w:ascii="宋体" w:hAnsi="宋体" w:eastAsia="宋体" w:cs="宋体"/>
                <w:color w:val="auto"/>
                <w:kern w:val="0"/>
                <w:sz w:val="24"/>
                <w:szCs w:val="24"/>
                <w:highlight w:val="none"/>
                <w:lang w:val="zh-CN"/>
              </w:rPr>
              <w:t>有限公司</w:t>
            </w:r>
          </w:p>
          <w:p w14:paraId="0DF27D09">
            <w:pPr>
              <w:autoSpaceDE w:val="0"/>
              <w:autoSpaceDN w:val="0"/>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（常州市</w:t>
            </w:r>
            <w:r>
              <w:rPr>
                <w:rFonts w:hint="eastAsia" w:ascii="宋体" w:hAnsi="宋体" w:eastAsia="宋体" w:cs="宋体"/>
                <w:color w:val="auto"/>
                <w:kern w:val="0"/>
                <w:sz w:val="24"/>
                <w:szCs w:val="24"/>
                <w:highlight w:val="none"/>
                <w:lang w:val="en-US" w:eastAsia="zh-CN"/>
              </w:rPr>
              <w:t>新北区泰山路178号3楼会议室</w:t>
            </w:r>
            <w:r>
              <w:rPr>
                <w:rFonts w:hint="eastAsia" w:ascii="宋体" w:hAnsi="宋体" w:eastAsia="宋体" w:cs="宋体"/>
                <w:color w:val="auto"/>
                <w:kern w:val="0"/>
                <w:sz w:val="24"/>
                <w:szCs w:val="24"/>
                <w:highlight w:val="none"/>
                <w:lang w:val="zh-CN"/>
              </w:rPr>
              <w:t>）</w:t>
            </w:r>
          </w:p>
        </w:tc>
      </w:tr>
      <w:tr w14:paraId="2672D717">
        <w:tblPrEx>
          <w:tblCellMar>
            <w:top w:w="0" w:type="dxa"/>
            <w:left w:w="0" w:type="dxa"/>
            <w:bottom w:w="0" w:type="dxa"/>
            <w:right w:w="0" w:type="dxa"/>
          </w:tblCellMar>
        </w:tblPrEx>
        <w:trPr>
          <w:trHeight w:val="444"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763FE95E">
            <w:pPr>
              <w:autoSpaceDE w:val="0"/>
              <w:autoSpaceDN w:val="0"/>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联系人、联系电话</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6D092AEB">
            <w:pPr>
              <w:autoSpaceDE w:val="0"/>
              <w:autoSpaceDN w:val="0"/>
              <w:spacing w:line="400" w:lineRule="exact"/>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周</w:t>
            </w:r>
            <w:r>
              <w:rPr>
                <w:rFonts w:hint="eastAsia" w:ascii="宋体" w:hAnsi="宋体" w:eastAsia="宋体" w:cs="宋体"/>
                <w:color w:val="auto"/>
                <w:kern w:val="0"/>
                <w:sz w:val="24"/>
                <w:szCs w:val="24"/>
                <w:highlight w:val="none"/>
              </w:rPr>
              <w:t xml:space="preserve">工  </w:t>
            </w:r>
            <w:r>
              <w:rPr>
                <w:rFonts w:hint="eastAsia" w:ascii="宋体" w:hAnsi="宋体" w:eastAsia="宋体" w:cs="宋体"/>
                <w:color w:val="auto"/>
                <w:kern w:val="0"/>
                <w:sz w:val="24"/>
                <w:szCs w:val="24"/>
                <w:highlight w:val="none"/>
                <w:lang w:val="en-US" w:eastAsia="zh-CN"/>
              </w:rPr>
              <w:t>0519-86686070</w:t>
            </w:r>
          </w:p>
        </w:tc>
      </w:tr>
      <w:tr w14:paraId="7103A775">
        <w:tblPrEx>
          <w:tblCellMar>
            <w:top w:w="0" w:type="dxa"/>
            <w:left w:w="0" w:type="dxa"/>
            <w:bottom w:w="0" w:type="dxa"/>
            <w:right w:w="0" w:type="dxa"/>
          </w:tblCellMar>
        </w:tblPrEx>
        <w:trPr>
          <w:trHeight w:val="2607" w:hRule="exact"/>
          <w:jc w:val="center"/>
        </w:trPr>
        <w:tc>
          <w:tcPr>
            <w:tcW w:w="2921" w:type="dxa"/>
            <w:tcBorders>
              <w:top w:val="single" w:color="auto" w:sz="8" w:space="0"/>
              <w:left w:val="single" w:color="auto" w:sz="12" w:space="0"/>
              <w:bottom w:val="single" w:color="auto" w:sz="8" w:space="0"/>
              <w:right w:val="single" w:color="auto" w:sz="8" w:space="0"/>
            </w:tcBorders>
            <w:noWrap/>
            <w:vAlign w:val="center"/>
          </w:tcPr>
          <w:p w14:paraId="775F5240">
            <w:pPr>
              <w:autoSpaceDE w:val="0"/>
              <w:autoSpaceDN w:val="0"/>
              <w:spacing w:line="400" w:lineRule="exact"/>
              <w:jc w:val="center"/>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备注</w:t>
            </w:r>
          </w:p>
        </w:tc>
        <w:tc>
          <w:tcPr>
            <w:tcW w:w="7383" w:type="dxa"/>
            <w:gridSpan w:val="3"/>
            <w:tcBorders>
              <w:top w:val="single" w:color="auto" w:sz="8" w:space="0"/>
              <w:left w:val="single" w:color="auto" w:sz="8" w:space="0"/>
              <w:bottom w:val="single" w:color="auto" w:sz="8" w:space="0"/>
              <w:right w:val="single" w:color="auto" w:sz="12" w:space="0"/>
            </w:tcBorders>
            <w:noWrap/>
            <w:vAlign w:val="center"/>
          </w:tcPr>
          <w:p w14:paraId="1859A3E1">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本次招标</w:t>
            </w:r>
            <w:r>
              <w:rPr>
                <w:rFonts w:hint="eastAsia" w:ascii="宋体" w:hAnsi="宋体" w:eastAsia="宋体"/>
                <w:color w:val="auto"/>
                <w:sz w:val="24"/>
                <w:szCs w:val="24"/>
                <w:highlight w:val="none"/>
                <w:u w:val="single"/>
                <w:lang w:val="en-US" w:eastAsia="zh-CN"/>
              </w:rPr>
              <w:t xml:space="preserve"> 接受 </w:t>
            </w:r>
            <w:r>
              <w:rPr>
                <w:rFonts w:hint="eastAsia" w:ascii="宋体" w:hAnsi="宋体" w:eastAsia="宋体"/>
                <w:color w:val="auto"/>
                <w:sz w:val="24"/>
                <w:szCs w:val="24"/>
                <w:highlight w:val="none"/>
                <w:lang w:val="en-US" w:eastAsia="zh-CN"/>
              </w:rPr>
              <w:t xml:space="preserve">联合体投标。 </w:t>
            </w:r>
          </w:p>
          <w:p w14:paraId="47C7424F">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联合体形式投标的，联合体的资格（资质）条件必须符合要求，并附有联合体投标协议，联合体单位不得超过二家，且联合体成员不能同时参加两个或两个以上联合体投标，如果出现这种情况，与此有关的各联合体的投标文件将被拒绝。</w:t>
            </w:r>
          </w:p>
          <w:p w14:paraId="09E9FA01">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olor w:val="auto"/>
                <w:sz w:val="24"/>
                <w:szCs w:val="24"/>
                <w:highlight w:val="none"/>
                <w:lang w:val="en-US" w:eastAsia="zh-CN"/>
              </w:rPr>
              <w:t>联合体牵头人必须为满足招标公告具有建筑机电安装工程专业承包三级及以上资质要求的一方（以下简称为“联合体主办单位”），授权委托人、投标人项目经理必须为联合体主办单位人员。</w:t>
            </w:r>
          </w:p>
        </w:tc>
      </w:tr>
      <w:tr w14:paraId="62E80EBA">
        <w:tblPrEx>
          <w:tblCellMar>
            <w:top w:w="0" w:type="dxa"/>
            <w:left w:w="0" w:type="dxa"/>
            <w:bottom w:w="0" w:type="dxa"/>
            <w:right w:w="0" w:type="dxa"/>
          </w:tblCellMar>
        </w:tblPrEx>
        <w:trPr>
          <w:trHeight w:val="423" w:hRule="exact"/>
          <w:jc w:val="center"/>
        </w:trPr>
        <w:tc>
          <w:tcPr>
            <w:tcW w:w="10304" w:type="dxa"/>
            <w:gridSpan w:val="4"/>
            <w:tcBorders>
              <w:top w:val="single" w:color="auto" w:sz="8" w:space="0"/>
              <w:left w:val="single" w:color="auto" w:sz="12" w:space="0"/>
              <w:bottom w:val="single" w:color="auto" w:sz="12" w:space="0"/>
              <w:right w:val="single" w:color="auto" w:sz="12" w:space="0"/>
            </w:tcBorders>
            <w:noWrap/>
            <w:vAlign w:val="center"/>
          </w:tcPr>
          <w:p w14:paraId="18D49BEF">
            <w:pPr>
              <w:autoSpaceDE w:val="0"/>
              <w:autoSpaceDN w:val="0"/>
              <w:spacing w:line="400" w:lineRule="exact"/>
              <w:jc w:val="both"/>
              <w:rPr>
                <w:rFonts w:hint="eastAsia" w:ascii="宋体" w:hAnsi="宋体" w:eastAsia="宋体" w:cs="宋体"/>
                <w:color w:val="auto"/>
                <w:kern w:val="0"/>
                <w:sz w:val="22"/>
                <w:szCs w:val="22"/>
                <w:highlight w:val="none"/>
                <w:lang w:val="en-US" w:eastAsia="zh-CN"/>
              </w:rPr>
            </w:pPr>
            <w:r>
              <w:rPr>
                <w:rFonts w:hint="eastAsia" w:ascii="宋体" w:hAnsi="宋体" w:eastAsia="宋体" w:cs="宋体"/>
                <w:b/>
                <w:bCs/>
                <w:color w:val="auto"/>
                <w:kern w:val="0"/>
                <w:sz w:val="22"/>
                <w:szCs w:val="22"/>
                <w:highlight w:val="none"/>
              </w:rPr>
              <w:t>所有个人信息</w:t>
            </w:r>
            <w:r>
              <w:rPr>
                <w:rFonts w:hint="eastAsia" w:ascii="宋体" w:hAnsi="宋体" w:cs="宋体"/>
                <w:b/>
                <w:bCs/>
                <w:color w:val="auto"/>
                <w:kern w:val="0"/>
                <w:sz w:val="22"/>
                <w:szCs w:val="22"/>
                <w:highlight w:val="none"/>
                <w:lang w:val="en-US" w:eastAsia="zh-CN"/>
              </w:rPr>
              <w:t>以及附件中的以上投标保证金专用账户信息</w:t>
            </w:r>
            <w:r>
              <w:rPr>
                <w:rFonts w:hint="eastAsia" w:ascii="宋体" w:hAnsi="宋体" w:eastAsia="宋体" w:cs="宋体"/>
                <w:b/>
                <w:bCs/>
                <w:color w:val="auto"/>
                <w:kern w:val="0"/>
                <w:sz w:val="22"/>
                <w:szCs w:val="22"/>
                <w:highlight w:val="none"/>
              </w:rPr>
              <w:t>由于工作需要经机构或本人同意对外公布</w:t>
            </w:r>
            <w:r>
              <w:rPr>
                <w:rFonts w:hint="eastAsia" w:ascii="宋体" w:hAnsi="宋体" w:cs="宋体"/>
                <w:b/>
                <w:bCs/>
                <w:color w:val="auto"/>
                <w:kern w:val="0"/>
                <w:sz w:val="22"/>
                <w:szCs w:val="22"/>
                <w:highlight w:val="none"/>
                <w:lang w:eastAsia="zh-CN"/>
              </w:rPr>
              <w:t>。</w:t>
            </w:r>
          </w:p>
        </w:tc>
      </w:tr>
    </w:tbl>
    <w:p w14:paraId="5C2772EC">
      <w:pPr>
        <w:spacing w:after="156" w:afterLines="50" w:line="480" w:lineRule="exact"/>
        <w:jc w:val="left"/>
        <w:rPr>
          <w:rFonts w:hint="eastAsia" w:ascii="黑体" w:hAnsi="宋体" w:eastAsia="黑体"/>
          <w:color w:val="auto"/>
          <w:sz w:val="30"/>
          <w:szCs w:val="30"/>
          <w:lang w:val="en-US" w:eastAsia="zh-CN"/>
        </w:rPr>
      </w:pPr>
      <w:r>
        <w:rPr>
          <w:rFonts w:ascii="黑体" w:hAnsi="宋体" w:eastAsia="黑体"/>
          <w:color w:val="auto"/>
          <w:sz w:val="30"/>
          <w:szCs w:val="30"/>
        </w:rPr>
        <w:br w:type="page"/>
      </w:r>
      <w:r>
        <w:rPr>
          <w:rFonts w:hint="eastAsia" w:ascii="黑体" w:hAnsi="宋体" w:eastAsia="黑体"/>
          <w:color w:val="auto"/>
          <w:sz w:val="30"/>
          <w:szCs w:val="30"/>
          <w:lang w:val="en-US" w:eastAsia="zh-CN"/>
        </w:rPr>
        <w:t>附件一：</w:t>
      </w:r>
    </w:p>
    <w:p w14:paraId="631530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零星工程投标报名表</w:t>
      </w:r>
    </w:p>
    <w:tbl>
      <w:tblPr>
        <w:tblStyle w:val="10"/>
        <w:tblW w:w="11079" w:type="dxa"/>
        <w:jc w:val="center"/>
        <w:tblLayout w:type="fixed"/>
        <w:tblCellMar>
          <w:top w:w="0" w:type="dxa"/>
          <w:left w:w="0" w:type="dxa"/>
          <w:bottom w:w="0" w:type="dxa"/>
          <w:right w:w="0" w:type="dxa"/>
        </w:tblCellMar>
      </w:tblPr>
      <w:tblGrid>
        <w:gridCol w:w="2811"/>
        <w:gridCol w:w="8268"/>
      </w:tblGrid>
      <w:tr w14:paraId="5494DE96">
        <w:tblPrEx>
          <w:tblCellMar>
            <w:top w:w="0" w:type="dxa"/>
            <w:left w:w="0" w:type="dxa"/>
            <w:bottom w:w="0" w:type="dxa"/>
            <w:right w:w="0" w:type="dxa"/>
          </w:tblCellMar>
        </w:tblPrEx>
        <w:trPr>
          <w:trHeight w:val="23" w:hRule="atLeast"/>
          <w:jc w:val="center"/>
        </w:trPr>
        <w:tc>
          <w:tcPr>
            <w:tcW w:w="2811" w:type="dxa"/>
            <w:tcBorders>
              <w:top w:val="single" w:color="auto" w:sz="12" w:space="0"/>
              <w:left w:val="single" w:color="auto" w:sz="12" w:space="0"/>
              <w:bottom w:val="single" w:color="auto" w:sz="8" w:space="0"/>
              <w:right w:val="single" w:color="auto" w:sz="8" w:space="0"/>
            </w:tcBorders>
            <w:noWrap/>
            <w:vAlign w:val="center"/>
          </w:tcPr>
          <w:p w14:paraId="06329984">
            <w:pPr>
              <w:keepNext w:val="0"/>
              <w:keepLines w:val="0"/>
              <w:pageBreakBefore w:val="0"/>
              <w:kinsoku/>
              <w:wordWrap/>
              <w:overflowPunct/>
              <w:topLinePunct w:val="0"/>
              <w:autoSpaceDE w:val="0"/>
              <w:autoSpaceDN w:val="0"/>
              <w:bidi w:val="0"/>
              <w:adjustRightInd w:val="0"/>
              <w:snapToGrid w:val="0"/>
              <w:spacing w:before="20" w:line="42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招标单位</w:t>
            </w:r>
          </w:p>
        </w:tc>
        <w:tc>
          <w:tcPr>
            <w:tcW w:w="8268" w:type="dxa"/>
            <w:tcBorders>
              <w:top w:val="single" w:color="auto" w:sz="12" w:space="0"/>
              <w:left w:val="single" w:color="auto" w:sz="8" w:space="0"/>
              <w:bottom w:val="single" w:color="auto" w:sz="8" w:space="0"/>
              <w:right w:val="single" w:color="auto" w:sz="12" w:space="0"/>
            </w:tcBorders>
            <w:noWrap/>
            <w:vAlign w:val="center"/>
          </w:tcPr>
          <w:p w14:paraId="13658A3F">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常州环龙实业投资发展有限公司</w:t>
            </w:r>
          </w:p>
        </w:tc>
      </w:tr>
      <w:tr w14:paraId="0285D16C">
        <w:tblPrEx>
          <w:tblCellMar>
            <w:top w:w="0" w:type="dxa"/>
            <w:left w:w="0" w:type="dxa"/>
            <w:bottom w:w="0" w:type="dxa"/>
            <w:right w:w="0" w:type="dxa"/>
          </w:tblCellMar>
        </w:tblPrEx>
        <w:trPr>
          <w:trHeight w:val="23"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24495D47">
            <w:pPr>
              <w:keepNext w:val="0"/>
              <w:keepLines w:val="0"/>
              <w:pageBreakBefore w:val="0"/>
              <w:kinsoku/>
              <w:wordWrap/>
              <w:overflowPunct/>
              <w:topLinePunct w:val="0"/>
              <w:autoSpaceDE w:val="0"/>
              <w:autoSpaceDN w:val="0"/>
              <w:bidi w:val="0"/>
              <w:adjustRightInd w:val="0"/>
              <w:snapToGrid w:val="0"/>
              <w:spacing w:before="20" w:line="42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项目名称</w:t>
            </w:r>
          </w:p>
        </w:tc>
        <w:tc>
          <w:tcPr>
            <w:tcW w:w="8268" w:type="dxa"/>
            <w:tcBorders>
              <w:top w:val="single" w:color="auto" w:sz="8" w:space="0"/>
              <w:left w:val="single" w:color="auto" w:sz="8" w:space="0"/>
              <w:bottom w:val="single" w:color="auto" w:sz="8" w:space="0"/>
              <w:right w:val="single" w:color="auto" w:sz="12" w:space="0"/>
            </w:tcBorders>
            <w:noWrap/>
            <w:vAlign w:val="center"/>
          </w:tcPr>
          <w:p w14:paraId="2591E5C5">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蕴尔芬办公楼厂房改造项目消防</w:t>
            </w:r>
            <w:r>
              <w:rPr>
                <w:rFonts w:hint="eastAsia" w:ascii="宋体" w:hAnsi="宋体" w:eastAsia="宋体" w:cs="宋体"/>
                <w:color w:val="auto"/>
                <w:kern w:val="0"/>
                <w:sz w:val="24"/>
                <w:szCs w:val="24"/>
                <w:highlight w:val="none"/>
                <w:lang w:val="en-US" w:eastAsia="zh-CN"/>
              </w:rPr>
              <w:t>改造</w:t>
            </w:r>
            <w:r>
              <w:rPr>
                <w:rFonts w:hint="eastAsia" w:ascii="宋体" w:hAnsi="宋体" w:cs="宋体"/>
                <w:color w:val="auto"/>
                <w:kern w:val="0"/>
                <w:sz w:val="24"/>
                <w:szCs w:val="24"/>
                <w:highlight w:val="none"/>
                <w:lang w:val="en-US" w:eastAsia="zh-CN"/>
              </w:rPr>
              <w:t>及机电安装</w:t>
            </w:r>
            <w:r>
              <w:rPr>
                <w:rFonts w:hint="eastAsia" w:ascii="宋体" w:hAnsi="宋体" w:eastAsia="宋体" w:cs="宋体"/>
                <w:color w:val="auto"/>
                <w:kern w:val="0"/>
                <w:sz w:val="24"/>
                <w:szCs w:val="24"/>
                <w:highlight w:val="none"/>
                <w:lang w:eastAsia="zh-CN"/>
              </w:rPr>
              <w:t>工程</w:t>
            </w:r>
          </w:p>
        </w:tc>
      </w:tr>
      <w:tr w14:paraId="475C5B76">
        <w:tblPrEx>
          <w:tblCellMar>
            <w:top w:w="0" w:type="dxa"/>
            <w:left w:w="0" w:type="dxa"/>
            <w:bottom w:w="0" w:type="dxa"/>
            <w:right w:w="0" w:type="dxa"/>
          </w:tblCellMar>
        </w:tblPrEx>
        <w:trPr>
          <w:trHeight w:val="476"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78D4A583">
            <w:pPr>
              <w:keepNext w:val="0"/>
              <w:keepLines w:val="0"/>
              <w:pageBreakBefore w:val="0"/>
              <w:kinsoku/>
              <w:wordWrap/>
              <w:overflowPunct/>
              <w:topLinePunct w:val="0"/>
              <w:autoSpaceDE w:val="0"/>
              <w:autoSpaceDN w:val="0"/>
              <w:bidi w:val="0"/>
              <w:adjustRightInd w:val="0"/>
              <w:snapToGrid w:val="0"/>
              <w:spacing w:before="20" w:line="42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项目地址</w:t>
            </w:r>
          </w:p>
        </w:tc>
        <w:tc>
          <w:tcPr>
            <w:tcW w:w="8268" w:type="dxa"/>
            <w:tcBorders>
              <w:top w:val="single" w:color="auto" w:sz="8" w:space="0"/>
              <w:left w:val="single" w:color="auto" w:sz="8" w:space="0"/>
              <w:bottom w:val="single" w:color="auto" w:sz="8" w:space="0"/>
              <w:right w:val="single" w:color="auto" w:sz="12" w:space="0"/>
            </w:tcBorders>
            <w:noWrap/>
          </w:tcPr>
          <w:p w14:paraId="6334CFD0">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常州市新北区泰山路以东、嵩山路以西、浦江路以南、漓江路以北</w:t>
            </w:r>
          </w:p>
        </w:tc>
      </w:tr>
      <w:tr w14:paraId="0F5E6703">
        <w:tblPrEx>
          <w:tblCellMar>
            <w:top w:w="0" w:type="dxa"/>
            <w:left w:w="0" w:type="dxa"/>
            <w:bottom w:w="0" w:type="dxa"/>
            <w:right w:w="0" w:type="dxa"/>
          </w:tblCellMar>
        </w:tblPrEx>
        <w:trPr>
          <w:trHeight w:val="23" w:hRule="atLeast"/>
          <w:jc w:val="center"/>
        </w:trPr>
        <w:tc>
          <w:tcPr>
            <w:tcW w:w="11079" w:type="dxa"/>
            <w:gridSpan w:val="2"/>
            <w:tcBorders>
              <w:top w:val="single" w:color="auto" w:sz="8" w:space="0"/>
              <w:left w:val="single" w:color="auto" w:sz="12" w:space="0"/>
              <w:bottom w:val="single" w:color="auto" w:sz="8" w:space="0"/>
              <w:right w:val="single" w:color="auto" w:sz="12" w:space="0"/>
            </w:tcBorders>
            <w:noWrap/>
            <w:vAlign w:val="center"/>
          </w:tcPr>
          <w:p w14:paraId="71CFDC13">
            <w:pPr>
              <w:keepNext w:val="0"/>
              <w:keepLines w:val="0"/>
              <w:pageBreakBefore w:val="0"/>
              <w:kinsoku/>
              <w:wordWrap/>
              <w:overflowPunct/>
              <w:topLinePunct w:val="0"/>
              <w:autoSpaceDE w:val="0"/>
              <w:autoSpaceDN w:val="0"/>
              <w:bidi w:val="0"/>
              <w:spacing w:before="20" w:line="46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投标单位报名情况</w:t>
            </w:r>
          </w:p>
        </w:tc>
      </w:tr>
      <w:tr w14:paraId="01990037">
        <w:tblPrEx>
          <w:tblCellMar>
            <w:top w:w="0" w:type="dxa"/>
            <w:left w:w="0" w:type="dxa"/>
            <w:bottom w:w="0" w:type="dxa"/>
            <w:right w:w="0" w:type="dxa"/>
          </w:tblCellMar>
        </w:tblPrEx>
        <w:trPr>
          <w:trHeight w:val="196"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6250A948">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投标单位（盖章）</w:t>
            </w:r>
          </w:p>
        </w:tc>
        <w:tc>
          <w:tcPr>
            <w:tcW w:w="8268" w:type="dxa"/>
            <w:tcBorders>
              <w:top w:val="single" w:color="auto" w:sz="8" w:space="0"/>
              <w:left w:val="single" w:color="auto" w:sz="8" w:space="0"/>
              <w:bottom w:val="single" w:color="auto" w:sz="8" w:space="0"/>
              <w:right w:val="single" w:color="auto" w:sz="12" w:space="0"/>
            </w:tcBorders>
            <w:noWrap/>
          </w:tcPr>
          <w:p w14:paraId="30E8D3BC">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color w:val="auto"/>
                <w:kern w:val="0"/>
                <w:sz w:val="24"/>
                <w:szCs w:val="24"/>
                <w:highlight w:val="none"/>
              </w:rPr>
            </w:pPr>
          </w:p>
        </w:tc>
      </w:tr>
      <w:tr w14:paraId="73910A11">
        <w:tblPrEx>
          <w:tblCellMar>
            <w:top w:w="0" w:type="dxa"/>
            <w:left w:w="0" w:type="dxa"/>
            <w:bottom w:w="0" w:type="dxa"/>
            <w:right w:w="0" w:type="dxa"/>
          </w:tblCellMar>
        </w:tblPrEx>
        <w:trPr>
          <w:trHeight w:val="23"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13BEED3A">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资质等级</w:t>
            </w:r>
          </w:p>
        </w:tc>
        <w:tc>
          <w:tcPr>
            <w:tcW w:w="8268" w:type="dxa"/>
            <w:tcBorders>
              <w:top w:val="single" w:color="auto" w:sz="8" w:space="0"/>
              <w:left w:val="single" w:color="auto" w:sz="8" w:space="0"/>
              <w:bottom w:val="single" w:color="auto" w:sz="8" w:space="0"/>
              <w:right w:val="single" w:color="auto" w:sz="12" w:space="0"/>
            </w:tcBorders>
            <w:noWrap/>
          </w:tcPr>
          <w:p w14:paraId="36A67C99">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color w:val="auto"/>
                <w:kern w:val="0"/>
                <w:sz w:val="24"/>
                <w:szCs w:val="24"/>
                <w:highlight w:val="none"/>
              </w:rPr>
            </w:pPr>
          </w:p>
        </w:tc>
      </w:tr>
      <w:tr w14:paraId="1BC47FD0">
        <w:tblPrEx>
          <w:tblCellMar>
            <w:top w:w="0" w:type="dxa"/>
            <w:left w:w="0" w:type="dxa"/>
            <w:bottom w:w="0" w:type="dxa"/>
            <w:right w:w="0" w:type="dxa"/>
          </w:tblCellMar>
        </w:tblPrEx>
        <w:trPr>
          <w:trHeight w:val="23"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13BFA31E">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法定代表人（签字</w:t>
            </w:r>
            <w:r>
              <w:rPr>
                <w:rFonts w:hint="eastAsia" w:ascii="宋体" w:hAnsi="宋体" w:eastAsia="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rPr>
              <w:t>盖章）</w:t>
            </w:r>
          </w:p>
        </w:tc>
        <w:tc>
          <w:tcPr>
            <w:tcW w:w="8268" w:type="dxa"/>
            <w:tcBorders>
              <w:top w:val="single" w:color="auto" w:sz="8" w:space="0"/>
              <w:left w:val="single" w:color="auto" w:sz="8" w:space="0"/>
              <w:bottom w:val="single" w:color="auto" w:sz="8" w:space="0"/>
              <w:right w:val="single" w:color="auto" w:sz="12" w:space="0"/>
            </w:tcBorders>
            <w:noWrap/>
          </w:tcPr>
          <w:p w14:paraId="64614140">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color w:val="auto"/>
                <w:kern w:val="0"/>
                <w:sz w:val="24"/>
                <w:szCs w:val="24"/>
                <w:highlight w:val="none"/>
              </w:rPr>
            </w:pPr>
          </w:p>
        </w:tc>
      </w:tr>
      <w:tr w14:paraId="1CE31941">
        <w:tblPrEx>
          <w:tblCellMar>
            <w:top w:w="0" w:type="dxa"/>
            <w:left w:w="0" w:type="dxa"/>
            <w:bottom w:w="0" w:type="dxa"/>
            <w:right w:w="0" w:type="dxa"/>
          </w:tblCellMar>
        </w:tblPrEx>
        <w:trPr>
          <w:trHeight w:val="23"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2F8CC190">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投标负责人</w:t>
            </w:r>
          </w:p>
        </w:tc>
        <w:tc>
          <w:tcPr>
            <w:tcW w:w="8268" w:type="dxa"/>
            <w:tcBorders>
              <w:top w:val="single" w:color="auto" w:sz="8" w:space="0"/>
              <w:left w:val="single" w:color="auto" w:sz="8" w:space="0"/>
              <w:bottom w:val="single" w:color="auto" w:sz="8" w:space="0"/>
              <w:right w:val="single" w:color="auto" w:sz="12" w:space="0"/>
            </w:tcBorders>
            <w:noWrap/>
          </w:tcPr>
          <w:p w14:paraId="34E39ADB">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color w:val="auto"/>
                <w:kern w:val="0"/>
                <w:sz w:val="24"/>
                <w:szCs w:val="24"/>
                <w:highlight w:val="none"/>
              </w:rPr>
            </w:pPr>
          </w:p>
        </w:tc>
      </w:tr>
      <w:tr w14:paraId="47576E9B">
        <w:tblPrEx>
          <w:tblCellMar>
            <w:top w:w="0" w:type="dxa"/>
            <w:left w:w="0" w:type="dxa"/>
            <w:bottom w:w="0" w:type="dxa"/>
            <w:right w:w="0" w:type="dxa"/>
          </w:tblCellMar>
        </w:tblPrEx>
        <w:trPr>
          <w:trHeight w:val="90"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2F507A0A">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联系电话(手机)</w:t>
            </w:r>
          </w:p>
        </w:tc>
        <w:tc>
          <w:tcPr>
            <w:tcW w:w="8268" w:type="dxa"/>
            <w:tcBorders>
              <w:top w:val="single" w:color="auto" w:sz="8" w:space="0"/>
              <w:left w:val="single" w:color="auto" w:sz="8" w:space="0"/>
              <w:bottom w:val="single" w:color="auto" w:sz="8" w:space="0"/>
              <w:right w:val="single" w:color="auto" w:sz="12" w:space="0"/>
            </w:tcBorders>
            <w:noWrap/>
          </w:tcPr>
          <w:p w14:paraId="245075F0">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color w:val="auto"/>
                <w:kern w:val="0"/>
                <w:sz w:val="24"/>
                <w:szCs w:val="24"/>
                <w:highlight w:val="none"/>
              </w:rPr>
            </w:pPr>
          </w:p>
        </w:tc>
      </w:tr>
      <w:tr w14:paraId="249C7AB2">
        <w:tblPrEx>
          <w:tblCellMar>
            <w:top w:w="0" w:type="dxa"/>
            <w:left w:w="0" w:type="dxa"/>
            <w:bottom w:w="0" w:type="dxa"/>
            <w:right w:w="0" w:type="dxa"/>
          </w:tblCellMar>
        </w:tblPrEx>
        <w:trPr>
          <w:trHeight w:val="23"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4F91BF6A">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投标报名时间</w:t>
            </w:r>
          </w:p>
        </w:tc>
        <w:tc>
          <w:tcPr>
            <w:tcW w:w="8268" w:type="dxa"/>
            <w:tcBorders>
              <w:top w:val="single" w:color="auto" w:sz="8" w:space="0"/>
              <w:left w:val="single" w:color="auto" w:sz="8" w:space="0"/>
              <w:bottom w:val="single" w:color="auto" w:sz="8" w:space="0"/>
              <w:right w:val="single" w:color="auto" w:sz="12" w:space="0"/>
            </w:tcBorders>
            <w:noWrap/>
          </w:tcPr>
          <w:p w14:paraId="4B9623B8">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color w:val="auto"/>
                <w:kern w:val="0"/>
                <w:sz w:val="24"/>
                <w:szCs w:val="24"/>
                <w:highlight w:val="none"/>
              </w:rPr>
            </w:pPr>
          </w:p>
        </w:tc>
      </w:tr>
      <w:tr w14:paraId="594D211D">
        <w:tblPrEx>
          <w:tblCellMar>
            <w:top w:w="0" w:type="dxa"/>
            <w:left w:w="0" w:type="dxa"/>
            <w:bottom w:w="0" w:type="dxa"/>
            <w:right w:w="0" w:type="dxa"/>
          </w:tblCellMar>
        </w:tblPrEx>
        <w:trPr>
          <w:trHeight w:val="23"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3236BFFB">
            <w:pPr>
              <w:keepNext w:val="0"/>
              <w:keepLines w:val="0"/>
              <w:pageBreakBefore w:val="0"/>
              <w:kinsoku/>
              <w:wordWrap/>
              <w:overflowPunct/>
              <w:topLinePunct w:val="0"/>
              <w:autoSpaceDE w:val="0"/>
              <w:autoSpaceDN w:val="0"/>
              <w:bidi w:val="0"/>
              <w:spacing w:before="20" w:line="400" w:lineRule="exact"/>
              <w:jc w:val="center"/>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4"/>
                <w:szCs w:val="24"/>
                <w:highlight w:val="none"/>
              </w:rPr>
              <w:t>投标保证金</w:t>
            </w:r>
          </w:p>
        </w:tc>
        <w:tc>
          <w:tcPr>
            <w:tcW w:w="8268" w:type="dxa"/>
            <w:tcBorders>
              <w:top w:val="single" w:color="auto" w:sz="8" w:space="0"/>
              <w:left w:val="single" w:color="auto" w:sz="8" w:space="0"/>
              <w:bottom w:val="single" w:color="auto" w:sz="8" w:space="0"/>
              <w:right w:val="single" w:color="auto" w:sz="12" w:space="0"/>
            </w:tcBorders>
            <w:noWrap/>
          </w:tcPr>
          <w:p w14:paraId="5E25D62E">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公司账户开户信息：</w:t>
            </w:r>
          </w:p>
          <w:p w14:paraId="6B08EE9C">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账号：</w:t>
            </w:r>
          </w:p>
          <w:p w14:paraId="7DDDAEE1">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开户行（某某银行某某支行）：</w:t>
            </w:r>
          </w:p>
          <w:p w14:paraId="3EB9D550">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银行行号：</w:t>
            </w:r>
          </w:p>
          <w:p w14:paraId="0FDD4FCF">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Cs w:val="21"/>
                <w:highlight w:val="none"/>
              </w:rPr>
              <w:t>注：此处信息用于后期投标保证金退回，请投标单位务必确保信息正确完整。</w:t>
            </w:r>
          </w:p>
        </w:tc>
      </w:tr>
      <w:tr w14:paraId="382D435C">
        <w:tblPrEx>
          <w:tblCellMar>
            <w:top w:w="0" w:type="dxa"/>
            <w:left w:w="0" w:type="dxa"/>
            <w:bottom w:w="0" w:type="dxa"/>
            <w:right w:w="0" w:type="dxa"/>
          </w:tblCellMar>
        </w:tblPrEx>
        <w:trPr>
          <w:trHeight w:val="23"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7A001CD2">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投标报名接受人审查意见</w:t>
            </w:r>
          </w:p>
        </w:tc>
        <w:tc>
          <w:tcPr>
            <w:tcW w:w="8268" w:type="dxa"/>
            <w:tcBorders>
              <w:top w:val="single" w:color="auto" w:sz="8" w:space="0"/>
              <w:left w:val="single" w:color="auto" w:sz="8" w:space="0"/>
              <w:bottom w:val="single" w:color="auto" w:sz="8" w:space="0"/>
              <w:right w:val="single" w:color="auto" w:sz="12" w:space="0"/>
            </w:tcBorders>
            <w:noWrap/>
          </w:tcPr>
          <w:p w14:paraId="36CC1DB6">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审查人签名：       日期：</w:t>
            </w:r>
          </w:p>
        </w:tc>
      </w:tr>
      <w:tr w14:paraId="75783321">
        <w:tblPrEx>
          <w:tblCellMar>
            <w:top w:w="0" w:type="dxa"/>
            <w:left w:w="0" w:type="dxa"/>
            <w:bottom w:w="0" w:type="dxa"/>
            <w:right w:w="0" w:type="dxa"/>
          </w:tblCellMar>
        </w:tblPrEx>
        <w:trPr>
          <w:trHeight w:val="324" w:hRule="atLeast"/>
          <w:jc w:val="center"/>
        </w:trPr>
        <w:tc>
          <w:tcPr>
            <w:tcW w:w="2811" w:type="dxa"/>
            <w:tcBorders>
              <w:top w:val="single" w:color="auto" w:sz="8" w:space="0"/>
              <w:left w:val="single" w:color="auto" w:sz="12" w:space="0"/>
              <w:bottom w:val="single" w:color="auto" w:sz="8" w:space="0"/>
              <w:right w:val="single" w:color="auto" w:sz="8" w:space="0"/>
            </w:tcBorders>
            <w:noWrap/>
            <w:vAlign w:val="center"/>
          </w:tcPr>
          <w:p w14:paraId="0EDCCAF2">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24"/>
                <w:szCs w:val="24"/>
                <w:highlight w:val="none"/>
              </w:rPr>
              <w:t>备  注</w:t>
            </w:r>
          </w:p>
        </w:tc>
        <w:tc>
          <w:tcPr>
            <w:tcW w:w="8268" w:type="dxa"/>
            <w:tcBorders>
              <w:top w:val="single" w:color="auto" w:sz="8" w:space="0"/>
              <w:left w:val="single" w:color="auto" w:sz="8" w:space="0"/>
              <w:bottom w:val="single" w:color="auto" w:sz="8" w:space="0"/>
              <w:right w:val="single" w:color="auto" w:sz="12" w:space="0"/>
            </w:tcBorders>
            <w:noWrap/>
          </w:tcPr>
          <w:p w14:paraId="66F2F910">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1.投标报名人应如实填写；</w:t>
            </w:r>
          </w:p>
          <w:p w14:paraId="4A0DB19C">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2.投标报名结束后，招标人应进行汇总，并将投标报名汇总送单位领导小组备案。</w:t>
            </w:r>
          </w:p>
          <w:p w14:paraId="4A448CF5">
            <w:pPr>
              <w:keepNext w:val="0"/>
              <w:keepLines w:val="0"/>
              <w:pageBreakBefore w:val="0"/>
              <w:kinsoku/>
              <w:wordWrap/>
              <w:overflowPunct/>
              <w:topLinePunct w:val="0"/>
              <w:bidi w:val="0"/>
              <w:adjustRightInd w:val="0"/>
              <w:snapToGrid w:val="0"/>
              <w:spacing w:line="240" w:lineRule="auto"/>
              <w:textAlignment w:val="auto"/>
              <w:rPr>
                <w:rFonts w:ascii="宋体" w:hAnsi="宋体" w:cs="宋体"/>
                <w:b/>
                <w:bCs/>
                <w:color w:val="auto"/>
                <w:kern w:val="0"/>
                <w:sz w:val="21"/>
                <w:szCs w:val="21"/>
              </w:rPr>
            </w:pPr>
            <w:r>
              <w:rPr>
                <w:rFonts w:hint="eastAsia" w:ascii="宋体" w:hAnsi="宋体" w:cs="宋体"/>
                <w:b/>
                <w:bCs/>
                <w:color w:val="auto"/>
                <w:kern w:val="0"/>
                <w:sz w:val="21"/>
                <w:szCs w:val="21"/>
              </w:rPr>
              <w:t>3.报名表于开标当日递交。</w:t>
            </w:r>
          </w:p>
          <w:p w14:paraId="1A28BBBB">
            <w:pPr>
              <w:keepNext w:val="0"/>
              <w:keepLines w:val="0"/>
              <w:pageBreakBefore w:val="0"/>
              <w:kinsoku/>
              <w:wordWrap/>
              <w:overflowPunct/>
              <w:topLinePunct w:val="0"/>
              <w:autoSpaceDE w:val="0"/>
              <w:autoSpaceDN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 xml:space="preserve">4.资格审查需携带资料： </w:t>
            </w:r>
          </w:p>
          <w:p w14:paraId="2A004E26">
            <w:pPr>
              <w:keepNext w:val="0"/>
              <w:keepLines w:val="0"/>
              <w:pageBreakBefore w:val="0"/>
              <w:kinsoku/>
              <w:wordWrap/>
              <w:overflowPunct/>
              <w:topLinePunct w:val="0"/>
              <w:bidi w:val="0"/>
              <w:adjustRightInd w:val="0"/>
              <w:snapToGrid w:val="0"/>
              <w:spacing w:line="240" w:lineRule="auto"/>
              <w:textAlignment w:val="auto"/>
              <w:rPr>
                <w:rFonts w:hint="eastAsia" w:ascii="宋体" w:hAnsi="宋体" w:cs="宋体"/>
                <w:color w:val="auto"/>
                <w:kern w:val="0"/>
                <w:sz w:val="21"/>
                <w:szCs w:val="21"/>
              </w:rPr>
            </w:pPr>
            <w:r>
              <w:rPr>
                <w:rFonts w:hint="eastAsia" w:ascii="宋体" w:hAnsi="宋体" w:cs="宋体"/>
                <w:color w:val="auto"/>
                <w:kern w:val="0"/>
                <w:sz w:val="21"/>
                <w:szCs w:val="21"/>
              </w:rPr>
              <w:t>（1）企业法定代表人资格证明书、企业法定代表人授权委托书、被委托人第二代身份证</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格式见附件二）</w:t>
            </w:r>
            <w:r>
              <w:rPr>
                <w:rFonts w:hint="eastAsia" w:ascii="宋体" w:hAnsi="宋体" w:cs="宋体"/>
                <w:color w:val="auto"/>
                <w:kern w:val="0"/>
                <w:sz w:val="21"/>
                <w:szCs w:val="21"/>
              </w:rPr>
              <w:t>；</w:t>
            </w:r>
          </w:p>
          <w:p w14:paraId="782FEF62">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（2）企业营业执照（副本）；企业资质等级证书（副本）；企业安全生产许可证（副本）（如联合体投标，联合体各方提供）；</w:t>
            </w:r>
          </w:p>
          <w:p w14:paraId="061EDEF2">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（3）投标注册建造师第二代居民身份证（如联合体投标，联合体主办单位提供）；</w:t>
            </w:r>
          </w:p>
          <w:p w14:paraId="470E127E">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（4）投标注册建造师注册证</w:t>
            </w:r>
            <w:r>
              <w:rPr>
                <w:rFonts w:hint="eastAsia" w:ascii="宋体" w:hAnsi="宋体" w:cs="宋体"/>
                <w:color w:val="auto"/>
                <w:kern w:val="0"/>
                <w:sz w:val="21"/>
                <w:szCs w:val="21"/>
                <w:lang w:val="en-US" w:eastAsia="zh-CN"/>
              </w:rPr>
              <w:t>书</w:t>
            </w:r>
            <w:r>
              <w:rPr>
                <w:rFonts w:hint="eastAsia" w:ascii="宋体" w:hAnsi="宋体" w:cs="宋体"/>
                <w:color w:val="auto"/>
                <w:kern w:val="0"/>
                <w:sz w:val="21"/>
                <w:szCs w:val="21"/>
              </w:rPr>
              <w:t>；（注册建造师证书。若投标建造师证书为一级建造师电子证书的，建造师证书须符合《住房和城乡建设部办公厅关于全面实行一级建造师电子注册证书的通知》（建办市[2021]40号）（如联合体投标，联合体主办单位提供）</w:t>
            </w:r>
          </w:p>
          <w:p w14:paraId="256E4798">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sz w:val="21"/>
                <w:szCs w:val="21"/>
              </w:rPr>
            </w:pPr>
            <w:r>
              <w:rPr>
                <w:rFonts w:hint="eastAsia" w:ascii="宋体" w:hAnsi="宋体" w:cs="宋体"/>
                <w:color w:val="auto"/>
                <w:sz w:val="21"/>
                <w:szCs w:val="21"/>
              </w:rPr>
              <w:t>（5）安全生产考核合格证（B证）（如联合体投标，联合体主办单位提供）；</w:t>
            </w:r>
          </w:p>
          <w:p w14:paraId="36B10E00">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（6）投标注册建造师须提供社保机构出具的投标单位为其缴纳社会基本养老保险的缴纳凭证原件（加盖社保中心章或社保中心参保缴费证明电子专用章，非社保手册）,缴纳时间为</w:t>
            </w:r>
            <w:r>
              <w:rPr>
                <w:rFonts w:hint="eastAsia" w:ascii="宋体" w:hAnsi="宋体" w:cs="宋体"/>
                <w:bCs/>
                <w:color w:val="auto"/>
                <w:kern w:val="0"/>
                <w:sz w:val="21"/>
                <w:szCs w:val="21"/>
              </w:rPr>
              <w:t>202</w:t>
            </w:r>
            <w:r>
              <w:rPr>
                <w:rFonts w:hint="eastAsia" w:ascii="宋体" w:hAnsi="宋体" w:cs="宋体"/>
                <w:bCs/>
                <w:color w:val="auto"/>
                <w:kern w:val="0"/>
                <w:sz w:val="21"/>
                <w:szCs w:val="21"/>
                <w:lang w:val="en-US" w:eastAsia="zh-CN"/>
              </w:rPr>
              <w:t>5</w:t>
            </w:r>
            <w:r>
              <w:rPr>
                <w:rFonts w:hint="eastAsia" w:ascii="宋体" w:hAnsi="宋体" w:cs="宋体"/>
                <w:bCs/>
                <w:color w:val="auto"/>
                <w:kern w:val="0"/>
                <w:sz w:val="21"/>
                <w:szCs w:val="21"/>
              </w:rPr>
              <w:t>年</w:t>
            </w:r>
            <w:r>
              <w:rPr>
                <w:rFonts w:hint="eastAsia" w:ascii="宋体" w:hAnsi="宋体" w:cs="宋体"/>
                <w:bCs/>
                <w:color w:val="auto"/>
                <w:kern w:val="0"/>
                <w:sz w:val="21"/>
                <w:szCs w:val="21"/>
                <w:lang w:val="en-US" w:eastAsia="zh-CN"/>
              </w:rPr>
              <w:t>9</w:t>
            </w:r>
            <w:r>
              <w:rPr>
                <w:rFonts w:hint="eastAsia" w:ascii="宋体" w:hAnsi="宋体" w:cs="宋体"/>
                <w:bCs/>
                <w:color w:val="auto"/>
                <w:kern w:val="0"/>
                <w:sz w:val="21"/>
                <w:szCs w:val="21"/>
              </w:rPr>
              <w:t>月至202</w:t>
            </w:r>
            <w:r>
              <w:rPr>
                <w:rFonts w:hint="eastAsia" w:ascii="宋体" w:hAnsi="宋体" w:cs="宋体"/>
                <w:bCs/>
                <w:color w:val="auto"/>
                <w:kern w:val="0"/>
                <w:sz w:val="21"/>
                <w:szCs w:val="21"/>
                <w:lang w:val="en-US" w:eastAsia="zh-CN"/>
              </w:rPr>
              <w:t>5</w:t>
            </w:r>
            <w:r>
              <w:rPr>
                <w:rFonts w:hint="eastAsia" w:ascii="宋体" w:hAnsi="宋体" w:cs="宋体"/>
                <w:bCs/>
                <w:color w:val="auto"/>
                <w:kern w:val="0"/>
                <w:sz w:val="21"/>
                <w:szCs w:val="21"/>
              </w:rPr>
              <w:t>年</w:t>
            </w:r>
            <w:r>
              <w:rPr>
                <w:rFonts w:hint="eastAsia" w:ascii="宋体" w:hAnsi="宋体" w:cs="宋体"/>
                <w:bCs/>
                <w:color w:val="auto"/>
                <w:kern w:val="0"/>
                <w:sz w:val="21"/>
                <w:szCs w:val="21"/>
                <w:lang w:val="en-US" w:eastAsia="zh-CN"/>
              </w:rPr>
              <w:t>11</w:t>
            </w:r>
            <w:r>
              <w:rPr>
                <w:rFonts w:hint="eastAsia" w:ascii="宋体" w:hAnsi="宋体" w:cs="宋体"/>
                <w:bCs/>
                <w:color w:val="auto"/>
                <w:kern w:val="0"/>
                <w:sz w:val="21"/>
                <w:szCs w:val="21"/>
              </w:rPr>
              <w:t>月</w:t>
            </w:r>
            <w:r>
              <w:rPr>
                <w:rFonts w:hint="eastAsia" w:ascii="宋体" w:hAnsi="宋体" w:cs="宋体"/>
                <w:color w:val="auto"/>
                <w:kern w:val="0"/>
                <w:sz w:val="21"/>
                <w:szCs w:val="21"/>
              </w:rPr>
              <w:t>连续三个月（如联合体投标，联合体主办单位提供）；</w:t>
            </w:r>
          </w:p>
          <w:p w14:paraId="27941602">
            <w:pPr>
              <w:keepNext w:val="0"/>
              <w:keepLines w:val="0"/>
              <w:pageBreakBefore w:val="0"/>
              <w:kinsoku/>
              <w:wordWrap/>
              <w:overflowPunct/>
              <w:topLinePunct w:val="0"/>
              <w:bidi w:val="0"/>
              <w:adjustRightInd w:val="0"/>
              <w:snapToGrid w:val="0"/>
              <w:spacing w:line="240" w:lineRule="auto"/>
              <w:textAlignment w:val="auto"/>
              <w:rPr>
                <w:rFonts w:hint="default" w:ascii="宋体" w:hAnsi="宋体" w:cs="宋体"/>
                <w:color w:val="auto"/>
                <w:kern w:val="0"/>
                <w:sz w:val="21"/>
                <w:szCs w:val="21"/>
                <w:lang w:val="en-US" w:eastAsia="zh-CN"/>
              </w:rPr>
            </w:pP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7）</w:t>
            </w:r>
            <w:r>
              <w:rPr>
                <w:rFonts w:hint="eastAsia"/>
                <w:color w:val="auto"/>
              </w:rPr>
              <w:t>投标保证金缴款凭证</w:t>
            </w:r>
            <w:r>
              <w:rPr>
                <w:color w:val="auto"/>
              </w:rPr>
              <w:t>（</w:t>
            </w:r>
            <w:r>
              <w:rPr>
                <w:rFonts w:hint="eastAsia" w:cs="宋体"/>
                <w:color w:val="auto"/>
              </w:rPr>
              <w:t>如联合体投标，</w:t>
            </w:r>
            <w:r>
              <w:rPr>
                <w:rFonts w:cs="宋体"/>
                <w:color w:val="auto"/>
              </w:rPr>
              <w:t>联合体</w:t>
            </w:r>
            <w:r>
              <w:rPr>
                <w:rFonts w:hint="eastAsia" w:cs="宋体"/>
                <w:color w:val="auto"/>
              </w:rPr>
              <w:t>主办单位提供</w:t>
            </w:r>
            <w:r>
              <w:rPr>
                <w:color w:val="auto"/>
              </w:rPr>
              <w:t>）</w:t>
            </w:r>
            <w:r>
              <w:rPr>
                <w:rFonts w:hint="eastAsia"/>
                <w:color w:val="auto"/>
              </w:rPr>
              <w:t>；</w:t>
            </w:r>
          </w:p>
          <w:p w14:paraId="3EB875BE">
            <w:pPr>
              <w:keepNext w:val="0"/>
              <w:keepLines w:val="0"/>
              <w:pageBreakBefore w:val="0"/>
              <w:kinsoku/>
              <w:wordWrap/>
              <w:overflowPunct/>
              <w:topLinePunct w:val="0"/>
              <w:bidi w:val="0"/>
              <w:adjustRightInd w:val="0"/>
              <w:snapToGrid w:val="0"/>
              <w:spacing w:line="240" w:lineRule="auto"/>
              <w:textAlignment w:val="auto"/>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8）联合体协议书（如有）（格式见附件五）；</w:t>
            </w:r>
          </w:p>
          <w:p w14:paraId="02605E42">
            <w:pPr>
              <w:keepNext w:val="0"/>
              <w:keepLines w:val="0"/>
              <w:pageBreakBefore w:val="0"/>
              <w:kinsoku/>
              <w:wordWrap/>
              <w:overflowPunct/>
              <w:topLinePunct w:val="0"/>
              <w:bidi w:val="0"/>
              <w:adjustRightInd w:val="0"/>
              <w:snapToGrid w:val="0"/>
              <w:spacing w:line="240" w:lineRule="auto"/>
              <w:textAlignment w:val="auto"/>
              <w:rPr>
                <w:rFonts w:ascii="宋体" w:hAnsi="宋体" w:cs="宋体"/>
                <w:color w:val="auto"/>
                <w:kern w:val="0"/>
                <w:sz w:val="21"/>
                <w:szCs w:val="21"/>
              </w:rPr>
            </w:pPr>
            <w:r>
              <w:rPr>
                <w:rFonts w:hint="eastAsia" w:ascii="宋体" w:hAnsi="宋体" w:cs="宋体"/>
                <w:color w:val="auto"/>
                <w:kern w:val="0"/>
                <w:sz w:val="21"/>
                <w:szCs w:val="21"/>
              </w:rPr>
              <w:t>（</w:t>
            </w:r>
            <w:r>
              <w:rPr>
                <w:rFonts w:hint="eastAsia" w:ascii="宋体" w:hAnsi="宋体" w:cs="宋体"/>
                <w:color w:val="auto"/>
                <w:kern w:val="0"/>
                <w:sz w:val="21"/>
                <w:szCs w:val="21"/>
                <w:lang w:val="en-US" w:eastAsia="zh-CN"/>
              </w:rPr>
              <w:t>9</w:t>
            </w:r>
            <w:r>
              <w:rPr>
                <w:rFonts w:hint="eastAsia" w:ascii="宋体" w:hAnsi="宋体" w:cs="宋体"/>
                <w:color w:val="auto"/>
                <w:kern w:val="0"/>
                <w:sz w:val="21"/>
                <w:szCs w:val="21"/>
              </w:rPr>
              <w:t>）零星工程投标报名表（详见附件一）（如联合体投标，联合体主办单位提供）。</w:t>
            </w:r>
          </w:p>
          <w:p w14:paraId="07361E2A">
            <w:pPr>
              <w:keepNext w:val="0"/>
              <w:keepLines w:val="0"/>
              <w:pageBreakBefore w:val="0"/>
              <w:widowControl/>
              <w:kinsoku/>
              <w:wordWrap/>
              <w:overflowPunct/>
              <w:topLinePunct w:val="0"/>
              <w:bidi w:val="0"/>
              <w:adjustRightInd w:val="0"/>
              <w:snapToGrid w:val="0"/>
              <w:spacing w:line="240" w:lineRule="auto"/>
              <w:ind w:right="23"/>
              <w:textAlignment w:val="auto"/>
              <w:rPr>
                <w:rFonts w:ascii="宋体" w:hAnsi="宋体" w:cs="宋体"/>
                <w:color w:val="auto"/>
                <w:kern w:val="0"/>
                <w:sz w:val="21"/>
                <w:szCs w:val="21"/>
              </w:rPr>
            </w:pPr>
            <w:r>
              <w:rPr>
                <w:rFonts w:hint="eastAsia" w:ascii="宋体" w:hAnsi="宋体" w:cs="宋体"/>
                <w:color w:val="auto"/>
                <w:kern w:val="0"/>
                <w:sz w:val="21"/>
                <w:szCs w:val="21"/>
              </w:rPr>
              <w:t>特别提醒：</w:t>
            </w:r>
          </w:p>
          <w:p w14:paraId="44B06512">
            <w:pPr>
              <w:keepNext w:val="0"/>
              <w:keepLines w:val="0"/>
              <w:pageBreakBefore w:val="0"/>
              <w:widowControl/>
              <w:kinsoku/>
              <w:wordWrap/>
              <w:overflowPunct/>
              <w:topLinePunct w:val="0"/>
              <w:bidi w:val="0"/>
              <w:adjustRightInd w:val="0"/>
              <w:snapToGrid w:val="0"/>
              <w:spacing w:line="240" w:lineRule="auto"/>
              <w:jc w:val="left"/>
              <w:textAlignment w:val="auto"/>
              <w:rPr>
                <w:rFonts w:ascii="宋体" w:hAnsi="宋体" w:cs="宋体"/>
                <w:color w:val="auto"/>
                <w:kern w:val="0"/>
                <w:sz w:val="21"/>
                <w:szCs w:val="21"/>
              </w:rPr>
            </w:pPr>
            <w:r>
              <w:rPr>
                <w:rFonts w:hint="eastAsia" w:ascii="宋体" w:hAnsi="宋体" w:cs="宋体"/>
                <w:color w:val="auto"/>
                <w:kern w:val="0"/>
                <w:sz w:val="21"/>
                <w:szCs w:val="21"/>
              </w:rPr>
              <w:t>1、以上所有资格审查资料需提供二份有效复印件并加盖公章；</w:t>
            </w:r>
          </w:p>
          <w:p w14:paraId="29B2AF9B">
            <w:pPr>
              <w:keepNext w:val="0"/>
              <w:keepLines w:val="0"/>
              <w:pageBreakBefore w:val="0"/>
              <w:widowControl/>
              <w:kinsoku/>
              <w:wordWrap/>
              <w:overflowPunct/>
              <w:topLinePunct w:val="0"/>
              <w:bidi w:val="0"/>
              <w:adjustRightInd w:val="0"/>
              <w:snapToGrid w:val="0"/>
              <w:spacing w:line="240" w:lineRule="auto"/>
              <w:ind w:right="23"/>
              <w:textAlignment w:val="auto"/>
              <w:rPr>
                <w:rFonts w:ascii="宋体" w:hAnsi="宋体" w:cs="宋体"/>
                <w:color w:val="auto"/>
                <w:kern w:val="0"/>
                <w:sz w:val="21"/>
                <w:szCs w:val="21"/>
              </w:rPr>
            </w:pPr>
            <w:r>
              <w:rPr>
                <w:rFonts w:hint="eastAsia" w:ascii="宋体" w:hAnsi="宋体" w:cs="宋体"/>
                <w:color w:val="auto"/>
                <w:kern w:val="0"/>
                <w:sz w:val="21"/>
                <w:szCs w:val="21"/>
              </w:rPr>
              <w:t xml:space="preserve">2、除委托人身份证原件、企业法定代表人资格证明书、授权委托书原件、零星工程投标报名表不用装袋、密封，其他资格审查资料必须一起装订成册装袋、密封，在资格审查前一次性递交，资格审查截止时间后不再接受补充资料。 </w:t>
            </w:r>
          </w:p>
          <w:p w14:paraId="00D38DF3">
            <w:pPr>
              <w:keepNext w:val="0"/>
              <w:keepLines w:val="0"/>
              <w:pageBreakBefore w:val="0"/>
              <w:widowControl/>
              <w:kinsoku/>
              <w:wordWrap/>
              <w:overflowPunct/>
              <w:topLinePunct w:val="0"/>
              <w:bidi w:val="0"/>
              <w:adjustRightInd w:val="0"/>
              <w:snapToGrid w:val="0"/>
              <w:spacing w:line="240" w:lineRule="auto"/>
              <w:ind w:right="0"/>
              <w:textAlignment w:val="auto"/>
              <w:rPr>
                <w:rFonts w:hint="eastAsia" w:ascii="宋体" w:hAnsi="宋体" w:eastAsia="宋体" w:cs="宋体"/>
                <w:color w:val="auto"/>
                <w:kern w:val="0"/>
                <w:szCs w:val="21"/>
                <w:highlight w:val="none"/>
              </w:rPr>
            </w:pPr>
            <w:r>
              <w:rPr>
                <w:rFonts w:hint="eastAsia" w:ascii="宋体" w:hAnsi="宋体" w:cs="宋体"/>
                <w:color w:val="auto"/>
                <w:kern w:val="0"/>
                <w:sz w:val="21"/>
                <w:szCs w:val="21"/>
              </w:rPr>
              <w:t>3、在规定时间内未能按上述要求提供以上资料的作资审不合格处理。</w:t>
            </w:r>
          </w:p>
        </w:tc>
      </w:tr>
      <w:tr w14:paraId="4BF6A6C1">
        <w:tblPrEx>
          <w:tblCellMar>
            <w:top w:w="0" w:type="dxa"/>
            <w:left w:w="0" w:type="dxa"/>
            <w:bottom w:w="0" w:type="dxa"/>
            <w:right w:w="0" w:type="dxa"/>
          </w:tblCellMar>
        </w:tblPrEx>
        <w:trPr>
          <w:trHeight w:val="264" w:hRule="atLeast"/>
          <w:jc w:val="center"/>
        </w:trPr>
        <w:tc>
          <w:tcPr>
            <w:tcW w:w="2811" w:type="dxa"/>
            <w:tcBorders>
              <w:top w:val="single" w:color="auto" w:sz="8" w:space="0"/>
              <w:left w:val="single" w:color="auto" w:sz="12" w:space="0"/>
              <w:bottom w:val="single" w:color="auto" w:sz="12" w:space="0"/>
              <w:right w:val="single" w:color="auto" w:sz="8" w:space="0"/>
            </w:tcBorders>
            <w:noWrap/>
            <w:vAlign w:val="center"/>
          </w:tcPr>
          <w:p w14:paraId="65FEA050">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b/>
                <w:color w:val="auto"/>
                <w:kern w:val="0"/>
                <w:sz w:val="32"/>
                <w:szCs w:val="32"/>
                <w:highlight w:val="none"/>
              </w:rPr>
            </w:pPr>
            <w:r>
              <w:rPr>
                <w:rFonts w:hint="eastAsia" w:ascii="宋体" w:hAnsi="宋体" w:eastAsia="宋体" w:cs="宋体"/>
                <w:color w:val="auto"/>
                <w:kern w:val="0"/>
                <w:sz w:val="24"/>
                <w:szCs w:val="24"/>
                <w:highlight w:val="none"/>
              </w:rPr>
              <w:t>特别提醒</w:t>
            </w:r>
          </w:p>
        </w:tc>
        <w:tc>
          <w:tcPr>
            <w:tcW w:w="8268" w:type="dxa"/>
            <w:tcBorders>
              <w:top w:val="single" w:color="auto" w:sz="8" w:space="0"/>
              <w:left w:val="single" w:color="auto" w:sz="8" w:space="0"/>
              <w:bottom w:val="single" w:color="auto" w:sz="12" w:space="0"/>
              <w:right w:val="single" w:color="auto" w:sz="12" w:space="0"/>
            </w:tcBorders>
            <w:noWrap/>
          </w:tcPr>
          <w:p w14:paraId="46400332">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1.每个投标单位只允许法定代表人或授权委托人（如有）1名进入开标室。</w:t>
            </w:r>
          </w:p>
        </w:tc>
      </w:tr>
    </w:tbl>
    <w:p w14:paraId="16EC0DCC">
      <w:pPr>
        <w:rPr>
          <w:rFonts w:hint="eastAsia" w:ascii="黑体" w:hAnsi="宋体" w:eastAsia="黑体"/>
          <w:color w:val="auto"/>
          <w:sz w:val="30"/>
          <w:szCs w:val="30"/>
        </w:rPr>
      </w:pPr>
      <w:r>
        <w:rPr>
          <w:rFonts w:hint="eastAsia" w:ascii="黑体" w:hAnsi="宋体" w:eastAsia="黑体"/>
          <w:color w:val="auto"/>
          <w:sz w:val="30"/>
          <w:szCs w:val="30"/>
        </w:rPr>
        <w:br w:type="page"/>
      </w:r>
    </w:p>
    <w:p w14:paraId="156FFD04">
      <w:pPr>
        <w:rPr>
          <w:rFonts w:hint="eastAsia" w:ascii="黑体" w:hAnsi="宋体" w:eastAsia="黑体"/>
          <w:color w:val="auto"/>
          <w:sz w:val="30"/>
          <w:szCs w:val="30"/>
          <w:lang w:val="en-US" w:eastAsia="zh-CN"/>
        </w:rPr>
      </w:pPr>
      <w:r>
        <w:rPr>
          <w:rFonts w:hint="eastAsia" w:ascii="黑体" w:hAnsi="宋体" w:eastAsia="黑体"/>
          <w:color w:val="auto"/>
          <w:sz w:val="30"/>
          <w:szCs w:val="30"/>
          <w:lang w:val="en-US" w:eastAsia="zh-CN"/>
        </w:rPr>
        <w:t>附件二：</w:t>
      </w:r>
    </w:p>
    <w:p w14:paraId="28A5FC6C">
      <w:pPr>
        <w:spacing w:line="400" w:lineRule="exact"/>
        <w:jc w:val="center"/>
        <w:rPr>
          <w:rFonts w:ascii="宋体" w:hAnsi="宋体"/>
          <w:color w:val="auto"/>
          <w:sz w:val="32"/>
          <w:szCs w:val="32"/>
        </w:rPr>
      </w:pPr>
      <w:r>
        <w:rPr>
          <w:rFonts w:hint="eastAsia" w:ascii="宋体" w:hAnsi="宋体"/>
          <w:color w:val="auto"/>
          <w:sz w:val="32"/>
          <w:szCs w:val="32"/>
        </w:rPr>
        <w:t>法定代表人资格证明书</w:t>
      </w:r>
    </w:p>
    <w:p w14:paraId="02D17E00">
      <w:pPr>
        <w:spacing w:line="400" w:lineRule="exact"/>
        <w:ind w:firstLine="420"/>
        <w:jc w:val="center"/>
        <w:rPr>
          <w:rFonts w:ascii="宋体" w:hAnsi="宋体"/>
          <w:b/>
          <w:color w:val="auto"/>
          <w:szCs w:val="21"/>
        </w:rPr>
      </w:pPr>
    </w:p>
    <w:p w14:paraId="39DB7368">
      <w:pPr>
        <w:spacing w:line="400" w:lineRule="exact"/>
        <w:ind w:firstLine="420"/>
        <w:rPr>
          <w:rFonts w:ascii="宋体" w:hAnsi="宋体"/>
          <w:color w:val="auto"/>
          <w:szCs w:val="21"/>
        </w:rPr>
      </w:pPr>
      <w:r>
        <w:rPr>
          <w:rFonts w:hint="eastAsia" w:ascii="宋体" w:hAnsi="宋体"/>
          <w:color w:val="auto"/>
          <w:szCs w:val="21"/>
        </w:rPr>
        <w:t>单位名称：</w:t>
      </w:r>
      <w:r>
        <w:rPr>
          <w:rFonts w:hint="eastAsia" w:ascii="宋体" w:hAnsi="宋体"/>
          <w:color w:val="auto"/>
          <w:szCs w:val="21"/>
          <w:u w:val="single"/>
        </w:rPr>
        <w:t xml:space="preserve">                  </w:t>
      </w:r>
    </w:p>
    <w:p w14:paraId="32E73979">
      <w:pPr>
        <w:spacing w:line="400" w:lineRule="exact"/>
        <w:ind w:firstLine="420"/>
        <w:rPr>
          <w:rFonts w:ascii="宋体" w:hAnsi="宋体"/>
          <w:color w:val="auto"/>
          <w:szCs w:val="21"/>
        </w:rPr>
      </w:pPr>
      <w:r>
        <w:rPr>
          <w:rFonts w:hint="eastAsia" w:ascii="宋体" w:hAnsi="宋体"/>
          <w:color w:val="auto"/>
          <w:szCs w:val="21"/>
        </w:rPr>
        <w:t>地址：</w:t>
      </w:r>
      <w:r>
        <w:rPr>
          <w:rFonts w:hint="eastAsia" w:ascii="宋体" w:hAnsi="宋体"/>
          <w:color w:val="auto"/>
          <w:szCs w:val="21"/>
          <w:u w:val="single"/>
        </w:rPr>
        <w:t xml:space="preserve">                      </w:t>
      </w:r>
    </w:p>
    <w:p w14:paraId="6B949585">
      <w:pPr>
        <w:spacing w:line="400" w:lineRule="exact"/>
        <w:ind w:firstLine="420"/>
        <w:rPr>
          <w:rFonts w:ascii="宋体" w:hAnsi="宋体"/>
          <w:color w:val="auto"/>
          <w:szCs w:val="21"/>
        </w:rPr>
      </w:pPr>
      <w:r>
        <w:rPr>
          <w:rFonts w:hint="eastAsia" w:ascii="宋体" w:hAnsi="宋体"/>
          <w:color w:val="auto"/>
          <w:szCs w:val="21"/>
        </w:rPr>
        <w:t>姓名：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 xml:space="preserve"> 性别：</w:t>
      </w:r>
      <w:r>
        <w:rPr>
          <w:rFonts w:ascii="宋体" w:hAnsi="宋体"/>
          <w:color w:val="auto"/>
          <w:szCs w:val="21"/>
          <w:u w:val="single"/>
        </w:rPr>
        <w:t xml:space="preserve">            </w:t>
      </w:r>
      <w:r>
        <w:rPr>
          <w:rFonts w:ascii="宋体" w:hAnsi="宋体"/>
          <w:color w:val="auto"/>
          <w:szCs w:val="21"/>
        </w:rPr>
        <w:t>年龄：</w:t>
      </w:r>
      <w:r>
        <w:rPr>
          <w:rFonts w:ascii="宋体" w:hAnsi="宋体"/>
          <w:color w:val="auto"/>
          <w:szCs w:val="21"/>
          <w:u w:val="single"/>
        </w:rPr>
        <w:t xml:space="preserve">              </w:t>
      </w:r>
      <w:r>
        <w:rPr>
          <w:rFonts w:ascii="宋体" w:hAnsi="宋体"/>
          <w:color w:val="auto"/>
          <w:szCs w:val="21"/>
        </w:rPr>
        <w:t>职务：</w:t>
      </w:r>
      <w:r>
        <w:rPr>
          <w:rFonts w:hint="eastAsia" w:ascii="宋体" w:hAnsi="宋体"/>
          <w:color w:val="auto"/>
          <w:szCs w:val="21"/>
          <w:u w:val="single"/>
        </w:rPr>
        <w:t xml:space="preserve">                  </w:t>
      </w:r>
    </w:p>
    <w:p w14:paraId="3E3902DB">
      <w:pPr>
        <w:pStyle w:val="3"/>
        <w:spacing w:line="400" w:lineRule="exact"/>
        <w:rPr>
          <w:rFonts w:ascii="宋体" w:hAnsi="宋体"/>
          <w:color w:val="auto"/>
          <w:szCs w:val="21"/>
        </w:rPr>
      </w:pPr>
    </w:p>
    <w:p w14:paraId="2C2F68FF">
      <w:pPr>
        <w:spacing w:line="400" w:lineRule="exact"/>
        <w:ind w:firstLine="420"/>
        <w:rPr>
          <w:rFonts w:ascii="宋体" w:hAnsi="宋体"/>
          <w:color w:val="auto"/>
          <w:szCs w:val="21"/>
        </w:rPr>
      </w:pPr>
      <w:r>
        <w:rPr>
          <w:rFonts w:hint="eastAsia" w:ascii="宋体" w:hAnsi="宋体"/>
          <w:color w:val="auto"/>
          <w:szCs w:val="21"/>
        </w:rPr>
        <w:t>系</w:t>
      </w:r>
      <w:r>
        <w:rPr>
          <w:rFonts w:ascii="宋体" w:hAnsi="宋体"/>
          <w:color w:val="auto"/>
          <w:szCs w:val="21"/>
          <w:u w:val="single"/>
        </w:rPr>
        <w:t xml:space="preserve">                       </w:t>
      </w:r>
      <w:r>
        <w:rPr>
          <w:rFonts w:hint="eastAsia" w:ascii="宋体" w:hAnsi="宋体"/>
          <w:color w:val="auto"/>
          <w:szCs w:val="21"/>
        </w:rPr>
        <w:t>的法定代表人。为施工、竣工和保修</w:t>
      </w:r>
      <w:r>
        <w:rPr>
          <w:rFonts w:ascii="宋体" w:hAnsi="宋体"/>
          <w:color w:val="auto"/>
          <w:szCs w:val="21"/>
          <w:u w:val="single"/>
        </w:rPr>
        <w:t xml:space="preserve">               </w:t>
      </w:r>
      <w:r>
        <w:rPr>
          <w:rFonts w:hint="eastAsia" w:ascii="宋体" w:hAnsi="宋体"/>
          <w:color w:val="auto"/>
          <w:szCs w:val="21"/>
        </w:rPr>
        <w:t>的工程，签署上述工程的投标文件、进行合同谈判、签署合同和处理与之有关的一切事务。</w:t>
      </w:r>
    </w:p>
    <w:p w14:paraId="31DBC585">
      <w:pPr>
        <w:spacing w:line="400" w:lineRule="exact"/>
        <w:ind w:firstLine="420"/>
        <w:rPr>
          <w:rFonts w:ascii="宋体" w:hAnsi="宋体"/>
          <w:color w:val="auto"/>
          <w:szCs w:val="21"/>
        </w:rPr>
      </w:pPr>
    </w:p>
    <w:p w14:paraId="573552B6">
      <w:pPr>
        <w:pStyle w:val="3"/>
        <w:spacing w:line="400" w:lineRule="exact"/>
        <w:rPr>
          <w:rFonts w:ascii="宋体" w:hAnsi="宋体"/>
          <w:color w:val="auto"/>
          <w:szCs w:val="21"/>
        </w:rPr>
      </w:pPr>
      <w:r>
        <w:rPr>
          <w:rFonts w:hint="eastAsia" w:ascii="宋体" w:hAnsi="宋体"/>
          <w:color w:val="auto"/>
          <w:szCs w:val="21"/>
        </w:rPr>
        <w:t>特此证明。</w:t>
      </w:r>
    </w:p>
    <w:p w14:paraId="33B2F054">
      <w:pPr>
        <w:spacing w:line="400" w:lineRule="exact"/>
        <w:ind w:firstLine="420"/>
        <w:rPr>
          <w:rFonts w:ascii="宋体" w:hAnsi="宋体"/>
          <w:color w:val="auto"/>
          <w:szCs w:val="21"/>
        </w:rPr>
      </w:pPr>
      <w:r>
        <w:rPr>
          <w:rFonts w:hint="eastAsia" w:ascii="宋体" w:hAnsi="宋体"/>
          <w:color w:val="auto"/>
          <w:szCs w:val="21"/>
        </w:rPr>
        <w:t>授权人：（盖章）</w:t>
      </w:r>
      <w:r>
        <w:rPr>
          <w:rFonts w:ascii="宋体" w:hAnsi="宋体"/>
          <w:color w:val="auto"/>
          <w:szCs w:val="21"/>
        </w:rPr>
        <w:t xml:space="preserve"> </w:t>
      </w:r>
    </w:p>
    <w:p w14:paraId="72BA82AE">
      <w:pPr>
        <w:spacing w:line="400" w:lineRule="exact"/>
        <w:ind w:firstLine="5040"/>
        <w:rPr>
          <w:rFonts w:ascii="宋体" w:hAnsi="宋体"/>
          <w:color w:val="auto"/>
          <w:szCs w:val="21"/>
        </w:rPr>
      </w:pPr>
    </w:p>
    <w:p w14:paraId="783447F1">
      <w:pPr>
        <w:spacing w:line="400" w:lineRule="exact"/>
        <w:ind w:firstLine="5040"/>
        <w:rPr>
          <w:rFonts w:ascii="宋体" w:hAnsi="宋体"/>
          <w:b/>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14:paraId="08B8D6C6">
      <w:pPr>
        <w:spacing w:line="400" w:lineRule="exact"/>
        <w:ind w:firstLine="420"/>
        <w:jc w:val="center"/>
        <w:rPr>
          <w:rFonts w:ascii="宋体" w:hAnsi="宋体"/>
          <w:b/>
          <w:color w:val="auto"/>
          <w:szCs w:val="21"/>
        </w:rPr>
      </w:pPr>
    </w:p>
    <w:p w14:paraId="361424E6">
      <w:pPr>
        <w:spacing w:line="400" w:lineRule="exact"/>
        <w:ind w:firstLine="420"/>
        <w:jc w:val="center"/>
        <w:rPr>
          <w:rFonts w:ascii="宋体" w:hAnsi="宋体"/>
          <w:b/>
          <w:color w:val="auto"/>
          <w:szCs w:val="21"/>
        </w:rPr>
      </w:pPr>
    </w:p>
    <w:p w14:paraId="3DD86385">
      <w:pPr>
        <w:spacing w:line="400" w:lineRule="exact"/>
        <w:ind w:firstLine="420"/>
        <w:jc w:val="center"/>
        <w:rPr>
          <w:rFonts w:ascii="宋体" w:hAnsi="宋体"/>
          <w:b/>
          <w:color w:val="auto"/>
          <w:szCs w:val="21"/>
        </w:rPr>
      </w:pPr>
    </w:p>
    <w:p w14:paraId="316EC899">
      <w:pPr>
        <w:spacing w:line="400" w:lineRule="exact"/>
        <w:jc w:val="center"/>
        <w:rPr>
          <w:rFonts w:ascii="宋体" w:hAnsi="宋体"/>
          <w:color w:val="auto"/>
          <w:sz w:val="32"/>
          <w:szCs w:val="32"/>
        </w:rPr>
      </w:pPr>
      <w:r>
        <w:rPr>
          <w:rFonts w:hint="eastAsia" w:ascii="宋体" w:hAnsi="宋体"/>
          <w:color w:val="auto"/>
          <w:sz w:val="32"/>
          <w:szCs w:val="32"/>
        </w:rPr>
        <w:t>授</w:t>
      </w:r>
      <w:r>
        <w:rPr>
          <w:rFonts w:ascii="宋体" w:hAnsi="宋体"/>
          <w:color w:val="auto"/>
          <w:sz w:val="32"/>
          <w:szCs w:val="32"/>
        </w:rPr>
        <w:t xml:space="preserve">   权   书</w:t>
      </w:r>
    </w:p>
    <w:p w14:paraId="021262EA">
      <w:pPr>
        <w:spacing w:line="40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致：</w:t>
      </w:r>
      <w:r>
        <w:rPr>
          <w:rFonts w:ascii="宋体" w:hAnsi="宋体"/>
          <w:color w:val="auto"/>
          <w:szCs w:val="21"/>
          <w:u w:val="single"/>
        </w:rPr>
        <w:t xml:space="preserve">                         </w:t>
      </w:r>
      <w:r>
        <w:rPr>
          <w:rFonts w:ascii="宋体" w:hAnsi="宋体"/>
          <w:color w:val="auto"/>
          <w:szCs w:val="21"/>
        </w:rPr>
        <w:t xml:space="preserve"> </w:t>
      </w:r>
    </w:p>
    <w:p w14:paraId="16694982">
      <w:pPr>
        <w:spacing w:line="400" w:lineRule="exact"/>
        <w:ind w:firstLine="420"/>
        <w:rPr>
          <w:rFonts w:ascii="宋体" w:hAnsi="宋体"/>
          <w:color w:val="auto"/>
          <w:szCs w:val="21"/>
        </w:rPr>
      </w:pPr>
      <w:r>
        <w:rPr>
          <w:rFonts w:hint="eastAsia" w:ascii="宋体" w:hAnsi="宋体"/>
          <w:color w:val="auto"/>
          <w:szCs w:val="21"/>
        </w:rPr>
        <w:t>本授权书委托声明：我</w:t>
      </w:r>
      <w:r>
        <w:rPr>
          <w:rFonts w:ascii="宋体" w:hAnsi="宋体"/>
          <w:color w:val="auto"/>
          <w:szCs w:val="21"/>
          <w:u w:val="single"/>
        </w:rPr>
        <w:t xml:space="preserve">            </w:t>
      </w:r>
      <w:r>
        <w:rPr>
          <w:rFonts w:hint="eastAsia" w:ascii="宋体" w:hAnsi="宋体"/>
          <w:color w:val="auto"/>
          <w:szCs w:val="21"/>
        </w:rPr>
        <w:t>（姓名）系</w:t>
      </w:r>
      <w:r>
        <w:rPr>
          <w:rFonts w:ascii="宋体" w:hAnsi="宋体"/>
          <w:color w:val="auto"/>
          <w:szCs w:val="21"/>
          <w:u w:val="single"/>
        </w:rPr>
        <w:t xml:space="preserve">            </w:t>
      </w:r>
      <w:r>
        <w:rPr>
          <w:rFonts w:hint="eastAsia" w:ascii="宋体" w:hAnsi="宋体"/>
          <w:color w:val="auto"/>
          <w:szCs w:val="21"/>
        </w:rPr>
        <w:t>（投标人名称）的法定代表人，现授权委托</w:t>
      </w:r>
      <w:r>
        <w:rPr>
          <w:rFonts w:ascii="宋体" w:hAnsi="宋体"/>
          <w:color w:val="auto"/>
          <w:szCs w:val="21"/>
          <w:u w:val="single"/>
        </w:rPr>
        <w:t xml:space="preserve">                        </w:t>
      </w:r>
      <w:r>
        <w:rPr>
          <w:rFonts w:hint="eastAsia" w:ascii="宋体" w:hAnsi="宋体"/>
          <w:color w:val="auto"/>
          <w:szCs w:val="21"/>
        </w:rPr>
        <w:t>（单位名称）的</w:t>
      </w:r>
      <w:r>
        <w:rPr>
          <w:rFonts w:ascii="宋体" w:hAnsi="宋体"/>
          <w:color w:val="auto"/>
          <w:szCs w:val="21"/>
          <w:u w:val="single"/>
        </w:rPr>
        <w:t xml:space="preserve">            </w:t>
      </w:r>
      <w:r>
        <w:rPr>
          <w:rFonts w:hint="eastAsia" w:ascii="宋体" w:hAnsi="宋体"/>
          <w:color w:val="auto"/>
          <w:szCs w:val="21"/>
        </w:rPr>
        <w:t>（姓名）为我公司代理人，以本公司的名义参加</w:t>
      </w:r>
      <w:r>
        <w:rPr>
          <w:rFonts w:ascii="宋体" w:hAnsi="宋体"/>
          <w:color w:val="auto"/>
          <w:szCs w:val="21"/>
          <w:u w:val="single"/>
        </w:rPr>
        <w:t xml:space="preserve">                           </w:t>
      </w:r>
      <w:r>
        <w:rPr>
          <w:rFonts w:hint="eastAsia" w:ascii="宋体" w:hAnsi="宋体"/>
          <w:color w:val="auto"/>
          <w:szCs w:val="21"/>
        </w:rPr>
        <w:t>（招标人）的</w:t>
      </w:r>
      <w:r>
        <w:rPr>
          <w:rFonts w:ascii="宋体" w:hAnsi="宋体"/>
          <w:color w:val="auto"/>
          <w:szCs w:val="21"/>
          <w:u w:val="single"/>
        </w:rPr>
        <w:t xml:space="preserve">         </w:t>
      </w:r>
      <w:r>
        <w:rPr>
          <w:rFonts w:hint="eastAsia" w:ascii="宋体" w:hAnsi="宋体"/>
          <w:color w:val="auto"/>
          <w:szCs w:val="21"/>
        </w:rPr>
        <w:t>工程的投标活动，代理人在开标、评标、合同谈判过程中所签署的一切文件和处理与之有关的一切事务，我均予以承认。</w:t>
      </w:r>
    </w:p>
    <w:p w14:paraId="6035B0EE">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代理人无转委托权。特此委托。</w:t>
      </w:r>
    </w:p>
    <w:p w14:paraId="06D18DDB">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代理人：</w:t>
      </w:r>
      <w:r>
        <w:rPr>
          <w:rFonts w:ascii="宋体" w:hAnsi="宋体"/>
          <w:color w:val="auto"/>
          <w:szCs w:val="21"/>
        </w:rPr>
        <w:t xml:space="preserve">             性别：                 年龄：</w:t>
      </w:r>
    </w:p>
    <w:p w14:paraId="303BB38C">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单位：</w:t>
      </w:r>
      <w:r>
        <w:rPr>
          <w:rFonts w:ascii="宋体" w:hAnsi="宋体"/>
          <w:color w:val="auto"/>
          <w:szCs w:val="21"/>
        </w:rPr>
        <w:t xml:space="preserve">               部门：                 职务：</w:t>
      </w:r>
    </w:p>
    <w:p w14:paraId="7D63C30B">
      <w:pPr>
        <w:tabs>
          <w:tab w:val="left" w:pos="210"/>
          <w:tab w:val="left" w:pos="7035"/>
        </w:tabs>
        <w:spacing w:line="400" w:lineRule="exact"/>
        <w:ind w:firstLine="420"/>
        <w:rPr>
          <w:rFonts w:ascii="宋体" w:hAnsi="宋体"/>
          <w:color w:val="auto"/>
          <w:szCs w:val="21"/>
        </w:rPr>
      </w:pPr>
      <w:r>
        <w:rPr>
          <w:rFonts w:hint="eastAsia" w:ascii="宋体" w:hAnsi="宋体"/>
          <w:color w:val="auto"/>
          <w:szCs w:val="21"/>
        </w:rPr>
        <w:t>投标人：（盖章）</w:t>
      </w:r>
    </w:p>
    <w:p w14:paraId="773E7E3F">
      <w:pPr>
        <w:pStyle w:val="3"/>
        <w:spacing w:line="400" w:lineRule="exact"/>
        <w:rPr>
          <w:rFonts w:ascii="宋体" w:hAnsi="宋体"/>
          <w:color w:val="auto"/>
          <w:kern w:val="0"/>
          <w:szCs w:val="21"/>
        </w:rPr>
      </w:pPr>
      <w:r>
        <w:rPr>
          <w:rFonts w:hint="eastAsia" w:ascii="宋体" w:hAnsi="宋体"/>
          <w:color w:val="auto"/>
          <w:kern w:val="0"/>
          <w:szCs w:val="21"/>
        </w:rPr>
        <w:t>法定代表人：（盖章）</w:t>
      </w:r>
    </w:p>
    <w:p w14:paraId="337E1D77">
      <w:pPr>
        <w:spacing w:line="400" w:lineRule="exact"/>
        <w:ind w:firstLine="420"/>
        <w:jc w:val="right"/>
        <w:rPr>
          <w:rFonts w:ascii="楷体_GB2312" w:hAnsi="宋体" w:eastAsia="楷体_GB2312"/>
          <w:color w:val="auto"/>
          <w:szCs w:val="21"/>
        </w:rPr>
      </w:pPr>
      <w:r>
        <w:rPr>
          <w:rFonts w:ascii="楷体_GB2312" w:hAnsi="宋体" w:eastAsia="楷体_GB2312"/>
          <w:color w:val="auto"/>
          <w:szCs w:val="21"/>
        </w:rPr>
        <w:t xml:space="preserve">                                </w:t>
      </w:r>
    </w:p>
    <w:p w14:paraId="083D2B56">
      <w:pPr>
        <w:spacing w:line="400" w:lineRule="exact"/>
        <w:ind w:firstLine="420"/>
        <w:jc w:val="right"/>
        <w:rPr>
          <w:rFonts w:ascii="楷体_GB2312" w:hAnsi="宋体" w:eastAsia="楷体_GB2312"/>
          <w:color w:val="auto"/>
          <w:szCs w:val="21"/>
        </w:rPr>
      </w:pPr>
    </w:p>
    <w:p w14:paraId="2DB43233">
      <w:pPr>
        <w:spacing w:line="400" w:lineRule="exact"/>
        <w:ind w:firstLine="420"/>
        <w:jc w:val="right"/>
        <w:rPr>
          <w:rFonts w:ascii="宋体" w:hAnsi="宋体"/>
          <w:color w:val="auto"/>
          <w:szCs w:val="21"/>
        </w:rPr>
      </w:pPr>
      <w:r>
        <w:rPr>
          <w:rFonts w:ascii="楷体_GB2312" w:hAnsi="宋体" w:eastAsia="楷体_GB2312"/>
          <w:color w:val="auto"/>
          <w:szCs w:val="21"/>
        </w:rPr>
        <w:t xml:space="preserve">   </w:t>
      </w:r>
      <w:r>
        <w:rPr>
          <w:rFonts w:hint="eastAsia" w:ascii="宋体" w:hAnsi="宋体"/>
          <w:color w:val="auto"/>
          <w:szCs w:val="21"/>
        </w:rPr>
        <w:t xml:space="preserve">  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5DFA6136">
      <w:pPr>
        <w:rPr>
          <w:rFonts w:hint="eastAsia" w:ascii="黑体" w:hAnsi="宋体" w:eastAsia="黑体"/>
          <w:color w:val="auto"/>
          <w:sz w:val="30"/>
          <w:szCs w:val="30"/>
          <w:lang w:val="en-US" w:eastAsia="zh-CN"/>
        </w:rPr>
      </w:pPr>
    </w:p>
    <w:p w14:paraId="7592BF4B">
      <w:pPr>
        <w:rPr>
          <w:rFonts w:hint="eastAsia" w:ascii="黑体" w:hAnsi="宋体" w:eastAsia="黑体"/>
          <w:color w:val="auto"/>
          <w:sz w:val="30"/>
          <w:szCs w:val="30"/>
          <w:lang w:val="en-US" w:eastAsia="zh-CN"/>
        </w:rPr>
      </w:pPr>
    </w:p>
    <w:p w14:paraId="123D23CF">
      <w:pPr>
        <w:rPr>
          <w:rFonts w:hint="eastAsia" w:ascii="黑体" w:hAnsi="宋体" w:eastAsia="黑体"/>
          <w:color w:val="auto"/>
          <w:sz w:val="30"/>
          <w:szCs w:val="30"/>
        </w:rPr>
      </w:pPr>
      <w:r>
        <w:rPr>
          <w:rFonts w:hint="eastAsia" w:ascii="黑体" w:hAnsi="宋体" w:eastAsia="黑体"/>
          <w:color w:val="auto"/>
          <w:sz w:val="30"/>
          <w:szCs w:val="30"/>
        </w:rPr>
        <w:br w:type="page"/>
      </w:r>
    </w:p>
    <w:p w14:paraId="44DEFB03">
      <w:pPr>
        <w:spacing w:after="156" w:afterLines="50" w:line="480" w:lineRule="exact"/>
        <w:jc w:val="left"/>
        <w:rPr>
          <w:rFonts w:ascii="黑体" w:hAnsi="宋体" w:eastAsia="黑体"/>
          <w:color w:val="auto"/>
          <w:sz w:val="30"/>
          <w:szCs w:val="30"/>
        </w:rPr>
      </w:pPr>
      <w:r>
        <w:rPr>
          <w:rFonts w:hint="eastAsia" w:ascii="黑体" w:hAnsi="宋体" w:eastAsia="黑体"/>
          <w:color w:val="auto"/>
          <w:sz w:val="30"/>
          <w:szCs w:val="30"/>
        </w:rPr>
        <w:t>附件</w:t>
      </w:r>
      <w:r>
        <w:rPr>
          <w:rFonts w:hint="eastAsia" w:ascii="黑体" w:hAnsi="宋体" w:eastAsia="黑体"/>
          <w:color w:val="auto"/>
          <w:sz w:val="30"/>
          <w:szCs w:val="30"/>
          <w:lang w:val="en-US" w:eastAsia="zh-CN"/>
        </w:rPr>
        <w:t>三</w:t>
      </w:r>
      <w:r>
        <w:rPr>
          <w:rFonts w:hint="eastAsia" w:ascii="黑体" w:hAnsi="宋体" w:eastAsia="黑体"/>
          <w:color w:val="auto"/>
          <w:sz w:val="30"/>
          <w:szCs w:val="30"/>
        </w:rPr>
        <w:t>：</w:t>
      </w:r>
    </w:p>
    <w:p w14:paraId="54335D60">
      <w:pPr>
        <w:spacing w:after="156" w:afterLines="50" w:line="600" w:lineRule="exact"/>
        <w:jc w:val="center"/>
        <w:rPr>
          <w:rFonts w:ascii="黑体" w:hAnsi="宋体" w:eastAsia="黑体"/>
          <w:color w:val="auto"/>
          <w:sz w:val="44"/>
          <w:szCs w:val="44"/>
        </w:rPr>
      </w:pPr>
      <w:r>
        <w:rPr>
          <w:rFonts w:hint="eastAsia" w:ascii="黑体" w:hAnsi="宋体" w:eastAsia="黑体"/>
          <w:color w:val="auto"/>
          <w:sz w:val="44"/>
          <w:szCs w:val="44"/>
        </w:rPr>
        <w:t>评标办法</w:t>
      </w:r>
    </w:p>
    <w:p w14:paraId="138FC821">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本着公平、公正、公开的原则，对各投标单位投标文件中的投标报价进行评分。具体评审标准如下：</w:t>
      </w:r>
    </w:p>
    <w:p w14:paraId="571E692B">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jc w:val="both"/>
        <w:textAlignment w:val="auto"/>
        <w:rPr>
          <w:rFonts w:hint="eastAsia" w:ascii="宋体" w:hAnsi="宋体" w:eastAsia="宋体" w:cs="宋体"/>
          <w:color w:val="auto"/>
          <w:szCs w:val="21"/>
          <w:highlight w:val="none"/>
          <w:lang w:val="en-US"/>
        </w:rPr>
      </w:pPr>
      <w:r>
        <w:rPr>
          <w:rFonts w:hint="eastAsia" w:ascii="宋体" w:hAnsi="宋体" w:eastAsia="宋体" w:cs="宋体"/>
          <w:b/>
          <w:bCs/>
          <w:color w:val="auto"/>
          <w:kern w:val="2"/>
          <w:sz w:val="21"/>
          <w:szCs w:val="21"/>
          <w:highlight w:val="none"/>
          <w:lang w:val="en-US" w:eastAsia="zh-CN" w:bidi="ar"/>
        </w:rPr>
        <w:t>一、</w:t>
      </w:r>
      <w:r>
        <w:rPr>
          <w:rFonts w:hint="eastAsia" w:ascii="宋体" w:hAnsi="宋体" w:eastAsia="宋体" w:cs="宋体"/>
          <w:color w:val="auto"/>
          <w:kern w:val="2"/>
          <w:sz w:val="21"/>
          <w:szCs w:val="21"/>
          <w:highlight w:val="none"/>
          <w:lang w:val="en-US" w:eastAsia="zh-CN" w:bidi="ar"/>
        </w:rPr>
        <w:t>确定有效投标报价：</w:t>
      </w:r>
    </w:p>
    <w:p w14:paraId="013E5B42">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凡符合招标文件、招标答疑纪要等有关招标实质性要求，并且投标报价不低于工程成本、不高于招标控制价，</w:t>
      </w:r>
      <w:r>
        <w:rPr>
          <w:rFonts w:hint="eastAsia" w:ascii="宋体" w:hAnsi="宋体" w:eastAsia="宋体" w:cs="宋体"/>
          <w:b/>
          <w:bCs/>
          <w:color w:val="auto"/>
          <w:kern w:val="2"/>
          <w:sz w:val="21"/>
          <w:szCs w:val="21"/>
          <w:highlight w:val="none"/>
          <w:lang w:val="en-US" w:eastAsia="zh-CN" w:bidi="ar"/>
        </w:rPr>
        <w:t>已标价工程量清单中任一分部分项工程投标单价不超过招标控制价相对应分部分项工程单价的，均为有效投标报价</w:t>
      </w:r>
      <w:r>
        <w:rPr>
          <w:rFonts w:hint="eastAsia" w:ascii="宋体" w:hAnsi="宋体" w:eastAsia="宋体" w:cs="宋体"/>
          <w:color w:val="auto"/>
          <w:kern w:val="2"/>
          <w:sz w:val="21"/>
          <w:szCs w:val="21"/>
          <w:highlight w:val="none"/>
          <w:lang w:val="en-US" w:eastAsia="zh-CN" w:bidi="ar"/>
        </w:rPr>
        <w:t>。未能实质性响应上述有关招标要求的投标文件为无效标。</w:t>
      </w:r>
    </w:p>
    <w:p w14:paraId="245305EE">
      <w:pPr>
        <w:keepNext w:val="0"/>
        <w:keepLines w:val="0"/>
        <w:pageBreakBefore w:val="0"/>
        <w:widowControl/>
        <w:suppressLineNumbers w:val="0"/>
        <w:tabs>
          <w:tab w:val="left" w:pos="0"/>
          <w:tab w:val="left" w:pos="993"/>
          <w:tab w:val="left" w:pos="1135"/>
        </w:tabs>
        <w:kinsoku/>
        <w:wordWrap/>
        <w:overflowPunct/>
        <w:topLinePunct w:val="0"/>
        <w:bidi w:val="0"/>
        <w:adjustRightInd w:val="0"/>
        <w:snapToGrid w:val="0"/>
        <w:spacing w:before="20" w:beforeAutospacing="0" w:after="0" w:afterAutospacing="0" w:line="360" w:lineRule="auto"/>
        <w:ind w:left="0" w:right="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二、商务标（100分）</w:t>
      </w:r>
    </w:p>
    <w:p w14:paraId="2B594066">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kern w:val="2"/>
          <w:sz w:val="21"/>
          <w:szCs w:val="21"/>
          <w:highlight w:val="none"/>
          <w:lang w:val="en-US" w:eastAsia="zh-CN" w:bidi="ar"/>
        </w:rPr>
        <w:t>（1）</w:t>
      </w:r>
      <w:r>
        <w:rPr>
          <w:rFonts w:hint="eastAsia" w:ascii="宋体" w:hAnsi="宋体" w:eastAsia="宋体" w:cs="宋体"/>
          <w:color w:val="auto"/>
          <w:kern w:val="2"/>
          <w:sz w:val="21"/>
          <w:szCs w:val="21"/>
          <w:highlight w:val="none"/>
          <w:lang w:val="en-US" w:eastAsia="zh-CN" w:bidi="ar"/>
        </w:rPr>
        <w:t>打分</w:t>
      </w:r>
    </w:p>
    <w:p w14:paraId="6B43BCF0">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ABC评标基准价J=(A×50%＋B×30%＋C×20%)×K</w:t>
      </w:r>
    </w:p>
    <w:p w14:paraId="2920866F">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A=最高投标限价*(100%－下浮率Δ)。</w:t>
      </w:r>
    </w:p>
    <w:p w14:paraId="5C44455C">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B=在规定范围内的评标价除C值外的任意一个评标价，在开标时随机抽取确定；</w:t>
      </w:r>
    </w:p>
    <w:p w14:paraId="639E75B2">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C=在规定范围内的最低评标价。</w:t>
      </w:r>
    </w:p>
    <w:p w14:paraId="3FB25A9F">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规定范围为：评标价算术平均值×70%与最高投标限价×30%之和下浮25%以内的所有评标价；</w:t>
      </w:r>
    </w:p>
    <w:p w14:paraId="699AA7A2">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上述最高投标限价和评标价均应扣除(</w:t>
      </w:r>
      <w:r>
        <w:rPr>
          <w:rFonts w:hint="eastAsia" w:ascii="宋体" w:hAnsi="宋体" w:cs="宋体"/>
          <w:color w:val="auto"/>
          <w:kern w:val="2"/>
          <w:sz w:val="21"/>
          <w:szCs w:val="21"/>
          <w:highlight w:val="none"/>
          <w:lang w:val="en-US" w:eastAsia="zh-CN" w:bidi="ar"/>
        </w:rPr>
        <w:t>专业工程</w:t>
      </w:r>
      <w:r>
        <w:rPr>
          <w:rFonts w:hint="eastAsia" w:ascii="宋体" w:hAnsi="宋体" w:eastAsia="宋体" w:cs="宋体"/>
          <w:color w:val="auto"/>
          <w:kern w:val="2"/>
          <w:sz w:val="21"/>
          <w:szCs w:val="21"/>
          <w:highlight w:val="none"/>
          <w:lang w:val="en-US" w:eastAsia="zh-CN" w:bidi="ar"/>
        </w:rPr>
        <w:t>暂估价+暂列金额)后参与计算和抽取；本工程(</w:t>
      </w:r>
      <w:r>
        <w:rPr>
          <w:rFonts w:hint="eastAsia" w:ascii="宋体" w:hAnsi="宋体" w:cs="宋体"/>
          <w:color w:val="auto"/>
          <w:kern w:val="2"/>
          <w:sz w:val="21"/>
          <w:szCs w:val="21"/>
          <w:highlight w:val="none"/>
          <w:lang w:val="en-US" w:eastAsia="zh-CN" w:bidi="ar"/>
        </w:rPr>
        <w:t>专业工程</w:t>
      </w:r>
      <w:r>
        <w:rPr>
          <w:rFonts w:hint="eastAsia" w:ascii="宋体" w:hAnsi="宋体" w:eastAsia="宋体" w:cs="宋体"/>
          <w:color w:val="auto"/>
          <w:kern w:val="2"/>
          <w:sz w:val="21"/>
          <w:szCs w:val="21"/>
          <w:highlight w:val="none"/>
          <w:lang w:val="en-US" w:eastAsia="zh-CN" w:bidi="ar"/>
        </w:rPr>
        <w:t>暂估价+暂列金额)为</w:t>
      </w:r>
      <w:r>
        <w:rPr>
          <w:rFonts w:hint="eastAsia" w:ascii="宋体" w:hAnsi="宋体" w:cs="宋体"/>
          <w:color w:val="auto"/>
          <w:kern w:val="2"/>
          <w:sz w:val="21"/>
          <w:szCs w:val="21"/>
          <w:highlight w:val="none"/>
          <w:u w:val="single"/>
          <w:lang w:val="en-US" w:eastAsia="zh-CN" w:bidi="ar"/>
        </w:rPr>
        <w:t>252000</w:t>
      </w:r>
      <w:r>
        <w:rPr>
          <w:rFonts w:hint="eastAsia" w:ascii="宋体" w:hAnsi="宋体" w:eastAsia="宋体" w:cs="宋体"/>
          <w:color w:val="auto"/>
          <w:kern w:val="2"/>
          <w:sz w:val="21"/>
          <w:szCs w:val="21"/>
          <w:highlight w:val="none"/>
          <w:lang w:val="en-US" w:eastAsia="zh-CN" w:bidi="ar"/>
        </w:rPr>
        <w:t>元。</w:t>
      </w:r>
    </w:p>
    <w:p w14:paraId="6871B88D">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注</w:t>
      </w:r>
      <w:r>
        <w:rPr>
          <w:rFonts w:hint="eastAsia" w:ascii="宋体" w:hAnsi="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①下浮系数K取值（96%、96.5%、97%、97.5%、98%、98.5%、99%）；</w:t>
      </w:r>
      <w:bookmarkStart w:id="0" w:name="_GoBack"/>
      <w:bookmarkEnd w:id="0"/>
    </w:p>
    <w:p w14:paraId="3CDD06C7">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下浮率Δ取值</w:t>
      </w:r>
      <w:r>
        <w:rPr>
          <w:rFonts w:hint="eastAsia" w:ascii="宋体" w:hAnsi="宋体" w:cs="宋体"/>
          <w:color w:val="auto"/>
          <w:kern w:val="2"/>
          <w:sz w:val="21"/>
          <w:szCs w:val="21"/>
          <w:highlight w:val="none"/>
          <w:lang w:val="en-US" w:eastAsia="zh-CN" w:bidi="ar"/>
        </w:rPr>
        <w:t>6</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7</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8</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9</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10</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11</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12</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13</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14</w:t>
      </w: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5</w:t>
      </w:r>
      <w:r>
        <w:rPr>
          <w:rFonts w:hint="eastAsia" w:ascii="宋体" w:hAnsi="宋体" w:eastAsia="宋体" w:cs="宋体"/>
          <w:color w:val="auto"/>
          <w:kern w:val="2"/>
          <w:sz w:val="21"/>
          <w:szCs w:val="21"/>
          <w:highlight w:val="none"/>
          <w:lang w:val="en-US" w:eastAsia="zh-CN" w:bidi="ar"/>
        </w:rPr>
        <w:t>%共10个数值。K值、Δ值均随机抽取。</w:t>
      </w:r>
    </w:p>
    <w:p w14:paraId="71199510">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②B值的抽取、确定：由招标人代表现场抽取确定。</w:t>
      </w:r>
    </w:p>
    <w:p w14:paraId="153E9F28">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2）以经评审的ABC评标基准价得最高分（100分），并以此为基准，确定其他投标人的价格得分。评标价比对ABC评标基准价，每低1%减扣的分值为0.6分、0.7分、0.8分（在开标时随机抽取其中一个分值)，每高1%减扣的分值为随机抽取值的1.5倍，偏离不足1%的，按插入法计算得分，评分计算过程中的偏离率和分值计算结果均保留两位小数，第三位四舍五入。</w:t>
      </w:r>
    </w:p>
    <w:p w14:paraId="52258287">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（3）开标时有效标少于等于3家的，不再合成计算评标基准价，最低有效投标报价即为评标基准值。</w:t>
      </w:r>
    </w:p>
    <w:p w14:paraId="092312FB">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（4）评标价指有效投标文件经澄清、补正和修正算术计算错误的投标报价。</w:t>
      </w:r>
    </w:p>
    <w:p w14:paraId="70C7250E">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（5）所有抽签均在唱标后、资格审查完成且清标结束，并经评标委员会所有评委签字认可确定有效标，由招标人代表进行随机抽取。</w:t>
      </w:r>
    </w:p>
    <w:p w14:paraId="1906BEF5">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szCs w:val="21"/>
          <w:highlight w:val="none"/>
          <w:lang w:val="en-US"/>
        </w:rPr>
      </w:pPr>
      <w:r>
        <w:rPr>
          <w:rFonts w:hint="eastAsia" w:ascii="宋体" w:hAnsi="宋体" w:eastAsia="宋体" w:cs="宋体"/>
          <w:color w:val="auto"/>
          <w:kern w:val="2"/>
          <w:sz w:val="21"/>
          <w:szCs w:val="21"/>
          <w:highlight w:val="none"/>
          <w:lang w:val="en-US" w:eastAsia="zh-CN" w:bidi="ar"/>
        </w:rPr>
        <w:t>（6）书面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p w14:paraId="5FB5BF40">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right="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kern w:val="2"/>
          <w:sz w:val="21"/>
          <w:szCs w:val="21"/>
          <w:highlight w:val="none"/>
          <w:lang w:val="en-US" w:eastAsia="zh-CN" w:bidi="ar"/>
        </w:rPr>
        <w:t>三、</w:t>
      </w:r>
      <w:r>
        <w:rPr>
          <w:rFonts w:hint="eastAsia" w:ascii="宋体" w:hAnsi="宋体" w:eastAsia="宋体" w:cs="宋体"/>
          <w:color w:val="auto"/>
          <w:kern w:val="2"/>
          <w:sz w:val="21"/>
          <w:szCs w:val="21"/>
          <w:highlight w:val="none"/>
          <w:lang w:val="en-US" w:eastAsia="zh-CN" w:bidi="ar"/>
        </w:rPr>
        <w:t>定标</w:t>
      </w:r>
    </w:p>
    <w:p w14:paraId="364A74C8">
      <w:pPr>
        <w:keepNext w:val="0"/>
        <w:keepLines w:val="0"/>
        <w:pageBreakBefore w:val="0"/>
        <w:widowControl/>
        <w:suppressLineNumbers w:val="0"/>
        <w:tabs>
          <w:tab w:val="left" w:pos="0"/>
          <w:tab w:val="left" w:pos="993"/>
          <w:tab w:val="left" w:pos="1135"/>
        </w:tabs>
        <w:kinsoku/>
        <w:wordWrap/>
        <w:overflowPunct/>
        <w:topLinePunct w:val="0"/>
        <w:autoSpaceDE/>
        <w:autoSpaceDN/>
        <w:bidi w:val="0"/>
        <w:adjustRightInd w:val="0"/>
        <w:snapToGrid w:val="0"/>
        <w:spacing w:before="20" w:beforeAutospacing="0" w:after="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上述投标报价得分即为投标人评标总分，评标总分最高者为第一中标候选人，次高者为第二中标候选人，以此类推。若最高得分相同，则选择投标报价低的投标人为第一中标候选人；若最高得分相同，投标报价也相同，则由招标人代表按签到顺序抽签确定中标候选人。</w:t>
      </w:r>
    </w:p>
    <w:p w14:paraId="7BFD2476">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注意事项：</w:t>
      </w:r>
    </w:p>
    <w:p w14:paraId="08FEBAAF">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1、一旦发现中标候选单位的投标注册建造师已有在建或已另有工程中标的，则取消其中标候选人资格，同时按相关法律、法规处罚。</w:t>
      </w:r>
    </w:p>
    <w:p w14:paraId="0E6C19A2">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
          <w:bCs w:val="0"/>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2、一旦发现中标单位存在非法转包、转让、挂靠等行为的，将依法进行处理，给招标人造成损失的，依法承担赔偿责任。</w:t>
      </w:r>
    </w:p>
    <w:p w14:paraId="4E195BF8">
      <w:pPr>
        <w:pStyle w:val="15"/>
        <w:rPr>
          <w:rFonts w:hint="eastAsia" w:ascii="宋体" w:hAnsi="宋体" w:eastAsia="宋体" w:cs="宋体"/>
          <w:b/>
          <w:bCs w:val="0"/>
          <w:color w:val="auto"/>
          <w:kern w:val="2"/>
          <w:sz w:val="21"/>
          <w:szCs w:val="21"/>
          <w:highlight w:val="none"/>
          <w:lang w:val="en-US" w:eastAsia="zh-CN" w:bidi="ar"/>
        </w:rPr>
      </w:pPr>
    </w:p>
    <w:p w14:paraId="1BDAB474">
      <w:pP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br w:type="page"/>
      </w:r>
    </w:p>
    <w:p w14:paraId="7916B276">
      <w:pPr>
        <w:keepNext w:val="0"/>
        <w:keepLines w:val="0"/>
        <w:pageBreakBefore w:val="0"/>
        <w:kinsoku/>
        <w:wordWrap/>
        <w:overflowPunct/>
        <w:topLinePunct w:val="0"/>
        <w:bidi w:val="0"/>
        <w:spacing w:before="20" w:after="156" w:afterLines="50" w:line="480" w:lineRule="exact"/>
        <w:jc w:val="left"/>
        <w:textAlignment w:val="auto"/>
        <w:rPr>
          <w:rFonts w:hint="eastAsia" w:ascii="宋体" w:hAnsi="宋体" w:eastAsia="宋体" w:cs="宋体"/>
          <w:color w:val="auto"/>
          <w:sz w:val="30"/>
          <w:szCs w:val="30"/>
          <w:highlight w:val="none"/>
          <w:lang w:eastAsia="zh-CN"/>
        </w:rPr>
      </w:pPr>
      <w:r>
        <w:rPr>
          <w:rFonts w:hint="eastAsia" w:ascii="黑体" w:hAnsi="宋体" w:eastAsia="黑体"/>
          <w:color w:val="auto"/>
          <w:sz w:val="30"/>
          <w:szCs w:val="30"/>
        </w:rPr>
        <w:t>附件</w:t>
      </w:r>
      <w:r>
        <w:rPr>
          <w:rFonts w:hint="eastAsia" w:ascii="黑体" w:hAnsi="宋体" w:eastAsia="黑体"/>
          <w:color w:val="auto"/>
          <w:sz w:val="30"/>
          <w:szCs w:val="30"/>
          <w:lang w:val="en-US" w:eastAsia="zh-CN"/>
        </w:rPr>
        <w:t>四</w:t>
      </w:r>
      <w:r>
        <w:rPr>
          <w:rFonts w:hint="eastAsia" w:ascii="黑体" w:hAnsi="宋体" w:eastAsia="黑体"/>
          <w:color w:val="auto"/>
          <w:sz w:val="30"/>
          <w:szCs w:val="30"/>
          <w:lang w:eastAsia="zh-CN"/>
        </w:rPr>
        <w:t>：</w:t>
      </w:r>
    </w:p>
    <w:p w14:paraId="44339E54">
      <w:pPr>
        <w:keepNext w:val="0"/>
        <w:keepLines w:val="0"/>
        <w:pageBreakBefore w:val="0"/>
        <w:kinsoku/>
        <w:wordWrap/>
        <w:overflowPunct/>
        <w:topLinePunct w:val="0"/>
        <w:bidi w:val="0"/>
        <w:spacing w:before="2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投标保证金说明</w:t>
      </w:r>
    </w:p>
    <w:p w14:paraId="22655124">
      <w:pPr>
        <w:keepNext w:val="0"/>
        <w:keepLines w:val="0"/>
        <w:pageBreakBefore w:val="0"/>
        <w:kinsoku/>
        <w:wordWrap/>
        <w:overflowPunct/>
        <w:topLinePunct w:val="0"/>
        <w:bidi w:val="0"/>
        <w:spacing w:before="20"/>
        <w:jc w:val="center"/>
        <w:textAlignment w:val="auto"/>
        <w:rPr>
          <w:rFonts w:hint="eastAsia" w:ascii="宋体" w:hAnsi="宋体" w:eastAsia="宋体" w:cs="宋体"/>
          <w:b/>
          <w:bCs/>
          <w:color w:val="auto"/>
          <w:sz w:val="28"/>
          <w:szCs w:val="28"/>
          <w:highlight w:val="none"/>
        </w:rPr>
      </w:pPr>
    </w:p>
    <w:p w14:paraId="1A7B05BC">
      <w:pPr>
        <w:keepNext w:val="0"/>
        <w:keepLines w:val="0"/>
        <w:pageBreakBefore w:val="0"/>
        <w:kinsoku/>
        <w:wordWrap/>
        <w:overflowPunct/>
        <w:topLinePunct w:val="0"/>
        <w:bidi w:val="0"/>
        <w:adjustRightInd w:val="0"/>
        <w:snapToGrid w:val="0"/>
        <w:spacing w:before="20"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1、投标人在递交投标文件的同时，应按招标公告规定的金额递交投标保证金。联合体投标的，其投标保证金由牵头人递交，并应符合招标公告的规定。投标人应充分考虑投标保证金在途时间，确保投标保证金在</w:t>
      </w:r>
      <w:r>
        <w:rPr>
          <w:rFonts w:hint="eastAsia" w:ascii="宋体" w:hAnsi="宋体" w:cs="宋体"/>
          <w:b/>
          <w:color w:val="auto"/>
          <w:szCs w:val="21"/>
          <w:highlight w:val="none"/>
          <w:u w:val="single"/>
          <w:lang w:val="en-US" w:eastAsia="zh-CN"/>
        </w:rPr>
        <w:t>2025</w:t>
      </w:r>
      <w:r>
        <w:rPr>
          <w:rFonts w:hint="eastAsia" w:ascii="宋体" w:hAnsi="宋体" w:eastAsia="宋体" w:cs="宋体"/>
          <w:b/>
          <w:color w:val="auto"/>
          <w:szCs w:val="21"/>
          <w:highlight w:val="none"/>
          <w:u w:val="single"/>
          <w:lang w:val="en-US" w:eastAsia="zh-CN"/>
        </w:rPr>
        <w:t>年</w:t>
      </w:r>
      <w:r>
        <w:rPr>
          <w:rFonts w:hint="eastAsia" w:ascii="宋体" w:hAnsi="宋体" w:cs="宋体"/>
          <w:b/>
          <w:color w:val="auto"/>
          <w:szCs w:val="21"/>
          <w:highlight w:val="none"/>
          <w:u w:val="single"/>
          <w:lang w:val="en-US" w:eastAsia="zh-CN"/>
        </w:rPr>
        <w:t>12</w:t>
      </w:r>
      <w:r>
        <w:rPr>
          <w:rFonts w:hint="eastAsia" w:ascii="宋体" w:hAnsi="宋体" w:eastAsia="宋体" w:cs="宋体"/>
          <w:b/>
          <w:color w:val="auto"/>
          <w:szCs w:val="21"/>
          <w:highlight w:val="none"/>
          <w:u w:val="single"/>
          <w:lang w:val="en-US" w:eastAsia="zh-CN"/>
        </w:rPr>
        <w:t>月</w:t>
      </w:r>
      <w:r>
        <w:rPr>
          <w:rFonts w:hint="eastAsia" w:ascii="宋体" w:hAnsi="宋体" w:cs="宋体"/>
          <w:b/>
          <w:color w:val="auto"/>
          <w:szCs w:val="21"/>
          <w:highlight w:val="none"/>
          <w:u w:val="single"/>
          <w:lang w:val="en-US" w:eastAsia="zh-CN"/>
        </w:rPr>
        <w:t>16</w:t>
      </w:r>
      <w:r>
        <w:rPr>
          <w:rFonts w:hint="eastAsia" w:ascii="宋体" w:hAnsi="宋体" w:eastAsia="宋体" w:cs="宋体"/>
          <w:b/>
          <w:color w:val="auto"/>
          <w:szCs w:val="21"/>
          <w:highlight w:val="none"/>
          <w:u w:val="single"/>
          <w:lang w:val="en-US" w:eastAsia="zh-CN"/>
        </w:rPr>
        <w:t>日</w:t>
      </w:r>
      <w:r>
        <w:rPr>
          <w:rFonts w:hint="eastAsia" w:ascii="宋体" w:hAnsi="宋体" w:cs="宋体"/>
          <w:b/>
          <w:color w:val="auto"/>
          <w:szCs w:val="21"/>
          <w:highlight w:val="none"/>
          <w:u w:val="single"/>
          <w:lang w:val="en-US" w:eastAsia="zh-CN"/>
        </w:rPr>
        <w:t>16</w:t>
      </w:r>
      <w:r>
        <w:rPr>
          <w:rFonts w:hint="eastAsia" w:ascii="宋体" w:hAnsi="宋体" w:eastAsia="宋体" w:cs="宋体"/>
          <w:b/>
          <w:color w:val="auto"/>
          <w:szCs w:val="21"/>
          <w:highlight w:val="none"/>
          <w:u w:val="single"/>
          <w:lang w:val="en-US" w:eastAsia="zh-CN"/>
        </w:rPr>
        <w:t>:</w:t>
      </w:r>
      <w:r>
        <w:rPr>
          <w:rFonts w:hint="eastAsia" w:ascii="宋体" w:hAnsi="宋体" w:cs="宋体"/>
          <w:b/>
          <w:color w:val="auto"/>
          <w:szCs w:val="21"/>
          <w:highlight w:val="none"/>
          <w:u w:val="single"/>
          <w:lang w:val="en-US" w:eastAsia="zh-CN"/>
        </w:rPr>
        <w:t>00</w:t>
      </w:r>
      <w:r>
        <w:rPr>
          <w:rFonts w:hint="eastAsia" w:ascii="宋体" w:hAnsi="宋体" w:eastAsia="宋体" w:cs="宋体"/>
          <w:b/>
          <w:color w:val="auto"/>
          <w:szCs w:val="21"/>
          <w:highlight w:val="none"/>
          <w:u w:val="single"/>
          <w:lang w:val="en-US" w:eastAsia="zh-CN"/>
        </w:rPr>
        <w:t>前</w:t>
      </w:r>
      <w:r>
        <w:rPr>
          <w:rFonts w:hint="eastAsia" w:ascii="宋体" w:hAnsi="宋体" w:eastAsia="宋体" w:cs="宋体"/>
          <w:color w:val="auto"/>
          <w:szCs w:val="21"/>
          <w:highlight w:val="none"/>
        </w:rPr>
        <w:t>到达投标保证金专用账户。如投标保证金在</w:t>
      </w:r>
      <w:r>
        <w:rPr>
          <w:rFonts w:hint="eastAsia" w:ascii="宋体" w:hAnsi="宋体" w:cs="宋体"/>
          <w:b/>
          <w:color w:val="auto"/>
          <w:szCs w:val="21"/>
          <w:highlight w:val="none"/>
          <w:u w:val="single"/>
          <w:lang w:val="en-US" w:eastAsia="zh-CN"/>
        </w:rPr>
        <w:t>2025</w:t>
      </w:r>
      <w:r>
        <w:rPr>
          <w:rFonts w:hint="eastAsia" w:ascii="宋体" w:hAnsi="宋体" w:eastAsia="宋体" w:cs="宋体"/>
          <w:b/>
          <w:color w:val="auto"/>
          <w:szCs w:val="21"/>
          <w:highlight w:val="none"/>
          <w:u w:val="single"/>
          <w:lang w:val="en-US" w:eastAsia="zh-CN"/>
        </w:rPr>
        <w:t>年</w:t>
      </w:r>
      <w:r>
        <w:rPr>
          <w:rFonts w:hint="eastAsia" w:ascii="宋体" w:hAnsi="宋体" w:cs="宋体"/>
          <w:b/>
          <w:color w:val="auto"/>
          <w:szCs w:val="21"/>
          <w:highlight w:val="none"/>
          <w:u w:val="single"/>
          <w:lang w:val="en-US" w:eastAsia="zh-CN"/>
        </w:rPr>
        <w:t>12</w:t>
      </w:r>
      <w:r>
        <w:rPr>
          <w:rFonts w:hint="eastAsia" w:ascii="宋体" w:hAnsi="宋体" w:eastAsia="宋体" w:cs="宋体"/>
          <w:b/>
          <w:color w:val="auto"/>
          <w:szCs w:val="21"/>
          <w:highlight w:val="none"/>
          <w:u w:val="single"/>
        </w:rPr>
        <w:t>月</w:t>
      </w:r>
      <w:r>
        <w:rPr>
          <w:rFonts w:hint="eastAsia" w:ascii="宋体" w:hAnsi="宋体" w:cs="宋体"/>
          <w:b/>
          <w:color w:val="auto"/>
          <w:szCs w:val="21"/>
          <w:highlight w:val="none"/>
          <w:u w:val="single"/>
          <w:lang w:val="en-US" w:eastAsia="zh-CN"/>
        </w:rPr>
        <w:t>16</w:t>
      </w:r>
      <w:r>
        <w:rPr>
          <w:rFonts w:hint="eastAsia" w:ascii="宋体" w:hAnsi="宋体" w:eastAsia="宋体" w:cs="宋体"/>
          <w:b/>
          <w:color w:val="auto"/>
          <w:szCs w:val="21"/>
          <w:highlight w:val="none"/>
          <w:u w:val="single"/>
        </w:rPr>
        <w:t>日</w:t>
      </w:r>
      <w:r>
        <w:rPr>
          <w:rFonts w:hint="eastAsia" w:ascii="宋体" w:hAnsi="宋体" w:cs="宋体"/>
          <w:b/>
          <w:color w:val="auto"/>
          <w:szCs w:val="21"/>
          <w:highlight w:val="none"/>
          <w:u w:val="single"/>
          <w:lang w:val="en-US" w:eastAsia="zh-CN"/>
        </w:rPr>
        <w:t>16</w:t>
      </w:r>
      <w:r>
        <w:rPr>
          <w:rFonts w:hint="eastAsia" w:ascii="宋体" w:hAnsi="宋体" w:eastAsia="宋体" w:cs="宋体"/>
          <w:b/>
          <w:color w:val="auto"/>
          <w:szCs w:val="21"/>
          <w:highlight w:val="none"/>
          <w:u w:val="single"/>
          <w:lang w:val="en-US" w:eastAsia="zh-CN"/>
        </w:rPr>
        <w:t>:</w:t>
      </w:r>
      <w:r>
        <w:rPr>
          <w:rFonts w:hint="eastAsia" w:ascii="宋体" w:hAnsi="宋体" w:cs="宋体"/>
          <w:b/>
          <w:color w:val="auto"/>
          <w:szCs w:val="21"/>
          <w:highlight w:val="none"/>
          <w:u w:val="single"/>
          <w:lang w:val="en-US" w:eastAsia="zh-CN"/>
        </w:rPr>
        <w:t>00</w:t>
      </w:r>
      <w:r>
        <w:rPr>
          <w:rFonts w:hint="eastAsia" w:ascii="宋体" w:hAnsi="宋体" w:eastAsia="宋体" w:cs="宋体"/>
          <w:b/>
          <w:color w:val="auto"/>
          <w:szCs w:val="21"/>
          <w:highlight w:val="none"/>
          <w:u w:val="single"/>
          <w:lang w:val="en-US" w:eastAsia="zh-CN"/>
        </w:rPr>
        <w:t>前</w:t>
      </w:r>
      <w:r>
        <w:rPr>
          <w:rFonts w:hint="eastAsia" w:ascii="宋体" w:hAnsi="宋体" w:eastAsia="宋体" w:cs="宋体"/>
          <w:color w:val="auto"/>
          <w:szCs w:val="21"/>
          <w:highlight w:val="none"/>
        </w:rPr>
        <w:t>未到账，作未缴纳投标保证金处理。</w:t>
      </w:r>
    </w:p>
    <w:p w14:paraId="2A2C5117">
      <w:pPr>
        <w:keepNext w:val="0"/>
        <w:keepLines w:val="0"/>
        <w:pageBreakBefore w:val="0"/>
        <w:kinsoku/>
        <w:wordWrap/>
        <w:overflowPunct/>
        <w:topLinePunct w:val="0"/>
        <w:bidi w:val="0"/>
        <w:adjustRightInd w:val="0"/>
        <w:snapToGrid w:val="0"/>
        <w:spacing w:before="20"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2、投标保证金递交的要求如下：</w:t>
      </w:r>
    </w:p>
    <w:p w14:paraId="16AE35DC">
      <w:pPr>
        <w:keepNext w:val="0"/>
        <w:keepLines w:val="0"/>
        <w:pageBreakBefore w:val="0"/>
        <w:kinsoku/>
        <w:wordWrap/>
        <w:overflowPunct/>
        <w:topLinePunct w:val="0"/>
        <w:bidi w:val="0"/>
        <w:adjustRightInd w:val="0"/>
        <w:snapToGrid w:val="0"/>
        <w:spacing w:before="20"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（1）投标保证金专用账户：</w:t>
      </w:r>
      <w:r>
        <w:rPr>
          <w:rFonts w:hint="eastAsia" w:ascii="宋体" w:hAnsi="宋体" w:eastAsia="宋体" w:cs="宋体"/>
          <w:color w:val="auto"/>
          <w:szCs w:val="21"/>
          <w:highlight w:val="none"/>
          <w:lang w:eastAsia="zh-CN"/>
        </w:rPr>
        <w:t>江苏</w:t>
      </w:r>
      <w:r>
        <w:rPr>
          <w:rFonts w:hint="eastAsia" w:ascii="宋体" w:hAnsi="宋体" w:eastAsia="宋体" w:cs="宋体"/>
          <w:color w:val="auto"/>
          <w:szCs w:val="21"/>
          <w:highlight w:val="none"/>
          <w:lang w:val="en-US" w:eastAsia="zh-CN"/>
        </w:rPr>
        <w:t>广信工程咨询</w:t>
      </w:r>
      <w:r>
        <w:rPr>
          <w:rFonts w:hint="eastAsia" w:ascii="宋体" w:hAnsi="宋体" w:eastAsia="宋体" w:cs="宋体"/>
          <w:color w:val="auto"/>
          <w:szCs w:val="21"/>
          <w:highlight w:val="none"/>
          <w:lang w:eastAsia="zh-CN"/>
        </w:rPr>
        <w:t>有限公司</w:t>
      </w:r>
      <w:r>
        <w:rPr>
          <w:rFonts w:hint="eastAsia" w:ascii="宋体" w:hAnsi="宋体" w:eastAsia="宋体" w:cs="宋体"/>
          <w:color w:val="auto"/>
          <w:szCs w:val="21"/>
          <w:highlight w:val="none"/>
        </w:rPr>
        <w:t>；</w:t>
      </w:r>
    </w:p>
    <w:p w14:paraId="44BD9A08">
      <w:pPr>
        <w:keepNext w:val="0"/>
        <w:keepLines w:val="0"/>
        <w:pageBreakBefore w:val="0"/>
        <w:kinsoku/>
        <w:wordWrap/>
        <w:overflowPunct/>
        <w:topLinePunct w:val="0"/>
        <w:bidi w:val="0"/>
        <w:adjustRightInd w:val="0"/>
        <w:snapToGrid w:val="0"/>
        <w:spacing w:before="20" w:line="440" w:lineRule="exact"/>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开户银行：</w:t>
      </w:r>
      <w:r>
        <w:rPr>
          <w:rFonts w:hint="eastAsia" w:ascii="宋体" w:hAnsi="宋体" w:cs="宋体"/>
          <w:color w:val="auto"/>
          <w:szCs w:val="21"/>
        </w:rPr>
        <w:t>建行延陵路支行</w:t>
      </w:r>
    </w:p>
    <w:p w14:paraId="76B50DEE">
      <w:pPr>
        <w:keepNext w:val="0"/>
        <w:keepLines w:val="0"/>
        <w:pageBreakBefore w:val="0"/>
        <w:kinsoku/>
        <w:wordWrap/>
        <w:overflowPunct/>
        <w:topLinePunct w:val="0"/>
        <w:bidi w:val="0"/>
        <w:adjustRightInd w:val="0"/>
        <w:snapToGrid w:val="0"/>
        <w:spacing w:before="20" w:line="440" w:lineRule="exact"/>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账号</w:t>
      </w:r>
      <w:r>
        <w:rPr>
          <w:rFonts w:hint="eastAsia" w:ascii="宋体" w:hAnsi="宋体" w:eastAsia="宋体" w:cs="宋体"/>
          <w:color w:val="auto"/>
          <w:szCs w:val="21"/>
          <w:highlight w:val="none"/>
        </w:rPr>
        <w:t>：</w:t>
      </w:r>
      <w:r>
        <w:rPr>
          <w:rFonts w:hint="eastAsia" w:ascii="宋体" w:hAnsi="宋体" w:cs="宋体"/>
          <w:color w:val="auto"/>
          <w:szCs w:val="21"/>
        </w:rPr>
        <w:t>32001628536052506771</w:t>
      </w:r>
    </w:p>
    <w:p w14:paraId="0E11F941">
      <w:pPr>
        <w:keepNext w:val="0"/>
        <w:keepLines w:val="0"/>
        <w:pageBreakBefore w:val="0"/>
        <w:kinsoku/>
        <w:wordWrap/>
        <w:overflowPunct/>
        <w:topLinePunct w:val="0"/>
        <w:bidi w:val="0"/>
        <w:adjustRightInd w:val="0"/>
        <w:snapToGrid w:val="0"/>
        <w:spacing w:before="20"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（2）投标保证金金额：</w:t>
      </w:r>
    </w:p>
    <w:p w14:paraId="1E874B2A">
      <w:pPr>
        <w:keepNext w:val="0"/>
        <w:keepLines w:val="0"/>
        <w:pageBreakBefore w:val="0"/>
        <w:kinsoku/>
        <w:wordWrap/>
        <w:overflowPunct/>
        <w:topLinePunct w:val="0"/>
        <w:bidi w:val="0"/>
        <w:adjustRightInd w:val="0"/>
        <w:snapToGrid w:val="0"/>
        <w:spacing w:before="20"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每单位每标段：</w:t>
      </w:r>
      <w:r>
        <w:rPr>
          <w:rFonts w:hint="eastAsia" w:ascii="宋体" w:hAnsi="宋体" w:eastAsia="宋体" w:cs="宋体"/>
          <w:b/>
          <w:bCs/>
          <w:color w:val="auto"/>
          <w:szCs w:val="21"/>
          <w:highlight w:val="none"/>
          <w:u w:val="single"/>
        </w:rPr>
        <w:t>人民币：</w:t>
      </w:r>
      <w:r>
        <w:rPr>
          <w:rFonts w:hint="eastAsia" w:ascii="宋体" w:hAnsi="宋体" w:cs="宋体"/>
          <w:b/>
          <w:bCs/>
          <w:color w:val="auto"/>
          <w:szCs w:val="21"/>
          <w:highlight w:val="none"/>
          <w:u w:val="single"/>
          <w:lang w:val="en-US" w:eastAsia="zh-CN"/>
        </w:rPr>
        <w:t>75000</w:t>
      </w:r>
      <w:r>
        <w:rPr>
          <w:rFonts w:hint="eastAsia" w:ascii="宋体" w:hAnsi="宋体" w:eastAsia="宋体" w:cs="宋体"/>
          <w:b/>
          <w:bCs/>
          <w:color w:val="auto"/>
          <w:szCs w:val="21"/>
          <w:highlight w:val="none"/>
          <w:u w:val="single"/>
        </w:rPr>
        <w:t>元；大写：</w:t>
      </w:r>
      <w:r>
        <w:rPr>
          <w:rFonts w:hint="eastAsia" w:ascii="宋体" w:hAnsi="宋体" w:cs="宋体"/>
          <w:b/>
          <w:bCs/>
          <w:color w:val="auto"/>
          <w:szCs w:val="21"/>
          <w:highlight w:val="none"/>
          <w:u w:val="single"/>
          <w:lang w:val="en-US" w:eastAsia="zh-CN"/>
        </w:rPr>
        <w:t>柒万伍仟元整</w:t>
      </w:r>
      <w:r>
        <w:rPr>
          <w:rFonts w:hint="eastAsia" w:ascii="宋体" w:hAnsi="宋体" w:eastAsia="宋体" w:cs="宋体"/>
          <w:b/>
          <w:bCs/>
          <w:color w:val="auto"/>
          <w:szCs w:val="21"/>
          <w:highlight w:val="none"/>
          <w:u w:val="single"/>
        </w:rPr>
        <w:t>。</w:t>
      </w:r>
    </w:p>
    <w:p w14:paraId="05DB4667">
      <w:pPr>
        <w:keepNext w:val="0"/>
        <w:keepLines w:val="0"/>
        <w:pageBreakBefore w:val="0"/>
        <w:kinsoku/>
        <w:wordWrap/>
        <w:overflowPunct/>
        <w:topLinePunct w:val="0"/>
        <w:bidi w:val="0"/>
        <w:adjustRightInd w:val="0"/>
        <w:snapToGrid w:val="0"/>
        <w:spacing w:before="20"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（3）投标保证金缴纳方式：</w:t>
      </w:r>
      <w:r>
        <w:rPr>
          <w:rFonts w:hint="eastAsia" w:ascii="宋体" w:hAnsi="宋体" w:cs="宋体"/>
          <w:color w:val="auto"/>
          <w:szCs w:val="21"/>
          <w:highlight w:val="none"/>
          <w:lang w:val="en-US" w:eastAsia="zh-CN"/>
        </w:rPr>
        <w:t>必须</w:t>
      </w:r>
      <w:r>
        <w:rPr>
          <w:rFonts w:hint="eastAsia" w:ascii="宋体" w:hAnsi="宋体" w:eastAsia="宋体" w:cs="宋体"/>
          <w:color w:val="auto"/>
          <w:szCs w:val="21"/>
          <w:highlight w:val="none"/>
        </w:rPr>
        <w:t>在</w:t>
      </w:r>
      <w:r>
        <w:rPr>
          <w:rFonts w:hint="eastAsia" w:ascii="宋体" w:hAnsi="宋体" w:cs="宋体"/>
          <w:b/>
          <w:color w:val="auto"/>
          <w:szCs w:val="21"/>
          <w:highlight w:val="none"/>
          <w:u w:val="single"/>
          <w:lang w:val="en-US" w:eastAsia="zh-CN"/>
        </w:rPr>
        <w:t>2025</w:t>
      </w:r>
      <w:r>
        <w:rPr>
          <w:rFonts w:hint="eastAsia" w:ascii="宋体" w:hAnsi="宋体" w:eastAsia="宋体" w:cs="宋体"/>
          <w:b/>
          <w:color w:val="auto"/>
          <w:szCs w:val="21"/>
          <w:highlight w:val="none"/>
          <w:u w:val="single"/>
          <w:lang w:val="en-US" w:eastAsia="zh-CN"/>
        </w:rPr>
        <w:t>年</w:t>
      </w:r>
      <w:r>
        <w:rPr>
          <w:rFonts w:hint="eastAsia" w:ascii="宋体" w:hAnsi="宋体" w:cs="宋体"/>
          <w:b/>
          <w:color w:val="auto"/>
          <w:szCs w:val="21"/>
          <w:highlight w:val="none"/>
          <w:u w:val="single"/>
          <w:lang w:val="en-US" w:eastAsia="zh-CN"/>
        </w:rPr>
        <w:t>12</w:t>
      </w:r>
      <w:r>
        <w:rPr>
          <w:rFonts w:hint="eastAsia" w:ascii="宋体" w:hAnsi="宋体" w:eastAsia="宋体" w:cs="宋体"/>
          <w:b/>
          <w:color w:val="auto"/>
          <w:szCs w:val="21"/>
          <w:highlight w:val="none"/>
          <w:u w:val="single"/>
          <w:lang w:val="en-US" w:eastAsia="zh-CN"/>
        </w:rPr>
        <w:t>月</w:t>
      </w:r>
      <w:r>
        <w:rPr>
          <w:rFonts w:hint="eastAsia" w:ascii="宋体" w:hAnsi="宋体" w:cs="宋体"/>
          <w:b/>
          <w:color w:val="auto"/>
          <w:szCs w:val="21"/>
          <w:highlight w:val="none"/>
          <w:u w:val="single"/>
          <w:lang w:val="en-US" w:eastAsia="zh-CN"/>
        </w:rPr>
        <w:t>16</w:t>
      </w:r>
      <w:r>
        <w:rPr>
          <w:rFonts w:hint="eastAsia" w:ascii="宋体" w:hAnsi="宋体" w:eastAsia="宋体" w:cs="宋体"/>
          <w:b/>
          <w:color w:val="auto"/>
          <w:szCs w:val="21"/>
          <w:highlight w:val="none"/>
          <w:u w:val="single"/>
          <w:lang w:val="en-US" w:eastAsia="zh-CN"/>
        </w:rPr>
        <w:t>日1</w:t>
      </w:r>
      <w:r>
        <w:rPr>
          <w:rFonts w:hint="eastAsia" w:ascii="宋体" w:hAnsi="宋体" w:cs="宋体"/>
          <w:b/>
          <w:color w:val="auto"/>
          <w:szCs w:val="21"/>
          <w:highlight w:val="none"/>
          <w:u w:val="single"/>
          <w:lang w:val="en-US" w:eastAsia="zh-CN"/>
        </w:rPr>
        <w:t>6</w:t>
      </w:r>
      <w:r>
        <w:rPr>
          <w:rFonts w:hint="eastAsia" w:ascii="宋体" w:hAnsi="宋体" w:eastAsia="宋体" w:cs="宋体"/>
          <w:b/>
          <w:color w:val="auto"/>
          <w:szCs w:val="21"/>
          <w:highlight w:val="none"/>
          <w:u w:val="single"/>
          <w:lang w:val="en-US" w:eastAsia="zh-CN"/>
        </w:rPr>
        <w:t>:</w:t>
      </w:r>
      <w:r>
        <w:rPr>
          <w:rFonts w:hint="eastAsia" w:ascii="宋体" w:hAnsi="宋体" w:cs="宋体"/>
          <w:b/>
          <w:color w:val="auto"/>
          <w:szCs w:val="21"/>
          <w:highlight w:val="none"/>
          <w:u w:val="single"/>
          <w:lang w:val="en-US" w:eastAsia="zh-CN"/>
        </w:rPr>
        <w:t>00</w:t>
      </w:r>
      <w:r>
        <w:rPr>
          <w:rFonts w:hint="eastAsia" w:ascii="宋体" w:hAnsi="宋体" w:eastAsia="宋体" w:cs="宋体"/>
          <w:b/>
          <w:color w:val="auto"/>
          <w:szCs w:val="21"/>
          <w:highlight w:val="none"/>
          <w:u w:val="single"/>
          <w:lang w:val="en-US" w:eastAsia="zh-CN"/>
        </w:rPr>
        <w:t>前</w:t>
      </w:r>
      <w:r>
        <w:rPr>
          <w:rFonts w:hint="eastAsia" w:ascii="宋体" w:hAnsi="宋体" w:eastAsia="宋体" w:cs="宋体"/>
          <w:color w:val="auto"/>
          <w:szCs w:val="21"/>
          <w:highlight w:val="none"/>
        </w:rPr>
        <w:t>用网上银行等方式（现金除外）自行将保证金从基本账户解进到保证金专用账户。投标单位缴纳的投标保证金务必在用途栏注明工程名称，在资格审查时由投标保证金收款单位核实入账情况，投标人无需更换票据。</w:t>
      </w:r>
    </w:p>
    <w:p w14:paraId="1D2823A1">
      <w:pPr>
        <w:keepNext w:val="0"/>
        <w:keepLines w:val="0"/>
        <w:pageBreakBefore w:val="0"/>
        <w:kinsoku/>
        <w:wordWrap/>
        <w:overflowPunct/>
        <w:topLinePunct w:val="0"/>
        <w:bidi w:val="0"/>
        <w:adjustRightInd w:val="0"/>
        <w:snapToGrid w:val="0"/>
        <w:spacing w:before="20"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3、投标保证金的退还：中标人的投标保证金</w:t>
      </w:r>
      <w:r>
        <w:rPr>
          <w:rFonts w:hint="eastAsia" w:ascii="宋体" w:hAnsi="宋体" w:eastAsia="宋体" w:cs="宋体"/>
          <w:color w:val="auto"/>
          <w:szCs w:val="21"/>
          <w:highlight w:val="none"/>
          <w:lang w:val="en-US" w:eastAsia="zh-CN"/>
        </w:rPr>
        <w:t>在合同签订后</w:t>
      </w:r>
      <w:r>
        <w:rPr>
          <w:rFonts w:hint="eastAsia" w:ascii="宋体" w:hAnsi="宋体" w:eastAsia="宋体" w:cs="宋体"/>
          <w:color w:val="auto"/>
          <w:szCs w:val="21"/>
          <w:highlight w:val="none"/>
        </w:rPr>
        <w:t>五个工作日内退还；其余投标人的投标保证金，在中标公示无异议后五个工作日内退还。投标保证金退还至缴纳账户。</w:t>
      </w:r>
    </w:p>
    <w:p w14:paraId="7E881EF3">
      <w:pPr>
        <w:keepNext w:val="0"/>
        <w:keepLines w:val="0"/>
        <w:pageBreakBefore w:val="0"/>
        <w:kinsoku/>
        <w:wordWrap/>
        <w:overflowPunct/>
        <w:topLinePunct w:val="0"/>
        <w:bidi w:val="0"/>
        <w:adjustRightInd w:val="0"/>
        <w:snapToGrid w:val="0"/>
        <w:spacing w:before="20" w:line="440" w:lineRule="exact"/>
        <w:ind w:right="-57" w:rightChars="-27"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有下列情形之一的,保证金不予退还：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2E3FBD96">
      <w:pPr>
        <w:keepNext w:val="0"/>
        <w:keepLines w:val="0"/>
        <w:pageBreakBefore w:val="0"/>
        <w:kinsoku/>
        <w:wordWrap/>
        <w:overflowPunct/>
        <w:topLinePunct w:val="0"/>
        <w:bidi w:val="0"/>
        <w:adjustRightInd w:val="0"/>
        <w:snapToGrid w:val="0"/>
        <w:spacing w:before="20" w:line="440" w:lineRule="exact"/>
        <w:ind w:right="-57" w:rightChars="-27"/>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4、其他按常州市城乡建设局常建[2019]231号通知要求执行。</w:t>
      </w:r>
    </w:p>
    <w:p w14:paraId="2292E2A4">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189BA8DB">
      <w:pPr>
        <w:spacing w:after="156" w:afterLines="50" w:line="480" w:lineRule="exact"/>
        <w:jc w:val="left"/>
        <w:rPr>
          <w:rFonts w:hint="eastAsia" w:ascii="黑体" w:hAnsi="宋体" w:eastAsia="黑体"/>
          <w:color w:val="auto"/>
          <w:sz w:val="30"/>
          <w:szCs w:val="30"/>
          <w:lang w:eastAsia="zh-CN"/>
        </w:rPr>
      </w:pPr>
      <w:r>
        <w:rPr>
          <w:rFonts w:hint="eastAsia" w:ascii="黑体" w:hAnsi="宋体" w:eastAsia="黑体"/>
          <w:color w:val="auto"/>
          <w:sz w:val="30"/>
          <w:szCs w:val="30"/>
        </w:rPr>
        <w:t>附件</w:t>
      </w:r>
      <w:r>
        <w:rPr>
          <w:rFonts w:hint="eastAsia" w:ascii="黑体" w:hAnsi="宋体" w:eastAsia="黑体"/>
          <w:color w:val="auto"/>
          <w:sz w:val="30"/>
          <w:szCs w:val="30"/>
          <w:lang w:val="en-US" w:eastAsia="zh-CN"/>
        </w:rPr>
        <w:t>五</w:t>
      </w:r>
      <w:r>
        <w:rPr>
          <w:rFonts w:hint="eastAsia" w:ascii="黑体" w:hAnsi="宋体" w:eastAsia="黑体"/>
          <w:color w:val="auto"/>
          <w:sz w:val="30"/>
          <w:szCs w:val="30"/>
          <w:lang w:eastAsia="zh-CN"/>
        </w:rPr>
        <w:t>：</w:t>
      </w:r>
    </w:p>
    <w:p w14:paraId="428ABC55">
      <w:pPr>
        <w:pStyle w:val="14"/>
        <w:spacing w:line="360" w:lineRule="auto"/>
        <w:jc w:val="center"/>
        <w:rPr>
          <w:b/>
          <w:color w:val="auto"/>
          <w:sz w:val="32"/>
          <w:szCs w:val="32"/>
        </w:rPr>
      </w:pPr>
      <w:r>
        <w:rPr>
          <w:b/>
          <w:color w:val="auto"/>
          <w:sz w:val="32"/>
          <w:szCs w:val="32"/>
        </w:rPr>
        <w:t>联合体投标协议书（格式）</w:t>
      </w:r>
    </w:p>
    <w:p w14:paraId="5F67E5A3">
      <w:pPr>
        <w:spacing w:line="440" w:lineRule="exact"/>
        <w:rPr>
          <w:rFonts w:hint="eastAsia" w:ascii="宋体" w:hAnsi="宋体" w:cs="宋体"/>
          <w:bCs/>
          <w:color w:val="auto"/>
          <w:sz w:val="21"/>
          <w:szCs w:val="21"/>
          <w:u w:val="single"/>
        </w:rPr>
      </w:pPr>
      <w:r>
        <w:rPr>
          <w:rFonts w:hint="eastAsia" w:ascii="宋体" w:hAnsi="宋体" w:cs="宋体"/>
          <w:bCs/>
          <w:color w:val="auto"/>
          <w:sz w:val="21"/>
          <w:szCs w:val="21"/>
        </w:rPr>
        <w:t>甲方：</w:t>
      </w:r>
      <w:r>
        <w:rPr>
          <w:rFonts w:ascii="宋体" w:hAnsi="宋体" w:cs="宋体"/>
          <w:bCs/>
          <w:color w:val="auto"/>
          <w:sz w:val="21"/>
          <w:szCs w:val="21"/>
        </w:rPr>
        <w:t xml:space="preserve"> </w:t>
      </w:r>
      <w:r>
        <w:rPr>
          <w:rFonts w:ascii="宋体" w:hAnsi="宋体" w:cs="宋体"/>
          <w:bCs/>
          <w:color w:val="auto"/>
          <w:sz w:val="21"/>
          <w:szCs w:val="21"/>
          <w:u w:val="single"/>
        </w:rPr>
        <w:t xml:space="preserve">                  </w:t>
      </w:r>
    </w:p>
    <w:p w14:paraId="2FE19979">
      <w:pPr>
        <w:spacing w:line="440" w:lineRule="exact"/>
        <w:rPr>
          <w:rFonts w:hint="eastAsia" w:ascii="宋体" w:hAnsi="宋体" w:cs="宋体"/>
          <w:bCs/>
          <w:color w:val="auto"/>
          <w:sz w:val="21"/>
          <w:szCs w:val="21"/>
        </w:rPr>
      </w:pPr>
      <w:r>
        <w:rPr>
          <w:rFonts w:hint="eastAsia" w:ascii="宋体" w:hAnsi="宋体" w:cs="宋体"/>
          <w:bCs/>
          <w:color w:val="auto"/>
          <w:sz w:val="21"/>
          <w:szCs w:val="21"/>
        </w:rPr>
        <w:t xml:space="preserve">乙方： </w:t>
      </w:r>
      <w:r>
        <w:rPr>
          <w:rFonts w:ascii="宋体" w:hAnsi="宋体" w:cs="宋体"/>
          <w:bCs/>
          <w:color w:val="auto"/>
          <w:sz w:val="21"/>
          <w:szCs w:val="21"/>
          <w:u w:val="single"/>
        </w:rPr>
        <w:t xml:space="preserve">                  </w:t>
      </w:r>
    </w:p>
    <w:p w14:paraId="7CC98913">
      <w:pPr>
        <w:spacing w:line="44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rPr>
        <w:t>为共同参加</w:t>
      </w:r>
      <w:r>
        <w:rPr>
          <w:rFonts w:ascii="宋体" w:hAnsi="宋体" w:cs="宋体"/>
          <w:bCs/>
          <w:color w:val="auto"/>
          <w:sz w:val="21"/>
          <w:szCs w:val="21"/>
          <w:u w:val="single"/>
        </w:rPr>
        <w:t xml:space="preserve">                </w:t>
      </w:r>
      <w:r>
        <w:rPr>
          <w:rFonts w:hint="eastAsia" w:ascii="宋体" w:hAnsi="宋体" w:cs="宋体"/>
          <w:bCs/>
          <w:color w:val="auto"/>
          <w:sz w:val="21"/>
          <w:szCs w:val="21"/>
          <w:u w:val="single"/>
        </w:rPr>
        <w:t>项目</w:t>
      </w:r>
      <w:r>
        <w:rPr>
          <w:rFonts w:hint="eastAsia" w:ascii="宋体" w:hAnsi="宋体" w:cs="宋体"/>
          <w:bCs/>
          <w:color w:val="auto"/>
          <w:sz w:val="21"/>
          <w:szCs w:val="21"/>
        </w:rPr>
        <w:t>的投标，甲乙双方经友好协商，达成以下协议：</w:t>
      </w:r>
    </w:p>
    <w:p w14:paraId="5A9CA11A">
      <w:pPr>
        <w:spacing w:line="440" w:lineRule="exact"/>
        <w:rPr>
          <w:rFonts w:hint="eastAsia" w:ascii="宋体" w:hAnsi="宋体" w:cs="宋体"/>
          <w:bCs/>
          <w:color w:val="auto"/>
          <w:sz w:val="21"/>
          <w:szCs w:val="21"/>
        </w:rPr>
      </w:pPr>
      <w:r>
        <w:rPr>
          <w:rFonts w:hint="eastAsia" w:ascii="宋体" w:hAnsi="宋体" w:cs="宋体"/>
          <w:bCs/>
          <w:color w:val="auto"/>
          <w:sz w:val="21"/>
          <w:szCs w:val="21"/>
        </w:rPr>
        <w:t>一、双方关系</w:t>
      </w:r>
    </w:p>
    <w:p w14:paraId="45DD3E62">
      <w:pPr>
        <w:spacing w:line="44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14:paraId="53AF0A92">
      <w:pPr>
        <w:spacing w:line="440" w:lineRule="exact"/>
        <w:rPr>
          <w:rFonts w:hint="eastAsia" w:ascii="宋体" w:hAnsi="宋体" w:cs="宋体"/>
          <w:bCs/>
          <w:color w:val="auto"/>
          <w:sz w:val="21"/>
          <w:szCs w:val="21"/>
        </w:rPr>
      </w:pPr>
      <w:r>
        <w:rPr>
          <w:rFonts w:hint="eastAsia" w:ascii="宋体" w:hAnsi="宋体" w:cs="宋体"/>
          <w:bCs/>
          <w:color w:val="auto"/>
          <w:sz w:val="21"/>
          <w:szCs w:val="21"/>
        </w:rPr>
        <w:t>二、双方责权</w:t>
      </w:r>
    </w:p>
    <w:p w14:paraId="7D355C20">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1、甲方负责</w:t>
      </w:r>
      <w:r>
        <w:rPr>
          <w:rFonts w:ascii="宋体" w:hAnsi="宋体" w:cs="宋体"/>
          <w:bCs/>
          <w:color w:val="auto"/>
          <w:sz w:val="21"/>
          <w:szCs w:val="21"/>
          <w:u w:val="single"/>
        </w:rPr>
        <w:t xml:space="preserve">          </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（项目内容），项目负责人：</w:t>
      </w:r>
      <w:r>
        <w:rPr>
          <w:rFonts w:ascii="宋体" w:hAnsi="宋体" w:cs="宋体"/>
          <w:bCs/>
          <w:color w:val="auto"/>
          <w:sz w:val="21"/>
          <w:szCs w:val="21"/>
          <w:u w:val="single"/>
        </w:rPr>
        <w:t xml:space="preserve">       </w:t>
      </w:r>
      <w:r>
        <w:rPr>
          <w:rFonts w:hint="eastAsia" w:ascii="宋体" w:hAnsi="宋体" w:cs="宋体"/>
          <w:bCs/>
          <w:color w:val="auto"/>
          <w:sz w:val="21"/>
          <w:szCs w:val="21"/>
        </w:rPr>
        <w:t>。</w:t>
      </w:r>
    </w:p>
    <w:p w14:paraId="031C36B5">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2、乙方负责</w:t>
      </w:r>
      <w:r>
        <w:rPr>
          <w:rFonts w:ascii="宋体" w:hAnsi="宋体" w:cs="宋体"/>
          <w:bCs/>
          <w:color w:val="auto"/>
          <w:sz w:val="21"/>
          <w:szCs w:val="21"/>
          <w:u w:val="single"/>
        </w:rPr>
        <w:t xml:space="preserve">                 </w:t>
      </w:r>
      <w:r>
        <w:rPr>
          <w:rFonts w:hint="eastAsia" w:ascii="宋体" w:hAnsi="宋体" w:cs="宋体"/>
          <w:bCs/>
          <w:color w:val="auto"/>
          <w:sz w:val="21"/>
          <w:szCs w:val="21"/>
        </w:rPr>
        <w:t>（项目内容），负责人：</w:t>
      </w:r>
      <w:r>
        <w:rPr>
          <w:rFonts w:ascii="宋体" w:hAnsi="宋体" w:cs="宋体"/>
          <w:bCs/>
          <w:color w:val="auto"/>
          <w:sz w:val="21"/>
          <w:szCs w:val="21"/>
          <w:u w:val="single"/>
        </w:rPr>
        <w:t xml:space="preserve">    </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w:t>
      </w:r>
    </w:p>
    <w:p w14:paraId="6C6B73A0">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3、若本项目中标，甲乙双方共同与招标人签订承包合同，签署的合同协议书对联合体各方均具法律约束力，甲乙双方任何一方的过失造成合同违约的，双方均承担相应的违约责任。</w:t>
      </w:r>
    </w:p>
    <w:p w14:paraId="713FB1F7">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4、乙方必须服从甲方现场项目负责人的现场管理。</w:t>
      </w:r>
    </w:p>
    <w:p w14:paraId="339B56C7">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5、甲方作为联合体双方的代表，承担责任和接受指令，并负责整个合同的全面履行和接受本项目费用的支付；甲方接</w:t>
      </w:r>
      <w:r>
        <w:rPr>
          <w:rFonts w:hint="eastAsia" w:ascii="宋体" w:hAnsi="宋体" w:cs="宋体"/>
          <w:bCs/>
          <w:color w:val="auto"/>
          <w:sz w:val="21"/>
          <w:szCs w:val="21"/>
          <w:lang w:val="en-US" w:eastAsia="zh-CN"/>
        </w:rPr>
        <w:t>收</w:t>
      </w:r>
      <w:r>
        <w:rPr>
          <w:rFonts w:hint="eastAsia" w:ascii="宋体" w:hAnsi="宋体" w:cs="宋体"/>
          <w:bCs/>
          <w:color w:val="auto"/>
          <w:sz w:val="21"/>
          <w:szCs w:val="21"/>
        </w:rPr>
        <w:t>到属乙方的费用，应当在费用到达甲方的账户当天拨付给乙方。</w:t>
      </w:r>
    </w:p>
    <w:p w14:paraId="695CE87B">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6、甲乙双方在项目合作中必须密切配合、尽职尽责，双方优质高效地完成各自承担的内容，承担各自负责内容的一切责任。</w:t>
      </w:r>
    </w:p>
    <w:p w14:paraId="2C4FAEDF">
      <w:pPr>
        <w:spacing w:line="440" w:lineRule="exact"/>
        <w:ind w:firstLine="371" w:firstLineChars="177"/>
        <w:rPr>
          <w:rFonts w:hint="eastAsia" w:ascii="宋体" w:hAnsi="宋体" w:cs="宋体"/>
          <w:bCs/>
          <w:color w:val="auto"/>
          <w:sz w:val="21"/>
          <w:szCs w:val="21"/>
        </w:rPr>
      </w:pPr>
      <w:r>
        <w:rPr>
          <w:rFonts w:hint="eastAsia" w:ascii="宋体" w:hAnsi="宋体" w:cs="宋体"/>
          <w:bCs/>
          <w:color w:val="auto"/>
          <w:sz w:val="21"/>
          <w:szCs w:val="21"/>
        </w:rPr>
        <w:t>7、本协议一经签订，双方必须全面履行，任何一方不得擅自变更或解除协议条款，本协议未尽事宜，由双方另行商定补充协议。</w:t>
      </w:r>
    </w:p>
    <w:p w14:paraId="07F461FA">
      <w:pPr>
        <w:spacing w:line="440" w:lineRule="exact"/>
        <w:rPr>
          <w:rFonts w:hint="eastAsia" w:ascii="宋体" w:hAnsi="宋体" w:cs="宋体"/>
          <w:bCs/>
          <w:color w:val="auto"/>
          <w:sz w:val="21"/>
          <w:szCs w:val="21"/>
        </w:rPr>
      </w:pPr>
      <w:r>
        <w:rPr>
          <w:rFonts w:hint="eastAsia" w:ascii="宋体" w:hAnsi="宋体" w:cs="宋体"/>
          <w:bCs/>
          <w:color w:val="auto"/>
          <w:sz w:val="21"/>
          <w:szCs w:val="21"/>
        </w:rPr>
        <w:t>三、协议份数</w:t>
      </w:r>
    </w:p>
    <w:p w14:paraId="455F79CE">
      <w:pPr>
        <w:spacing w:line="44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rPr>
        <w:t>1、本协议一式</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份，甲乙双方各执</w:t>
      </w:r>
      <w:r>
        <w:rPr>
          <w:rFonts w:hint="eastAsia" w:ascii="宋体" w:hAnsi="宋体" w:cs="宋体"/>
          <w:bCs/>
          <w:color w:val="auto"/>
          <w:sz w:val="21"/>
          <w:szCs w:val="21"/>
          <w:u w:val="single"/>
        </w:rPr>
        <w:t xml:space="preserve"> </w:t>
      </w:r>
      <w:r>
        <w:rPr>
          <w:rFonts w:ascii="宋体" w:hAnsi="宋体" w:cs="宋体"/>
          <w:bCs/>
          <w:color w:val="auto"/>
          <w:sz w:val="21"/>
          <w:szCs w:val="21"/>
          <w:u w:val="single"/>
        </w:rPr>
        <w:t xml:space="preserve">  </w:t>
      </w:r>
      <w:r>
        <w:rPr>
          <w:rFonts w:hint="eastAsia" w:ascii="宋体" w:hAnsi="宋体" w:cs="宋体"/>
          <w:bCs/>
          <w:color w:val="auto"/>
          <w:sz w:val="21"/>
          <w:szCs w:val="21"/>
        </w:rPr>
        <w:t>份。</w:t>
      </w:r>
    </w:p>
    <w:p w14:paraId="7AD0A056">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 xml:space="preserve">甲方：                                      乙方：                             </w:t>
      </w:r>
    </w:p>
    <w:p w14:paraId="30A3EE8A">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法定代表人：                                法定代表人：</w:t>
      </w:r>
    </w:p>
    <w:p w14:paraId="1C03022C">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签约日期：  年  月  日</w:t>
      </w:r>
    </w:p>
    <w:p w14:paraId="3A7703E3">
      <w:pPr>
        <w:autoSpaceDE w:val="0"/>
        <w:autoSpaceDN w:val="0"/>
        <w:adjustRightInd w:val="0"/>
        <w:spacing w:line="44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签约地点：</w:t>
      </w:r>
    </w:p>
    <w:p w14:paraId="11AB02DF">
      <w:pPr>
        <w:autoSpaceDE w:val="0"/>
        <w:autoSpaceDN w:val="0"/>
        <w:adjustRightInd w:val="0"/>
        <w:spacing w:line="440" w:lineRule="exact"/>
        <w:ind w:firstLine="440"/>
        <w:jc w:val="left"/>
        <w:rPr>
          <w:rFonts w:hint="eastAsia" w:ascii="宋体" w:hAnsi="宋体" w:cs="宋体"/>
          <w:color w:val="auto"/>
          <w:kern w:val="0"/>
          <w:sz w:val="21"/>
          <w:szCs w:val="21"/>
        </w:rPr>
      </w:pPr>
    </w:p>
    <w:p w14:paraId="02DCF442">
      <w:pPr>
        <w:autoSpaceDE w:val="0"/>
        <w:autoSpaceDN w:val="0"/>
        <w:adjustRightInd w:val="0"/>
        <w:spacing w:line="440" w:lineRule="exact"/>
        <w:ind w:firstLine="440"/>
        <w:jc w:val="left"/>
        <w:rPr>
          <w:rFonts w:hint="eastAsia" w:ascii="宋体" w:hAnsi="宋体" w:cs="宋体"/>
          <w:color w:val="auto"/>
          <w:kern w:val="0"/>
          <w:sz w:val="21"/>
          <w:szCs w:val="21"/>
        </w:rPr>
      </w:pPr>
      <w:r>
        <w:rPr>
          <w:rFonts w:ascii="宋体" w:hAnsi="宋体" w:cs="宋体"/>
          <w:color w:val="auto"/>
          <w:kern w:val="0"/>
          <w:sz w:val="21"/>
          <w:szCs w:val="21"/>
        </w:rPr>
        <w:t>（注：联合体投标提供）</w:t>
      </w:r>
    </w:p>
    <w:p w14:paraId="0D37CE14">
      <w:pPr>
        <w:keepNext w:val="0"/>
        <w:keepLines w:val="0"/>
        <w:pageBreakBefore w:val="0"/>
        <w:kinsoku/>
        <w:wordWrap/>
        <w:overflowPunct/>
        <w:topLinePunct w:val="0"/>
        <w:bidi w:val="0"/>
        <w:adjustRightInd w:val="0"/>
        <w:snapToGrid w:val="0"/>
        <w:spacing w:before="20" w:line="440" w:lineRule="exact"/>
        <w:ind w:right="-57" w:rightChars="-27"/>
        <w:textAlignment w:val="auto"/>
        <w:rPr>
          <w:rFonts w:hint="eastAsia" w:ascii="宋体" w:hAnsi="宋体" w:eastAsia="宋体" w:cs="宋体"/>
          <w:color w:val="auto"/>
          <w:szCs w:val="21"/>
          <w:highlight w:val="none"/>
          <w:lang w:val="en-US" w:eastAsia="zh-CN"/>
        </w:rPr>
      </w:pPr>
    </w:p>
    <w:sectPr>
      <w:pgSz w:w="11906" w:h="16838"/>
      <w:pgMar w:top="567" w:right="1474" w:bottom="567" w:left="1474"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2MWEwZDM3NDFjYzQ5MmZjZmUwYTFlZGM0OTMzOWYifQ=="/>
  </w:docVars>
  <w:rsids>
    <w:rsidRoot w:val="00E80EDC"/>
    <w:rsid w:val="000007FD"/>
    <w:rsid w:val="00004D5F"/>
    <w:rsid w:val="000065C5"/>
    <w:rsid w:val="00007622"/>
    <w:rsid w:val="00015BF5"/>
    <w:rsid w:val="00017235"/>
    <w:rsid w:val="0002461F"/>
    <w:rsid w:val="00030288"/>
    <w:rsid w:val="000326AA"/>
    <w:rsid w:val="00037479"/>
    <w:rsid w:val="00043584"/>
    <w:rsid w:val="00043CDB"/>
    <w:rsid w:val="000508AE"/>
    <w:rsid w:val="00051CA1"/>
    <w:rsid w:val="00055982"/>
    <w:rsid w:val="000610F9"/>
    <w:rsid w:val="00061453"/>
    <w:rsid w:val="00062F97"/>
    <w:rsid w:val="00065A65"/>
    <w:rsid w:val="00070C98"/>
    <w:rsid w:val="00072192"/>
    <w:rsid w:val="0007238D"/>
    <w:rsid w:val="00072D67"/>
    <w:rsid w:val="000730F4"/>
    <w:rsid w:val="0007338F"/>
    <w:rsid w:val="00073D38"/>
    <w:rsid w:val="00074DDA"/>
    <w:rsid w:val="00075E6A"/>
    <w:rsid w:val="00077745"/>
    <w:rsid w:val="00077E75"/>
    <w:rsid w:val="00083038"/>
    <w:rsid w:val="00087D1B"/>
    <w:rsid w:val="00095F33"/>
    <w:rsid w:val="0009725A"/>
    <w:rsid w:val="000B5100"/>
    <w:rsid w:val="000B6275"/>
    <w:rsid w:val="000C2379"/>
    <w:rsid w:val="000C3C85"/>
    <w:rsid w:val="000C449A"/>
    <w:rsid w:val="000C5783"/>
    <w:rsid w:val="000C75FC"/>
    <w:rsid w:val="000D2C51"/>
    <w:rsid w:val="000D3F8A"/>
    <w:rsid w:val="000E3D59"/>
    <w:rsid w:val="000E43CB"/>
    <w:rsid w:val="000E73DD"/>
    <w:rsid w:val="000F3F20"/>
    <w:rsid w:val="000F67F8"/>
    <w:rsid w:val="0011446B"/>
    <w:rsid w:val="00116122"/>
    <w:rsid w:val="001174C6"/>
    <w:rsid w:val="001214AF"/>
    <w:rsid w:val="00121F8B"/>
    <w:rsid w:val="0012460F"/>
    <w:rsid w:val="0012714F"/>
    <w:rsid w:val="0013085D"/>
    <w:rsid w:val="0013290A"/>
    <w:rsid w:val="001474A9"/>
    <w:rsid w:val="001515D4"/>
    <w:rsid w:val="001531F8"/>
    <w:rsid w:val="0016185B"/>
    <w:rsid w:val="00171099"/>
    <w:rsid w:val="0017115C"/>
    <w:rsid w:val="00186B21"/>
    <w:rsid w:val="0018734D"/>
    <w:rsid w:val="001A3198"/>
    <w:rsid w:val="001A64A8"/>
    <w:rsid w:val="001B4558"/>
    <w:rsid w:val="001B6147"/>
    <w:rsid w:val="001C1317"/>
    <w:rsid w:val="001C2407"/>
    <w:rsid w:val="001D137D"/>
    <w:rsid w:val="001D1936"/>
    <w:rsid w:val="001D3817"/>
    <w:rsid w:val="001E6687"/>
    <w:rsid w:val="001E74B2"/>
    <w:rsid w:val="001F20E3"/>
    <w:rsid w:val="001F63DA"/>
    <w:rsid w:val="001F754E"/>
    <w:rsid w:val="001F7E6D"/>
    <w:rsid w:val="002065F0"/>
    <w:rsid w:val="002162FF"/>
    <w:rsid w:val="00217CE0"/>
    <w:rsid w:val="002217A0"/>
    <w:rsid w:val="00221B68"/>
    <w:rsid w:val="00221B73"/>
    <w:rsid w:val="002232E3"/>
    <w:rsid w:val="00225573"/>
    <w:rsid w:val="002274D0"/>
    <w:rsid w:val="002346A7"/>
    <w:rsid w:val="002379D7"/>
    <w:rsid w:val="002403A4"/>
    <w:rsid w:val="00255BEB"/>
    <w:rsid w:val="00255C28"/>
    <w:rsid w:val="002612A4"/>
    <w:rsid w:val="00261DCD"/>
    <w:rsid w:val="00264B11"/>
    <w:rsid w:val="002728F9"/>
    <w:rsid w:val="002748AB"/>
    <w:rsid w:val="00276057"/>
    <w:rsid w:val="00282021"/>
    <w:rsid w:val="00294AAD"/>
    <w:rsid w:val="002A3D75"/>
    <w:rsid w:val="002A58FE"/>
    <w:rsid w:val="002B0FD3"/>
    <w:rsid w:val="002C6111"/>
    <w:rsid w:val="002D66B9"/>
    <w:rsid w:val="002E3EF8"/>
    <w:rsid w:val="002E4DCD"/>
    <w:rsid w:val="002E4E64"/>
    <w:rsid w:val="002F0D42"/>
    <w:rsid w:val="003040FB"/>
    <w:rsid w:val="00305BC2"/>
    <w:rsid w:val="00312E69"/>
    <w:rsid w:val="00325CD7"/>
    <w:rsid w:val="00331BED"/>
    <w:rsid w:val="003336BF"/>
    <w:rsid w:val="003360A5"/>
    <w:rsid w:val="003374DE"/>
    <w:rsid w:val="00343A75"/>
    <w:rsid w:val="003534A1"/>
    <w:rsid w:val="00362CF1"/>
    <w:rsid w:val="003650F0"/>
    <w:rsid w:val="003747C5"/>
    <w:rsid w:val="00376AF4"/>
    <w:rsid w:val="00377465"/>
    <w:rsid w:val="00382825"/>
    <w:rsid w:val="0038426A"/>
    <w:rsid w:val="00386912"/>
    <w:rsid w:val="00392286"/>
    <w:rsid w:val="003944AC"/>
    <w:rsid w:val="003A5356"/>
    <w:rsid w:val="003B3185"/>
    <w:rsid w:val="003B4ACF"/>
    <w:rsid w:val="003B56EA"/>
    <w:rsid w:val="003C0C3C"/>
    <w:rsid w:val="003C1E72"/>
    <w:rsid w:val="003C674A"/>
    <w:rsid w:val="003D2798"/>
    <w:rsid w:val="003D3604"/>
    <w:rsid w:val="003D5577"/>
    <w:rsid w:val="003E0B83"/>
    <w:rsid w:val="003E2B39"/>
    <w:rsid w:val="003F0AD9"/>
    <w:rsid w:val="003F20C8"/>
    <w:rsid w:val="003F27FE"/>
    <w:rsid w:val="003F382C"/>
    <w:rsid w:val="003F51F1"/>
    <w:rsid w:val="003F6040"/>
    <w:rsid w:val="004048C7"/>
    <w:rsid w:val="00410AE9"/>
    <w:rsid w:val="00424D38"/>
    <w:rsid w:val="00427E50"/>
    <w:rsid w:val="00431DBB"/>
    <w:rsid w:val="00442388"/>
    <w:rsid w:val="004543DA"/>
    <w:rsid w:val="00455CF7"/>
    <w:rsid w:val="004621E8"/>
    <w:rsid w:val="0046309A"/>
    <w:rsid w:val="00463895"/>
    <w:rsid w:val="0046663A"/>
    <w:rsid w:val="00472684"/>
    <w:rsid w:val="0047369D"/>
    <w:rsid w:val="00476842"/>
    <w:rsid w:val="00483B85"/>
    <w:rsid w:val="004856A3"/>
    <w:rsid w:val="00487C4D"/>
    <w:rsid w:val="004909E1"/>
    <w:rsid w:val="00491195"/>
    <w:rsid w:val="00492E2E"/>
    <w:rsid w:val="00492EB5"/>
    <w:rsid w:val="004A19FE"/>
    <w:rsid w:val="004A626A"/>
    <w:rsid w:val="004C0344"/>
    <w:rsid w:val="004C0A85"/>
    <w:rsid w:val="004C4DA6"/>
    <w:rsid w:val="004E4428"/>
    <w:rsid w:val="004F7EB7"/>
    <w:rsid w:val="00500ED2"/>
    <w:rsid w:val="00505F79"/>
    <w:rsid w:val="00512A49"/>
    <w:rsid w:val="00512C0E"/>
    <w:rsid w:val="005143F7"/>
    <w:rsid w:val="00532347"/>
    <w:rsid w:val="00532D10"/>
    <w:rsid w:val="00532EC0"/>
    <w:rsid w:val="00541634"/>
    <w:rsid w:val="00545725"/>
    <w:rsid w:val="00547672"/>
    <w:rsid w:val="005556A5"/>
    <w:rsid w:val="00560407"/>
    <w:rsid w:val="00562BDA"/>
    <w:rsid w:val="005727BE"/>
    <w:rsid w:val="00575569"/>
    <w:rsid w:val="00575FA6"/>
    <w:rsid w:val="00581D5D"/>
    <w:rsid w:val="00583235"/>
    <w:rsid w:val="00583F34"/>
    <w:rsid w:val="00596D31"/>
    <w:rsid w:val="005977A7"/>
    <w:rsid w:val="005A4F82"/>
    <w:rsid w:val="005A59DF"/>
    <w:rsid w:val="005D0974"/>
    <w:rsid w:val="005E289F"/>
    <w:rsid w:val="005F4F13"/>
    <w:rsid w:val="005F593B"/>
    <w:rsid w:val="00601028"/>
    <w:rsid w:val="00602601"/>
    <w:rsid w:val="00625853"/>
    <w:rsid w:val="00627699"/>
    <w:rsid w:val="0063338B"/>
    <w:rsid w:val="00635DF7"/>
    <w:rsid w:val="00635F68"/>
    <w:rsid w:val="00636F4C"/>
    <w:rsid w:val="00637446"/>
    <w:rsid w:val="006435F4"/>
    <w:rsid w:val="00646B75"/>
    <w:rsid w:val="00651728"/>
    <w:rsid w:val="00655719"/>
    <w:rsid w:val="006565FB"/>
    <w:rsid w:val="00656ECE"/>
    <w:rsid w:val="006653A6"/>
    <w:rsid w:val="006677A5"/>
    <w:rsid w:val="006720E9"/>
    <w:rsid w:val="00674A21"/>
    <w:rsid w:val="00685229"/>
    <w:rsid w:val="00697A41"/>
    <w:rsid w:val="006A16AB"/>
    <w:rsid w:val="006A1A7E"/>
    <w:rsid w:val="006A55B8"/>
    <w:rsid w:val="006A7C11"/>
    <w:rsid w:val="006B0394"/>
    <w:rsid w:val="006B28FB"/>
    <w:rsid w:val="006C123A"/>
    <w:rsid w:val="006C424B"/>
    <w:rsid w:val="006C52AE"/>
    <w:rsid w:val="006D4484"/>
    <w:rsid w:val="006D59CB"/>
    <w:rsid w:val="006E011C"/>
    <w:rsid w:val="006E1B9E"/>
    <w:rsid w:val="006E2BEB"/>
    <w:rsid w:val="006E45EB"/>
    <w:rsid w:val="006E4FC4"/>
    <w:rsid w:val="00706C5A"/>
    <w:rsid w:val="00710536"/>
    <w:rsid w:val="00714EF7"/>
    <w:rsid w:val="00720084"/>
    <w:rsid w:val="007211E8"/>
    <w:rsid w:val="0072635C"/>
    <w:rsid w:val="00727488"/>
    <w:rsid w:val="0073369C"/>
    <w:rsid w:val="00735F3D"/>
    <w:rsid w:val="00741D05"/>
    <w:rsid w:val="00746A89"/>
    <w:rsid w:val="007557AD"/>
    <w:rsid w:val="00756D8D"/>
    <w:rsid w:val="00765162"/>
    <w:rsid w:val="00772D0E"/>
    <w:rsid w:val="007767C3"/>
    <w:rsid w:val="007778CE"/>
    <w:rsid w:val="00777EB7"/>
    <w:rsid w:val="00780920"/>
    <w:rsid w:val="007846CC"/>
    <w:rsid w:val="00787954"/>
    <w:rsid w:val="00793EF0"/>
    <w:rsid w:val="0079648A"/>
    <w:rsid w:val="00796BE6"/>
    <w:rsid w:val="007A5A11"/>
    <w:rsid w:val="007B2977"/>
    <w:rsid w:val="007B3A18"/>
    <w:rsid w:val="007B49A1"/>
    <w:rsid w:val="007B52F1"/>
    <w:rsid w:val="007C4EF2"/>
    <w:rsid w:val="007C6975"/>
    <w:rsid w:val="007D6134"/>
    <w:rsid w:val="007E036A"/>
    <w:rsid w:val="007E36B3"/>
    <w:rsid w:val="007E3839"/>
    <w:rsid w:val="007E4BCF"/>
    <w:rsid w:val="007E6735"/>
    <w:rsid w:val="007E7A7F"/>
    <w:rsid w:val="007F017F"/>
    <w:rsid w:val="007F3DEF"/>
    <w:rsid w:val="007F76BD"/>
    <w:rsid w:val="007F7884"/>
    <w:rsid w:val="00800D98"/>
    <w:rsid w:val="00802277"/>
    <w:rsid w:val="00807312"/>
    <w:rsid w:val="00813C39"/>
    <w:rsid w:val="0081566B"/>
    <w:rsid w:val="0081674C"/>
    <w:rsid w:val="0082332B"/>
    <w:rsid w:val="00826120"/>
    <w:rsid w:val="00826839"/>
    <w:rsid w:val="00833ADD"/>
    <w:rsid w:val="00834B1C"/>
    <w:rsid w:val="008365D0"/>
    <w:rsid w:val="008418F5"/>
    <w:rsid w:val="0084497F"/>
    <w:rsid w:val="00850122"/>
    <w:rsid w:val="00852CA6"/>
    <w:rsid w:val="00865562"/>
    <w:rsid w:val="00865D01"/>
    <w:rsid w:val="008673C9"/>
    <w:rsid w:val="00871FAE"/>
    <w:rsid w:val="0087553E"/>
    <w:rsid w:val="00875F03"/>
    <w:rsid w:val="00877035"/>
    <w:rsid w:val="0088046E"/>
    <w:rsid w:val="00882A8B"/>
    <w:rsid w:val="0088772E"/>
    <w:rsid w:val="0089663A"/>
    <w:rsid w:val="00896B74"/>
    <w:rsid w:val="008A33DB"/>
    <w:rsid w:val="008A35FD"/>
    <w:rsid w:val="008A7524"/>
    <w:rsid w:val="008B0A40"/>
    <w:rsid w:val="008B2308"/>
    <w:rsid w:val="008B6039"/>
    <w:rsid w:val="008C7506"/>
    <w:rsid w:val="008D0F6F"/>
    <w:rsid w:val="008D40B8"/>
    <w:rsid w:val="008D51FD"/>
    <w:rsid w:val="008E3B19"/>
    <w:rsid w:val="008E7A46"/>
    <w:rsid w:val="008F4005"/>
    <w:rsid w:val="008F599E"/>
    <w:rsid w:val="009042D3"/>
    <w:rsid w:val="00905243"/>
    <w:rsid w:val="00906FCC"/>
    <w:rsid w:val="00912100"/>
    <w:rsid w:val="00913CAB"/>
    <w:rsid w:val="00921F41"/>
    <w:rsid w:val="00927552"/>
    <w:rsid w:val="00934427"/>
    <w:rsid w:val="009375D1"/>
    <w:rsid w:val="009534BD"/>
    <w:rsid w:val="00960C25"/>
    <w:rsid w:val="00962845"/>
    <w:rsid w:val="009633DF"/>
    <w:rsid w:val="00967D57"/>
    <w:rsid w:val="00971869"/>
    <w:rsid w:val="00971A13"/>
    <w:rsid w:val="009755EE"/>
    <w:rsid w:val="00977480"/>
    <w:rsid w:val="00977FC4"/>
    <w:rsid w:val="00980262"/>
    <w:rsid w:val="00981EA4"/>
    <w:rsid w:val="00983DB1"/>
    <w:rsid w:val="00987173"/>
    <w:rsid w:val="00987714"/>
    <w:rsid w:val="00994FD6"/>
    <w:rsid w:val="00995A01"/>
    <w:rsid w:val="009A0C76"/>
    <w:rsid w:val="009A101D"/>
    <w:rsid w:val="009A22DC"/>
    <w:rsid w:val="009A7223"/>
    <w:rsid w:val="009B702E"/>
    <w:rsid w:val="009C5B6E"/>
    <w:rsid w:val="009D3CBF"/>
    <w:rsid w:val="009D7E72"/>
    <w:rsid w:val="009E4305"/>
    <w:rsid w:val="009E7B3F"/>
    <w:rsid w:val="009F050F"/>
    <w:rsid w:val="009F4634"/>
    <w:rsid w:val="009F4CD9"/>
    <w:rsid w:val="009F5C23"/>
    <w:rsid w:val="00A03A28"/>
    <w:rsid w:val="00A044FA"/>
    <w:rsid w:val="00A17C86"/>
    <w:rsid w:val="00A25FD9"/>
    <w:rsid w:val="00A32DC8"/>
    <w:rsid w:val="00A34128"/>
    <w:rsid w:val="00A36750"/>
    <w:rsid w:val="00A36CB1"/>
    <w:rsid w:val="00A42051"/>
    <w:rsid w:val="00A44650"/>
    <w:rsid w:val="00A46BF2"/>
    <w:rsid w:val="00A50053"/>
    <w:rsid w:val="00A51E0C"/>
    <w:rsid w:val="00A54C1A"/>
    <w:rsid w:val="00A57557"/>
    <w:rsid w:val="00A62C0A"/>
    <w:rsid w:val="00A7678E"/>
    <w:rsid w:val="00A82B2D"/>
    <w:rsid w:val="00A83646"/>
    <w:rsid w:val="00A86395"/>
    <w:rsid w:val="00A87042"/>
    <w:rsid w:val="00A9044B"/>
    <w:rsid w:val="00A906AC"/>
    <w:rsid w:val="00A95F46"/>
    <w:rsid w:val="00A96E09"/>
    <w:rsid w:val="00AA713E"/>
    <w:rsid w:val="00AA7B01"/>
    <w:rsid w:val="00AB1B2A"/>
    <w:rsid w:val="00AB7604"/>
    <w:rsid w:val="00AC4002"/>
    <w:rsid w:val="00AC6C62"/>
    <w:rsid w:val="00AD742D"/>
    <w:rsid w:val="00AE310D"/>
    <w:rsid w:val="00AE573F"/>
    <w:rsid w:val="00AE6888"/>
    <w:rsid w:val="00AE7AFA"/>
    <w:rsid w:val="00AF0077"/>
    <w:rsid w:val="00AF6C9B"/>
    <w:rsid w:val="00B035B6"/>
    <w:rsid w:val="00B05A72"/>
    <w:rsid w:val="00B060EB"/>
    <w:rsid w:val="00B108A5"/>
    <w:rsid w:val="00B12292"/>
    <w:rsid w:val="00B126EA"/>
    <w:rsid w:val="00B141D1"/>
    <w:rsid w:val="00B24C76"/>
    <w:rsid w:val="00B30DF8"/>
    <w:rsid w:val="00B320D1"/>
    <w:rsid w:val="00B350D8"/>
    <w:rsid w:val="00B44D0F"/>
    <w:rsid w:val="00B44FA4"/>
    <w:rsid w:val="00B45213"/>
    <w:rsid w:val="00B46989"/>
    <w:rsid w:val="00B53656"/>
    <w:rsid w:val="00B71770"/>
    <w:rsid w:val="00B738A0"/>
    <w:rsid w:val="00B75E23"/>
    <w:rsid w:val="00B76A31"/>
    <w:rsid w:val="00B77E52"/>
    <w:rsid w:val="00B82291"/>
    <w:rsid w:val="00B8291F"/>
    <w:rsid w:val="00B835B8"/>
    <w:rsid w:val="00B93DCA"/>
    <w:rsid w:val="00B94614"/>
    <w:rsid w:val="00BA1B8F"/>
    <w:rsid w:val="00BA4B4A"/>
    <w:rsid w:val="00BB337F"/>
    <w:rsid w:val="00BB7E57"/>
    <w:rsid w:val="00BC36D1"/>
    <w:rsid w:val="00BD2ABE"/>
    <w:rsid w:val="00BD55DD"/>
    <w:rsid w:val="00BE1FCC"/>
    <w:rsid w:val="00BE3997"/>
    <w:rsid w:val="00BE7E5E"/>
    <w:rsid w:val="00C0465A"/>
    <w:rsid w:val="00C05622"/>
    <w:rsid w:val="00C112E3"/>
    <w:rsid w:val="00C27D1E"/>
    <w:rsid w:val="00C30978"/>
    <w:rsid w:val="00C3520D"/>
    <w:rsid w:val="00C42014"/>
    <w:rsid w:val="00C4684B"/>
    <w:rsid w:val="00C54DF7"/>
    <w:rsid w:val="00C55E06"/>
    <w:rsid w:val="00C56CDB"/>
    <w:rsid w:val="00C63AAF"/>
    <w:rsid w:val="00C67603"/>
    <w:rsid w:val="00C70F69"/>
    <w:rsid w:val="00C7248D"/>
    <w:rsid w:val="00C73826"/>
    <w:rsid w:val="00C75B53"/>
    <w:rsid w:val="00C77115"/>
    <w:rsid w:val="00C817FD"/>
    <w:rsid w:val="00C82356"/>
    <w:rsid w:val="00C832A4"/>
    <w:rsid w:val="00C86A71"/>
    <w:rsid w:val="00C901ED"/>
    <w:rsid w:val="00C933B1"/>
    <w:rsid w:val="00C97134"/>
    <w:rsid w:val="00CA1459"/>
    <w:rsid w:val="00CB28E0"/>
    <w:rsid w:val="00CB65A1"/>
    <w:rsid w:val="00CC0E4A"/>
    <w:rsid w:val="00CC4401"/>
    <w:rsid w:val="00CC4BFF"/>
    <w:rsid w:val="00CD1996"/>
    <w:rsid w:val="00CD2E67"/>
    <w:rsid w:val="00CD3816"/>
    <w:rsid w:val="00CE07E3"/>
    <w:rsid w:val="00CE326B"/>
    <w:rsid w:val="00CE6E74"/>
    <w:rsid w:val="00CF54FD"/>
    <w:rsid w:val="00CF6F3B"/>
    <w:rsid w:val="00D01006"/>
    <w:rsid w:val="00D130C4"/>
    <w:rsid w:val="00D154AA"/>
    <w:rsid w:val="00D15599"/>
    <w:rsid w:val="00D22E6E"/>
    <w:rsid w:val="00D2704D"/>
    <w:rsid w:val="00D27F93"/>
    <w:rsid w:val="00D3376C"/>
    <w:rsid w:val="00D35E59"/>
    <w:rsid w:val="00D40662"/>
    <w:rsid w:val="00D41567"/>
    <w:rsid w:val="00D5136F"/>
    <w:rsid w:val="00D56C7D"/>
    <w:rsid w:val="00D573C6"/>
    <w:rsid w:val="00D628D3"/>
    <w:rsid w:val="00D6602E"/>
    <w:rsid w:val="00D71548"/>
    <w:rsid w:val="00D7213F"/>
    <w:rsid w:val="00D72A0A"/>
    <w:rsid w:val="00D730A7"/>
    <w:rsid w:val="00D93604"/>
    <w:rsid w:val="00D974F6"/>
    <w:rsid w:val="00DA508E"/>
    <w:rsid w:val="00DA57B2"/>
    <w:rsid w:val="00DA7D25"/>
    <w:rsid w:val="00DB7013"/>
    <w:rsid w:val="00DC75EB"/>
    <w:rsid w:val="00DD01D1"/>
    <w:rsid w:val="00DD052E"/>
    <w:rsid w:val="00DD5CD3"/>
    <w:rsid w:val="00DD69FC"/>
    <w:rsid w:val="00DE72E7"/>
    <w:rsid w:val="00DF1AD9"/>
    <w:rsid w:val="00E01C9F"/>
    <w:rsid w:val="00E06093"/>
    <w:rsid w:val="00E0631F"/>
    <w:rsid w:val="00E10974"/>
    <w:rsid w:val="00E214CE"/>
    <w:rsid w:val="00E32096"/>
    <w:rsid w:val="00E32DDA"/>
    <w:rsid w:val="00E36AD2"/>
    <w:rsid w:val="00E376B9"/>
    <w:rsid w:val="00E4276E"/>
    <w:rsid w:val="00E4344A"/>
    <w:rsid w:val="00E45270"/>
    <w:rsid w:val="00E46862"/>
    <w:rsid w:val="00E47208"/>
    <w:rsid w:val="00E513BD"/>
    <w:rsid w:val="00E55259"/>
    <w:rsid w:val="00E5578B"/>
    <w:rsid w:val="00E63474"/>
    <w:rsid w:val="00E63E90"/>
    <w:rsid w:val="00E74EE6"/>
    <w:rsid w:val="00E757D6"/>
    <w:rsid w:val="00E80EDC"/>
    <w:rsid w:val="00E86C17"/>
    <w:rsid w:val="00E86EF8"/>
    <w:rsid w:val="00E8789D"/>
    <w:rsid w:val="00E928A3"/>
    <w:rsid w:val="00E9537C"/>
    <w:rsid w:val="00E973E8"/>
    <w:rsid w:val="00EA314B"/>
    <w:rsid w:val="00EA3B74"/>
    <w:rsid w:val="00EA424F"/>
    <w:rsid w:val="00EB13F6"/>
    <w:rsid w:val="00EB2E2F"/>
    <w:rsid w:val="00EC4824"/>
    <w:rsid w:val="00ED23C3"/>
    <w:rsid w:val="00ED5676"/>
    <w:rsid w:val="00ED6A26"/>
    <w:rsid w:val="00EE14D0"/>
    <w:rsid w:val="00EE379D"/>
    <w:rsid w:val="00EE4200"/>
    <w:rsid w:val="00EF1004"/>
    <w:rsid w:val="00EF1838"/>
    <w:rsid w:val="00EF5E50"/>
    <w:rsid w:val="00F12054"/>
    <w:rsid w:val="00F12A13"/>
    <w:rsid w:val="00F156A6"/>
    <w:rsid w:val="00F16183"/>
    <w:rsid w:val="00F26EE5"/>
    <w:rsid w:val="00F35FBE"/>
    <w:rsid w:val="00F415F5"/>
    <w:rsid w:val="00F422EF"/>
    <w:rsid w:val="00F6081D"/>
    <w:rsid w:val="00F7057C"/>
    <w:rsid w:val="00F719E8"/>
    <w:rsid w:val="00F72C53"/>
    <w:rsid w:val="00F7481F"/>
    <w:rsid w:val="00F7612E"/>
    <w:rsid w:val="00F85832"/>
    <w:rsid w:val="00F85A19"/>
    <w:rsid w:val="00FA2748"/>
    <w:rsid w:val="00FA775A"/>
    <w:rsid w:val="00FB122F"/>
    <w:rsid w:val="00FB574E"/>
    <w:rsid w:val="00FB782F"/>
    <w:rsid w:val="00FC1C6F"/>
    <w:rsid w:val="00FC584D"/>
    <w:rsid w:val="00FC6EC9"/>
    <w:rsid w:val="00FD2A32"/>
    <w:rsid w:val="00FD4D7A"/>
    <w:rsid w:val="00FD5B22"/>
    <w:rsid w:val="00FE35C0"/>
    <w:rsid w:val="00FE50AC"/>
    <w:rsid w:val="00FE60C5"/>
    <w:rsid w:val="0159387C"/>
    <w:rsid w:val="047C43A1"/>
    <w:rsid w:val="04CE2FAC"/>
    <w:rsid w:val="07AE4445"/>
    <w:rsid w:val="0ABB75A8"/>
    <w:rsid w:val="0C353442"/>
    <w:rsid w:val="0D3D56B1"/>
    <w:rsid w:val="10992C6E"/>
    <w:rsid w:val="141163A0"/>
    <w:rsid w:val="15CD725B"/>
    <w:rsid w:val="178C673C"/>
    <w:rsid w:val="18A63D19"/>
    <w:rsid w:val="1B503F66"/>
    <w:rsid w:val="1D862A29"/>
    <w:rsid w:val="1E44671F"/>
    <w:rsid w:val="1EB32C40"/>
    <w:rsid w:val="20AA3288"/>
    <w:rsid w:val="20D21A60"/>
    <w:rsid w:val="23747613"/>
    <w:rsid w:val="249227C2"/>
    <w:rsid w:val="24E57412"/>
    <w:rsid w:val="259F1E64"/>
    <w:rsid w:val="2790513A"/>
    <w:rsid w:val="285D6D4B"/>
    <w:rsid w:val="28E32DA0"/>
    <w:rsid w:val="29B75595"/>
    <w:rsid w:val="29C62FF9"/>
    <w:rsid w:val="2A310EE7"/>
    <w:rsid w:val="2AB30EDE"/>
    <w:rsid w:val="2ACE2FF1"/>
    <w:rsid w:val="2AFF53A1"/>
    <w:rsid w:val="2BDB7644"/>
    <w:rsid w:val="2BEB28F1"/>
    <w:rsid w:val="2C6E569D"/>
    <w:rsid w:val="2D772FAF"/>
    <w:rsid w:val="2ECD17FF"/>
    <w:rsid w:val="2EE4548A"/>
    <w:rsid w:val="30846E80"/>
    <w:rsid w:val="323B4791"/>
    <w:rsid w:val="32C270FE"/>
    <w:rsid w:val="359B5F65"/>
    <w:rsid w:val="398A46E9"/>
    <w:rsid w:val="3A3E6384"/>
    <w:rsid w:val="3A5A2372"/>
    <w:rsid w:val="3AAA7E69"/>
    <w:rsid w:val="3BDF7FE6"/>
    <w:rsid w:val="3C9157EA"/>
    <w:rsid w:val="3CBD29A9"/>
    <w:rsid w:val="41E12BAE"/>
    <w:rsid w:val="41F116E2"/>
    <w:rsid w:val="42D928F5"/>
    <w:rsid w:val="430844E7"/>
    <w:rsid w:val="44867942"/>
    <w:rsid w:val="44D410E1"/>
    <w:rsid w:val="45172CFE"/>
    <w:rsid w:val="457D6F45"/>
    <w:rsid w:val="47A31AF5"/>
    <w:rsid w:val="48CF1C10"/>
    <w:rsid w:val="49B55A79"/>
    <w:rsid w:val="4A990FB2"/>
    <w:rsid w:val="4AA774F2"/>
    <w:rsid w:val="4B3B269B"/>
    <w:rsid w:val="4C951175"/>
    <w:rsid w:val="4F5126B2"/>
    <w:rsid w:val="4FD8178A"/>
    <w:rsid w:val="4FDC291B"/>
    <w:rsid w:val="506F429D"/>
    <w:rsid w:val="529B3D54"/>
    <w:rsid w:val="531174C2"/>
    <w:rsid w:val="53953F51"/>
    <w:rsid w:val="54734304"/>
    <w:rsid w:val="55380C39"/>
    <w:rsid w:val="55710465"/>
    <w:rsid w:val="57D4238E"/>
    <w:rsid w:val="5A830497"/>
    <w:rsid w:val="5AFA20BD"/>
    <w:rsid w:val="5E7A65EB"/>
    <w:rsid w:val="60083672"/>
    <w:rsid w:val="60176174"/>
    <w:rsid w:val="627910FF"/>
    <w:rsid w:val="62976675"/>
    <w:rsid w:val="62E0626E"/>
    <w:rsid w:val="635B1EE3"/>
    <w:rsid w:val="644578FE"/>
    <w:rsid w:val="64841050"/>
    <w:rsid w:val="661B2CB6"/>
    <w:rsid w:val="66A376B3"/>
    <w:rsid w:val="670B3A4E"/>
    <w:rsid w:val="680426D8"/>
    <w:rsid w:val="69A901D4"/>
    <w:rsid w:val="6AD45140"/>
    <w:rsid w:val="6C263A6B"/>
    <w:rsid w:val="6C534DF6"/>
    <w:rsid w:val="6C852CE3"/>
    <w:rsid w:val="71120749"/>
    <w:rsid w:val="74373555"/>
    <w:rsid w:val="76476791"/>
    <w:rsid w:val="76CB46DF"/>
    <w:rsid w:val="785E2C95"/>
    <w:rsid w:val="7A8E31B9"/>
    <w:rsid w:val="7AFE5ED2"/>
    <w:rsid w:val="7BDA0B8C"/>
    <w:rsid w:val="7D3A64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99"/>
    <w:pPr>
      <w:keepNext/>
      <w:keepLines/>
      <w:adjustRightInd w:val="0"/>
      <w:spacing w:before="260" w:after="260" w:line="416" w:lineRule="atLeast"/>
      <w:textAlignment w:val="baseline"/>
      <w:outlineLvl w:val="2"/>
    </w:pPr>
    <w:rPr>
      <w:rFonts w:ascii="宋体"/>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Document Map"/>
    <w:basedOn w:val="1"/>
    <w:next w:val="1"/>
    <w:qFormat/>
    <w:uiPriority w:val="0"/>
    <w:pPr>
      <w:shd w:val="clear" w:color="auto" w:fill="000080"/>
    </w:pPr>
    <w:rPr>
      <w:kern w:val="0"/>
      <w:sz w:val="20"/>
      <w:shd w:val="clear" w:color="auto" w:fill="000080"/>
    </w:rPr>
  </w:style>
  <w:style w:type="paragraph" w:styleId="5">
    <w:name w:val="annotation text"/>
    <w:basedOn w:val="1"/>
    <w:qFormat/>
    <w:uiPriority w:val="0"/>
    <w:pPr>
      <w:jc w:val="left"/>
    </w:pPr>
  </w:style>
  <w:style w:type="paragraph" w:styleId="6">
    <w:name w:val="Body Text"/>
    <w:basedOn w:val="1"/>
    <w:next w:val="1"/>
    <w:qFormat/>
    <w:uiPriority w:val="0"/>
    <w:pPr>
      <w:spacing w:after="120"/>
    </w:pPr>
    <w:rPr>
      <w:sz w:val="24"/>
    </w:rPr>
  </w:style>
  <w:style w:type="paragraph" w:styleId="7">
    <w:name w:val="Balloon Text"/>
    <w:basedOn w:val="1"/>
    <w:link w:val="16"/>
    <w:qFormat/>
    <w:uiPriority w:val="0"/>
    <w:rPr>
      <w:sz w:val="18"/>
      <w:szCs w:val="18"/>
    </w:rPr>
  </w:style>
  <w:style w:type="paragraph" w:styleId="8">
    <w:name w:val="footer"/>
    <w:basedOn w:val="1"/>
    <w:link w:val="17"/>
    <w:qFormat/>
    <w:uiPriority w:val="0"/>
    <w:pPr>
      <w:tabs>
        <w:tab w:val="center" w:pos="4153"/>
        <w:tab w:val="right" w:pos="8306"/>
      </w:tabs>
      <w:snapToGrid w:val="0"/>
      <w:jc w:val="left"/>
    </w:pPr>
    <w:rPr>
      <w:sz w:val="18"/>
      <w:szCs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character" w:styleId="12">
    <w:name w:val="Strong"/>
    <w:qFormat/>
    <w:uiPriority w:val="0"/>
    <w:rPr>
      <w:b/>
      <w:bCs/>
    </w:rPr>
  </w:style>
  <w:style w:type="character" w:styleId="13">
    <w:name w:val="Emphasis"/>
    <w:qFormat/>
    <w:uiPriority w:val="0"/>
    <w:rPr>
      <w:i/>
      <w:iCs/>
    </w:rPr>
  </w:style>
  <w:style w:type="paragraph" w:customStyle="1" w:styleId="14">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paragraph" w:customStyle="1" w:styleId="15">
    <w:name w:val="首行缩进"/>
    <w:basedOn w:val="1"/>
    <w:qFormat/>
    <w:uiPriority w:val="0"/>
    <w:pPr>
      <w:spacing w:line="360" w:lineRule="auto"/>
      <w:ind w:firstLine="480" w:firstLineChars="200"/>
      <w:jc w:val="left"/>
    </w:pPr>
    <w:rPr>
      <w:rFonts w:ascii="宋体" w:hAnsi="宋体" w:eastAsia="宋体" w:cs="Times New Roman"/>
      <w:sz w:val="24"/>
    </w:rPr>
  </w:style>
  <w:style w:type="character" w:customStyle="1" w:styleId="16">
    <w:name w:val="批注框文本 字符"/>
    <w:link w:val="7"/>
    <w:qFormat/>
    <w:uiPriority w:val="0"/>
    <w:rPr>
      <w:kern w:val="2"/>
      <w:sz w:val="18"/>
      <w:szCs w:val="18"/>
    </w:rPr>
  </w:style>
  <w:style w:type="character" w:customStyle="1" w:styleId="17">
    <w:name w:val="页脚 字符"/>
    <w:link w:val="8"/>
    <w:qFormat/>
    <w:uiPriority w:val="0"/>
    <w:rPr>
      <w:kern w:val="2"/>
      <w:sz w:val="18"/>
      <w:szCs w:val="18"/>
    </w:rPr>
  </w:style>
  <w:style w:type="character" w:customStyle="1" w:styleId="18">
    <w:name w:val="页眉 字符"/>
    <w:link w:val="9"/>
    <w:qFormat/>
    <w:uiPriority w:val="0"/>
    <w:rPr>
      <w:kern w:val="2"/>
      <w:sz w:val="18"/>
      <w:szCs w:val="18"/>
    </w:rPr>
  </w:style>
  <w:style w:type="paragraph" w:customStyle="1" w:styleId="19">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20">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7</Pages>
  <Words>4557</Words>
  <Characters>4798</Characters>
  <Lines>25</Lines>
  <Paragraphs>7</Paragraphs>
  <TotalTime>2</TotalTime>
  <ScaleCrop>false</ScaleCrop>
  <LinksUpToDate>false</LinksUpToDate>
  <CharactersWithSpaces>5428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2016-08-16T06:23:00Z</dcterms:created>
  <dc:creator>hp</dc:creator>
  <cp:lastModifiedBy>Administrator</cp:lastModifiedBy>
  <cp:lastPrinted>2016-08-01T03:43:00Z</cp:lastPrinted>
  <dcterms:modified xsi:type="dcterms:W3CDTF">2025-12-05T06:40:52Z</dcterms:modified>
  <dc:title>罗溪镇青莲社区停车位改造工程招标公告</dc:title>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CAB856762FB7455186142C0E0E5B27B1_13</vt:lpwstr>
  </property>
  <property fmtid="{D5CDD505-2E9C-101B-9397-08002B2CF9AE}" pid="4" name="KSOTemplateDocerSaveRecord">
    <vt:lpwstr>eyJoZGlkIjoiNmZhM2Y5YmI3NTRmMGNmZWUyY2ZkYjc2NWY0NDcwYjEiLCJ1c2VySWQiOiIyNjYwMjkxNDYifQ==</vt:lpwstr>
  </property>
</Properties>
</file>