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33B5785">
      <w:pPr>
        <w:spacing w:line="200" w:lineRule="exact"/>
        <w:jc w:val="center"/>
        <w:rPr>
          <w:rFonts w:ascii="宋体" w:hAnsi="宋体"/>
          <w:b/>
          <w:bCs/>
          <w:color w:val="auto"/>
          <w:highlight w:val="none"/>
        </w:rPr>
      </w:pPr>
    </w:p>
    <w:p w14:paraId="5AF6F2F7">
      <w:pPr>
        <w:spacing w:line="200" w:lineRule="exact"/>
        <w:jc w:val="center"/>
        <w:rPr>
          <w:rFonts w:ascii="宋体" w:hAnsi="宋体"/>
          <w:b/>
          <w:bCs/>
          <w:color w:val="auto"/>
          <w:highlight w:val="none"/>
        </w:rPr>
      </w:pPr>
    </w:p>
    <w:p w14:paraId="1EE4D551">
      <w:pPr>
        <w:spacing w:line="200" w:lineRule="exact"/>
        <w:jc w:val="center"/>
        <w:rPr>
          <w:rFonts w:ascii="宋体" w:hAnsi="宋体"/>
          <w:b/>
          <w:bCs/>
          <w:color w:val="auto"/>
          <w:highlight w:val="none"/>
        </w:rPr>
      </w:pPr>
    </w:p>
    <w:p w14:paraId="66573442">
      <w:pPr>
        <w:spacing w:line="200" w:lineRule="exact"/>
        <w:jc w:val="center"/>
        <w:rPr>
          <w:rFonts w:ascii="宋体" w:hAnsi="宋体"/>
          <w:b/>
          <w:bCs/>
          <w:color w:val="auto"/>
          <w:highlight w:val="none"/>
        </w:rPr>
      </w:pPr>
    </w:p>
    <w:p w14:paraId="71E5BF0B">
      <w:pPr>
        <w:spacing w:line="200" w:lineRule="exact"/>
        <w:jc w:val="center"/>
        <w:rPr>
          <w:rFonts w:ascii="宋体" w:hAnsi="宋体"/>
          <w:b/>
          <w:bCs/>
          <w:color w:val="auto"/>
          <w:highlight w:val="none"/>
        </w:rPr>
      </w:pPr>
    </w:p>
    <w:p w14:paraId="027DFABA">
      <w:pPr>
        <w:spacing w:line="200" w:lineRule="exact"/>
        <w:jc w:val="center"/>
        <w:rPr>
          <w:rFonts w:ascii="宋体" w:hAnsi="宋体"/>
          <w:b/>
          <w:bCs/>
          <w:color w:val="auto"/>
          <w:highlight w:val="none"/>
        </w:rPr>
      </w:pPr>
    </w:p>
    <w:p w14:paraId="7306C4F1">
      <w:pPr>
        <w:spacing w:line="1000" w:lineRule="exact"/>
        <w:jc w:val="center"/>
        <w:rPr>
          <w:rFonts w:ascii="宋体" w:hAnsi="宋体"/>
          <w:b/>
          <w:bCs/>
          <w:color w:val="auto"/>
          <w:sz w:val="44"/>
          <w:highlight w:val="none"/>
        </w:rPr>
      </w:pPr>
      <w:r>
        <w:rPr>
          <w:rFonts w:hint="eastAsia" w:ascii="宋体" w:hAnsi="宋体"/>
          <w:b/>
          <w:bCs/>
          <w:color w:val="auto"/>
          <w:sz w:val="44"/>
          <w:highlight w:val="none"/>
        </w:rPr>
        <w:t>常 州 市 建 设 工 程</w:t>
      </w:r>
    </w:p>
    <w:p w14:paraId="69D127DD">
      <w:pPr>
        <w:spacing w:line="1200" w:lineRule="exact"/>
        <w:ind w:firstLine="567"/>
        <w:jc w:val="center"/>
        <w:rPr>
          <w:rFonts w:ascii="宋体" w:hAnsi="宋体"/>
          <w:b/>
          <w:bCs/>
          <w:color w:val="auto"/>
          <w:sz w:val="72"/>
          <w:highlight w:val="none"/>
        </w:rPr>
      </w:pPr>
      <w:r>
        <w:rPr>
          <w:rFonts w:hint="eastAsia" w:ascii="宋体" w:hAnsi="宋体"/>
          <w:b/>
          <w:bCs/>
          <w:color w:val="auto"/>
          <w:sz w:val="72"/>
          <w:highlight w:val="none"/>
        </w:rPr>
        <w:t>施 工 招 标 文 件</w:t>
      </w:r>
    </w:p>
    <w:p w14:paraId="2D7AB347">
      <w:pPr>
        <w:spacing w:line="1200" w:lineRule="exact"/>
        <w:rPr>
          <w:rFonts w:ascii="宋体" w:hAnsi="宋体"/>
          <w:color w:val="auto"/>
          <w:sz w:val="28"/>
          <w:highlight w:val="none"/>
        </w:rPr>
      </w:pPr>
    </w:p>
    <w:p w14:paraId="07660504">
      <w:pPr>
        <w:spacing w:line="1040" w:lineRule="exact"/>
        <w:rPr>
          <w:rFonts w:hint="default" w:ascii="宋体" w:hAnsi="宋体"/>
          <w:color w:val="auto"/>
          <w:sz w:val="32"/>
          <w:highlight w:val="none"/>
          <w:u w:val="single"/>
          <w:lang w:val="en-US"/>
        </w:rPr>
      </w:pPr>
      <w:r>
        <w:rPr>
          <w:rFonts w:hint="eastAsia" w:ascii="宋体" w:hAnsi="宋体"/>
          <w:color w:val="auto"/>
          <w:sz w:val="32"/>
          <w:highlight w:val="none"/>
        </w:rPr>
        <w:t>项目名称：</w:t>
      </w:r>
      <w:r>
        <w:rPr>
          <w:rFonts w:hint="eastAsia" w:ascii="宋体" w:hAnsi="宋体"/>
          <w:color w:val="auto"/>
          <w:spacing w:val="-11"/>
          <w:sz w:val="32"/>
          <w:highlight w:val="none"/>
          <w:u w:val="single"/>
          <w:lang w:eastAsia="zh-CN"/>
        </w:rPr>
        <w:t>蕴尔芬办公楼厂房改造项目消防</w:t>
      </w:r>
      <w:r>
        <w:rPr>
          <w:rFonts w:hint="eastAsia" w:ascii="宋体" w:hAnsi="宋体"/>
          <w:color w:val="auto"/>
          <w:spacing w:val="-11"/>
          <w:sz w:val="32"/>
          <w:highlight w:val="none"/>
          <w:u w:val="single"/>
          <w:lang w:val="en-US" w:eastAsia="zh-CN"/>
        </w:rPr>
        <w:t>改造及机电安装</w:t>
      </w:r>
      <w:r>
        <w:rPr>
          <w:rFonts w:hint="eastAsia" w:ascii="宋体" w:hAnsi="宋体"/>
          <w:color w:val="auto"/>
          <w:spacing w:val="-11"/>
          <w:sz w:val="32"/>
          <w:highlight w:val="none"/>
          <w:u w:val="single"/>
          <w:lang w:eastAsia="zh-CN"/>
        </w:rPr>
        <w:t>工程</w:t>
      </w:r>
    </w:p>
    <w:p w14:paraId="1463DE16">
      <w:pPr>
        <w:spacing w:line="1040" w:lineRule="exact"/>
        <w:rPr>
          <w:rFonts w:hint="default" w:ascii="宋体" w:hAnsi="宋体" w:eastAsia="宋体"/>
          <w:color w:val="auto"/>
          <w:sz w:val="32"/>
          <w:highlight w:val="none"/>
          <w:u w:val="single"/>
          <w:lang w:val="en-US" w:eastAsia="zh-CN"/>
        </w:rPr>
      </w:pPr>
      <w:r>
        <w:rPr>
          <w:rFonts w:hint="eastAsia" w:ascii="宋体" w:hAnsi="宋体"/>
          <w:color w:val="auto"/>
          <w:sz w:val="32"/>
          <w:highlight w:val="none"/>
        </w:rPr>
        <w:t>招标人（章）：</w:t>
      </w:r>
      <w:r>
        <w:rPr>
          <w:rFonts w:hint="eastAsia" w:ascii="宋体" w:hAnsi="宋体"/>
          <w:color w:val="auto"/>
          <w:sz w:val="32"/>
          <w:highlight w:val="none"/>
          <w:u w:val="single"/>
        </w:rPr>
        <w:t>常州环龙实业投资发展有限公司</w:t>
      </w:r>
    </w:p>
    <w:p w14:paraId="1DC062B8">
      <w:pPr>
        <w:spacing w:line="1040" w:lineRule="exact"/>
        <w:rPr>
          <w:rFonts w:ascii="宋体" w:hAnsi="宋体"/>
          <w:color w:val="auto"/>
          <w:sz w:val="32"/>
          <w:highlight w:val="none"/>
          <w:u w:val="single"/>
        </w:rPr>
      </w:pPr>
      <w:r>
        <w:rPr>
          <w:rFonts w:hint="eastAsia" w:ascii="宋体" w:hAnsi="宋体"/>
          <w:color w:val="auto"/>
          <w:sz w:val="32"/>
          <w:highlight w:val="none"/>
        </w:rPr>
        <w:t>法定代表人（签章）：</w:t>
      </w:r>
      <w:r>
        <w:rPr>
          <w:rFonts w:hint="eastAsia" w:ascii="宋体" w:hAnsi="宋体"/>
          <w:color w:val="auto"/>
          <w:sz w:val="32"/>
          <w:highlight w:val="none"/>
          <w:u w:val="single"/>
        </w:rPr>
        <w:t xml:space="preserve">  </w:t>
      </w:r>
      <w:r>
        <w:rPr>
          <w:rFonts w:hint="eastAsia" w:ascii="宋体" w:hAnsi="宋体"/>
          <w:color w:val="auto"/>
          <w:sz w:val="32"/>
          <w:highlight w:val="none"/>
          <w:u w:val="single"/>
          <w:lang w:val="en-US" w:eastAsia="zh-CN"/>
        </w:rPr>
        <w:t>周涛</w:t>
      </w:r>
      <w:r>
        <w:rPr>
          <w:rFonts w:hint="eastAsia" w:ascii="宋体" w:hAnsi="宋体"/>
          <w:color w:val="auto"/>
          <w:sz w:val="32"/>
          <w:highlight w:val="none"/>
          <w:u w:val="single"/>
        </w:rPr>
        <w:t xml:space="preserve">            </w:t>
      </w:r>
    </w:p>
    <w:p w14:paraId="5F7E34A0">
      <w:pPr>
        <w:spacing w:line="1040" w:lineRule="exact"/>
        <w:rPr>
          <w:rFonts w:hint="eastAsia" w:ascii="宋体" w:hAnsi="宋体" w:eastAsia="宋体"/>
          <w:color w:val="auto"/>
          <w:sz w:val="32"/>
          <w:highlight w:val="none"/>
          <w:u w:val="single"/>
          <w:lang w:eastAsia="zh-CN"/>
        </w:rPr>
      </w:pPr>
      <w:r>
        <w:rPr>
          <w:rFonts w:hint="eastAsia" w:ascii="宋体" w:hAnsi="宋体"/>
          <w:color w:val="auto"/>
          <w:sz w:val="32"/>
          <w:highlight w:val="none"/>
        </w:rPr>
        <w:t>招标代理单位（章）：</w:t>
      </w:r>
      <w:r>
        <w:rPr>
          <w:rFonts w:hint="eastAsia" w:ascii="宋体" w:hAnsi="宋体"/>
          <w:color w:val="auto"/>
          <w:sz w:val="32"/>
          <w:highlight w:val="none"/>
          <w:u w:val="single"/>
          <w:lang w:eastAsia="zh-CN"/>
        </w:rPr>
        <w:t>江苏</w:t>
      </w:r>
      <w:r>
        <w:rPr>
          <w:rFonts w:hint="eastAsia" w:ascii="宋体" w:hAnsi="宋体"/>
          <w:color w:val="auto"/>
          <w:sz w:val="32"/>
          <w:highlight w:val="none"/>
          <w:u w:val="single"/>
          <w:lang w:val="en-US" w:eastAsia="zh-CN"/>
        </w:rPr>
        <w:t>广信工程咨询</w:t>
      </w:r>
      <w:r>
        <w:rPr>
          <w:rFonts w:hint="eastAsia" w:ascii="宋体" w:hAnsi="宋体"/>
          <w:color w:val="auto"/>
          <w:sz w:val="32"/>
          <w:highlight w:val="none"/>
          <w:u w:val="single"/>
          <w:lang w:eastAsia="zh-CN"/>
        </w:rPr>
        <w:t>有限公司</w:t>
      </w:r>
    </w:p>
    <w:p w14:paraId="372CB469">
      <w:pPr>
        <w:spacing w:line="1040" w:lineRule="exact"/>
        <w:rPr>
          <w:rFonts w:ascii="宋体" w:hAnsi="宋体"/>
          <w:color w:val="auto"/>
          <w:sz w:val="32"/>
          <w:highlight w:val="none"/>
          <w:u w:val="single"/>
        </w:rPr>
      </w:pPr>
      <w:r>
        <w:rPr>
          <w:rFonts w:hint="eastAsia" w:ascii="宋体" w:hAnsi="宋体"/>
          <w:color w:val="auto"/>
          <w:sz w:val="32"/>
          <w:highlight w:val="none"/>
        </w:rPr>
        <w:t>法定代表人（签章）：</w:t>
      </w:r>
      <w:r>
        <w:rPr>
          <w:rFonts w:hint="eastAsia" w:ascii="宋体" w:hAnsi="宋体"/>
          <w:color w:val="auto"/>
          <w:sz w:val="32"/>
          <w:highlight w:val="none"/>
          <w:u w:val="single"/>
        </w:rPr>
        <w:t xml:space="preserve">   </w:t>
      </w:r>
      <w:r>
        <w:rPr>
          <w:rFonts w:hint="eastAsia" w:ascii="宋体" w:hAnsi="宋体"/>
          <w:color w:val="auto"/>
          <w:sz w:val="32"/>
          <w:highlight w:val="none"/>
          <w:u w:val="single"/>
          <w:lang w:val="en-US" w:eastAsia="zh-CN"/>
        </w:rPr>
        <w:t>陈洁华</w:t>
      </w:r>
      <w:r>
        <w:rPr>
          <w:rFonts w:hint="eastAsia" w:ascii="宋体" w:hAnsi="宋体"/>
          <w:color w:val="auto"/>
          <w:sz w:val="32"/>
          <w:highlight w:val="none"/>
          <w:u w:val="single"/>
        </w:rPr>
        <w:t xml:space="preserve">                 </w:t>
      </w:r>
    </w:p>
    <w:p w14:paraId="526E6218">
      <w:pPr>
        <w:spacing w:line="1200" w:lineRule="exact"/>
        <w:jc w:val="left"/>
        <w:rPr>
          <w:rFonts w:ascii="宋体" w:hAnsi="宋体"/>
          <w:color w:val="auto"/>
          <w:sz w:val="32"/>
          <w:highlight w:val="none"/>
          <w:u w:val="single"/>
        </w:rPr>
      </w:pPr>
    </w:p>
    <w:p w14:paraId="77E8A960">
      <w:pPr>
        <w:spacing w:after="240" w:line="1200" w:lineRule="exact"/>
        <w:jc w:val="center"/>
        <w:rPr>
          <w:rFonts w:ascii="宋体" w:hAnsi="宋体"/>
          <w:color w:val="auto"/>
          <w:sz w:val="32"/>
          <w:highlight w:val="none"/>
        </w:rPr>
      </w:pPr>
      <w:r>
        <w:rPr>
          <w:rFonts w:hint="eastAsia" w:ascii="宋体" w:hAnsi="宋体"/>
          <w:color w:val="auto"/>
          <w:sz w:val="32"/>
          <w:highlight w:val="none"/>
        </w:rPr>
        <w:t>发放时间：</w:t>
      </w:r>
      <w:r>
        <w:rPr>
          <w:rFonts w:hint="eastAsia" w:ascii="宋体" w:hAnsi="宋体"/>
          <w:b/>
          <w:bCs/>
          <w:color w:val="auto"/>
          <w:sz w:val="32"/>
          <w:highlight w:val="none"/>
          <w:u w:val="single"/>
        </w:rPr>
        <w:t>202</w:t>
      </w:r>
      <w:r>
        <w:rPr>
          <w:rFonts w:hint="eastAsia" w:ascii="宋体" w:hAnsi="宋体"/>
          <w:b/>
          <w:bCs/>
          <w:color w:val="auto"/>
          <w:sz w:val="32"/>
          <w:highlight w:val="none"/>
          <w:u w:val="single"/>
          <w:lang w:val="en-US" w:eastAsia="zh-CN"/>
        </w:rPr>
        <w:t>5</w:t>
      </w:r>
      <w:r>
        <w:rPr>
          <w:rFonts w:hint="eastAsia" w:ascii="宋体" w:hAnsi="宋体"/>
          <w:b/>
          <w:bCs/>
          <w:color w:val="auto"/>
          <w:sz w:val="32"/>
          <w:highlight w:val="none"/>
        </w:rPr>
        <w:t>年</w:t>
      </w:r>
      <w:r>
        <w:rPr>
          <w:rFonts w:hint="eastAsia" w:ascii="宋体" w:hAnsi="宋体"/>
          <w:b/>
          <w:bCs/>
          <w:color w:val="auto"/>
          <w:sz w:val="32"/>
          <w:highlight w:val="none"/>
          <w:u w:val="single"/>
          <w:lang w:val="en-US" w:eastAsia="zh-CN"/>
        </w:rPr>
        <w:t>12</w:t>
      </w:r>
      <w:r>
        <w:rPr>
          <w:rFonts w:hint="eastAsia" w:ascii="宋体" w:hAnsi="宋体"/>
          <w:b/>
          <w:bCs/>
          <w:color w:val="auto"/>
          <w:sz w:val="32"/>
          <w:highlight w:val="none"/>
        </w:rPr>
        <w:t>月</w:t>
      </w:r>
      <w:r>
        <w:rPr>
          <w:rFonts w:hint="eastAsia" w:ascii="宋体" w:hAnsi="宋体"/>
          <w:b/>
          <w:bCs/>
          <w:color w:val="auto"/>
          <w:sz w:val="32"/>
          <w:highlight w:val="none"/>
          <w:u w:val="single"/>
          <w:lang w:val="en-US" w:eastAsia="zh-CN"/>
        </w:rPr>
        <w:t>5</w:t>
      </w:r>
      <w:r>
        <w:rPr>
          <w:rFonts w:hint="eastAsia" w:ascii="宋体" w:hAnsi="宋体"/>
          <w:b/>
          <w:bCs/>
          <w:color w:val="auto"/>
          <w:sz w:val="32"/>
          <w:highlight w:val="none"/>
        </w:rPr>
        <w:t>日</w:t>
      </w:r>
    </w:p>
    <w:p w14:paraId="75E664D0">
      <w:pPr>
        <w:jc w:val="center"/>
        <w:rPr>
          <w:rFonts w:ascii="宋体" w:hAnsi="宋体"/>
          <w:b/>
          <w:bCs/>
          <w:color w:val="auto"/>
          <w:sz w:val="44"/>
          <w:highlight w:val="none"/>
        </w:rPr>
      </w:pPr>
      <w:r>
        <w:rPr>
          <w:rFonts w:ascii="宋体" w:hAnsi="宋体"/>
          <w:color w:val="auto"/>
          <w:sz w:val="32"/>
          <w:highlight w:val="none"/>
        </w:rPr>
        <w:br w:type="page"/>
      </w:r>
      <w:r>
        <w:rPr>
          <w:rFonts w:hint="eastAsia" w:ascii="宋体" w:hAnsi="宋体"/>
          <w:b/>
          <w:bCs/>
          <w:color w:val="auto"/>
          <w:sz w:val="44"/>
          <w:highlight w:val="none"/>
        </w:rPr>
        <w:t>目     录</w:t>
      </w:r>
    </w:p>
    <w:p w14:paraId="106A0278">
      <w:pPr>
        <w:spacing w:line="260" w:lineRule="exact"/>
        <w:rPr>
          <w:rFonts w:ascii="宋体" w:hAnsi="宋体"/>
          <w:color w:val="auto"/>
          <w:szCs w:val="21"/>
          <w:highlight w:val="none"/>
        </w:rPr>
      </w:pPr>
      <w:r>
        <w:rPr>
          <w:rFonts w:hint="eastAsia" w:ascii="宋体" w:hAnsi="宋体"/>
          <w:color w:val="auto"/>
          <w:szCs w:val="21"/>
          <w:highlight w:val="none"/>
        </w:rPr>
        <w:t>第一章  投标须知</w:t>
      </w:r>
    </w:p>
    <w:p w14:paraId="4478214D">
      <w:pPr>
        <w:spacing w:line="260" w:lineRule="exact"/>
        <w:rPr>
          <w:rFonts w:ascii="宋体" w:hAnsi="宋体"/>
          <w:color w:val="auto"/>
          <w:szCs w:val="21"/>
          <w:highlight w:val="none"/>
        </w:rPr>
      </w:pPr>
      <w:r>
        <w:rPr>
          <w:rFonts w:hint="eastAsia" w:ascii="宋体" w:hAnsi="宋体"/>
          <w:color w:val="auto"/>
          <w:szCs w:val="21"/>
          <w:highlight w:val="none"/>
        </w:rPr>
        <w:t>前附表</w:t>
      </w:r>
    </w:p>
    <w:p w14:paraId="68CDBE23">
      <w:pPr>
        <w:spacing w:line="260" w:lineRule="exact"/>
        <w:rPr>
          <w:rFonts w:ascii="宋体" w:hAnsi="宋体"/>
          <w:color w:val="auto"/>
          <w:szCs w:val="21"/>
          <w:highlight w:val="none"/>
        </w:rPr>
      </w:pPr>
      <w:r>
        <w:rPr>
          <w:rFonts w:hint="eastAsia" w:ascii="宋体" w:hAnsi="宋体"/>
          <w:color w:val="auto"/>
          <w:szCs w:val="21"/>
          <w:highlight w:val="none"/>
        </w:rPr>
        <w:t>一、总则</w:t>
      </w:r>
    </w:p>
    <w:p w14:paraId="63A413FD">
      <w:pPr>
        <w:spacing w:line="260" w:lineRule="exact"/>
        <w:rPr>
          <w:rFonts w:ascii="宋体" w:hAnsi="宋体"/>
          <w:color w:val="auto"/>
          <w:szCs w:val="21"/>
          <w:highlight w:val="none"/>
        </w:rPr>
      </w:pPr>
      <w:r>
        <w:rPr>
          <w:rFonts w:hint="eastAsia" w:ascii="宋体" w:hAnsi="宋体"/>
          <w:color w:val="auto"/>
          <w:szCs w:val="21"/>
          <w:highlight w:val="none"/>
        </w:rPr>
        <w:t>二、招标文件</w:t>
      </w:r>
    </w:p>
    <w:p w14:paraId="120CD30A">
      <w:pPr>
        <w:spacing w:line="260" w:lineRule="exact"/>
        <w:rPr>
          <w:rFonts w:ascii="宋体" w:hAnsi="宋体"/>
          <w:color w:val="auto"/>
          <w:szCs w:val="21"/>
          <w:highlight w:val="none"/>
        </w:rPr>
      </w:pPr>
      <w:r>
        <w:rPr>
          <w:rFonts w:hint="eastAsia" w:ascii="宋体" w:hAnsi="宋体"/>
          <w:color w:val="auto"/>
          <w:szCs w:val="21"/>
          <w:highlight w:val="none"/>
        </w:rPr>
        <w:t>三、投标报价</w:t>
      </w:r>
    </w:p>
    <w:p w14:paraId="7FE8ECBB">
      <w:pPr>
        <w:spacing w:line="260" w:lineRule="exact"/>
        <w:rPr>
          <w:rFonts w:ascii="宋体" w:hAnsi="宋体"/>
          <w:color w:val="auto"/>
          <w:szCs w:val="21"/>
          <w:highlight w:val="none"/>
        </w:rPr>
      </w:pPr>
      <w:r>
        <w:rPr>
          <w:rFonts w:hint="eastAsia" w:ascii="宋体" w:hAnsi="宋体"/>
          <w:color w:val="auto"/>
          <w:szCs w:val="21"/>
          <w:highlight w:val="none"/>
        </w:rPr>
        <w:t>四、投标文件的编制</w:t>
      </w:r>
    </w:p>
    <w:p w14:paraId="5164660B">
      <w:pPr>
        <w:spacing w:line="260" w:lineRule="exact"/>
        <w:rPr>
          <w:rFonts w:ascii="宋体" w:hAnsi="宋体"/>
          <w:color w:val="auto"/>
          <w:szCs w:val="21"/>
          <w:highlight w:val="none"/>
        </w:rPr>
      </w:pPr>
      <w:r>
        <w:rPr>
          <w:rFonts w:hint="eastAsia" w:ascii="宋体" w:hAnsi="宋体"/>
          <w:color w:val="auto"/>
          <w:szCs w:val="21"/>
          <w:highlight w:val="none"/>
        </w:rPr>
        <w:t>五、投标文件的递交</w:t>
      </w:r>
    </w:p>
    <w:p w14:paraId="5632BC9C">
      <w:pPr>
        <w:spacing w:line="260" w:lineRule="exact"/>
        <w:rPr>
          <w:rFonts w:ascii="宋体" w:hAnsi="宋体"/>
          <w:color w:val="auto"/>
          <w:szCs w:val="21"/>
          <w:highlight w:val="none"/>
        </w:rPr>
      </w:pPr>
      <w:r>
        <w:rPr>
          <w:rFonts w:hint="eastAsia" w:ascii="宋体" w:hAnsi="宋体"/>
          <w:color w:val="auto"/>
          <w:szCs w:val="21"/>
          <w:highlight w:val="none"/>
        </w:rPr>
        <w:t>六、开标</w:t>
      </w:r>
    </w:p>
    <w:p w14:paraId="64539931">
      <w:pPr>
        <w:spacing w:line="260" w:lineRule="exact"/>
        <w:rPr>
          <w:rFonts w:ascii="宋体" w:hAnsi="宋体"/>
          <w:color w:val="auto"/>
          <w:szCs w:val="21"/>
          <w:highlight w:val="none"/>
        </w:rPr>
      </w:pPr>
      <w:r>
        <w:rPr>
          <w:rFonts w:hint="eastAsia" w:ascii="宋体" w:hAnsi="宋体"/>
          <w:color w:val="auto"/>
          <w:szCs w:val="21"/>
          <w:highlight w:val="none"/>
        </w:rPr>
        <w:t>七、评标</w:t>
      </w:r>
    </w:p>
    <w:p w14:paraId="1966EC9C">
      <w:pPr>
        <w:spacing w:line="260" w:lineRule="exact"/>
        <w:rPr>
          <w:rFonts w:ascii="宋体" w:hAnsi="宋体"/>
          <w:color w:val="auto"/>
          <w:szCs w:val="21"/>
          <w:highlight w:val="none"/>
        </w:rPr>
      </w:pPr>
      <w:r>
        <w:rPr>
          <w:rFonts w:hint="eastAsia" w:ascii="宋体" w:hAnsi="宋体"/>
          <w:color w:val="auto"/>
          <w:szCs w:val="21"/>
          <w:highlight w:val="none"/>
        </w:rPr>
        <w:t>八、授予合同</w:t>
      </w:r>
    </w:p>
    <w:p w14:paraId="0E025ABD">
      <w:pPr>
        <w:spacing w:line="260" w:lineRule="exact"/>
        <w:rPr>
          <w:rFonts w:ascii="宋体" w:hAnsi="宋体"/>
          <w:color w:val="auto"/>
          <w:szCs w:val="21"/>
          <w:highlight w:val="none"/>
        </w:rPr>
      </w:pPr>
      <w:r>
        <w:rPr>
          <w:rFonts w:hint="eastAsia" w:ascii="宋体" w:hAnsi="宋体"/>
          <w:color w:val="auto"/>
          <w:szCs w:val="21"/>
          <w:highlight w:val="none"/>
        </w:rPr>
        <w:t>九、附件1：评标细则</w:t>
      </w:r>
    </w:p>
    <w:p w14:paraId="23F9BD9C">
      <w:pPr>
        <w:spacing w:line="260" w:lineRule="exact"/>
        <w:rPr>
          <w:rFonts w:ascii="宋体" w:hAnsi="宋体"/>
          <w:color w:val="auto"/>
          <w:szCs w:val="21"/>
          <w:highlight w:val="none"/>
        </w:rPr>
      </w:pPr>
      <w:r>
        <w:rPr>
          <w:rFonts w:hint="eastAsia" w:ascii="宋体" w:hAnsi="宋体"/>
          <w:color w:val="auto"/>
          <w:szCs w:val="21"/>
          <w:highlight w:val="none"/>
        </w:rPr>
        <w:t>第二章  合    同</w:t>
      </w:r>
    </w:p>
    <w:p w14:paraId="12FC6741">
      <w:pPr>
        <w:spacing w:line="260" w:lineRule="exact"/>
        <w:rPr>
          <w:rFonts w:ascii="宋体" w:hAnsi="宋体"/>
          <w:color w:val="auto"/>
          <w:szCs w:val="21"/>
          <w:highlight w:val="none"/>
        </w:rPr>
      </w:pPr>
      <w:r>
        <w:rPr>
          <w:rFonts w:hint="eastAsia" w:ascii="宋体" w:hAnsi="宋体"/>
          <w:color w:val="auto"/>
          <w:szCs w:val="21"/>
          <w:highlight w:val="none"/>
        </w:rPr>
        <w:t>第三章  计价规范和技术规范</w:t>
      </w:r>
    </w:p>
    <w:p w14:paraId="1243DAF5">
      <w:pPr>
        <w:spacing w:line="260" w:lineRule="exact"/>
        <w:rPr>
          <w:rFonts w:hint="eastAsia" w:ascii="宋体" w:hAnsi="宋体"/>
          <w:color w:val="auto"/>
          <w:szCs w:val="21"/>
          <w:highlight w:val="none"/>
          <w:lang w:val="en-US" w:eastAsia="zh-CN"/>
        </w:rPr>
      </w:pPr>
      <w:r>
        <w:rPr>
          <w:rFonts w:hint="eastAsia" w:ascii="宋体" w:hAnsi="宋体"/>
          <w:color w:val="auto"/>
          <w:szCs w:val="21"/>
          <w:highlight w:val="none"/>
        </w:rPr>
        <w:t>第四章 工程量清单</w:t>
      </w:r>
      <w:r>
        <w:rPr>
          <w:rFonts w:hint="eastAsia" w:ascii="宋体" w:hAnsi="宋体"/>
          <w:color w:val="auto"/>
          <w:szCs w:val="21"/>
          <w:highlight w:val="none"/>
          <w:lang w:val="en-US" w:eastAsia="zh-CN"/>
        </w:rPr>
        <w:t>控制价</w:t>
      </w:r>
    </w:p>
    <w:p w14:paraId="4AF9D49A">
      <w:pPr>
        <w:spacing w:line="260" w:lineRule="exact"/>
        <w:rPr>
          <w:rFonts w:hint="eastAsia" w:ascii="宋体" w:hAnsi="宋体"/>
          <w:color w:val="auto"/>
          <w:szCs w:val="21"/>
          <w:highlight w:val="none"/>
        </w:rPr>
      </w:pPr>
      <w:r>
        <w:rPr>
          <w:rFonts w:hint="eastAsia" w:ascii="宋体" w:hAnsi="宋体"/>
          <w:color w:val="auto"/>
          <w:szCs w:val="21"/>
          <w:highlight w:val="none"/>
        </w:rPr>
        <w:t>第五章 技术规范</w:t>
      </w:r>
    </w:p>
    <w:p w14:paraId="29F368EC">
      <w:pPr>
        <w:spacing w:line="260" w:lineRule="exact"/>
        <w:rPr>
          <w:rFonts w:ascii="宋体" w:hAnsi="宋体"/>
          <w:color w:val="auto"/>
          <w:szCs w:val="21"/>
          <w:highlight w:val="none"/>
        </w:rPr>
      </w:pPr>
      <w:r>
        <w:rPr>
          <w:rFonts w:hint="eastAsia" w:ascii="宋体" w:hAnsi="宋体"/>
          <w:color w:val="auto"/>
          <w:szCs w:val="21"/>
          <w:highlight w:val="none"/>
        </w:rPr>
        <w:t>第六章 投标文件格式</w:t>
      </w:r>
    </w:p>
    <w:p w14:paraId="03E929C0">
      <w:pPr>
        <w:spacing w:line="260" w:lineRule="exact"/>
        <w:rPr>
          <w:rFonts w:ascii="宋体" w:hAnsi="宋体"/>
          <w:color w:val="auto"/>
          <w:szCs w:val="21"/>
          <w:highlight w:val="none"/>
        </w:rPr>
      </w:pPr>
      <w:r>
        <w:rPr>
          <w:rFonts w:hint="eastAsia" w:ascii="宋体" w:hAnsi="宋体"/>
          <w:color w:val="auto"/>
          <w:szCs w:val="21"/>
          <w:highlight w:val="none"/>
        </w:rPr>
        <w:t>一、投标函</w:t>
      </w:r>
    </w:p>
    <w:p w14:paraId="1BF80382">
      <w:pPr>
        <w:spacing w:line="260" w:lineRule="exact"/>
        <w:rPr>
          <w:rFonts w:ascii="宋体" w:hAnsi="宋体"/>
          <w:color w:val="auto"/>
          <w:szCs w:val="21"/>
          <w:highlight w:val="none"/>
        </w:rPr>
      </w:pPr>
      <w:r>
        <w:rPr>
          <w:rFonts w:hint="eastAsia" w:ascii="宋体" w:hAnsi="宋体"/>
          <w:color w:val="auto"/>
          <w:szCs w:val="21"/>
          <w:highlight w:val="none"/>
        </w:rPr>
        <w:t>1、投标函</w:t>
      </w:r>
    </w:p>
    <w:p w14:paraId="6263BE91">
      <w:pPr>
        <w:spacing w:line="260" w:lineRule="exact"/>
        <w:rPr>
          <w:rFonts w:ascii="宋体" w:hAnsi="宋体"/>
          <w:color w:val="auto"/>
          <w:szCs w:val="21"/>
          <w:highlight w:val="none"/>
        </w:rPr>
      </w:pPr>
      <w:r>
        <w:rPr>
          <w:rFonts w:hint="eastAsia" w:ascii="宋体" w:hAnsi="宋体"/>
          <w:color w:val="auto"/>
          <w:szCs w:val="21"/>
          <w:highlight w:val="none"/>
        </w:rPr>
        <w:t>2、法定代表人资格证明书</w:t>
      </w:r>
    </w:p>
    <w:p w14:paraId="6D966EC1">
      <w:pPr>
        <w:spacing w:line="260" w:lineRule="exact"/>
        <w:rPr>
          <w:rFonts w:ascii="宋体" w:hAnsi="宋体"/>
          <w:color w:val="auto"/>
          <w:szCs w:val="21"/>
          <w:highlight w:val="none"/>
        </w:rPr>
      </w:pPr>
      <w:r>
        <w:rPr>
          <w:rFonts w:hint="eastAsia" w:ascii="宋体" w:hAnsi="宋体"/>
          <w:color w:val="auto"/>
          <w:szCs w:val="21"/>
          <w:highlight w:val="none"/>
        </w:rPr>
        <w:t>3、授权委托书</w:t>
      </w:r>
    </w:p>
    <w:p w14:paraId="76056EDA">
      <w:pPr>
        <w:spacing w:line="260" w:lineRule="exact"/>
        <w:rPr>
          <w:rFonts w:ascii="宋体" w:hAnsi="宋体"/>
          <w:color w:val="auto"/>
          <w:szCs w:val="21"/>
          <w:highlight w:val="none"/>
        </w:rPr>
      </w:pPr>
      <w:r>
        <w:rPr>
          <w:rFonts w:hint="eastAsia" w:ascii="宋体" w:hAnsi="宋体"/>
          <w:color w:val="auto"/>
          <w:szCs w:val="21"/>
          <w:highlight w:val="none"/>
        </w:rPr>
        <w:t>4、建设工地文明施工承诺书</w:t>
      </w:r>
    </w:p>
    <w:p w14:paraId="516D8F84">
      <w:pPr>
        <w:spacing w:line="260" w:lineRule="exact"/>
        <w:rPr>
          <w:rFonts w:ascii="宋体" w:hAnsi="宋体"/>
          <w:color w:val="auto"/>
          <w:szCs w:val="21"/>
          <w:highlight w:val="none"/>
        </w:rPr>
      </w:pPr>
      <w:r>
        <w:rPr>
          <w:rFonts w:hint="eastAsia" w:ascii="宋体" w:hAnsi="宋体"/>
          <w:color w:val="auto"/>
          <w:szCs w:val="21"/>
          <w:highlight w:val="none"/>
        </w:rPr>
        <w:t>5、投标报价汇总表</w:t>
      </w:r>
    </w:p>
    <w:p w14:paraId="28B0EA53">
      <w:pPr>
        <w:spacing w:line="260" w:lineRule="exact"/>
        <w:rPr>
          <w:rFonts w:ascii="宋体" w:hAnsi="宋体"/>
          <w:color w:val="auto"/>
          <w:szCs w:val="21"/>
          <w:highlight w:val="none"/>
        </w:rPr>
      </w:pPr>
      <w:r>
        <w:rPr>
          <w:rFonts w:hint="eastAsia" w:ascii="宋体" w:hAnsi="宋体"/>
          <w:color w:val="auto"/>
          <w:szCs w:val="21"/>
          <w:highlight w:val="none"/>
        </w:rPr>
        <w:t>二、工程量清单报价表</w:t>
      </w:r>
    </w:p>
    <w:p w14:paraId="7D2E845C">
      <w:pPr>
        <w:spacing w:line="260" w:lineRule="exact"/>
        <w:rPr>
          <w:rFonts w:ascii="宋体" w:hAnsi="宋体"/>
          <w:color w:val="auto"/>
          <w:szCs w:val="21"/>
          <w:highlight w:val="none"/>
        </w:rPr>
      </w:pPr>
    </w:p>
    <w:p w14:paraId="698F9A38">
      <w:pPr>
        <w:spacing w:line="260" w:lineRule="exact"/>
        <w:rPr>
          <w:rFonts w:ascii="宋体" w:hAnsi="宋体"/>
          <w:color w:val="auto"/>
          <w:szCs w:val="21"/>
          <w:highlight w:val="none"/>
        </w:rPr>
      </w:pPr>
    </w:p>
    <w:p w14:paraId="4FD1D3C8">
      <w:pPr>
        <w:spacing w:line="360" w:lineRule="auto"/>
        <w:rPr>
          <w:rFonts w:ascii="宋体" w:hAnsi="宋体"/>
          <w:b/>
          <w:bCs/>
          <w:color w:val="auto"/>
          <w:szCs w:val="21"/>
          <w:highlight w:val="none"/>
        </w:rPr>
      </w:pPr>
    </w:p>
    <w:p w14:paraId="31F88E8D">
      <w:pPr>
        <w:spacing w:line="360" w:lineRule="auto"/>
        <w:ind w:firstLine="567"/>
        <w:jc w:val="center"/>
        <w:rPr>
          <w:rFonts w:ascii="宋体" w:hAnsi="宋体"/>
          <w:b/>
          <w:bCs/>
          <w:color w:val="auto"/>
          <w:szCs w:val="21"/>
          <w:highlight w:val="none"/>
        </w:rPr>
      </w:pPr>
    </w:p>
    <w:p w14:paraId="1F2B86D3">
      <w:pPr>
        <w:spacing w:line="360" w:lineRule="auto"/>
        <w:ind w:firstLine="567"/>
        <w:jc w:val="center"/>
        <w:rPr>
          <w:rFonts w:ascii="宋体" w:hAnsi="宋体"/>
          <w:b/>
          <w:bCs/>
          <w:color w:val="auto"/>
          <w:szCs w:val="21"/>
          <w:highlight w:val="none"/>
        </w:rPr>
      </w:pPr>
    </w:p>
    <w:p w14:paraId="4609214D">
      <w:pPr>
        <w:spacing w:line="360" w:lineRule="auto"/>
        <w:ind w:firstLine="567"/>
        <w:jc w:val="center"/>
        <w:rPr>
          <w:rFonts w:ascii="宋体" w:hAnsi="宋体"/>
          <w:b/>
          <w:bCs/>
          <w:color w:val="auto"/>
          <w:sz w:val="28"/>
          <w:szCs w:val="28"/>
          <w:highlight w:val="none"/>
        </w:rPr>
      </w:pPr>
      <w:r>
        <w:rPr>
          <w:rFonts w:hint="eastAsia" w:ascii="宋体" w:hAnsi="宋体"/>
          <w:b/>
          <w:bCs/>
          <w:color w:val="auto"/>
          <w:szCs w:val="21"/>
          <w:highlight w:val="none"/>
        </w:rPr>
        <w:br w:type="page"/>
      </w:r>
      <w:r>
        <w:rPr>
          <w:rFonts w:hint="eastAsia" w:ascii="宋体" w:hAnsi="宋体"/>
          <w:b/>
          <w:bCs/>
          <w:color w:val="auto"/>
          <w:sz w:val="28"/>
          <w:szCs w:val="28"/>
          <w:highlight w:val="none"/>
        </w:rPr>
        <w:t>第一章    投标须知</w:t>
      </w:r>
    </w:p>
    <w:p w14:paraId="5691CF81">
      <w:pPr>
        <w:spacing w:line="360" w:lineRule="auto"/>
        <w:ind w:firstLine="567"/>
        <w:jc w:val="center"/>
        <w:rPr>
          <w:rFonts w:ascii="宋体" w:hAnsi="宋体"/>
          <w:b/>
          <w:bCs/>
          <w:color w:val="auto"/>
          <w:sz w:val="24"/>
          <w:highlight w:val="none"/>
        </w:rPr>
      </w:pPr>
      <w:r>
        <w:rPr>
          <w:rFonts w:hint="eastAsia" w:ascii="宋体" w:hAnsi="宋体"/>
          <w:b/>
          <w:bCs/>
          <w:color w:val="auto"/>
          <w:sz w:val="24"/>
          <w:highlight w:val="none"/>
        </w:rPr>
        <w:t>前  附  表</w:t>
      </w:r>
    </w:p>
    <w:tbl>
      <w:tblPr>
        <w:tblStyle w:val="39"/>
        <w:tblW w:w="86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9"/>
        <w:gridCol w:w="1915"/>
        <w:gridCol w:w="2049"/>
        <w:gridCol w:w="2848"/>
      </w:tblGrid>
      <w:tr w14:paraId="329BC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879" w:type="dxa"/>
            <w:noWrap/>
            <w:vAlign w:val="center"/>
          </w:tcPr>
          <w:p w14:paraId="5E19B29F">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工程名称</w:t>
            </w:r>
          </w:p>
        </w:tc>
        <w:tc>
          <w:tcPr>
            <w:tcW w:w="6812" w:type="dxa"/>
            <w:gridSpan w:val="3"/>
            <w:noWrap/>
            <w:vAlign w:val="center"/>
          </w:tcPr>
          <w:p w14:paraId="5EA6B1D1">
            <w:pPr>
              <w:spacing w:line="520" w:lineRule="exact"/>
              <w:jc w:val="center"/>
              <w:rPr>
                <w:rFonts w:hint="eastAsia" w:ascii="宋体" w:hAnsi="宋体" w:eastAsia="宋体"/>
                <w:snapToGrid w:val="0"/>
                <w:color w:val="auto"/>
                <w:szCs w:val="21"/>
                <w:highlight w:val="none"/>
                <w:lang w:eastAsia="zh-CN"/>
              </w:rPr>
            </w:pPr>
            <w:r>
              <w:rPr>
                <w:rFonts w:hint="eastAsia" w:ascii="宋体" w:hAnsi="宋体"/>
                <w:snapToGrid w:val="0"/>
                <w:color w:val="auto"/>
                <w:szCs w:val="21"/>
                <w:highlight w:val="none"/>
                <w:lang w:eastAsia="zh-CN"/>
              </w:rPr>
              <w:t>蕴尔芬办公楼厂房改造项目消防</w:t>
            </w:r>
            <w:r>
              <w:rPr>
                <w:rFonts w:hint="eastAsia" w:ascii="宋体" w:hAnsi="宋体"/>
                <w:snapToGrid w:val="0"/>
                <w:color w:val="auto"/>
                <w:szCs w:val="21"/>
                <w:highlight w:val="none"/>
                <w:lang w:val="en-US" w:eastAsia="zh-CN"/>
              </w:rPr>
              <w:t>改造及机电安装</w:t>
            </w:r>
            <w:r>
              <w:rPr>
                <w:rFonts w:hint="eastAsia" w:ascii="宋体" w:hAnsi="宋体"/>
                <w:snapToGrid w:val="0"/>
                <w:color w:val="auto"/>
                <w:szCs w:val="21"/>
                <w:highlight w:val="none"/>
                <w:lang w:eastAsia="zh-CN"/>
              </w:rPr>
              <w:t>工程</w:t>
            </w:r>
          </w:p>
        </w:tc>
      </w:tr>
      <w:tr w14:paraId="1EC48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879" w:type="dxa"/>
            <w:noWrap/>
            <w:vAlign w:val="center"/>
          </w:tcPr>
          <w:p w14:paraId="0904E1FF">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建设地点</w:t>
            </w:r>
          </w:p>
        </w:tc>
        <w:tc>
          <w:tcPr>
            <w:tcW w:w="6812" w:type="dxa"/>
            <w:gridSpan w:val="3"/>
            <w:noWrap/>
            <w:vAlign w:val="center"/>
          </w:tcPr>
          <w:p w14:paraId="56995979">
            <w:pPr>
              <w:spacing w:line="520" w:lineRule="exact"/>
              <w:jc w:val="center"/>
              <w:rPr>
                <w:rFonts w:hint="default" w:ascii="宋体" w:hAnsi="宋体"/>
                <w:snapToGrid w:val="0"/>
                <w:color w:val="auto"/>
                <w:szCs w:val="21"/>
                <w:highlight w:val="none"/>
                <w:lang w:val="en-US"/>
              </w:rPr>
            </w:pPr>
            <w:r>
              <w:rPr>
                <w:rFonts w:hint="eastAsia" w:ascii="宋体" w:hAnsi="宋体"/>
                <w:snapToGrid w:val="0"/>
                <w:color w:val="auto"/>
                <w:szCs w:val="21"/>
                <w:highlight w:val="none"/>
                <w:lang w:eastAsia="zh-CN"/>
              </w:rPr>
              <w:t>项目位于常州</w:t>
            </w:r>
            <w:r>
              <w:rPr>
                <w:rFonts w:hint="eastAsia" w:ascii="宋体" w:hAnsi="宋体"/>
                <w:snapToGrid w:val="0"/>
                <w:color w:val="auto"/>
                <w:szCs w:val="21"/>
                <w:highlight w:val="none"/>
                <w:lang w:val="en-US" w:eastAsia="zh-CN"/>
              </w:rPr>
              <w:t>市</w:t>
            </w:r>
            <w:r>
              <w:rPr>
                <w:rFonts w:hint="eastAsia" w:ascii="宋体" w:hAnsi="宋体"/>
                <w:snapToGrid w:val="0"/>
                <w:color w:val="auto"/>
                <w:szCs w:val="21"/>
                <w:highlight w:val="none"/>
                <w:lang w:eastAsia="zh-CN"/>
              </w:rPr>
              <w:t>新北区</w:t>
            </w:r>
          </w:p>
        </w:tc>
      </w:tr>
      <w:tr w14:paraId="29D1E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879" w:type="dxa"/>
            <w:noWrap/>
            <w:vAlign w:val="center"/>
          </w:tcPr>
          <w:p w14:paraId="599C5BAD">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联系人</w:t>
            </w:r>
          </w:p>
        </w:tc>
        <w:tc>
          <w:tcPr>
            <w:tcW w:w="1915" w:type="dxa"/>
            <w:noWrap/>
            <w:vAlign w:val="center"/>
          </w:tcPr>
          <w:p w14:paraId="797C5718">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lang w:val="en-US" w:eastAsia="zh-CN"/>
              </w:rPr>
              <w:t>周工</w:t>
            </w:r>
          </w:p>
        </w:tc>
        <w:tc>
          <w:tcPr>
            <w:tcW w:w="2049" w:type="dxa"/>
            <w:noWrap/>
            <w:vAlign w:val="center"/>
          </w:tcPr>
          <w:p w14:paraId="4C388A52">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电  话</w:t>
            </w:r>
          </w:p>
        </w:tc>
        <w:tc>
          <w:tcPr>
            <w:tcW w:w="2848" w:type="dxa"/>
            <w:noWrap/>
            <w:vAlign w:val="center"/>
          </w:tcPr>
          <w:p w14:paraId="416425F1">
            <w:pPr>
              <w:spacing w:line="520" w:lineRule="exact"/>
              <w:jc w:val="center"/>
              <w:rPr>
                <w:rFonts w:hint="default" w:ascii="宋体" w:hAnsi="宋体" w:eastAsia="宋体"/>
                <w:snapToGrid w:val="0"/>
                <w:color w:val="auto"/>
                <w:szCs w:val="21"/>
                <w:highlight w:val="none"/>
                <w:lang w:val="en-US" w:eastAsia="zh-CN"/>
              </w:rPr>
            </w:pPr>
            <w:r>
              <w:rPr>
                <w:rFonts w:hint="eastAsia" w:ascii="宋体" w:hAnsi="宋体"/>
                <w:snapToGrid w:val="0"/>
                <w:color w:val="auto"/>
                <w:szCs w:val="21"/>
                <w:highlight w:val="none"/>
                <w:lang w:val="en-US" w:eastAsia="zh-CN"/>
              </w:rPr>
              <w:t>0519-86686070</w:t>
            </w:r>
          </w:p>
        </w:tc>
      </w:tr>
      <w:tr w14:paraId="6F31D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879" w:type="dxa"/>
            <w:noWrap/>
            <w:vAlign w:val="center"/>
          </w:tcPr>
          <w:p w14:paraId="419B33C5">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招标方式</w:t>
            </w:r>
          </w:p>
        </w:tc>
        <w:tc>
          <w:tcPr>
            <w:tcW w:w="1915" w:type="dxa"/>
            <w:noWrap/>
            <w:vAlign w:val="center"/>
          </w:tcPr>
          <w:p w14:paraId="75A629D8">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公开招标</w:t>
            </w:r>
          </w:p>
        </w:tc>
        <w:tc>
          <w:tcPr>
            <w:tcW w:w="2049" w:type="dxa"/>
            <w:noWrap/>
            <w:vAlign w:val="center"/>
          </w:tcPr>
          <w:p w14:paraId="56AFE2B0">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投标保证金</w:t>
            </w:r>
          </w:p>
        </w:tc>
        <w:tc>
          <w:tcPr>
            <w:tcW w:w="2848" w:type="dxa"/>
            <w:noWrap/>
            <w:vAlign w:val="center"/>
          </w:tcPr>
          <w:p w14:paraId="7FD9311A">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lang w:val="en-US" w:eastAsia="zh-CN"/>
              </w:rPr>
              <w:t>人民币75000元/标段</w:t>
            </w:r>
          </w:p>
        </w:tc>
      </w:tr>
      <w:tr w14:paraId="67AF9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879" w:type="dxa"/>
            <w:noWrap/>
            <w:vAlign w:val="center"/>
          </w:tcPr>
          <w:p w14:paraId="03EE3E2F">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招标范围</w:t>
            </w:r>
          </w:p>
        </w:tc>
        <w:tc>
          <w:tcPr>
            <w:tcW w:w="6812" w:type="dxa"/>
            <w:gridSpan w:val="3"/>
            <w:noWrap/>
            <w:vAlign w:val="center"/>
          </w:tcPr>
          <w:p w14:paraId="524217E7">
            <w:pPr>
              <w:spacing w:line="520" w:lineRule="exact"/>
              <w:jc w:val="center"/>
              <w:rPr>
                <w:rFonts w:hint="eastAsia" w:ascii="宋体" w:hAnsi="宋体" w:eastAsia="宋体"/>
                <w:snapToGrid w:val="0"/>
                <w:color w:val="auto"/>
                <w:szCs w:val="21"/>
                <w:highlight w:val="none"/>
                <w:lang w:val="en-US" w:eastAsia="zh-CN"/>
              </w:rPr>
            </w:pPr>
            <w:r>
              <w:rPr>
                <w:rFonts w:hint="eastAsia" w:ascii="宋体" w:hAnsi="宋体"/>
                <w:b/>
                <w:bCs/>
                <w:strike w:val="0"/>
                <w:dstrike w:val="0"/>
                <w:snapToGrid w:val="0"/>
                <w:color w:val="auto"/>
                <w:szCs w:val="21"/>
                <w:highlight w:val="none"/>
                <w:lang w:val="en-US" w:eastAsia="zh-CN"/>
              </w:rPr>
              <w:t>图纸及工程量清单（含编制说明）范围内全部工程。</w:t>
            </w:r>
          </w:p>
        </w:tc>
      </w:tr>
      <w:tr w14:paraId="30B36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879" w:type="dxa"/>
            <w:noWrap/>
            <w:vAlign w:val="center"/>
          </w:tcPr>
          <w:p w14:paraId="11A4DCAB">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承包方式</w:t>
            </w:r>
          </w:p>
        </w:tc>
        <w:tc>
          <w:tcPr>
            <w:tcW w:w="1915" w:type="dxa"/>
            <w:noWrap/>
            <w:vAlign w:val="center"/>
          </w:tcPr>
          <w:p w14:paraId="37D4342C">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包工包料</w:t>
            </w:r>
          </w:p>
        </w:tc>
        <w:tc>
          <w:tcPr>
            <w:tcW w:w="2049" w:type="dxa"/>
            <w:noWrap/>
            <w:vAlign w:val="center"/>
          </w:tcPr>
          <w:p w14:paraId="26B5F5C9">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工期要求</w:t>
            </w:r>
          </w:p>
        </w:tc>
        <w:tc>
          <w:tcPr>
            <w:tcW w:w="2848" w:type="dxa"/>
            <w:noWrap/>
            <w:vAlign w:val="center"/>
          </w:tcPr>
          <w:p w14:paraId="2969EBF8">
            <w:pPr>
              <w:spacing w:line="240" w:lineRule="auto"/>
              <w:jc w:val="center"/>
              <w:rPr>
                <w:rFonts w:hint="eastAsia" w:ascii="宋体" w:hAnsi="宋体" w:eastAsia="宋体"/>
                <w:snapToGrid w:val="0"/>
                <w:color w:val="auto"/>
                <w:szCs w:val="21"/>
                <w:highlight w:val="none"/>
                <w:lang w:eastAsia="zh-CN"/>
              </w:rPr>
            </w:pPr>
            <w:r>
              <w:rPr>
                <w:rFonts w:hint="eastAsia" w:ascii="宋体" w:hAnsi="宋体"/>
                <w:snapToGrid w:val="0"/>
                <w:color w:val="auto"/>
                <w:szCs w:val="21"/>
                <w:highlight w:val="none"/>
                <w:lang w:val="en-US" w:eastAsia="zh-CN"/>
              </w:rPr>
              <w:t>30日历天（具体开工时间以甲方通知为准）。</w:t>
            </w:r>
          </w:p>
        </w:tc>
      </w:tr>
      <w:tr w14:paraId="11E40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879" w:type="dxa"/>
            <w:noWrap/>
            <w:vAlign w:val="center"/>
          </w:tcPr>
          <w:p w14:paraId="688604F8">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质量要求</w:t>
            </w:r>
          </w:p>
        </w:tc>
        <w:tc>
          <w:tcPr>
            <w:tcW w:w="6812" w:type="dxa"/>
            <w:gridSpan w:val="3"/>
            <w:noWrap/>
            <w:vAlign w:val="center"/>
          </w:tcPr>
          <w:p w14:paraId="07A766AB">
            <w:pPr>
              <w:spacing w:line="520" w:lineRule="exact"/>
              <w:jc w:val="center"/>
              <w:rPr>
                <w:rFonts w:hint="default" w:ascii="宋体" w:hAnsi="宋体" w:eastAsia="宋体"/>
                <w:snapToGrid w:val="0"/>
                <w:color w:val="auto"/>
                <w:szCs w:val="21"/>
                <w:highlight w:val="none"/>
                <w:lang w:val="en-US" w:eastAsia="zh-CN"/>
              </w:rPr>
            </w:pPr>
            <w:r>
              <w:rPr>
                <w:rFonts w:hint="eastAsia" w:ascii="宋体" w:hAnsi="宋体"/>
                <w:b w:val="0"/>
                <w:bCs w:val="0"/>
                <w:strike w:val="0"/>
                <w:dstrike w:val="0"/>
                <w:snapToGrid w:val="0"/>
                <w:color w:val="auto"/>
                <w:szCs w:val="21"/>
                <w:highlight w:val="none"/>
                <w:lang w:val="en-US" w:eastAsia="zh-CN"/>
              </w:rPr>
              <w:t>一次性验收合格</w:t>
            </w:r>
          </w:p>
        </w:tc>
      </w:tr>
      <w:tr w14:paraId="2727B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879" w:type="dxa"/>
            <w:noWrap/>
            <w:vAlign w:val="center"/>
          </w:tcPr>
          <w:p w14:paraId="1E5D8F29">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现场踏勘</w:t>
            </w:r>
          </w:p>
        </w:tc>
        <w:tc>
          <w:tcPr>
            <w:tcW w:w="6812" w:type="dxa"/>
            <w:gridSpan w:val="3"/>
            <w:noWrap/>
            <w:vAlign w:val="center"/>
          </w:tcPr>
          <w:p w14:paraId="702DDE3E">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自行现场踏勘</w:t>
            </w:r>
          </w:p>
        </w:tc>
      </w:tr>
      <w:tr w14:paraId="341E9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879" w:type="dxa"/>
            <w:shd w:val="clear" w:color="auto" w:fill="auto"/>
            <w:noWrap/>
            <w:vAlign w:val="center"/>
          </w:tcPr>
          <w:p w14:paraId="004F8244">
            <w:pPr>
              <w:spacing w:line="520" w:lineRule="exact"/>
              <w:jc w:val="center"/>
              <w:rPr>
                <w:rFonts w:hint="eastAsia" w:ascii="宋体" w:hAnsi="宋体"/>
                <w:snapToGrid w:val="0"/>
                <w:color w:val="auto"/>
                <w:szCs w:val="21"/>
                <w:highlight w:val="none"/>
                <w:lang w:val="en-US" w:eastAsia="zh-CN"/>
              </w:rPr>
            </w:pPr>
            <w:r>
              <w:rPr>
                <w:rFonts w:hint="eastAsia" w:ascii="宋体" w:hAnsi="宋体"/>
                <w:snapToGrid w:val="0"/>
                <w:color w:val="auto"/>
                <w:szCs w:val="21"/>
                <w:highlight w:val="none"/>
                <w:lang w:val="en-US" w:eastAsia="zh-CN"/>
              </w:rPr>
              <w:t>提问截止时间</w:t>
            </w:r>
          </w:p>
        </w:tc>
        <w:tc>
          <w:tcPr>
            <w:tcW w:w="6812" w:type="dxa"/>
            <w:gridSpan w:val="3"/>
            <w:shd w:val="clear" w:color="auto" w:fill="auto"/>
            <w:noWrap/>
            <w:vAlign w:val="center"/>
          </w:tcPr>
          <w:p w14:paraId="1AD7AAAF">
            <w:pPr>
              <w:spacing w:line="300" w:lineRule="exact"/>
              <w:jc w:val="left"/>
              <w:rPr>
                <w:rFonts w:hint="eastAsia" w:ascii="宋体" w:hAnsi="宋体"/>
                <w:color w:val="auto"/>
                <w:szCs w:val="21"/>
                <w:highlight w:val="none"/>
                <w:lang w:val="en-US" w:eastAsia="zh-CN"/>
              </w:rPr>
            </w:pPr>
            <w:r>
              <w:rPr>
                <w:rFonts w:hint="eastAsia" w:ascii="宋体" w:hAnsi="宋体"/>
                <w:color w:val="auto"/>
                <w:szCs w:val="21"/>
                <w:highlight w:val="none"/>
                <w:lang w:val="zh-CN" w:eastAsia="zh-CN"/>
              </w:rPr>
              <w:t>本项目不召开标前答疑会。</w:t>
            </w:r>
            <w:r>
              <w:rPr>
                <w:rFonts w:hint="eastAsia" w:ascii="宋体" w:hAnsi="宋体"/>
                <w:color w:val="auto"/>
                <w:szCs w:val="21"/>
                <w:highlight w:val="none"/>
                <w:lang w:val="en-US" w:eastAsia="zh-CN"/>
              </w:rPr>
              <w:t>投标人如对招标文件有疑问，须在2025</w:t>
            </w:r>
            <w:r>
              <w:rPr>
                <w:rFonts w:hint="eastAsia" w:ascii="宋体" w:hAnsi="宋体"/>
                <w:color w:val="auto"/>
                <w:szCs w:val="21"/>
                <w:highlight w:val="none"/>
                <w:lang w:val="zh-CN" w:eastAsia="zh-CN"/>
              </w:rPr>
              <w:t>年</w:t>
            </w:r>
            <w:r>
              <w:rPr>
                <w:rFonts w:hint="eastAsia" w:ascii="宋体" w:hAnsi="宋体"/>
                <w:color w:val="auto"/>
                <w:szCs w:val="21"/>
                <w:highlight w:val="none"/>
                <w:lang w:val="en-US" w:eastAsia="zh-CN"/>
              </w:rPr>
              <w:t>12</w:t>
            </w:r>
            <w:r>
              <w:rPr>
                <w:rFonts w:hint="eastAsia" w:ascii="宋体" w:hAnsi="宋体"/>
                <w:color w:val="auto"/>
                <w:szCs w:val="21"/>
                <w:highlight w:val="none"/>
                <w:lang w:val="zh-CN" w:eastAsia="zh-CN"/>
              </w:rPr>
              <w:t>月</w:t>
            </w:r>
            <w:r>
              <w:rPr>
                <w:rFonts w:hint="eastAsia" w:ascii="宋体" w:hAnsi="宋体"/>
                <w:color w:val="auto"/>
                <w:szCs w:val="21"/>
                <w:highlight w:val="none"/>
                <w:lang w:val="en-US" w:eastAsia="zh-CN"/>
              </w:rPr>
              <w:t>10</w:t>
            </w:r>
            <w:r>
              <w:rPr>
                <w:rFonts w:hint="eastAsia" w:ascii="宋体" w:hAnsi="宋体"/>
                <w:color w:val="auto"/>
                <w:szCs w:val="21"/>
                <w:highlight w:val="none"/>
                <w:lang w:val="zh-CN" w:eastAsia="zh-CN"/>
              </w:rPr>
              <w:t>日</w:t>
            </w:r>
            <w:r>
              <w:rPr>
                <w:rFonts w:hint="eastAsia" w:ascii="宋体" w:hAnsi="宋体"/>
                <w:color w:val="auto"/>
                <w:szCs w:val="21"/>
                <w:highlight w:val="none"/>
                <w:lang w:val="en-US" w:eastAsia="zh-CN"/>
              </w:rPr>
              <w:t>17:00前以书面形式递交至江苏广信工程咨询有限公司（加盖公章）。</w:t>
            </w:r>
          </w:p>
        </w:tc>
      </w:tr>
      <w:tr w14:paraId="73165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879" w:type="dxa"/>
            <w:noWrap/>
            <w:vAlign w:val="center"/>
          </w:tcPr>
          <w:p w14:paraId="350C67E2">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投标有效期</w:t>
            </w:r>
          </w:p>
        </w:tc>
        <w:tc>
          <w:tcPr>
            <w:tcW w:w="6812" w:type="dxa"/>
            <w:gridSpan w:val="3"/>
            <w:noWrap/>
            <w:vAlign w:val="center"/>
          </w:tcPr>
          <w:p w14:paraId="2BD3F6F4">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投标截止日后45日内有效</w:t>
            </w:r>
          </w:p>
        </w:tc>
      </w:tr>
      <w:tr w14:paraId="64F4D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1879" w:type="dxa"/>
            <w:noWrap/>
            <w:vAlign w:val="center"/>
          </w:tcPr>
          <w:p w14:paraId="23FD6F3A">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投标文件份数</w:t>
            </w:r>
          </w:p>
        </w:tc>
        <w:tc>
          <w:tcPr>
            <w:tcW w:w="6812" w:type="dxa"/>
            <w:gridSpan w:val="3"/>
            <w:noWrap/>
            <w:vAlign w:val="center"/>
          </w:tcPr>
          <w:p w14:paraId="334F115D">
            <w:pPr>
              <w:spacing w:line="300" w:lineRule="exact"/>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投标文件为壹份正本，壹份副本，投标文件采用胶装本装订。</w:t>
            </w:r>
          </w:p>
          <w:p w14:paraId="43259429">
            <w:pPr>
              <w:spacing w:line="300" w:lineRule="exact"/>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投标文件正、副本及U盘需单独装袋密封，在封袋骑缝密封处加盖投标人公章和法定代表人或（其委托代理人）的印章；文件袋上应正确标明招标人名称、工程名称、投标人名称及袋中封装文件。中标人在签订合同前须向招标人额外提供与投标所提供投标文件一致的纸质投标书1份，并按要求签字盖章。</w:t>
            </w:r>
          </w:p>
          <w:p w14:paraId="2EA7E51F">
            <w:pPr>
              <w:spacing w:line="300" w:lineRule="exact"/>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投标文件、U盘未按规定装订、密封、标志的不予接收。</w:t>
            </w:r>
          </w:p>
        </w:tc>
      </w:tr>
      <w:tr w14:paraId="6C53F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7" w:hRule="atLeast"/>
        </w:trPr>
        <w:tc>
          <w:tcPr>
            <w:tcW w:w="1879" w:type="dxa"/>
            <w:tcBorders>
              <w:bottom w:val="single" w:color="auto" w:sz="4" w:space="0"/>
            </w:tcBorders>
            <w:noWrap/>
            <w:vAlign w:val="center"/>
          </w:tcPr>
          <w:p w14:paraId="5965D452">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投标文件递交</w:t>
            </w:r>
          </w:p>
        </w:tc>
        <w:tc>
          <w:tcPr>
            <w:tcW w:w="6812" w:type="dxa"/>
            <w:gridSpan w:val="3"/>
            <w:tcBorders>
              <w:bottom w:val="single" w:color="auto" w:sz="4" w:space="0"/>
            </w:tcBorders>
            <w:noWrap/>
            <w:vAlign w:val="center"/>
          </w:tcPr>
          <w:p w14:paraId="740052E7">
            <w:pPr>
              <w:spacing w:line="300" w:lineRule="exact"/>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递交至：江苏广信工程咨询有限公司（常州市新北区泰山路178号3楼会议室）</w:t>
            </w:r>
          </w:p>
          <w:p w14:paraId="39CB56CB">
            <w:pPr>
              <w:spacing w:line="300" w:lineRule="exact"/>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接收人：周工</w:t>
            </w:r>
          </w:p>
          <w:p w14:paraId="2CB7F50C">
            <w:pPr>
              <w:spacing w:line="300" w:lineRule="exact"/>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投标截止时间：</w:t>
            </w:r>
            <w:r>
              <w:rPr>
                <w:rFonts w:hint="eastAsia" w:ascii="宋体" w:hAnsi="宋体"/>
                <w:b/>
                <w:bCs/>
                <w:color w:val="auto"/>
                <w:szCs w:val="21"/>
                <w:highlight w:val="none"/>
                <w:lang w:val="en-US" w:eastAsia="zh-CN"/>
              </w:rPr>
              <w:t>2025年12月17日14时00分</w:t>
            </w:r>
          </w:p>
        </w:tc>
      </w:tr>
      <w:tr w14:paraId="40ED8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1879" w:type="dxa"/>
            <w:noWrap/>
            <w:vAlign w:val="center"/>
          </w:tcPr>
          <w:p w14:paraId="0FC3B35D">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开    标</w:t>
            </w:r>
          </w:p>
        </w:tc>
        <w:tc>
          <w:tcPr>
            <w:tcW w:w="6812" w:type="dxa"/>
            <w:gridSpan w:val="3"/>
            <w:noWrap/>
            <w:vAlign w:val="center"/>
          </w:tcPr>
          <w:p w14:paraId="537B698C">
            <w:pPr>
              <w:spacing w:line="300" w:lineRule="exact"/>
              <w:jc w:val="left"/>
              <w:rPr>
                <w:rFonts w:ascii="宋体" w:hAnsi="宋体"/>
                <w:snapToGrid w:val="0"/>
                <w:color w:val="auto"/>
                <w:szCs w:val="21"/>
                <w:highlight w:val="none"/>
              </w:rPr>
            </w:pPr>
            <w:r>
              <w:rPr>
                <w:rFonts w:hint="eastAsia" w:ascii="宋体" w:hAnsi="宋体"/>
                <w:snapToGrid w:val="0"/>
                <w:color w:val="auto"/>
                <w:szCs w:val="21"/>
                <w:highlight w:val="none"/>
              </w:rPr>
              <w:t>时间：</w:t>
            </w:r>
            <w:r>
              <w:rPr>
                <w:rFonts w:hint="eastAsia" w:ascii="宋体" w:hAnsi="宋体"/>
                <w:b/>
                <w:bCs/>
                <w:snapToGrid w:val="0"/>
                <w:color w:val="auto"/>
                <w:szCs w:val="21"/>
                <w:highlight w:val="none"/>
              </w:rPr>
              <w:t>202</w:t>
            </w:r>
            <w:r>
              <w:rPr>
                <w:rFonts w:hint="eastAsia" w:ascii="宋体" w:hAnsi="宋体"/>
                <w:b/>
                <w:bCs/>
                <w:snapToGrid w:val="0"/>
                <w:color w:val="auto"/>
                <w:szCs w:val="21"/>
                <w:highlight w:val="none"/>
                <w:lang w:val="en-US" w:eastAsia="zh-CN"/>
              </w:rPr>
              <w:t>5</w:t>
            </w:r>
            <w:r>
              <w:rPr>
                <w:rFonts w:hint="eastAsia" w:ascii="宋体" w:hAnsi="宋体"/>
                <w:b/>
                <w:bCs/>
                <w:snapToGrid w:val="0"/>
                <w:color w:val="auto"/>
                <w:szCs w:val="21"/>
                <w:highlight w:val="none"/>
              </w:rPr>
              <w:t>年</w:t>
            </w:r>
            <w:r>
              <w:rPr>
                <w:rFonts w:hint="eastAsia" w:ascii="宋体" w:hAnsi="宋体"/>
                <w:b/>
                <w:bCs/>
                <w:snapToGrid w:val="0"/>
                <w:color w:val="auto"/>
                <w:szCs w:val="21"/>
                <w:highlight w:val="none"/>
                <w:lang w:val="en-US" w:eastAsia="zh-CN"/>
              </w:rPr>
              <w:t>12</w:t>
            </w:r>
            <w:r>
              <w:rPr>
                <w:rFonts w:hint="eastAsia" w:ascii="宋体" w:hAnsi="宋体"/>
                <w:b/>
                <w:bCs/>
                <w:snapToGrid w:val="0"/>
                <w:color w:val="auto"/>
                <w:szCs w:val="21"/>
                <w:highlight w:val="none"/>
              </w:rPr>
              <w:t>月</w:t>
            </w:r>
            <w:r>
              <w:rPr>
                <w:rFonts w:hint="eastAsia" w:ascii="宋体" w:hAnsi="宋体"/>
                <w:b/>
                <w:bCs/>
                <w:snapToGrid w:val="0"/>
                <w:color w:val="auto"/>
                <w:szCs w:val="21"/>
                <w:highlight w:val="none"/>
                <w:lang w:val="en-US" w:eastAsia="zh-CN"/>
              </w:rPr>
              <w:t>17</w:t>
            </w:r>
            <w:r>
              <w:rPr>
                <w:rFonts w:hint="eastAsia" w:ascii="宋体" w:hAnsi="宋体"/>
                <w:b/>
                <w:bCs/>
                <w:snapToGrid w:val="0"/>
                <w:color w:val="auto"/>
                <w:szCs w:val="21"/>
                <w:highlight w:val="none"/>
              </w:rPr>
              <w:t>日</w:t>
            </w:r>
            <w:r>
              <w:rPr>
                <w:rFonts w:hint="eastAsia" w:ascii="宋体" w:hAnsi="宋体"/>
                <w:b/>
                <w:bCs/>
                <w:snapToGrid w:val="0"/>
                <w:color w:val="auto"/>
                <w:szCs w:val="21"/>
                <w:highlight w:val="none"/>
                <w:lang w:val="en-US" w:eastAsia="zh-CN"/>
              </w:rPr>
              <w:t>14</w:t>
            </w:r>
            <w:r>
              <w:rPr>
                <w:rFonts w:hint="eastAsia" w:ascii="宋体" w:hAnsi="宋体"/>
                <w:b/>
                <w:bCs/>
                <w:snapToGrid w:val="0"/>
                <w:color w:val="auto"/>
                <w:szCs w:val="21"/>
                <w:highlight w:val="none"/>
              </w:rPr>
              <w:t>时</w:t>
            </w:r>
            <w:r>
              <w:rPr>
                <w:rFonts w:hint="eastAsia" w:ascii="宋体" w:hAnsi="宋体"/>
                <w:b/>
                <w:bCs/>
                <w:snapToGrid w:val="0"/>
                <w:color w:val="auto"/>
                <w:szCs w:val="21"/>
                <w:highlight w:val="none"/>
                <w:lang w:val="en-US" w:eastAsia="zh-CN"/>
              </w:rPr>
              <w:t>00</w:t>
            </w:r>
            <w:r>
              <w:rPr>
                <w:rFonts w:hint="eastAsia" w:ascii="宋体" w:hAnsi="宋体"/>
                <w:b/>
                <w:bCs/>
                <w:snapToGrid w:val="0"/>
                <w:color w:val="auto"/>
                <w:szCs w:val="21"/>
                <w:highlight w:val="none"/>
              </w:rPr>
              <w:t>分</w:t>
            </w:r>
          </w:p>
          <w:p w14:paraId="668594E7">
            <w:pPr>
              <w:spacing w:line="300" w:lineRule="exact"/>
              <w:jc w:val="left"/>
              <w:rPr>
                <w:rFonts w:ascii="宋体" w:hAnsi="宋体"/>
                <w:snapToGrid w:val="0"/>
                <w:color w:val="auto"/>
                <w:szCs w:val="21"/>
                <w:highlight w:val="none"/>
              </w:rPr>
            </w:pPr>
            <w:r>
              <w:rPr>
                <w:rFonts w:hint="eastAsia" w:ascii="宋体" w:hAnsi="宋体"/>
                <w:snapToGrid w:val="0"/>
                <w:color w:val="auto"/>
                <w:szCs w:val="21"/>
                <w:highlight w:val="none"/>
              </w:rPr>
              <w:t>地点：</w:t>
            </w:r>
            <w:r>
              <w:rPr>
                <w:rFonts w:hint="eastAsia" w:ascii="宋体" w:hAnsi="宋体"/>
                <w:color w:val="auto"/>
                <w:szCs w:val="21"/>
                <w:highlight w:val="none"/>
                <w:lang w:eastAsia="zh-CN"/>
              </w:rPr>
              <w:t>江苏</w:t>
            </w:r>
            <w:r>
              <w:rPr>
                <w:rFonts w:hint="eastAsia" w:ascii="宋体" w:hAnsi="宋体"/>
                <w:color w:val="auto"/>
                <w:szCs w:val="21"/>
                <w:highlight w:val="none"/>
                <w:lang w:val="en-US" w:eastAsia="zh-CN"/>
              </w:rPr>
              <w:t>广信工程咨询</w:t>
            </w:r>
            <w:r>
              <w:rPr>
                <w:rFonts w:hint="eastAsia" w:ascii="宋体" w:hAnsi="宋体"/>
                <w:color w:val="auto"/>
                <w:szCs w:val="21"/>
                <w:highlight w:val="none"/>
                <w:lang w:eastAsia="zh-CN"/>
              </w:rPr>
              <w:t>有限公司</w:t>
            </w:r>
            <w:r>
              <w:rPr>
                <w:rFonts w:hint="eastAsia" w:ascii="宋体" w:hAnsi="宋体"/>
                <w:color w:val="auto"/>
                <w:szCs w:val="21"/>
                <w:highlight w:val="none"/>
              </w:rPr>
              <w:t>（</w:t>
            </w:r>
            <w:r>
              <w:rPr>
                <w:rFonts w:hint="eastAsia" w:ascii="宋体" w:hAnsi="宋体"/>
                <w:color w:val="auto"/>
                <w:szCs w:val="21"/>
                <w:highlight w:val="none"/>
                <w:lang w:eastAsia="zh-CN"/>
              </w:rPr>
              <w:t>常州市</w:t>
            </w:r>
            <w:r>
              <w:rPr>
                <w:rFonts w:hint="eastAsia" w:ascii="宋体" w:hAnsi="宋体"/>
                <w:color w:val="auto"/>
                <w:szCs w:val="21"/>
                <w:highlight w:val="none"/>
                <w:lang w:val="en-US" w:eastAsia="zh-CN"/>
              </w:rPr>
              <w:t>新北区泰山路178号3楼会议室</w:t>
            </w:r>
            <w:r>
              <w:rPr>
                <w:rFonts w:hint="eastAsia" w:ascii="宋体" w:hAnsi="宋体"/>
                <w:color w:val="auto"/>
                <w:szCs w:val="21"/>
                <w:highlight w:val="none"/>
              </w:rPr>
              <w:t>）</w:t>
            </w:r>
          </w:p>
        </w:tc>
      </w:tr>
      <w:tr w14:paraId="73CB3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879" w:type="dxa"/>
            <w:noWrap/>
            <w:vAlign w:val="center"/>
          </w:tcPr>
          <w:p w14:paraId="67AEBFE3">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评标办法</w:t>
            </w:r>
          </w:p>
        </w:tc>
        <w:tc>
          <w:tcPr>
            <w:tcW w:w="6812" w:type="dxa"/>
            <w:gridSpan w:val="3"/>
            <w:noWrap/>
            <w:vAlign w:val="center"/>
          </w:tcPr>
          <w:p w14:paraId="730A61D3">
            <w:pPr>
              <w:spacing w:line="520" w:lineRule="exact"/>
              <w:jc w:val="left"/>
              <w:rPr>
                <w:rFonts w:hint="eastAsia" w:ascii="宋体" w:hAnsi="宋体" w:eastAsia="宋体"/>
                <w:snapToGrid w:val="0"/>
                <w:color w:val="auto"/>
                <w:szCs w:val="21"/>
                <w:highlight w:val="none"/>
                <w:lang w:eastAsia="zh-CN"/>
              </w:rPr>
            </w:pPr>
            <w:r>
              <w:rPr>
                <w:rFonts w:hint="eastAsia" w:ascii="宋体" w:hAnsi="宋体"/>
                <w:b/>
                <w:bCs/>
                <w:strike w:val="0"/>
                <w:dstrike w:val="0"/>
                <w:snapToGrid w:val="0"/>
                <w:color w:val="auto"/>
                <w:szCs w:val="21"/>
                <w:highlight w:val="none"/>
                <w:lang w:val="en-US" w:eastAsia="zh-CN"/>
              </w:rPr>
              <w:t>合理低价法</w:t>
            </w:r>
          </w:p>
        </w:tc>
      </w:tr>
      <w:tr w14:paraId="3A9A4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879" w:type="dxa"/>
            <w:noWrap/>
            <w:vAlign w:val="center"/>
          </w:tcPr>
          <w:p w14:paraId="20E07FBD">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其    他</w:t>
            </w:r>
          </w:p>
        </w:tc>
        <w:tc>
          <w:tcPr>
            <w:tcW w:w="6812" w:type="dxa"/>
            <w:gridSpan w:val="3"/>
            <w:noWrap/>
            <w:vAlign w:val="center"/>
          </w:tcPr>
          <w:p w14:paraId="57506C11">
            <w:pPr>
              <w:spacing w:line="520" w:lineRule="exact"/>
              <w:jc w:val="left"/>
              <w:rPr>
                <w:rFonts w:ascii="宋体" w:hAnsi="宋体"/>
                <w:snapToGrid w:val="0"/>
                <w:color w:val="auto"/>
                <w:szCs w:val="21"/>
                <w:highlight w:val="none"/>
              </w:rPr>
            </w:pPr>
            <w:r>
              <w:rPr>
                <w:rFonts w:hint="eastAsia" w:ascii="宋体" w:hAnsi="宋体"/>
                <w:snapToGrid w:val="0"/>
                <w:color w:val="auto"/>
                <w:szCs w:val="21"/>
                <w:highlight w:val="none"/>
              </w:rPr>
              <w:t>详见招标公告</w:t>
            </w:r>
          </w:p>
        </w:tc>
      </w:tr>
    </w:tbl>
    <w:p w14:paraId="470D21C7">
      <w:pPr>
        <w:pageBreakBefore/>
        <w:spacing w:line="440" w:lineRule="exact"/>
        <w:ind w:firstLine="567"/>
        <w:jc w:val="center"/>
        <w:rPr>
          <w:rFonts w:ascii="宋体" w:hAnsi="宋体"/>
          <w:b/>
          <w:bCs/>
          <w:color w:val="auto"/>
          <w:szCs w:val="21"/>
          <w:highlight w:val="none"/>
        </w:rPr>
      </w:pPr>
      <w:r>
        <w:rPr>
          <w:rFonts w:hint="eastAsia" w:ascii="宋体" w:hAnsi="宋体"/>
          <w:b/>
          <w:bCs/>
          <w:color w:val="auto"/>
          <w:szCs w:val="21"/>
          <w:highlight w:val="none"/>
        </w:rPr>
        <w:t>一、总     则</w:t>
      </w:r>
    </w:p>
    <w:p w14:paraId="09501E78">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（一）工程概况</w:t>
      </w:r>
    </w:p>
    <w:p w14:paraId="7D0DDD25">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1、招标范围：</w:t>
      </w:r>
      <w:r>
        <w:rPr>
          <w:rFonts w:hint="eastAsia" w:ascii="宋体" w:hAnsi="宋体"/>
          <w:color w:val="auto"/>
          <w:szCs w:val="21"/>
          <w:highlight w:val="none"/>
          <w:u w:val="single"/>
        </w:rPr>
        <w:t>图纸及工程量清单（含编制说明）范围内全部工程</w:t>
      </w:r>
    </w:p>
    <w:p w14:paraId="6575F456">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2、现场施工条件</w:t>
      </w:r>
    </w:p>
    <w:p w14:paraId="0FEEFBA3">
      <w:pPr>
        <w:adjustRightInd w:val="0"/>
        <w:snapToGrid w:val="0"/>
        <w:spacing w:line="360" w:lineRule="exact"/>
        <w:ind w:left="424" w:leftChars="202"/>
        <w:rPr>
          <w:rFonts w:ascii="宋体" w:hAnsi="宋体"/>
          <w:color w:val="auto"/>
          <w:szCs w:val="21"/>
          <w:highlight w:val="none"/>
          <w:u w:val="single"/>
        </w:rPr>
      </w:pPr>
      <w:r>
        <w:rPr>
          <w:rFonts w:hint="eastAsia" w:ascii="宋体" w:hAnsi="宋体"/>
          <w:color w:val="auto"/>
          <w:szCs w:val="21"/>
          <w:highlight w:val="none"/>
        </w:rPr>
        <w:t>（1）建设用地</w:t>
      </w:r>
      <w:r>
        <w:rPr>
          <w:rFonts w:hint="eastAsia" w:ascii="宋体" w:hAnsi="宋体"/>
          <w:color w:val="auto"/>
          <w:szCs w:val="21"/>
          <w:highlight w:val="none"/>
          <w:u w:val="single"/>
        </w:rPr>
        <w:t xml:space="preserve">                    已落实                      </w:t>
      </w:r>
    </w:p>
    <w:p w14:paraId="010C7D90">
      <w:pPr>
        <w:adjustRightInd w:val="0"/>
        <w:snapToGrid w:val="0"/>
        <w:spacing w:line="360" w:lineRule="exact"/>
        <w:ind w:firstLine="420" w:firstLineChars="200"/>
        <w:rPr>
          <w:rFonts w:ascii="宋体" w:hAnsi="宋体"/>
          <w:color w:val="auto"/>
          <w:szCs w:val="21"/>
          <w:highlight w:val="none"/>
          <w:u w:val="single"/>
        </w:rPr>
      </w:pPr>
      <w:r>
        <w:rPr>
          <w:rFonts w:hint="eastAsia" w:ascii="宋体" w:hAnsi="宋体"/>
          <w:color w:val="auto"/>
          <w:szCs w:val="21"/>
          <w:highlight w:val="none"/>
        </w:rPr>
        <w:t>（2）场地拆迁及平整情况</w:t>
      </w:r>
      <w:r>
        <w:rPr>
          <w:rFonts w:hint="eastAsia" w:ascii="宋体" w:hAnsi="宋体"/>
          <w:color w:val="auto"/>
          <w:szCs w:val="21"/>
          <w:highlight w:val="none"/>
          <w:u w:val="single"/>
        </w:rPr>
        <w:t xml:space="preserve">          已落实                      </w:t>
      </w:r>
    </w:p>
    <w:p w14:paraId="07503B9A">
      <w:pPr>
        <w:adjustRightInd w:val="0"/>
        <w:snapToGrid w:val="0"/>
        <w:spacing w:line="360" w:lineRule="exact"/>
        <w:ind w:left="424" w:leftChars="202"/>
        <w:rPr>
          <w:rFonts w:ascii="宋体" w:hAnsi="宋体"/>
          <w:color w:val="auto"/>
          <w:szCs w:val="21"/>
          <w:highlight w:val="none"/>
          <w:u w:val="single"/>
        </w:rPr>
      </w:pPr>
      <w:r>
        <w:rPr>
          <w:rFonts w:hint="eastAsia" w:ascii="宋体" w:hAnsi="宋体"/>
          <w:color w:val="auto"/>
          <w:szCs w:val="21"/>
          <w:highlight w:val="none"/>
        </w:rPr>
        <w:t>（3）施工用水、电</w:t>
      </w:r>
      <w:r>
        <w:rPr>
          <w:rFonts w:hint="eastAsia" w:ascii="宋体" w:hAnsi="宋体"/>
          <w:color w:val="auto"/>
          <w:szCs w:val="21"/>
          <w:highlight w:val="none"/>
          <w:u w:val="single"/>
        </w:rPr>
        <w:t xml:space="preserve">  施工用电、用水由承包单位自行解决。用电、用水的相关费用已包含在投标价中，结算时不另行调整。 </w:t>
      </w:r>
    </w:p>
    <w:p w14:paraId="68424643">
      <w:pPr>
        <w:adjustRightInd w:val="0"/>
        <w:snapToGrid w:val="0"/>
        <w:spacing w:line="360" w:lineRule="exact"/>
        <w:ind w:left="424" w:leftChars="202"/>
        <w:rPr>
          <w:rFonts w:ascii="宋体" w:hAnsi="宋体"/>
          <w:color w:val="auto"/>
          <w:szCs w:val="21"/>
          <w:highlight w:val="none"/>
          <w:u w:val="single"/>
        </w:rPr>
      </w:pPr>
      <w:r>
        <w:rPr>
          <w:rFonts w:hint="eastAsia" w:ascii="宋体" w:hAnsi="宋体"/>
          <w:color w:val="auto"/>
          <w:szCs w:val="21"/>
          <w:highlight w:val="none"/>
        </w:rPr>
        <w:t>（4）有关勘探资料</w:t>
      </w:r>
      <w:r>
        <w:rPr>
          <w:rFonts w:hint="eastAsia" w:ascii="宋体" w:hAnsi="宋体"/>
          <w:color w:val="auto"/>
          <w:szCs w:val="21"/>
          <w:highlight w:val="none"/>
          <w:u w:val="single"/>
        </w:rPr>
        <w:t xml:space="preserve">               已齐全                       </w:t>
      </w:r>
    </w:p>
    <w:p w14:paraId="6BF85BB4">
      <w:pPr>
        <w:adjustRightInd w:val="0"/>
        <w:snapToGrid w:val="0"/>
        <w:spacing w:line="360" w:lineRule="exact"/>
        <w:ind w:left="424" w:leftChars="202"/>
        <w:rPr>
          <w:rFonts w:ascii="宋体" w:hAnsi="宋体"/>
          <w:color w:val="auto"/>
          <w:szCs w:val="21"/>
          <w:highlight w:val="none"/>
          <w:u w:val="single"/>
        </w:rPr>
      </w:pPr>
      <w:r>
        <w:rPr>
          <w:rFonts w:hint="eastAsia" w:ascii="宋体" w:hAnsi="宋体"/>
          <w:color w:val="auto"/>
          <w:szCs w:val="21"/>
          <w:highlight w:val="none"/>
        </w:rPr>
        <w:t>（5）其它</w:t>
      </w:r>
      <w:r>
        <w:rPr>
          <w:rFonts w:hint="eastAsia" w:ascii="宋体" w:hAnsi="宋体"/>
          <w:color w:val="auto"/>
          <w:szCs w:val="21"/>
          <w:highlight w:val="none"/>
          <w:u w:val="single"/>
        </w:rPr>
        <w:t xml:space="preserve">  投标人在规定时间内踏勘现场，对现场施工条件等与投标相关的条件进行考察，并以书面形式给予招标人答复。投标人</w:t>
      </w:r>
      <w:r>
        <w:rPr>
          <w:rFonts w:hint="eastAsia" w:ascii="宋体" w:hAnsi="宋体"/>
          <w:color w:val="auto"/>
          <w:szCs w:val="21"/>
          <w:highlight w:val="none"/>
          <w:u w:val="single"/>
          <w:lang w:val="en-US" w:eastAsia="zh-CN"/>
        </w:rPr>
        <w:t>必须</w:t>
      </w:r>
      <w:r>
        <w:rPr>
          <w:rFonts w:hint="eastAsia" w:ascii="宋体" w:hAnsi="宋体"/>
          <w:color w:val="auto"/>
          <w:szCs w:val="21"/>
          <w:highlight w:val="none"/>
          <w:u w:val="single"/>
        </w:rPr>
        <w:t>承担踏勘现场的安全责任，并承担一切费用。</w:t>
      </w:r>
    </w:p>
    <w:p w14:paraId="2D44C193">
      <w:pPr>
        <w:adjustRightInd w:val="0"/>
        <w:snapToGrid w:val="0"/>
        <w:spacing w:line="360" w:lineRule="exact"/>
        <w:ind w:firstLine="411" w:firstLineChars="196"/>
        <w:rPr>
          <w:rFonts w:ascii="宋体" w:hAnsi="宋体"/>
          <w:color w:val="auto"/>
          <w:szCs w:val="21"/>
          <w:highlight w:val="none"/>
          <w:u w:val="single"/>
        </w:rPr>
      </w:pPr>
      <w:r>
        <w:rPr>
          <w:rFonts w:hint="eastAsia" w:ascii="宋体" w:hAnsi="宋体"/>
          <w:color w:val="auto"/>
          <w:szCs w:val="21"/>
          <w:highlight w:val="none"/>
        </w:rPr>
        <w:t>3、工程资金来源</w:t>
      </w:r>
      <w:r>
        <w:rPr>
          <w:rFonts w:hint="eastAsia" w:ascii="宋体" w:hAnsi="宋体"/>
          <w:color w:val="auto"/>
          <w:szCs w:val="21"/>
          <w:highlight w:val="none"/>
          <w:u w:val="single"/>
        </w:rPr>
        <w:t xml:space="preserve">                  自筹                     </w:t>
      </w:r>
    </w:p>
    <w:p w14:paraId="06B18ED7">
      <w:pPr>
        <w:adjustRightInd w:val="0"/>
        <w:snapToGrid w:val="0"/>
        <w:spacing w:line="360" w:lineRule="exact"/>
        <w:ind w:firstLine="399" w:firstLineChars="190"/>
        <w:rPr>
          <w:rFonts w:ascii="宋体" w:hAnsi="宋体"/>
          <w:color w:val="auto"/>
          <w:szCs w:val="21"/>
          <w:highlight w:val="none"/>
          <w:u w:val="single"/>
        </w:rPr>
      </w:pPr>
      <w:r>
        <w:rPr>
          <w:rFonts w:hint="eastAsia" w:ascii="宋体" w:hAnsi="宋体"/>
          <w:color w:val="auto"/>
          <w:szCs w:val="21"/>
          <w:highlight w:val="none"/>
        </w:rPr>
        <w:t>4、工程资金落实情况</w:t>
      </w:r>
      <w:r>
        <w:rPr>
          <w:rFonts w:hint="eastAsia" w:ascii="宋体" w:hAnsi="宋体"/>
          <w:color w:val="auto"/>
          <w:szCs w:val="21"/>
          <w:highlight w:val="none"/>
          <w:u w:val="single"/>
        </w:rPr>
        <w:t xml:space="preserve">              已落实                   </w:t>
      </w:r>
    </w:p>
    <w:p w14:paraId="09041E97">
      <w:pPr>
        <w:adjustRightInd w:val="0"/>
        <w:snapToGrid w:val="0"/>
        <w:spacing w:line="360" w:lineRule="exact"/>
        <w:ind w:firstLine="386" w:firstLineChars="184"/>
        <w:rPr>
          <w:rFonts w:ascii="宋体" w:hAnsi="宋体"/>
          <w:color w:val="auto"/>
          <w:szCs w:val="21"/>
          <w:highlight w:val="none"/>
        </w:rPr>
      </w:pPr>
      <w:r>
        <w:rPr>
          <w:rFonts w:hint="eastAsia" w:ascii="宋体" w:hAnsi="宋体"/>
          <w:color w:val="auto"/>
          <w:szCs w:val="21"/>
          <w:highlight w:val="none"/>
        </w:rPr>
        <w:t>5、本工程采用</w:t>
      </w:r>
      <w:r>
        <w:rPr>
          <w:rFonts w:hint="eastAsia" w:ascii="宋体" w:hAnsi="宋体"/>
          <w:color w:val="auto"/>
          <w:szCs w:val="21"/>
          <w:highlight w:val="none"/>
          <w:u w:val="single"/>
        </w:rPr>
        <w:t xml:space="preserve">  公开招标方式  </w:t>
      </w:r>
      <w:r>
        <w:rPr>
          <w:rFonts w:hint="eastAsia" w:ascii="宋体" w:hAnsi="宋体"/>
          <w:color w:val="auto"/>
          <w:szCs w:val="21"/>
          <w:highlight w:val="none"/>
        </w:rPr>
        <w:t>确定中标人。</w:t>
      </w:r>
    </w:p>
    <w:p w14:paraId="419B6601">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（二）投标费用</w:t>
      </w:r>
    </w:p>
    <w:p w14:paraId="271B223A">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不管投标结果如何，投标人应承担其编制投标文件与递交投标文件所涉及的一切费用。</w:t>
      </w:r>
    </w:p>
    <w:p w14:paraId="6647FB55">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（三）本工程</w:t>
      </w:r>
      <w:r>
        <w:rPr>
          <w:rFonts w:hint="eastAsia" w:ascii="宋体" w:hAnsi="宋体"/>
          <w:color w:val="auto"/>
          <w:szCs w:val="21"/>
          <w:highlight w:val="none"/>
          <w:u w:val="single"/>
        </w:rPr>
        <w:t>接受</w:t>
      </w:r>
      <w:r>
        <w:rPr>
          <w:rFonts w:hint="eastAsia" w:ascii="宋体" w:hAnsi="宋体"/>
          <w:color w:val="auto"/>
          <w:szCs w:val="21"/>
          <w:highlight w:val="none"/>
        </w:rPr>
        <w:t>联合体投标</w:t>
      </w:r>
    </w:p>
    <w:p w14:paraId="5BE0A54C">
      <w:pPr>
        <w:adjustRightInd w:val="0"/>
        <w:snapToGrid w:val="0"/>
        <w:spacing w:line="360" w:lineRule="exact"/>
        <w:ind w:firstLine="567"/>
        <w:jc w:val="center"/>
        <w:rPr>
          <w:rFonts w:ascii="宋体" w:hAnsi="宋体"/>
          <w:b/>
          <w:bCs/>
          <w:color w:val="auto"/>
          <w:szCs w:val="21"/>
          <w:highlight w:val="none"/>
        </w:rPr>
      </w:pPr>
      <w:r>
        <w:rPr>
          <w:rFonts w:hint="eastAsia" w:ascii="宋体" w:hAnsi="宋体"/>
          <w:b/>
          <w:bCs/>
          <w:color w:val="auto"/>
          <w:szCs w:val="21"/>
          <w:highlight w:val="none"/>
        </w:rPr>
        <w:t>二、招 标 文 件</w:t>
      </w:r>
    </w:p>
    <w:p w14:paraId="40A6FDDF">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（四）招标文件的组成</w:t>
      </w:r>
    </w:p>
    <w:p w14:paraId="2141AAEB">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1、招标文件包括本文件及所有按第（五）（六）条发出的修改澄清通知。</w:t>
      </w:r>
    </w:p>
    <w:p w14:paraId="7F5642B3">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2、投标人应认真阅读招标文件所有的内容，如果投标人的投标文件不能实质性地响应招标文件要求，责任由投标人自负。</w:t>
      </w:r>
    </w:p>
    <w:p w14:paraId="04BCBF65">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（五）招标文件的澄清</w:t>
      </w:r>
    </w:p>
    <w:p w14:paraId="7C8A7A19">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1、本工程招标文件的澄清方式：投标人在收到招标文件（含工程量清单）和踏勘现场后，若有疑问需要澄清，应于收到招标文件后</w:t>
      </w:r>
      <w:r>
        <w:rPr>
          <w:rFonts w:hint="eastAsia" w:ascii="宋体" w:hAnsi="宋体"/>
          <w:color w:val="auto"/>
          <w:szCs w:val="21"/>
          <w:highlight w:val="none"/>
          <w:u w:val="single"/>
        </w:rPr>
        <w:t xml:space="preserve">  3  </w:t>
      </w:r>
      <w:r>
        <w:rPr>
          <w:rFonts w:hint="eastAsia" w:ascii="宋体" w:hAnsi="宋体"/>
          <w:color w:val="auto"/>
          <w:szCs w:val="21"/>
          <w:highlight w:val="none"/>
        </w:rPr>
        <w:t>日内以书面形式向招标人提出，招标人将以书面形式予以解答。工程量清单数量如有误，招标人将以书面形式发出修改通知，进行修正。</w:t>
      </w:r>
    </w:p>
    <w:p w14:paraId="51424E33">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2、所有问题的解答，将在</w:t>
      </w:r>
      <w:r>
        <w:rPr>
          <w:rFonts w:hint="eastAsia" w:ascii="宋体" w:hAnsi="宋体"/>
          <w:color w:val="auto"/>
          <w:szCs w:val="21"/>
          <w:highlight w:val="none"/>
          <w:u w:val="single"/>
        </w:rPr>
        <w:t xml:space="preserve">  3  </w:t>
      </w:r>
      <w:r>
        <w:rPr>
          <w:rFonts w:hint="eastAsia" w:ascii="宋体" w:hAnsi="宋体"/>
          <w:color w:val="auto"/>
          <w:szCs w:val="21"/>
          <w:highlight w:val="none"/>
        </w:rPr>
        <w:t>日内提供给所有投标人。由此而产生的对招标文件内容的修改，以修改通知的方式发出。</w:t>
      </w:r>
    </w:p>
    <w:p w14:paraId="60ABF9F9">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（六）招标文件的修改</w:t>
      </w:r>
    </w:p>
    <w:p w14:paraId="7A6C80D6">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1、在投标截止日期</w:t>
      </w:r>
      <w:r>
        <w:rPr>
          <w:rFonts w:hint="eastAsia" w:ascii="宋体" w:hAnsi="宋体"/>
          <w:color w:val="auto"/>
          <w:szCs w:val="21"/>
          <w:highlight w:val="none"/>
          <w:u w:val="single"/>
        </w:rPr>
        <w:t>3</w:t>
      </w:r>
      <w:r>
        <w:rPr>
          <w:rFonts w:hint="eastAsia" w:ascii="宋体" w:hAnsi="宋体"/>
          <w:color w:val="auto"/>
          <w:szCs w:val="21"/>
          <w:highlight w:val="none"/>
        </w:rPr>
        <w:t>天前，招标人都可能会以书面通知的方式修改招标文件。修改通知作为招标文件的组成部分，对投标人起同等约束作用。</w:t>
      </w:r>
    </w:p>
    <w:p w14:paraId="09A27C89">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2、为使投标人在编制投标文件时把修改通知内容考虑进去，招标人可以酌情延长递交投标文件的截止日期。具体时间将在修改通知中写明。</w:t>
      </w:r>
    </w:p>
    <w:p w14:paraId="79754D91">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3、当招标文件、修改通知内容相互矛盾时，以最后发出的通知为准。</w:t>
      </w:r>
    </w:p>
    <w:p w14:paraId="710C6A4D">
      <w:pPr>
        <w:adjustRightInd w:val="0"/>
        <w:snapToGrid w:val="0"/>
        <w:spacing w:line="360" w:lineRule="exact"/>
        <w:ind w:firstLine="567"/>
        <w:jc w:val="center"/>
        <w:rPr>
          <w:rFonts w:ascii="宋体" w:hAnsi="宋体"/>
          <w:b/>
          <w:bCs/>
          <w:color w:val="auto"/>
          <w:szCs w:val="21"/>
          <w:highlight w:val="none"/>
        </w:rPr>
      </w:pPr>
      <w:r>
        <w:rPr>
          <w:rFonts w:hint="eastAsia" w:ascii="宋体" w:hAnsi="宋体"/>
          <w:b/>
          <w:bCs/>
          <w:color w:val="auto"/>
          <w:szCs w:val="21"/>
          <w:highlight w:val="none"/>
        </w:rPr>
        <w:t>三、投 标 报 价</w:t>
      </w:r>
    </w:p>
    <w:p w14:paraId="18E31A1F">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（七）投标报价</w:t>
      </w:r>
    </w:p>
    <w:p w14:paraId="30C7B886">
      <w:pPr>
        <w:adjustRightInd w:val="0"/>
        <w:snapToGrid w:val="0"/>
        <w:spacing w:line="360" w:lineRule="exact"/>
        <w:ind w:firstLine="567"/>
        <w:rPr>
          <w:rFonts w:hint="eastAsia" w:ascii="宋体" w:hAnsi="宋体"/>
          <w:color w:val="auto"/>
          <w:szCs w:val="21"/>
          <w:highlight w:val="none"/>
        </w:rPr>
      </w:pPr>
      <w:r>
        <w:rPr>
          <w:rFonts w:hint="eastAsia" w:ascii="宋体" w:hAnsi="宋体"/>
          <w:color w:val="auto"/>
          <w:szCs w:val="21"/>
          <w:highlight w:val="none"/>
          <w:lang w:val="en-US" w:eastAsia="zh-CN"/>
        </w:rPr>
        <w:t>1、</w:t>
      </w:r>
      <w:r>
        <w:rPr>
          <w:rFonts w:hint="eastAsia" w:ascii="宋体" w:hAnsi="宋体"/>
          <w:color w:val="auto"/>
          <w:szCs w:val="21"/>
          <w:highlight w:val="none"/>
        </w:rPr>
        <w:t>本项目投标报价应包括为完成该项服务所涉及到的一切相关费用，招标人不再支付其他任何费用。</w:t>
      </w:r>
    </w:p>
    <w:p w14:paraId="52F2E3E8">
      <w:pPr>
        <w:adjustRightInd w:val="0"/>
        <w:snapToGrid w:val="0"/>
        <w:spacing w:line="360" w:lineRule="exact"/>
        <w:ind w:firstLine="567"/>
        <w:rPr>
          <w:rFonts w:hint="eastAsia" w:ascii="宋体" w:hAnsi="宋体"/>
          <w:color w:val="auto"/>
          <w:szCs w:val="21"/>
          <w:highlight w:val="none"/>
        </w:rPr>
      </w:pPr>
      <w:r>
        <w:rPr>
          <w:rFonts w:hint="eastAsia" w:ascii="宋体" w:hAnsi="宋体"/>
          <w:color w:val="auto"/>
          <w:szCs w:val="21"/>
          <w:highlight w:val="none"/>
          <w:lang w:val="en-US" w:eastAsia="zh-CN"/>
        </w:rPr>
        <w:t>2</w:t>
      </w:r>
      <w:r>
        <w:rPr>
          <w:rFonts w:hint="eastAsia" w:ascii="宋体" w:hAnsi="宋体"/>
          <w:color w:val="auto"/>
          <w:szCs w:val="21"/>
          <w:highlight w:val="none"/>
        </w:rPr>
        <w:t>、投标报价方式</w:t>
      </w:r>
    </w:p>
    <w:p w14:paraId="6152452B">
      <w:pPr>
        <w:adjustRightInd w:val="0"/>
        <w:snapToGrid w:val="0"/>
        <w:spacing w:line="360" w:lineRule="exact"/>
        <w:ind w:firstLine="567"/>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2.1 投标人应按照招标文件中提供的格式完整填写开标一览表。开标一览表中的报价应与投标分项报价表的总价完全一致，如有不一致的，以开标一览表的报价为准。投标人填报投标分项报价表时，每一单项均应计算并填写单价和总价，该表由法定代表人或代理人签署。投标人未填单价或合价的项目，在实施后，招标人将不予支付，并视为该项费用已包括在其它有价款的单价或合价内。一项投标内容只允许一个报价，不接受任何有选择性的投标报价。</w:t>
      </w:r>
    </w:p>
    <w:p w14:paraId="76241061">
      <w:pPr>
        <w:adjustRightInd w:val="0"/>
        <w:snapToGrid w:val="0"/>
        <w:spacing w:line="360" w:lineRule="exact"/>
        <w:ind w:firstLine="567"/>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2.2 报价货币为人民币，评标时以人民币为准。</w:t>
      </w:r>
    </w:p>
    <w:p w14:paraId="14C20DB0">
      <w:pPr>
        <w:adjustRightInd w:val="0"/>
        <w:snapToGrid w:val="0"/>
        <w:spacing w:line="360" w:lineRule="exact"/>
        <w:ind w:firstLine="567"/>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2.3 投标报价高于最高限价的作为无效投标处理。</w:t>
      </w:r>
    </w:p>
    <w:p w14:paraId="0AFE164A">
      <w:pPr>
        <w:adjustRightInd w:val="0"/>
        <w:snapToGrid w:val="0"/>
        <w:spacing w:line="360" w:lineRule="exact"/>
        <w:ind w:firstLine="567"/>
        <w:jc w:val="center"/>
        <w:rPr>
          <w:rFonts w:ascii="宋体" w:hAnsi="宋体"/>
          <w:b/>
          <w:bCs/>
          <w:color w:val="auto"/>
          <w:szCs w:val="21"/>
          <w:highlight w:val="none"/>
        </w:rPr>
      </w:pPr>
      <w:r>
        <w:rPr>
          <w:rFonts w:hint="eastAsia" w:ascii="宋体" w:hAnsi="宋体"/>
          <w:b/>
          <w:bCs/>
          <w:color w:val="auto"/>
          <w:szCs w:val="21"/>
          <w:highlight w:val="none"/>
        </w:rPr>
        <w:t>四、投标文件的编制</w:t>
      </w:r>
    </w:p>
    <w:p w14:paraId="07A0950A">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（八）投标文件的组成</w:t>
      </w:r>
    </w:p>
    <w:p w14:paraId="4BAD5CD6">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1、投标人应当按照招标文件、工程量清单、标前会议纪要及招标文件修改通知的要求编制投标文件，投标文件应对招标文件提出的实质性要求和条件做出响应。</w:t>
      </w:r>
    </w:p>
    <w:p w14:paraId="5E124B05">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2、投标人的投标文件应包括下列内容</w:t>
      </w:r>
    </w:p>
    <w:p w14:paraId="277A1302">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（1）投标函</w:t>
      </w:r>
    </w:p>
    <w:p w14:paraId="2597D9EB">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（2）投标担保</w:t>
      </w:r>
    </w:p>
    <w:p w14:paraId="52D1731C">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（3）法定代表人资格证明书，</w:t>
      </w:r>
      <w:r>
        <w:rPr>
          <w:rFonts w:hint="eastAsia" w:ascii="宋体" w:hAnsi="宋体"/>
          <w:color w:val="auto"/>
          <w:szCs w:val="21"/>
          <w:highlight w:val="none"/>
          <w:lang w:val="en-US" w:eastAsia="zh-CN"/>
        </w:rPr>
        <w:t>必须</w:t>
      </w:r>
      <w:r>
        <w:rPr>
          <w:rFonts w:hint="eastAsia" w:ascii="宋体" w:hAnsi="宋体"/>
          <w:color w:val="auto"/>
          <w:szCs w:val="21"/>
          <w:highlight w:val="none"/>
        </w:rPr>
        <w:t>提供原件</w:t>
      </w:r>
    </w:p>
    <w:p w14:paraId="6F12C070">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（4）法定代表人委托代理人的委托书，</w:t>
      </w:r>
      <w:r>
        <w:rPr>
          <w:rFonts w:hint="eastAsia" w:ascii="宋体" w:hAnsi="宋体"/>
          <w:color w:val="auto"/>
          <w:szCs w:val="21"/>
          <w:highlight w:val="none"/>
          <w:lang w:val="en-US" w:eastAsia="zh-CN"/>
        </w:rPr>
        <w:t>必须</w:t>
      </w:r>
      <w:r>
        <w:rPr>
          <w:rFonts w:hint="eastAsia" w:ascii="宋体" w:hAnsi="宋体"/>
          <w:color w:val="auto"/>
          <w:szCs w:val="21"/>
          <w:highlight w:val="none"/>
        </w:rPr>
        <w:t>提供原件</w:t>
      </w:r>
    </w:p>
    <w:p w14:paraId="60EE4883">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（5）建设工地文明施工承诺书</w:t>
      </w:r>
    </w:p>
    <w:p w14:paraId="3D405858">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（6）投标报价</w:t>
      </w:r>
    </w:p>
    <w:p w14:paraId="2E6CD2B6">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（7）辅助资料表</w:t>
      </w:r>
    </w:p>
    <w:p w14:paraId="1DF65614">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3、</w:t>
      </w:r>
      <w:r>
        <w:rPr>
          <w:rFonts w:hint="eastAsia" w:ascii="宋体" w:hAnsi="宋体"/>
          <w:color w:val="auto"/>
          <w:szCs w:val="21"/>
          <w:highlight w:val="none"/>
          <w:u w:val="single"/>
        </w:rPr>
        <w:t>投标人</w:t>
      </w:r>
      <w:r>
        <w:rPr>
          <w:rFonts w:hint="eastAsia" w:ascii="宋体" w:hAnsi="宋体"/>
          <w:color w:val="auto"/>
          <w:szCs w:val="21"/>
          <w:highlight w:val="none"/>
          <w:u w:val="single"/>
          <w:lang w:val="en-US" w:eastAsia="zh-CN"/>
        </w:rPr>
        <w:t>必须</w:t>
      </w:r>
      <w:r>
        <w:rPr>
          <w:rFonts w:hint="eastAsia" w:ascii="宋体" w:hAnsi="宋体"/>
          <w:color w:val="auto"/>
          <w:szCs w:val="21"/>
          <w:highlight w:val="none"/>
          <w:u w:val="single"/>
        </w:rPr>
        <w:t>使用招标文件第六章中所提供的文件格式按规定填写（如不够用时，投标人可按同样格式自行编制和添补）。</w:t>
      </w:r>
    </w:p>
    <w:p w14:paraId="3C78A547">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（九）投标担保</w:t>
      </w:r>
    </w:p>
    <w:p w14:paraId="034C09FA">
      <w:pPr>
        <w:adjustRightInd w:val="0"/>
        <w:snapToGrid w:val="0"/>
        <w:spacing w:line="360" w:lineRule="exact"/>
        <w:ind w:firstLine="567"/>
        <w:rPr>
          <w:rFonts w:hint="default" w:ascii="宋体" w:hAnsi="宋体"/>
          <w:color w:val="auto"/>
          <w:szCs w:val="21"/>
          <w:highlight w:val="none"/>
          <w:lang w:val="en-US"/>
        </w:rPr>
      </w:pPr>
      <w:r>
        <w:rPr>
          <w:rFonts w:hint="eastAsia" w:ascii="宋体" w:hAnsi="宋体"/>
          <w:color w:val="auto"/>
          <w:szCs w:val="21"/>
          <w:highlight w:val="none"/>
        </w:rPr>
        <w:t>1、投标保证金：</w:t>
      </w:r>
      <w:r>
        <w:rPr>
          <w:rFonts w:hint="eastAsia" w:ascii="宋体" w:hAnsi="宋体"/>
          <w:color w:val="auto"/>
          <w:szCs w:val="21"/>
          <w:highlight w:val="none"/>
          <w:u w:val="single"/>
          <w:lang w:val="en-US" w:eastAsia="zh-CN"/>
        </w:rPr>
        <w:t>人民币75000元/标段。</w:t>
      </w:r>
    </w:p>
    <w:p w14:paraId="75209A38">
      <w:pPr>
        <w:adjustRightInd w:val="0"/>
        <w:snapToGrid w:val="0"/>
        <w:spacing w:line="360" w:lineRule="exact"/>
        <w:ind w:firstLine="567"/>
        <w:rPr>
          <w:rFonts w:hint="default" w:ascii="宋体" w:hAnsi="宋体" w:eastAsia="宋体"/>
          <w:color w:val="auto"/>
          <w:sz w:val="24"/>
          <w:highlight w:val="none"/>
          <w:lang w:val="en-US" w:eastAsia="zh-CN"/>
        </w:rPr>
      </w:pPr>
      <w:r>
        <w:rPr>
          <w:rFonts w:hint="eastAsia" w:ascii="宋体" w:hAnsi="宋体"/>
          <w:color w:val="auto"/>
          <w:szCs w:val="21"/>
          <w:highlight w:val="none"/>
        </w:rPr>
        <w:t>2、投标保证金退还：</w:t>
      </w:r>
      <w:r>
        <w:rPr>
          <w:rFonts w:hint="eastAsia" w:ascii="宋体" w:hAnsi="宋体"/>
          <w:color w:val="auto"/>
          <w:szCs w:val="21"/>
          <w:highlight w:val="none"/>
          <w:lang w:val="en-US" w:eastAsia="zh-CN"/>
        </w:rPr>
        <w:t>详见招标公告。</w:t>
      </w:r>
    </w:p>
    <w:p w14:paraId="07FEBCA7">
      <w:pPr>
        <w:tabs>
          <w:tab w:val="left" w:pos="0"/>
          <w:tab w:val="left" w:pos="360"/>
        </w:tabs>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（十）勘察现场</w:t>
      </w:r>
    </w:p>
    <w:p w14:paraId="479B2F6F">
      <w:pPr>
        <w:tabs>
          <w:tab w:val="left" w:pos="0"/>
          <w:tab w:val="left" w:pos="360"/>
        </w:tabs>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1、投标人可以对工程施工现场和周围环境进行勘察，以获取编制投标文件和签署合同所需的所有资料。勘察现场所发生的费用由投标人承担。</w:t>
      </w:r>
    </w:p>
    <w:p w14:paraId="01ECC67E">
      <w:pPr>
        <w:tabs>
          <w:tab w:val="left" w:pos="0"/>
          <w:tab w:val="left" w:pos="360"/>
        </w:tabs>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2、招标人向投标人提供的有关施工现场的资料和数据是招标人现有的能使投标人利用的资料。招标人对投标人由此而做出的推论、理解和结论概不负责。</w:t>
      </w:r>
    </w:p>
    <w:p w14:paraId="4399BD5D">
      <w:pPr>
        <w:tabs>
          <w:tab w:val="left" w:pos="0"/>
          <w:tab w:val="left" w:pos="360"/>
        </w:tabs>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3、现场踏勘时，各投标单位的人、物安全，由各投标单位自己负责，招标人不承担出现意外伤害引起的费用。</w:t>
      </w:r>
    </w:p>
    <w:p w14:paraId="442A66E3">
      <w:pPr>
        <w:tabs>
          <w:tab w:val="left" w:pos="0"/>
          <w:tab w:val="left" w:pos="360"/>
        </w:tabs>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（十一）投标文件的份数和签署</w:t>
      </w:r>
      <w:bookmarkStart w:id="29" w:name="_GoBack"/>
      <w:bookmarkEnd w:id="29"/>
    </w:p>
    <w:p w14:paraId="67DCEAB0">
      <w:pPr>
        <w:tabs>
          <w:tab w:val="left" w:pos="0"/>
          <w:tab w:val="left" w:pos="360"/>
        </w:tabs>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1、投标人</w:t>
      </w:r>
      <w:r>
        <w:rPr>
          <w:rFonts w:hint="eastAsia" w:ascii="宋体" w:hAnsi="宋体"/>
          <w:color w:val="auto"/>
          <w:szCs w:val="21"/>
          <w:highlight w:val="none"/>
          <w:lang w:val="en-US" w:eastAsia="zh-CN"/>
        </w:rPr>
        <w:t>必须</w:t>
      </w:r>
      <w:r>
        <w:rPr>
          <w:rFonts w:hint="eastAsia" w:ascii="宋体" w:hAnsi="宋体"/>
          <w:color w:val="auto"/>
          <w:szCs w:val="21"/>
          <w:highlight w:val="none"/>
        </w:rPr>
        <w:t>编制一份书面投标文件“正本”和前附表所要求份数的“副本”，并明确标明“正本”和“副本”。投标文件正本和副本如有不一致之处，以正本为准。</w:t>
      </w:r>
    </w:p>
    <w:p w14:paraId="66E6B06F">
      <w:pPr>
        <w:tabs>
          <w:tab w:val="left" w:pos="0"/>
          <w:tab w:val="left" w:pos="360"/>
        </w:tabs>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2、投标文件正本与副本均应使用不能擦去的墨水书写或打印，由投标人加盖公章和法定代表人或法定代表人委托的代理人印鉴或签字。</w:t>
      </w:r>
    </w:p>
    <w:p w14:paraId="5AB7DDEA">
      <w:pPr>
        <w:tabs>
          <w:tab w:val="left" w:pos="0"/>
          <w:tab w:val="left" w:pos="360"/>
        </w:tabs>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3、全套投标文件应无涂改和行间插字，除非这些删改是根据招标人的</w:t>
      </w:r>
      <w:r>
        <w:rPr>
          <w:rFonts w:hint="eastAsia" w:ascii="宋体" w:hAnsi="宋体"/>
          <w:color w:val="auto"/>
          <w:szCs w:val="21"/>
          <w:highlight w:val="none"/>
          <w:lang w:val="en-US" w:eastAsia="zh-CN"/>
        </w:rPr>
        <w:t>要求</w:t>
      </w:r>
      <w:r>
        <w:rPr>
          <w:rFonts w:hint="eastAsia" w:ascii="宋体" w:hAnsi="宋体"/>
          <w:color w:val="auto"/>
          <w:szCs w:val="21"/>
          <w:highlight w:val="none"/>
        </w:rPr>
        <w:t>进行的，或者是投标人造成的</w:t>
      </w:r>
      <w:r>
        <w:rPr>
          <w:rFonts w:hint="eastAsia" w:ascii="宋体" w:hAnsi="宋体"/>
          <w:color w:val="auto"/>
          <w:szCs w:val="21"/>
          <w:highlight w:val="none"/>
          <w:lang w:val="en-US" w:eastAsia="zh-CN"/>
        </w:rPr>
        <w:t>必须</w:t>
      </w:r>
      <w:r>
        <w:rPr>
          <w:rFonts w:hint="eastAsia" w:ascii="宋体" w:hAnsi="宋体"/>
          <w:color w:val="auto"/>
          <w:szCs w:val="21"/>
          <w:highlight w:val="none"/>
        </w:rPr>
        <w:t>修改的错误。修改处应由投标文件签署人加盖印鉴。</w:t>
      </w:r>
    </w:p>
    <w:p w14:paraId="118D648A">
      <w:pPr>
        <w:adjustRightInd w:val="0"/>
        <w:snapToGrid w:val="0"/>
        <w:spacing w:line="360" w:lineRule="exact"/>
        <w:ind w:firstLine="476" w:firstLineChars="227"/>
        <w:rPr>
          <w:rFonts w:ascii="宋体" w:hAnsi="宋体"/>
          <w:color w:val="auto"/>
          <w:szCs w:val="21"/>
          <w:highlight w:val="none"/>
        </w:rPr>
      </w:pPr>
      <w:r>
        <w:rPr>
          <w:rFonts w:hint="eastAsia" w:ascii="宋体" w:hAnsi="宋体"/>
          <w:color w:val="auto"/>
          <w:szCs w:val="21"/>
          <w:highlight w:val="none"/>
        </w:rPr>
        <w:t>4、投标文件应采用胶装本，投标文件的正、副本分别密封、标志。没按规定装订、密封、标志的投标文件不予接收。</w:t>
      </w:r>
    </w:p>
    <w:p w14:paraId="01E9FC53">
      <w:pPr>
        <w:adjustRightInd w:val="0"/>
        <w:snapToGrid w:val="0"/>
        <w:spacing w:line="360" w:lineRule="exact"/>
        <w:ind w:firstLine="567"/>
        <w:jc w:val="center"/>
        <w:rPr>
          <w:rFonts w:ascii="宋体" w:hAnsi="宋体"/>
          <w:b/>
          <w:bCs/>
          <w:color w:val="auto"/>
          <w:szCs w:val="21"/>
          <w:highlight w:val="none"/>
        </w:rPr>
      </w:pPr>
      <w:r>
        <w:rPr>
          <w:rFonts w:hint="eastAsia" w:ascii="宋体" w:hAnsi="宋体"/>
          <w:b/>
          <w:bCs/>
          <w:color w:val="auto"/>
          <w:szCs w:val="21"/>
          <w:highlight w:val="none"/>
        </w:rPr>
        <w:t>五、投标文件的递交</w:t>
      </w:r>
    </w:p>
    <w:p w14:paraId="035056E4">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（十二）投标文件的密封与标志</w:t>
      </w:r>
    </w:p>
    <w:p w14:paraId="5F984358">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1、密封：投标人</w:t>
      </w:r>
      <w:r>
        <w:rPr>
          <w:rFonts w:hint="eastAsia" w:ascii="宋体" w:hAnsi="宋体"/>
          <w:color w:val="auto"/>
          <w:szCs w:val="21"/>
          <w:highlight w:val="none"/>
          <w:lang w:val="en-US" w:eastAsia="zh-CN"/>
        </w:rPr>
        <w:t>必须</w:t>
      </w:r>
      <w:r>
        <w:rPr>
          <w:rFonts w:hint="eastAsia" w:ascii="宋体" w:hAnsi="宋体"/>
          <w:color w:val="auto"/>
          <w:szCs w:val="21"/>
          <w:highlight w:val="none"/>
        </w:rPr>
        <w:t>按前附表要求的份数将投标文件密封提交，并在封袋骑缝密封处加盖投标人法人印章和法定代表人或其委托代理人的印章。</w:t>
      </w:r>
    </w:p>
    <w:p w14:paraId="19618051">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2、标志：投标人应在投标文件封面上正确标明“正本”或“副本”字样，所有封袋上都</w:t>
      </w:r>
      <w:r>
        <w:rPr>
          <w:rFonts w:hint="eastAsia" w:ascii="宋体" w:hAnsi="宋体"/>
          <w:color w:val="auto"/>
          <w:szCs w:val="21"/>
          <w:highlight w:val="none"/>
          <w:lang w:val="en-US" w:eastAsia="zh-CN"/>
        </w:rPr>
        <w:t>必须</w:t>
      </w:r>
      <w:r>
        <w:rPr>
          <w:rFonts w:hint="eastAsia" w:ascii="宋体" w:hAnsi="宋体"/>
          <w:color w:val="auto"/>
          <w:szCs w:val="21"/>
          <w:highlight w:val="none"/>
        </w:rPr>
        <w:t>写明招标人名称和工程名称以及投标人的名称。</w:t>
      </w:r>
    </w:p>
    <w:p w14:paraId="309AAB2B">
      <w:pPr>
        <w:tabs>
          <w:tab w:val="left" w:pos="6"/>
          <w:tab w:val="left" w:pos="66"/>
        </w:tabs>
        <w:adjustRightInd w:val="0"/>
        <w:snapToGrid w:val="0"/>
        <w:spacing w:line="360" w:lineRule="exact"/>
        <w:ind w:left="66" w:firstLine="498"/>
        <w:rPr>
          <w:rFonts w:ascii="宋体" w:hAnsi="宋体"/>
          <w:color w:val="auto"/>
          <w:szCs w:val="21"/>
          <w:highlight w:val="none"/>
        </w:rPr>
      </w:pPr>
      <w:r>
        <w:rPr>
          <w:rFonts w:hint="eastAsia" w:ascii="宋体" w:hAnsi="宋体"/>
          <w:color w:val="auto"/>
          <w:szCs w:val="21"/>
          <w:highlight w:val="none"/>
        </w:rPr>
        <w:t>未按上述规定编制、密封、标志所递交的投标文件招标人将拒绝接收。</w:t>
      </w:r>
    </w:p>
    <w:p w14:paraId="03111B4B">
      <w:pPr>
        <w:tabs>
          <w:tab w:val="left" w:pos="0"/>
          <w:tab w:val="left" w:pos="360"/>
        </w:tabs>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（十三）投标截止期</w:t>
      </w:r>
    </w:p>
    <w:p w14:paraId="687EEA43">
      <w:pPr>
        <w:tabs>
          <w:tab w:val="left" w:pos="0"/>
          <w:tab w:val="left" w:pos="360"/>
        </w:tabs>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1、投标人应在投标须知中规定的时间之前将投标文件递交到指定地点。</w:t>
      </w:r>
    </w:p>
    <w:p w14:paraId="3EEF5FCD">
      <w:pPr>
        <w:tabs>
          <w:tab w:val="left" w:pos="360"/>
        </w:tabs>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4C3531B9">
      <w:pPr>
        <w:tabs>
          <w:tab w:val="left" w:pos="360"/>
        </w:tabs>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3、超过投标截止期送达的投标文件将被拒绝并原封退给投标人。</w:t>
      </w:r>
    </w:p>
    <w:p w14:paraId="5F20E3B6">
      <w:pPr>
        <w:tabs>
          <w:tab w:val="left" w:pos="0"/>
          <w:tab w:val="left" w:pos="360"/>
        </w:tabs>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4、提交投标文件的投标人少于三个的，招标人依法重新招标。</w:t>
      </w:r>
    </w:p>
    <w:p w14:paraId="5125E0BE">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（十四）投标文件的修改与撤回</w:t>
      </w:r>
    </w:p>
    <w:p w14:paraId="66C6D674">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1、投标人可以在递交投标文件以后，在规定的投标截止期之前，以书面形式向招标人递交补充、修改、替代或撤回其投标文件的通知。在投标截止期以后，不得更改投标文件。</w:t>
      </w:r>
    </w:p>
    <w:p w14:paraId="27916545">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2、投标人的补充、修改、替代或撤回通知，应按本文件第（十二）条规定的要求编制、密封、标志和递交，密封袋上应标明“补充”、“修改”、“替代”或“撤回”字样。</w:t>
      </w:r>
    </w:p>
    <w:p w14:paraId="111CD757">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3、投标截止以后，在投标有效期内，投标人不得撤回投标文件，否则其投标保证金将被没收。</w:t>
      </w:r>
    </w:p>
    <w:p w14:paraId="5200A533">
      <w:pPr>
        <w:adjustRightInd w:val="0"/>
        <w:snapToGrid w:val="0"/>
        <w:spacing w:line="360" w:lineRule="exact"/>
        <w:ind w:firstLine="567"/>
        <w:jc w:val="center"/>
        <w:rPr>
          <w:rFonts w:ascii="宋体" w:hAnsi="宋体"/>
          <w:b/>
          <w:bCs/>
          <w:color w:val="auto"/>
          <w:szCs w:val="21"/>
          <w:highlight w:val="none"/>
        </w:rPr>
      </w:pPr>
      <w:r>
        <w:rPr>
          <w:rFonts w:hint="eastAsia" w:ascii="宋体" w:hAnsi="宋体"/>
          <w:b/>
          <w:bCs/>
          <w:color w:val="auto"/>
          <w:szCs w:val="21"/>
          <w:highlight w:val="none"/>
        </w:rPr>
        <w:t>六、开    标</w:t>
      </w:r>
    </w:p>
    <w:p w14:paraId="4D813D9B">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（十五）开标</w:t>
      </w:r>
    </w:p>
    <w:p w14:paraId="31ECB655">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1、开标由招标人或其委托的招标代理单位主持，邀请所有投标人参加。</w:t>
      </w:r>
    </w:p>
    <w:p w14:paraId="20C734E6">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6AA96335">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3、招标人在招标文件要求提交投标文件的截止时间前收到的所有投标文件，开标时都将当众予以拆封、宣读、记录。</w:t>
      </w:r>
    </w:p>
    <w:p w14:paraId="64602F4D">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4、唱标顺序按各投标人送达投标文件时间先后的逆顺序进行。</w:t>
      </w:r>
    </w:p>
    <w:p w14:paraId="7ECE054D">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5、开标时，投标文件有下列情形之一的，招标人不予受理：</w:t>
      </w:r>
    </w:p>
    <w:p w14:paraId="4C26DB6D">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（1）逾期送达的或者未送达指定地点；</w:t>
      </w:r>
    </w:p>
    <w:p w14:paraId="6DA45AE7">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（2）未按招标文件要求密封的；</w:t>
      </w:r>
    </w:p>
    <w:p w14:paraId="4CB9FBAA">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（3）未按照招标文件要求提供投标保证金或投标保函的；</w:t>
      </w:r>
    </w:p>
    <w:p w14:paraId="5A70D2A8">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（4）未提供法人证明和有效身份证明的；</w:t>
      </w:r>
    </w:p>
    <w:p w14:paraId="19EE7EE0">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（5）未提供授权委托书和</w:t>
      </w:r>
      <w:r>
        <w:rPr>
          <w:rFonts w:hint="eastAsia" w:ascii="宋体" w:hAnsi="宋体"/>
          <w:color w:val="auto"/>
          <w:szCs w:val="21"/>
          <w:highlight w:val="none"/>
          <w:lang w:val="en-US" w:eastAsia="zh-CN"/>
        </w:rPr>
        <w:t>被</w:t>
      </w:r>
      <w:r>
        <w:rPr>
          <w:rFonts w:hint="eastAsia" w:ascii="宋体" w:hAnsi="宋体"/>
          <w:color w:val="auto"/>
          <w:szCs w:val="21"/>
          <w:highlight w:val="none"/>
        </w:rPr>
        <w:t>委托人身份证明（第二代身份证原件）的；</w:t>
      </w:r>
    </w:p>
    <w:p w14:paraId="30023CF8">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（6）未参加开标会议的；</w:t>
      </w:r>
    </w:p>
    <w:p w14:paraId="227D0F78">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（7）提供材料有瑕疵的；</w:t>
      </w:r>
    </w:p>
    <w:p w14:paraId="2428BF4D">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6、其他</w:t>
      </w:r>
    </w:p>
    <w:p w14:paraId="2760EF30">
      <w:pPr>
        <w:adjustRightInd w:val="0"/>
        <w:snapToGrid w:val="0"/>
        <w:spacing w:line="360" w:lineRule="exact"/>
        <w:jc w:val="center"/>
        <w:rPr>
          <w:rFonts w:ascii="宋体" w:hAnsi="宋体"/>
          <w:b/>
          <w:bCs/>
          <w:color w:val="auto"/>
          <w:szCs w:val="21"/>
          <w:highlight w:val="none"/>
        </w:rPr>
      </w:pPr>
      <w:r>
        <w:rPr>
          <w:rFonts w:hint="eastAsia" w:ascii="宋体" w:hAnsi="宋体"/>
          <w:b/>
          <w:bCs/>
          <w:color w:val="auto"/>
          <w:szCs w:val="21"/>
          <w:highlight w:val="none"/>
        </w:rPr>
        <w:t>七、评     标</w:t>
      </w:r>
    </w:p>
    <w:p w14:paraId="6A1F9918">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（十六）评标</w:t>
      </w:r>
    </w:p>
    <w:p w14:paraId="24DEAFBC">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1、评标按照下列程序进行：</w:t>
      </w:r>
    </w:p>
    <w:p w14:paraId="5E7BB95A">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（1）组建评标委员会和清标工作小组；</w:t>
      </w:r>
    </w:p>
    <w:p w14:paraId="2A97653A">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（2）评标准备及清标；</w:t>
      </w:r>
    </w:p>
    <w:p w14:paraId="353FA94F">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（3）组建评标委员会；</w:t>
      </w:r>
    </w:p>
    <w:p w14:paraId="6D5B7E34">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（4）初步评审；</w:t>
      </w:r>
    </w:p>
    <w:p w14:paraId="56AE09F6">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（5）详细评审；</w:t>
      </w:r>
    </w:p>
    <w:p w14:paraId="647FADA3">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（6）推荐中标候选人，撰写评标报告</w:t>
      </w:r>
    </w:p>
    <w:p w14:paraId="3112F7E7">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2、清标</w:t>
      </w:r>
    </w:p>
    <w:p w14:paraId="0540951F">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（1）清标工作组由招标人负责组建。</w:t>
      </w:r>
    </w:p>
    <w:p w14:paraId="03E767EE">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（2）清标工作的主要内容包括：</w:t>
      </w:r>
    </w:p>
    <w:p w14:paraId="2AFAD09F">
      <w:pPr>
        <w:adjustRightInd w:val="0"/>
        <w:snapToGrid w:val="0"/>
        <w:spacing w:line="360" w:lineRule="exact"/>
        <w:ind w:firstLine="720"/>
        <w:rPr>
          <w:rFonts w:ascii="宋体" w:hAnsi="宋体"/>
          <w:color w:val="auto"/>
          <w:szCs w:val="21"/>
          <w:highlight w:val="none"/>
        </w:rPr>
      </w:pPr>
      <w:r>
        <w:rPr>
          <w:rFonts w:ascii="宋体" w:hAnsi="宋体"/>
          <w:color w:val="auto"/>
          <w:szCs w:val="21"/>
          <w:highlight w:val="none"/>
        </w:rPr>
        <w:fldChar w:fldCharType="begin"/>
      </w:r>
      <w:r>
        <w:rPr>
          <w:rFonts w:ascii="宋体" w:hAnsi="宋体"/>
          <w:color w:val="auto"/>
          <w:szCs w:val="21"/>
          <w:highlight w:val="none"/>
        </w:rPr>
        <w:instrText xml:space="preserve"> = 1 \* GB3 </w:instrText>
      </w:r>
      <w:r>
        <w:rPr>
          <w:rFonts w:ascii="宋体" w:hAnsi="宋体"/>
          <w:color w:val="auto"/>
          <w:szCs w:val="21"/>
          <w:highlight w:val="none"/>
        </w:rPr>
        <w:fldChar w:fldCharType="separate"/>
      </w:r>
      <w:r>
        <w:rPr>
          <w:rFonts w:hint="eastAsia" w:ascii="宋体" w:hAnsi="宋体"/>
          <w:color w:val="auto"/>
          <w:szCs w:val="21"/>
          <w:highlight w:val="none"/>
        </w:rPr>
        <w:t>①</w:t>
      </w:r>
      <w:r>
        <w:rPr>
          <w:rFonts w:ascii="宋体" w:hAnsi="宋体"/>
          <w:color w:val="auto"/>
          <w:szCs w:val="21"/>
          <w:highlight w:val="none"/>
        </w:rPr>
        <w:fldChar w:fldCharType="end"/>
      </w:r>
      <w:r>
        <w:rPr>
          <w:rFonts w:hint="eastAsia" w:ascii="宋体" w:hAnsi="宋体"/>
          <w:color w:val="auto"/>
          <w:szCs w:val="21"/>
          <w:highlight w:val="none"/>
        </w:rPr>
        <w:t>按照投标总价的高低对投标文件进行排序；</w:t>
      </w:r>
    </w:p>
    <w:p w14:paraId="6127B187">
      <w:pPr>
        <w:adjustRightInd w:val="0"/>
        <w:snapToGrid w:val="0"/>
        <w:spacing w:line="360" w:lineRule="exact"/>
        <w:ind w:firstLine="720"/>
        <w:rPr>
          <w:rFonts w:ascii="宋体" w:hAnsi="宋体"/>
          <w:color w:val="auto"/>
          <w:szCs w:val="21"/>
          <w:highlight w:val="none"/>
        </w:rPr>
      </w:pPr>
      <w:r>
        <w:rPr>
          <w:rFonts w:ascii="宋体" w:hAnsi="宋体"/>
          <w:color w:val="auto"/>
          <w:szCs w:val="21"/>
          <w:highlight w:val="none"/>
        </w:rPr>
        <w:fldChar w:fldCharType="begin"/>
      </w:r>
      <w:r>
        <w:rPr>
          <w:rFonts w:ascii="宋体" w:hAnsi="宋体"/>
          <w:color w:val="auto"/>
          <w:szCs w:val="21"/>
          <w:highlight w:val="none"/>
        </w:rPr>
        <w:instrText xml:space="preserve"> = 2 \* GB3 </w:instrText>
      </w:r>
      <w:r>
        <w:rPr>
          <w:rFonts w:ascii="宋体" w:hAnsi="宋体"/>
          <w:color w:val="auto"/>
          <w:szCs w:val="21"/>
          <w:highlight w:val="none"/>
        </w:rPr>
        <w:fldChar w:fldCharType="separate"/>
      </w:r>
      <w:r>
        <w:rPr>
          <w:rFonts w:hint="eastAsia" w:ascii="宋体" w:hAnsi="宋体"/>
          <w:color w:val="auto"/>
          <w:szCs w:val="21"/>
          <w:highlight w:val="none"/>
        </w:rPr>
        <w:t>②</w:t>
      </w:r>
      <w:r>
        <w:rPr>
          <w:rFonts w:ascii="宋体" w:hAnsi="宋体"/>
          <w:color w:val="auto"/>
          <w:szCs w:val="21"/>
          <w:highlight w:val="none"/>
        </w:rPr>
        <w:fldChar w:fldCharType="end"/>
      </w:r>
      <w:r>
        <w:rPr>
          <w:rFonts w:hint="eastAsia" w:ascii="宋体" w:hAnsi="宋体"/>
          <w:color w:val="auto"/>
          <w:szCs w:val="21"/>
          <w:highlight w:val="none"/>
        </w:rPr>
        <w:t>根据招标文件的规定，对所有投标文件进行全面的审查，列出投标文件在符合性、响应性和技术方法、技术措施、技术标准等方面存在的所有偏差；</w:t>
      </w:r>
    </w:p>
    <w:p w14:paraId="30197C5F">
      <w:pPr>
        <w:adjustRightInd w:val="0"/>
        <w:snapToGrid w:val="0"/>
        <w:spacing w:line="360" w:lineRule="exact"/>
        <w:ind w:firstLine="720"/>
        <w:rPr>
          <w:rFonts w:ascii="宋体" w:hAnsi="宋体"/>
          <w:color w:val="auto"/>
          <w:szCs w:val="21"/>
          <w:highlight w:val="none"/>
        </w:rPr>
      </w:pPr>
      <w:r>
        <w:rPr>
          <w:rFonts w:ascii="宋体" w:hAnsi="宋体"/>
          <w:color w:val="auto"/>
          <w:szCs w:val="21"/>
          <w:highlight w:val="none"/>
        </w:rPr>
        <w:fldChar w:fldCharType="begin"/>
      </w:r>
      <w:r>
        <w:rPr>
          <w:rFonts w:ascii="宋体" w:hAnsi="宋体"/>
          <w:color w:val="auto"/>
          <w:szCs w:val="21"/>
          <w:highlight w:val="none"/>
        </w:rPr>
        <w:instrText xml:space="preserve"> = 3 \* GB3 </w:instrText>
      </w:r>
      <w:r>
        <w:rPr>
          <w:rFonts w:ascii="宋体" w:hAnsi="宋体"/>
          <w:color w:val="auto"/>
          <w:szCs w:val="21"/>
          <w:highlight w:val="none"/>
        </w:rPr>
        <w:fldChar w:fldCharType="separate"/>
      </w:r>
      <w:r>
        <w:rPr>
          <w:rFonts w:hint="eastAsia" w:ascii="宋体" w:hAnsi="宋体"/>
          <w:color w:val="auto"/>
          <w:szCs w:val="21"/>
          <w:highlight w:val="none"/>
        </w:rPr>
        <w:t>③</w:t>
      </w:r>
      <w:r>
        <w:rPr>
          <w:rFonts w:ascii="宋体" w:hAnsi="宋体"/>
          <w:color w:val="auto"/>
          <w:szCs w:val="21"/>
          <w:highlight w:val="none"/>
        </w:rPr>
        <w:fldChar w:fldCharType="end"/>
      </w:r>
      <w:r>
        <w:rPr>
          <w:rFonts w:hint="eastAsia" w:ascii="宋体" w:hAnsi="宋体"/>
          <w:color w:val="auto"/>
          <w:szCs w:val="21"/>
          <w:highlight w:val="none"/>
        </w:rPr>
        <w:t>按照招标文件规定的方法和标准，对投标报价进行换算；</w:t>
      </w:r>
    </w:p>
    <w:p w14:paraId="118EA127">
      <w:pPr>
        <w:adjustRightInd w:val="0"/>
        <w:snapToGrid w:val="0"/>
        <w:spacing w:line="360" w:lineRule="exact"/>
        <w:ind w:firstLine="720"/>
        <w:rPr>
          <w:rFonts w:ascii="宋体" w:hAnsi="宋体"/>
          <w:color w:val="auto"/>
          <w:szCs w:val="21"/>
          <w:highlight w:val="none"/>
        </w:rPr>
      </w:pPr>
      <w:r>
        <w:rPr>
          <w:rFonts w:ascii="宋体" w:hAnsi="宋体"/>
          <w:color w:val="auto"/>
          <w:szCs w:val="21"/>
          <w:highlight w:val="none"/>
        </w:rPr>
        <w:fldChar w:fldCharType="begin"/>
      </w:r>
      <w:r>
        <w:rPr>
          <w:rFonts w:ascii="宋体" w:hAnsi="宋体"/>
          <w:color w:val="auto"/>
          <w:szCs w:val="21"/>
          <w:highlight w:val="none"/>
        </w:rPr>
        <w:instrText xml:space="preserve"> = 4 \* GB3 </w:instrText>
      </w:r>
      <w:r>
        <w:rPr>
          <w:rFonts w:ascii="宋体" w:hAnsi="宋体"/>
          <w:color w:val="auto"/>
          <w:szCs w:val="21"/>
          <w:highlight w:val="none"/>
        </w:rPr>
        <w:fldChar w:fldCharType="separate"/>
      </w:r>
      <w:r>
        <w:rPr>
          <w:rFonts w:hint="eastAsia" w:ascii="宋体" w:hAnsi="宋体"/>
          <w:color w:val="auto"/>
          <w:szCs w:val="21"/>
          <w:highlight w:val="none"/>
        </w:rPr>
        <w:t>④</w:t>
      </w:r>
      <w:r>
        <w:rPr>
          <w:rFonts w:ascii="宋体" w:hAnsi="宋体"/>
          <w:color w:val="auto"/>
          <w:szCs w:val="21"/>
          <w:highlight w:val="none"/>
        </w:rPr>
        <w:fldChar w:fldCharType="end"/>
      </w:r>
      <w:r>
        <w:rPr>
          <w:rFonts w:hint="eastAsia" w:ascii="宋体" w:hAnsi="宋体"/>
          <w:color w:val="auto"/>
          <w:szCs w:val="21"/>
          <w:highlight w:val="none"/>
        </w:rPr>
        <w:t>对投标报价进行校核,列出投标文件存在的算术计算错误；</w:t>
      </w:r>
    </w:p>
    <w:p w14:paraId="6D5F1EF2">
      <w:pPr>
        <w:adjustRightInd w:val="0"/>
        <w:snapToGrid w:val="0"/>
        <w:spacing w:line="360" w:lineRule="exact"/>
        <w:ind w:firstLine="720"/>
        <w:rPr>
          <w:rFonts w:ascii="宋体" w:hAnsi="宋体"/>
          <w:color w:val="auto"/>
          <w:szCs w:val="21"/>
          <w:highlight w:val="none"/>
        </w:rPr>
      </w:pPr>
      <w:r>
        <w:rPr>
          <w:rFonts w:ascii="宋体" w:hAnsi="宋体"/>
          <w:color w:val="auto"/>
          <w:szCs w:val="21"/>
          <w:highlight w:val="none"/>
        </w:rPr>
        <w:fldChar w:fldCharType="begin"/>
      </w:r>
      <w:r>
        <w:rPr>
          <w:rFonts w:ascii="宋体" w:hAnsi="宋体"/>
          <w:color w:val="auto"/>
          <w:szCs w:val="21"/>
          <w:highlight w:val="none"/>
        </w:rPr>
        <w:instrText xml:space="preserve"> = 5 \* GB3 </w:instrText>
      </w:r>
      <w:r>
        <w:rPr>
          <w:rFonts w:ascii="宋体" w:hAnsi="宋体"/>
          <w:color w:val="auto"/>
          <w:szCs w:val="21"/>
          <w:highlight w:val="none"/>
        </w:rPr>
        <w:fldChar w:fldCharType="separate"/>
      </w:r>
      <w:r>
        <w:rPr>
          <w:rFonts w:hint="eastAsia" w:ascii="宋体" w:hAnsi="宋体"/>
          <w:color w:val="auto"/>
          <w:szCs w:val="21"/>
          <w:highlight w:val="none"/>
        </w:rPr>
        <w:t>⑤</w:t>
      </w:r>
      <w:r>
        <w:rPr>
          <w:rFonts w:ascii="宋体" w:hAnsi="宋体"/>
          <w:color w:val="auto"/>
          <w:szCs w:val="21"/>
          <w:highlight w:val="none"/>
        </w:rPr>
        <w:fldChar w:fldCharType="end"/>
      </w:r>
      <w:r>
        <w:rPr>
          <w:rFonts w:hint="eastAsia" w:ascii="宋体" w:hAnsi="宋体"/>
          <w:color w:val="auto"/>
          <w:szCs w:val="21"/>
          <w:highlight w:val="none"/>
        </w:rPr>
        <w:t>根据本招标文件规定的标准；审查并列出过高和过低的投标价格；</w:t>
      </w:r>
    </w:p>
    <w:p w14:paraId="780EF21D">
      <w:pPr>
        <w:adjustRightInd w:val="0"/>
        <w:snapToGrid w:val="0"/>
        <w:spacing w:line="360" w:lineRule="exact"/>
        <w:ind w:firstLine="720"/>
        <w:rPr>
          <w:rFonts w:ascii="宋体" w:hAnsi="宋体"/>
          <w:color w:val="auto"/>
          <w:szCs w:val="21"/>
          <w:highlight w:val="none"/>
        </w:rPr>
      </w:pPr>
      <w:r>
        <w:rPr>
          <w:rFonts w:ascii="宋体" w:hAnsi="宋体"/>
          <w:color w:val="auto"/>
          <w:szCs w:val="21"/>
          <w:highlight w:val="none"/>
        </w:rPr>
        <w:fldChar w:fldCharType="begin"/>
      </w:r>
      <w:r>
        <w:rPr>
          <w:rFonts w:ascii="宋体" w:hAnsi="宋体"/>
          <w:color w:val="auto"/>
          <w:szCs w:val="21"/>
          <w:highlight w:val="none"/>
        </w:rPr>
        <w:instrText xml:space="preserve"> = 6 \* GB3 </w:instrText>
      </w:r>
      <w:r>
        <w:rPr>
          <w:rFonts w:ascii="宋体" w:hAnsi="宋体"/>
          <w:color w:val="auto"/>
          <w:szCs w:val="21"/>
          <w:highlight w:val="none"/>
        </w:rPr>
        <w:fldChar w:fldCharType="separate"/>
      </w:r>
      <w:r>
        <w:rPr>
          <w:rFonts w:hint="eastAsia" w:ascii="宋体" w:hAnsi="宋体"/>
          <w:color w:val="auto"/>
          <w:szCs w:val="21"/>
          <w:highlight w:val="none"/>
        </w:rPr>
        <w:t>⑥</w:t>
      </w:r>
      <w:r>
        <w:rPr>
          <w:rFonts w:ascii="宋体" w:hAnsi="宋体"/>
          <w:color w:val="auto"/>
          <w:szCs w:val="21"/>
          <w:highlight w:val="none"/>
        </w:rPr>
        <w:fldChar w:fldCharType="end"/>
      </w:r>
      <w:r>
        <w:rPr>
          <w:rFonts w:hint="eastAsia" w:ascii="宋体" w:hAnsi="宋体"/>
          <w:color w:val="auto"/>
          <w:szCs w:val="21"/>
          <w:highlight w:val="none"/>
        </w:rPr>
        <w:t>形成书面的清标情况报告。</w:t>
      </w:r>
    </w:p>
    <w:p w14:paraId="1F1956BA">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3、评标活动</w:t>
      </w:r>
    </w:p>
    <w:p w14:paraId="2CC1422C">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（1）评标活动在有关行政监督管理部门的监督下，由评标委员会组织进行。</w:t>
      </w:r>
    </w:p>
    <w:p w14:paraId="39D28DD5">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（2）评标委员会由招标人负责组建。</w:t>
      </w:r>
    </w:p>
    <w:p w14:paraId="3695D742">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4、本工程采用下列第</w:t>
      </w:r>
      <w:r>
        <w:rPr>
          <w:rFonts w:hint="eastAsia" w:ascii="宋体" w:hAnsi="宋体"/>
          <w:color w:val="auto"/>
          <w:szCs w:val="21"/>
          <w:highlight w:val="none"/>
          <w:u w:val="single"/>
        </w:rPr>
        <w:t xml:space="preserve"> （1） </w:t>
      </w:r>
      <w:r>
        <w:rPr>
          <w:rFonts w:hint="eastAsia" w:ascii="宋体" w:hAnsi="宋体"/>
          <w:color w:val="auto"/>
          <w:szCs w:val="21"/>
          <w:highlight w:val="none"/>
        </w:rPr>
        <w:t>种方式进行评标。</w:t>
      </w:r>
    </w:p>
    <w:p w14:paraId="4D313927">
      <w:pPr>
        <w:adjustRightInd w:val="0"/>
        <w:snapToGrid w:val="0"/>
        <w:spacing w:line="360" w:lineRule="exact"/>
        <w:ind w:firstLine="567"/>
        <w:rPr>
          <w:rFonts w:ascii="宋体" w:hAnsi="宋体"/>
          <w:color w:val="auto"/>
          <w:szCs w:val="21"/>
          <w:highlight w:val="none"/>
        </w:rPr>
      </w:pPr>
      <w:r>
        <w:rPr>
          <w:rFonts w:hint="eastAsia"/>
          <w:color w:val="auto"/>
          <w:szCs w:val="21"/>
          <w:highlight w:val="none"/>
        </w:rPr>
        <w:t>（1）评标办法</w:t>
      </w:r>
      <w:r>
        <w:rPr>
          <w:rFonts w:hint="eastAsia"/>
          <w:color w:val="auto"/>
          <w:szCs w:val="21"/>
          <w:highlight w:val="none"/>
          <w:lang w:val="en-US" w:eastAsia="zh-CN"/>
        </w:rPr>
        <w:t>为合理低价法</w:t>
      </w:r>
      <w:r>
        <w:rPr>
          <w:rFonts w:hint="eastAsia"/>
          <w:color w:val="auto"/>
          <w:szCs w:val="21"/>
          <w:highlight w:val="none"/>
        </w:rPr>
        <w:t>：具体细则为：（详见附件1评标细则）。</w:t>
      </w:r>
    </w:p>
    <w:p w14:paraId="1B8A9B8E">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5、本工程过高的投标价格的具体标准为下列第</w:t>
      </w:r>
      <w:r>
        <w:rPr>
          <w:rFonts w:hint="eastAsia" w:ascii="宋体" w:hAnsi="宋体"/>
          <w:color w:val="auto"/>
          <w:szCs w:val="21"/>
          <w:highlight w:val="none"/>
          <w:u w:val="single"/>
        </w:rPr>
        <w:t xml:space="preserve"> （1） </w:t>
      </w:r>
      <w:r>
        <w:rPr>
          <w:rFonts w:hint="eastAsia" w:ascii="宋体" w:hAnsi="宋体"/>
          <w:color w:val="auto"/>
          <w:szCs w:val="21"/>
          <w:highlight w:val="none"/>
        </w:rPr>
        <w:t>种方式：</w:t>
      </w:r>
    </w:p>
    <w:p w14:paraId="72F6B4C1">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（1）以招标人设定的标底价格的一定幅度为标准；</w:t>
      </w:r>
    </w:p>
    <w:p w14:paraId="5654C3E1">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（2）以建设行政主管部门或者有关行业协会公布的信息指导价的一定幅度为标准；</w:t>
      </w:r>
    </w:p>
    <w:p w14:paraId="508AF92F">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（3）以投标人投标价格的平均值的一定幅度为标准；</w:t>
      </w:r>
    </w:p>
    <w:p w14:paraId="20CF4F0E">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6、过低的投标价格，评标委员会应当对与该价格相关的下类因素进行重点分析：</w:t>
      </w:r>
    </w:p>
    <w:p w14:paraId="6F5848FB">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（1）工程内容是否完整；</w:t>
      </w:r>
    </w:p>
    <w:p w14:paraId="3E678C45">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（2）施工方法是否正确；</w:t>
      </w:r>
    </w:p>
    <w:p w14:paraId="2E702D0B">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（3）施工组织和技术措施是否合理、可行；</w:t>
      </w:r>
    </w:p>
    <w:p w14:paraId="189C7BF1">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（4）综合单价和单项费用金额的组成、工料机消耗及确定的费用、利润是否合理；</w:t>
      </w:r>
    </w:p>
    <w:p w14:paraId="08E3C3DD">
      <w:pPr>
        <w:adjustRightInd w:val="0"/>
        <w:snapToGrid w:val="0"/>
        <w:spacing w:line="360" w:lineRule="exact"/>
        <w:ind w:firstLine="567"/>
        <w:rPr>
          <w:rFonts w:ascii="宋体" w:hAnsi="宋体"/>
          <w:color w:val="auto"/>
          <w:spacing w:val="-10"/>
          <w:szCs w:val="21"/>
          <w:highlight w:val="none"/>
        </w:rPr>
      </w:pPr>
      <w:r>
        <w:rPr>
          <w:rFonts w:hint="eastAsia" w:ascii="宋体" w:hAnsi="宋体"/>
          <w:color w:val="auto"/>
          <w:spacing w:val="-10"/>
          <w:szCs w:val="21"/>
          <w:highlight w:val="none"/>
        </w:rPr>
        <w:t>（5）是否满足招标文件对主要材料的规格、型号等的特殊要求，确定的价格材料是否合理；</w:t>
      </w:r>
    </w:p>
    <w:p w14:paraId="0A22713F">
      <w:pPr>
        <w:adjustRightInd w:val="0"/>
        <w:snapToGrid w:val="0"/>
        <w:spacing w:line="360" w:lineRule="exact"/>
        <w:ind w:firstLine="567"/>
        <w:rPr>
          <w:rFonts w:ascii="宋体" w:hAnsi="宋体"/>
          <w:color w:val="auto"/>
          <w:spacing w:val="-10"/>
          <w:szCs w:val="21"/>
          <w:highlight w:val="none"/>
        </w:rPr>
      </w:pPr>
      <w:r>
        <w:rPr>
          <w:rFonts w:hint="eastAsia" w:ascii="宋体" w:hAnsi="宋体"/>
          <w:color w:val="auto"/>
          <w:spacing w:val="-10"/>
          <w:szCs w:val="21"/>
          <w:highlight w:val="none"/>
        </w:rPr>
        <w:t>（6）投标人对澄清要求所作的说明是否合理，提供的相关证明材料是否具有说服力；</w:t>
      </w:r>
    </w:p>
    <w:p w14:paraId="0865F984">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投标人不能合理说明或者不能提供相关证明材料，或者评标委员会有充分理由认定上述因素不能支持投标价格成立的，应当在评标报告中详细记录认定的理由和依据。</w:t>
      </w:r>
    </w:p>
    <w:p w14:paraId="1C417512">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7、评标委员会应当根据经评审不能成立的过低的投标价格与下列相应价格中的最高价之间的价差和招标文件规定的工程数量，计算出合价差或者单项费用差：</w:t>
      </w:r>
    </w:p>
    <w:p w14:paraId="2CCF47D2">
      <w:pPr>
        <w:adjustRightInd w:val="0"/>
        <w:snapToGrid w:val="0"/>
        <w:spacing w:line="360" w:lineRule="exact"/>
        <w:ind w:left="567"/>
        <w:rPr>
          <w:rFonts w:ascii="宋体" w:hAnsi="宋体"/>
          <w:color w:val="auto"/>
          <w:szCs w:val="21"/>
          <w:highlight w:val="none"/>
        </w:rPr>
      </w:pPr>
      <w:r>
        <w:rPr>
          <w:rFonts w:hint="eastAsia" w:ascii="宋体" w:hAnsi="宋体"/>
          <w:color w:val="auto"/>
          <w:szCs w:val="21"/>
          <w:highlight w:val="none"/>
        </w:rPr>
        <w:t>（1）建设行政主管部门或者有关行业协会公布的信息指导价；</w:t>
      </w:r>
    </w:p>
    <w:p w14:paraId="4946FB04">
      <w:pPr>
        <w:adjustRightInd w:val="0"/>
        <w:snapToGrid w:val="0"/>
        <w:spacing w:line="360" w:lineRule="exact"/>
        <w:ind w:left="567"/>
        <w:rPr>
          <w:rFonts w:ascii="宋体" w:hAnsi="宋体"/>
          <w:color w:val="auto"/>
          <w:szCs w:val="21"/>
          <w:highlight w:val="none"/>
        </w:rPr>
      </w:pPr>
      <w:r>
        <w:rPr>
          <w:rFonts w:hint="eastAsia" w:ascii="宋体" w:hAnsi="宋体"/>
          <w:color w:val="auto"/>
          <w:szCs w:val="21"/>
          <w:highlight w:val="none"/>
        </w:rPr>
        <w:t>（2）所有投标人相应投标价格中的平均价；</w:t>
      </w:r>
    </w:p>
    <w:p w14:paraId="2AB802DA">
      <w:pPr>
        <w:adjustRightInd w:val="0"/>
        <w:snapToGrid w:val="0"/>
        <w:spacing w:line="360" w:lineRule="exact"/>
        <w:ind w:firstLine="472" w:firstLineChars="225"/>
        <w:rPr>
          <w:rFonts w:ascii="宋体" w:hAnsi="宋体"/>
          <w:color w:val="auto"/>
          <w:szCs w:val="21"/>
          <w:highlight w:val="none"/>
        </w:rPr>
      </w:pPr>
      <w:r>
        <w:rPr>
          <w:rFonts w:hint="eastAsia" w:ascii="宋体" w:hAnsi="宋体"/>
          <w:color w:val="auto"/>
          <w:szCs w:val="21"/>
          <w:highlight w:val="none"/>
        </w:rPr>
        <w:t>所有合价差和单项费用差的总计金额大于投标文件列明的利润总额的，评标委员会应当认定该投标人以低于成本的价格投标，其投标文件无效。</w:t>
      </w:r>
    </w:p>
    <w:p w14:paraId="03AD5320">
      <w:pPr>
        <w:adjustRightInd w:val="0"/>
        <w:snapToGrid w:val="0"/>
        <w:spacing w:line="360" w:lineRule="exact"/>
        <w:ind w:firstLine="540"/>
        <w:rPr>
          <w:rFonts w:ascii="宋体" w:hAnsi="宋体"/>
          <w:color w:val="auto"/>
          <w:szCs w:val="21"/>
          <w:highlight w:val="none"/>
        </w:rPr>
      </w:pPr>
      <w:r>
        <w:rPr>
          <w:rFonts w:hint="eastAsia" w:ascii="宋体" w:hAnsi="宋体"/>
          <w:color w:val="auto"/>
          <w:szCs w:val="21"/>
          <w:highlight w:val="none"/>
        </w:rPr>
        <w:t>评标委员会不应当因为投标文件的部分项目存在不能成立的过低的投标价格而认定投标文件无效。</w:t>
      </w:r>
    </w:p>
    <w:p w14:paraId="6592ED27">
      <w:pPr>
        <w:adjustRightInd w:val="0"/>
        <w:snapToGrid w:val="0"/>
        <w:spacing w:line="360" w:lineRule="exact"/>
        <w:ind w:firstLine="600"/>
        <w:rPr>
          <w:rFonts w:ascii="宋体" w:hAnsi="宋体"/>
          <w:color w:val="auto"/>
          <w:szCs w:val="21"/>
          <w:highlight w:val="none"/>
        </w:rPr>
      </w:pPr>
      <w:r>
        <w:rPr>
          <w:rFonts w:hint="eastAsia" w:ascii="宋体" w:hAnsi="宋体"/>
          <w:color w:val="auto"/>
          <w:szCs w:val="21"/>
          <w:highlight w:val="none"/>
        </w:rPr>
        <w:t>8、评标过程中，数据和评分的计算过程和计算结果均保留两位小数，小数点后的第三位四舍五入。</w:t>
      </w:r>
    </w:p>
    <w:p w14:paraId="61E028BF">
      <w:pPr>
        <w:adjustRightInd w:val="0"/>
        <w:snapToGrid w:val="0"/>
        <w:spacing w:line="360" w:lineRule="exact"/>
        <w:ind w:firstLine="600"/>
        <w:rPr>
          <w:rFonts w:ascii="宋体" w:hAnsi="宋体"/>
          <w:color w:val="auto"/>
          <w:szCs w:val="21"/>
          <w:highlight w:val="none"/>
        </w:rPr>
      </w:pPr>
      <w:r>
        <w:rPr>
          <w:rFonts w:hint="eastAsia" w:ascii="宋体" w:hAnsi="宋体"/>
          <w:color w:val="auto"/>
          <w:szCs w:val="21"/>
          <w:highlight w:val="none"/>
        </w:rPr>
        <w:t>9、在评标过程中，评标委员会成员对同一问题意见不一致的，按照少数服从多数的原则形成评标结论。</w:t>
      </w:r>
    </w:p>
    <w:p w14:paraId="522CBDFD">
      <w:pPr>
        <w:adjustRightInd w:val="0"/>
        <w:snapToGrid w:val="0"/>
        <w:spacing w:line="360" w:lineRule="exact"/>
        <w:ind w:firstLine="600"/>
        <w:rPr>
          <w:rFonts w:ascii="宋体" w:hAnsi="宋体"/>
          <w:color w:val="auto"/>
          <w:szCs w:val="21"/>
          <w:highlight w:val="none"/>
        </w:rPr>
      </w:pPr>
      <w:r>
        <w:rPr>
          <w:rFonts w:hint="eastAsia" w:ascii="宋体" w:hAnsi="宋体"/>
          <w:color w:val="auto"/>
          <w:szCs w:val="21"/>
          <w:highlight w:val="none"/>
        </w:rPr>
        <w:t>评标委员会完成评标后，应当撰写评标报告提交招标人。</w:t>
      </w:r>
    </w:p>
    <w:p w14:paraId="4C2EA031">
      <w:pPr>
        <w:adjustRightInd w:val="0"/>
        <w:snapToGrid w:val="0"/>
        <w:spacing w:line="360" w:lineRule="exact"/>
        <w:ind w:firstLine="600"/>
        <w:rPr>
          <w:rFonts w:ascii="宋体" w:hAnsi="宋体"/>
          <w:color w:val="auto"/>
          <w:szCs w:val="21"/>
          <w:highlight w:val="none"/>
        </w:rPr>
      </w:pPr>
      <w:r>
        <w:rPr>
          <w:rFonts w:hint="eastAsia" w:ascii="宋体" w:hAnsi="宋体"/>
          <w:color w:val="auto"/>
          <w:szCs w:val="21"/>
          <w:highlight w:val="none"/>
        </w:rPr>
        <w:t>评标报告由评标委员会全体成员签字。对评标结论持有异议的评标委员会成员可以以书面方式阐述其不同意见和理由。评标委员会成员拒绝在评标报告上签字且不陈述其不同意见和理由的，视为同意评标结论。评标委员会应当对此做出说明并记录在案。</w:t>
      </w:r>
    </w:p>
    <w:p w14:paraId="5F344DD3">
      <w:pPr>
        <w:adjustRightInd w:val="0"/>
        <w:snapToGrid w:val="0"/>
        <w:spacing w:line="360" w:lineRule="exact"/>
        <w:ind w:firstLine="600"/>
        <w:rPr>
          <w:rFonts w:ascii="宋体" w:hAnsi="宋体"/>
          <w:color w:val="auto"/>
          <w:szCs w:val="21"/>
          <w:highlight w:val="none"/>
        </w:rPr>
      </w:pPr>
      <w:r>
        <w:rPr>
          <w:rFonts w:hint="eastAsia" w:ascii="宋体" w:hAnsi="宋体"/>
          <w:color w:val="auto"/>
          <w:szCs w:val="21"/>
          <w:highlight w:val="none"/>
        </w:rPr>
        <w:t>10、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3541577A">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（十七）投标文件的澄清</w:t>
      </w:r>
    </w:p>
    <w:p w14:paraId="40F00264">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14:paraId="086CA2FF">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2、评标委员会在对实质上响应招标文件要求的投标进行报价评估时，除招标文件另有约定外，将按下述原则进行修正：</w:t>
      </w:r>
    </w:p>
    <w:p w14:paraId="574EBC00">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（1）、用数字表示的数额与用文字表示的数额不一致时，以文字数额为准。</w:t>
      </w:r>
    </w:p>
    <w:p w14:paraId="1B0736A6">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（2）、单价与工程量的乘积与总价之间不一致时，以单价为准。若单价有明显的小数点错位，应以总价为准，并修改单价。</w:t>
      </w:r>
    </w:p>
    <w:p w14:paraId="725C0055">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（3）、工程量清单计价格式中列明的所有需要填报的单价和合价，投标人均应填报，未填报的单价和合价，如未说明，视为此项费用已包含在工程量清单的其他单价和合价中。</w:t>
      </w:r>
    </w:p>
    <w:p w14:paraId="0D69FD1D">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（4）、按前款规定调整后的报价经投标人确认后产生约束力。</w:t>
      </w:r>
    </w:p>
    <w:p w14:paraId="40DA9400">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评标委员会按照上述规定的原则，要求投标人对相关内容进行澄清、说明或者补正、修正的，投标人应当按照要求进行澄清、说明或者补正、修正；投标人拒绝的，评标委员会可以否决其投标。</w:t>
      </w:r>
    </w:p>
    <w:p w14:paraId="13314A6B">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（十八）在评标过程中，评标委员会若发现投标人以他人的名义投标、串通投标、以行贿手段谋取中标或者以其他弄虚作假方式投标的，该投标人的投标将作无效标处理。</w:t>
      </w:r>
    </w:p>
    <w:p w14:paraId="2B53C6C4">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十九）在评标过程中，评标委员会若发现投标人的报价明显低于其他投标报价或者在设有标底时明显低于标底，使得其投标报价可能低于其个别成本的，将要求该投标人作出书面说明并当场提供相关证明材料。投标人不能合理说明并不能当场提供相关证明材料的，由评标委员会认定该投标人以低于成本报价竞标，其投标将作无效标处理。</w:t>
      </w:r>
    </w:p>
    <w:p w14:paraId="4ED43873">
      <w:pPr>
        <w:spacing w:line="440" w:lineRule="exact"/>
        <w:ind w:firstLine="567"/>
        <w:rPr>
          <w:b/>
          <w:color w:val="auto"/>
          <w:szCs w:val="21"/>
          <w:highlight w:val="none"/>
        </w:rPr>
      </w:pPr>
      <w:r>
        <w:rPr>
          <w:rFonts w:hint="eastAsia"/>
          <w:b/>
          <w:color w:val="auto"/>
          <w:szCs w:val="21"/>
          <w:highlight w:val="none"/>
        </w:rPr>
        <w:t>（二十）凡投标文件有下列情况之一的，属于重大偏差，视同未能对招标文件作出实质性响应，按无效标处理。</w:t>
      </w:r>
      <w:r>
        <w:rPr>
          <w:b/>
          <w:color w:val="auto"/>
          <w:szCs w:val="21"/>
          <w:highlight w:val="none"/>
        </w:rPr>
        <w:t xml:space="preserve"> </w:t>
      </w:r>
    </w:p>
    <w:p w14:paraId="75EA609B">
      <w:pPr>
        <w:spacing w:line="420" w:lineRule="exact"/>
        <w:ind w:firstLine="578"/>
        <w:rPr>
          <w:b/>
          <w:color w:val="auto"/>
          <w:szCs w:val="21"/>
          <w:highlight w:val="none"/>
        </w:rPr>
      </w:pPr>
      <w:r>
        <w:rPr>
          <w:rFonts w:hint="eastAsia"/>
          <w:b/>
          <w:color w:val="auto"/>
          <w:szCs w:val="21"/>
          <w:highlight w:val="none"/>
        </w:rPr>
        <w:t xml:space="preserve"> 1．投标文件中的投标函未加盖投标人的公章及企业法定代表人印章的，或者企业法定代表人委托代理人没有合法、有效的委托书（原件）及委托代理人印章的；</w:t>
      </w:r>
    </w:p>
    <w:p w14:paraId="051BE036">
      <w:pPr>
        <w:spacing w:line="420" w:lineRule="exact"/>
        <w:ind w:firstLine="578"/>
        <w:rPr>
          <w:b/>
          <w:color w:val="auto"/>
          <w:szCs w:val="21"/>
          <w:highlight w:val="none"/>
        </w:rPr>
      </w:pPr>
      <w:r>
        <w:rPr>
          <w:rFonts w:hint="eastAsia"/>
          <w:b/>
          <w:color w:val="auto"/>
          <w:szCs w:val="21"/>
          <w:highlight w:val="none"/>
        </w:rPr>
        <w:t xml:space="preserve"> 2．未按招标文件要求提供投标保证金的；</w:t>
      </w:r>
      <w:r>
        <w:rPr>
          <w:b/>
          <w:color w:val="auto"/>
          <w:szCs w:val="21"/>
          <w:highlight w:val="none"/>
        </w:rPr>
        <w:t xml:space="preserve"> </w:t>
      </w:r>
    </w:p>
    <w:p w14:paraId="01C89262">
      <w:pPr>
        <w:spacing w:line="420" w:lineRule="exact"/>
        <w:ind w:firstLine="578"/>
        <w:rPr>
          <w:b/>
          <w:color w:val="auto"/>
          <w:szCs w:val="21"/>
          <w:highlight w:val="none"/>
        </w:rPr>
      </w:pPr>
      <w:r>
        <w:rPr>
          <w:rFonts w:hint="eastAsia"/>
          <w:b/>
          <w:color w:val="auto"/>
          <w:szCs w:val="21"/>
          <w:highlight w:val="none"/>
        </w:rPr>
        <w:t xml:space="preserve"> 3．未按招标文件规定的格式填写，内容不全或关键字迹模糊、无法辨认的；</w:t>
      </w:r>
      <w:r>
        <w:rPr>
          <w:b/>
          <w:color w:val="auto"/>
          <w:szCs w:val="21"/>
          <w:highlight w:val="none"/>
        </w:rPr>
        <w:t xml:space="preserve"> </w:t>
      </w:r>
    </w:p>
    <w:p w14:paraId="4CCD70FC">
      <w:pPr>
        <w:spacing w:line="420" w:lineRule="exact"/>
        <w:ind w:firstLine="578"/>
        <w:rPr>
          <w:b/>
          <w:color w:val="auto"/>
          <w:szCs w:val="21"/>
          <w:highlight w:val="none"/>
        </w:rPr>
      </w:pPr>
      <w:r>
        <w:rPr>
          <w:rFonts w:hint="eastAsia"/>
          <w:b/>
          <w:color w:val="auto"/>
          <w:szCs w:val="21"/>
          <w:highlight w:val="none"/>
        </w:rPr>
        <w:t xml:space="preserve"> 4．投标人递交两份或多份内容不同的投标文件，或在一份投标文件中对同一招标项目报有两个或多个报价，且未声明哪一个有效，按招标文件规定提交备选投标方案的除外；</w:t>
      </w:r>
      <w:r>
        <w:rPr>
          <w:b/>
          <w:color w:val="auto"/>
          <w:szCs w:val="21"/>
          <w:highlight w:val="none"/>
        </w:rPr>
        <w:t xml:space="preserve"> </w:t>
      </w:r>
    </w:p>
    <w:p w14:paraId="63FA1B30">
      <w:pPr>
        <w:spacing w:line="420" w:lineRule="exact"/>
        <w:ind w:firstLine="578"/>
        <w:rPr>
          <w:b/>
          <w:color w:val="auto"/>
          <w:szCs w:val="21"/>
          <w:highlight w:val="none"/>
        </w:rPr>
      </w:pPr>
      <w:r>
        <w:rPr>
          <w:rFonts w:hint="eastAsia"/>
          <w:b/>
          <w:color w:val="auto"/>
          <w:szCs w:val="21"/>
          <w:highlight w:val="none"/>
        </w:rPr>
        <w:t xml:space="preserve"> 5．投标人名称或组织结构与资格审查时不一致的；</w:t>
      </w:r>
    </w:p>
    <w:p w14:paraId="31A718CC">
      <w:pPr>
        <w:spacing w:line="420" w:lineRule="exact"/>
        <w:ind w:firstLine="578"/>
        <w:rPr>
          <w:b/>
          <w:color w:val="auto"/>
          <w:szCs w:val="21"/>
          <w:highlight w:val="none"/>
        </w:rPr>
      </w:pPr>
      <w:r>
        <w:rPr>
          <w:rFonts w:hint="eastAsia"/>
          <w:b/>
          <w:color w:val="auto"/>
          <w:szCs w:val="21"/>
          <w:highlight w:val="none"/>
        </w:rPr>
        <w:t xml:space="preserve"> 6．除在投标文件截止时间前经招标人书面同意外，小型项目管理师或项目负责人与资格预审时不一致的；</w:t>
      </w:r>
    </w:p>
    <w:p w14:paraId="7751B2DA">
      <w:pPr>
        <w:spacing w:line="420" w:lineRule="exact"/>
        <w:ind w:firstLine="578"/>
        <w:rPr>
          <w:b/>
          <w:color w:val="auto"/>
          <w:szCs w:val="21"/>
          <w:highlight w:val="none"/>
        </w:rPr>
      </w:pPr>
      <w:r>
        <w:rPr>
          <w:rFonts w:hint="eastAsia"/>
          <w:b/>
          <w:color w:val="auto"/>
          <w:szCs w:val="21"/>
          <w:highlight w:val="none"/>
        </w:rPr>
        <w:t xml:space="preserve"> 7．投标人资格条件不符合国家有关规定或招标文件要求的；</w:t>
      </w:r>
    </w:p>
    <w:p w14:paraId="64AE60FD">
      <w:pPr>
        <w:spacing w:line="420" w:lineRule="exact"/>
        <w:ind w:firstLine="578"/>
        <w:rPr>
          <w:b/>
          <w:color w:val="auto"/>
          <w:szCs w:val="21"/>
          <w:highlight w:val="none"/>
        </w:rPr>
      </w:pPr>
      <w:r>
        <w:rPr>
          <w:rFonts w:hint="eastAsia"/>
          <w:b/>
          <w:color w:val="auto"/>
          <w:szCs w:val="21"/>
          <w:highlight w:val="none"/>
        </w:rPr>
        <w:t xml:space="preserve"> 8．投标文件载明的招标项目完成期限超过招标文件规定的期限；</w:t>
      </w:r>
      <w:r>
        <w:rPr>
          <w:b/>
          <w:color w:val="auto"/>
          <w:szCs w:val="21"/>
          <w:highlight w:val="none"/>
        </w:rPr>
        <w:t xml:space="preserve"> </w:t>
      </w:r>
    </w:p>
    <w:p w14:paraId="0029F9DE">
      <w:pPr>
        <w:spacing w:line="420" w:lineRule="exact"/>
        <w:ind w:firstLine="578"/>
        <w:rPr>
          <w:b/>
          <w:color w:val="auto"/>
          <w:szCs w:val="21"/>
          <w:highlight w:val="none"/>
        </w:rPr>
      </w:pPr>
      <w:r>
        <w:rPr>
          <w:rFonts w:hint="eastAsia"/>
          <w:b/>
          <w:color w:val="auto"/>
          <w:szCs w:val="21"/>
          <w:highlight w:val="none"/>
        </w:rPr>
        <w:t xml:space="preserve"> 9．明显不符合技术规范、技术标准的要求；</w:t>
      </w:r>
      <w:r>
        <w:rPr>
          <w:b/>
          <w:color w:val="auto"/>
          <w:szCs w:val="21"/>
          <w:highlight w:val="none"/>
        </w:rPr>
        <w:t xml:space="preserve"> </w:t>
      </w:r>
    </w:p>
    <w:p w14:paraId="6F6FBC98">
      <w:pPr>
        <w:spacing w:line="420" w:lineRule="exact"/>
        <w:ind w:firstLine="578"/>
        <w:rPr>
          <w:b/>
          <w:color w:val="auto"/>
          <w:szCs w:val="21"/>
          <w:highlight w:val="none"/>
        </w:rPr>
      </w:pPr>
      <w:r>
        <w:rPr>
          <w:rFonts w:hint="eastAsia"/>
          <w:b/>
          <w:color w:val="auto"/>
          <w:szCs w:val="21"/>
          <w:highlight w:val="none"/>
        </w:rPr>
        <w:t xml:space="preserve"> 10．投标报价超过招标文件规定的最高限价的</w:t>
      </w:r>
      <w:r>
        <w:rPr>
          <w:rFonts w:hint="eastAsia"/>
          <w:b/>
          <w:color w:val="auto"/>
          <w:szCs w:val="21"/>
          <w:highlight w:val="none"/>
          <w:lang w:val="en-US" w:eastAsia="zh-CN"/>
        </w:rPr>
        <w:t>或投标分项报价超过清单中分项最高限价的</w:t>
      </w:r>
      <w:r>
        <w:rPr>
          <w:rFonts w:hint="eastAsia"/>
          <w:b/>
          <w:color w:val="auto"/>
          <w:szCs w:val="21"/>
          <w:highlight w:val="none"/>
        </w:rPr>
        <w:t>；</w:t>
      </w:r>
    </w:p>
    <w:p w14:paraId="05528463">
      <w:pPr>
        <w:spacing w:line="420" w:lineRule="exact"/>
        <w:ind w:firstLine="578"/>
        <w:rPr>
          <w:b/>
          <w:color w:val="auto"/>
          <w:szCs w:val="21"/>
          <w:highlight w:val="none"/>
        </w:rPr>
      </w:pPr>
      <w:r>
        <w:rPr>
          <w:rFonts w:hint="eastAsia"/>
          <w:b/>
          <w:color w:val="auto"/>
          <w:szCs w:val="21"/>
          <w:highlight w:val="none"/>
        </w:rPr>
        <w:t xml:space="preserve"> 11．不同投标人的投标文件出现了评标委员会认为不应当雷同的情况；</w:t>
      </w:r>
    </w:p>
    <w:p w14:paraId="0078C8FE">
      <w:pPr>
        <w:spacing w:line="420" w:lineRule="exact"/>
        <w:ind w:firstLine="578"/>
        <w:rPr>
          <w:b/>
          <w:color w:val="auto"/>
          <w:szCs w:val="21"/>
          <w:highlight w:val="none"/>
        </w:rPr>
      </w:pPr>
      <w:r>
        <w:rPr>
          <w:rFonts w:hint="eastAsia"/>
          <w:b/>
          <w:color w:val="auto"/>
          <w:szCs w:val="21"/>
          <w:highlight w:val="none"/>
        </w:rPr>
        <w:t xml:space="preserve"> 12．改变招标文件提供的工程量清单中的项目编号、项目名称、项目特征、计量单位、工程数量；</w:t>
      </w:r>
    </w:p>
    <w:p w14:paraId="1EAA57EF">
      <w:pPr>
        <w:spacing w:line="420" w:lineRule="exact"/>
        <w:ind w:firstLine="578"/>
        <w:rPr>
          <w:b/>
          <w:color w:val="auto"/>
          <w:szCs w:val="21"/>
          <w:highlight w:val="none"/>
        </w:rPr>
      </w:pPr>
      <w:r>
        <w:rPr>
          <w:rFonts w:hint="eastAsia"/>
          <w:b/>
          <w:color w:val="auto"/>
          <w:szCs w:val="21"/>
          <w:highlight w:val="none"/>
        </w:rPr>
        <w:t xml:space="preserve"> 13．改变招标文件规定的暂列金额、暂估价或不可竞争费用的； </w:t>
      </w:r>
      <w:r>
        <w:rPr>
          <w:b/>
          <w:color w:val="auto"/>
          <w:szCs w:val="21"/>
          <w:highlight w:val="none"/>
        </w:rPr>
        <w:t xml:space="preserve"> </w:t>
      </w:r>
    </w:p>
    <w:p w14:paraId="322F969C">
      <w:pPr>
        <w:spacing w:line="420" w:lineRule="exact"/>
        <w:ind w:firstLine="578"/>
        <w:rPr>
          <w:b/>
          <w:color w:val="auto"/>
          <w:szCs w:val="21"/>
          <w:highlight w:val="none"/>
        </w:rPr>
      </w:pPr>
      <w:r>
        <w:rPr>
          <w:rFonts w:hint="eastAsia"/>
          <w:b/>
          <w:color w:val="auto"/>
          <w:szCs w:val="21"/>
          <w:highlight w:val="none"/>
        </w:rPr>
        <w:t xml:space="preserve"> 14．未按招标文件要求提供投标报价的电子投标文件；</w:t>
      </w:r>
    </w:p>
    <w:p w14:paraId="6BD641B1">
      <w:pPr>
        <w:spacing w:line="420" w:lineRule="exact"/>
        <w:ind w:firstLine="578"/>
        <w:rPr>
          <w:b/>
          <w:color w:val="auto"/>
          <w:szCs w:val="21"/>
          <w:highlight w:val="none"/>
        </w:rPr>
      </w:pPr>
      <w:r>
        <w:rPr>
          <w:rFonts w:hint="eastAsia"/>
          <w:b/>
          <w:color w:val="auto"/>
          <w:szCs w:val="21"/>
          <w:highlight w:val="none"/>
        </w:rPr>
        <w:t xml:space="preserve"> 15．投标文件载明的货物包装方式、检验标准和方法等不符合招标文件的要求；</w:t>
      </w:r>
      <w:r>
        <w:rPr>
          <w:b/>
          <w:color w:val="auto"/>
          <w:szCs w:val="21"/>
          <w:highlight w:val="none"/>
        </w:rPr>
        <w:t xml:space="preserve"> </w:t>
      </w:r>
    </w:p>
    <w:p w14:paraId="5C9996E0">
      <w:pPr>
        <w:spacing w:line="420" w:lineRule="exact"/>
        <w:ind w:firstLine="578"/>
        <w:rPr>
          <w:b/>
          <w:color w:val="auto"/>
          <w:szCs w:val="21"/>
          <w:highlight w:val="none"/>
        </w:rPr>
      </w:pPr>
      <w:r>
        <w:rPr>
          <w:rFonts w:hint="eastAsia"/>
          <w:b/>
          <w:color w:val="auto"/>
          <w:szCs w:val="21"/>
          <w:highlight w:val="none"/>
        </w:rPr>
        <w:t xml:space="preserve"> 16．投标文件提出了不能满足招标文件要求或招标人不能接受的工程验收、计量、价款结算支付办法；</w:t>
      </w:r>
      <w:r>
        <w:rPr>
          <w:b/>
          <w:color w:val="auto"/>
          <w:szCs w:val="21"/>
          <w:highlight w:val="none"/>
        </w:rPr>
        <w:t xml:space="preserve"> </w:t>
      </w:r>
    </w:p>
    <w:p w14:paraId="6635351C">
      <w:pPr>
        <w:spacing w:line="420" w:lineRule="exact"/>
        <w:ind w:left="420" w:leftChars="200" w:firstLine="158" w:firstLineChars="75"/>
        <w:rPr>
          <w:rFonts w:hint="eastAsia"/>
          <w:b/>
          <w:color w:val="auto"/>
          <w:szCs w:val="21"/>
          <w:highlight w:val="none"/>
        </w:rPr>
      </w:pPr>
      <w:r>
        <w:rPr>
          <w:rFonts w:hint="eastAsia"/>
          <w:b/>
          <w:color w:val="auto"/>
          <w:szCs w:val="21"/>
          <w:highlight w:val="none"/>
        </w:rPr>
        <w:t xml:space="preserve"> 17．以他人的名义投标、串通投标、以行贿手段谋取中标或者以其他弄虚作假方式投标的；</w:t>
      </w:r>
    </w:p>
    <w:p w14:paraId="7DBA5548">
      <w:pPr>
        <w:spacing w:line="420" w:lineRule="exact"/>
        <w:ind w:left="420" w:leftChars="200" w:firstLine="158" w:firstLineChars="75"/>
        <w:rPr>
          <w:b/>
          <w:color w:val="auto"/>
          <w:szCs w:val="21"/>
          <w:highlight w:val="none"/>
        </w:rPr>
      </w:pPr>
      <w:r>
        <w:rPr>
          <w:rFonts w:hint="eastAsia"/>
          <w:b/>
          <w:color w:val="auto"/>
          <w:szCs w:val="21"/>
          <w:highlight w:val="none"/>
        </w:rPr>
        <w:t xml:space="preserve"> 18．经评标委员会认定投标人的投标报价低于成本价的；</w:t>
      </w:r>
    </w:p>
    <w:p w14:paraId="2091EF79">
      <w:pPr>
        <w:spacing w:line="420" w:lineRule="exact"/>
        <w:ind w:firstLine="578"/>
        <w:rPr>
          <w:rFonts w:hint="eastAsia"/>
          <w:b/>
          <w:color w:val="auto"/>
          <w:szCs w:val="21"/>
          <w:highlight w:val="none"/>
        </w:rPr>
      </w:pPr>
      <w:r>
        <w:rPr>
          <w:rFonts w:hint="eastAsia"/>
          <w:b/>
          <w:color w:val="auto"/>
          <w:szCs w:val="21"/>
          <w:highlight w:val="none"/>
        </w:rPr>
        <w:t xml:space="preserve"> 19．组成联合体投标的，投标文件未附联合体各方共同投标协议的。</w:t>
      </w:r>
    </w:p>
    <w:p w14:paraId="2B8D2F5F">
      <w:pPr>
        <w:spacing w:line="420" w:lineRule="exact"/>
        <w:ind w:firstLine="632" w:firstLineChars="300"/>
        <w:rPr>
          <w:color w:val="auto"/>
          <w:highlight w:val="none"/>
        </w:rPr>
      </w:pPr>
      <w:r>
        <w:rPr>
          <w:rFonts w:hint="eastAsia"/>
          <w:b/>
          <w:color w:val="auto"/>
          <w:szCs w:val="21"/>
          <w:highlight w:val="none"/>
        </w:rPr>
        <w:t>2</w:t>
      </w:r>
      <w:r>
        <w:rPr>
          <w:b/>
          <w:color w:val="auto"/>
          <w:szCs w:val="21"/>
          <w:highlight w:val="none"/>
        </w:rPr>
        <w:t>0.投标报价单价超过控制价单价的。</w:t>
      </w:r>
    </w:p>
    <w:p w14:paraId="69F2D467">
      <w:pPr>
        <w:adjustRightInd w:val="0"/>
        <w:snapToGrid w:val="0"/>
        <w:spacing w:line="360" w:lineRule="exact"/>
        <w:ind w:firstLine="567"/>
        <w:rPr>
          <w:rFonts w:ascii="宋体" w:hAnsi="宋体"/>
          <w:b/>
          <w:color w:val="auto"/>
          <w:szCs w:val="21"/>
          <w:highlight w:val="none"/>
        </w:rPr>
      </w:pPr>
      <w:r>
        <w:rPr>
          <w:rFonts w:hint="eastAsia"/>
          <w:b/>
          <w:color w:val="auto"/>
          <w:szCs w:val="21"/>
          <w:highlight w:val="none"/>
        </w:rPr>
        <w:t>未按上述要求执行的投标文件将作无效标处理。</w:t>
      </w:r>
    </w:p>
    <w:p w14:paraId="52DB5B57">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评标委员会根据规定否决不合格投标或者界定为均无效标后，因有效投标不足三人使得投标明显缺乏竞争的，评标委员会可以否决全部投标。所有投标被否决的，招标人依法重新招标。</w:t>
      </w:r>
    </w:p>
    <w:p w14:paraId="74165B0D">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二十一）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投标担保的有效期，但不得修改投标文件的实质性内容。因延长投标有效期造成投标损失的，招标人将给予补偿，但因不可抗力需延长投标有效期的除外。</w:t>
      </w:r>
    </w:p>
    <w:p w14:paraId="553809EC">
      <w:pPr>
        <w:adjustRightInd w:val="0"/>
        <w:snapToGrid w:val="0"/>
        <w:spacing w:line="360" w:lineRule="exact"/>
        <w:ind w:firstLine="567"/>
        <w:jc w:val="center"/>
        <w:rPr>
          <w:rFonts w:ascii="宋体" w:hAnsi="宋体"/>
          <w:b/>
          <w:bCs/>
          <w:color w:val="auto"/>
          <w:szCs w:val="21"/>
          <w:highlight w:val="none"/>
        </w:rPr>
      </w:pPr>
      <w:r>
        <w:rPr>
          <w:rFonts w:hint="eastAsia" w:ascii="宋体" w:hAnsi="宋体"/>
          <w:b/>
          <w:bCs/>
          <w:color w:val="auto"/>
          <w:szCs w:val="21"/>
          <w:highlight w:val="none"/>
        </w:rPr>
        <w:t>八、授 予 合 同</w:t>
      </w:r>
    </w:p>
    <w:p w14:paraId="49536DEC">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（二十二）中标</w:t>
      </w:r>
    </w:p>
    <w:p w14:paraId="6E15CD3E">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1、确定中标单位后，招标人将在</w:t>
      </w:r>
      <w:r>
        <w:rPr>
          <w:rFonts w:hint="eastAsia" w:ascii="宋体" w:hAnsi="宋体"/>
          <w:b/>
          <w:color w:val="auto"/>
          <w:szCs w:val="21"/>
          <w:highlight w:val="none"/>
          <w:u w:val="single"/>
        </w:rPr>
        <w:t>常州高新区管委会（新北区人民政府）网站（www.cznd.gov.cn）和江苏龙城国有控股集团有限公司官网（www.longchenggroup.com）</w:t>
      </w:r>
      <w:r>
        <w:rPr>
          <w:rFonts w:hint="eastAsia" w:ascii="宋体" w:hAnsi="宋体"/>
          <w:color w:val="auto"/>
          <w:szCs w:val="21"/>
          <w:highlight w:val="none"/>
        </w:rPr>
        <w:t>进行中标公示，公示三天，如无异议，招标人向中标单位发出中标通知书，并同时将中标结果通知所有未中标的投标人。中标通知书将成为合同的组成部分。</w:t>
      </w:r>
    </w:p>
    <w:p w14:paraId="017A4DC2">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2、中标单位收到中标通知书后，应在</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5</w:t>
      </w:r>
      <w:r>
        <w:rPr>
          <w:rFonts w:hint="eastAsia" w:ascii="宋体" w:hAnsi="宋体"/>
          <w:color w:val="auto"/>
          <w:szCs w:val="21"/>
          <w:highlight w:val="none"/>
          <w:u w:val="single"/>
        </w:rPr>
        <w:t xml:space="preserve"> </w:t>
      </w:r>
      <w:r>
        <w:rPr>
          <w:rFonts w:hint="eastAsia" w:ascii="宋体" w:hAnsi="宋体"/>
          <w:color w:val="auto"/>
          <w:szCs w:val="21"/>
          <w:highlight w:val="none"/>
        </w:rPr>
        <w:t>日内与招标人签订施工合同。中标人不与招标人订立合同的，投标保证金不予退还并取消其中标资格，给招标人造成的损失超过投标保证金数额的，应当对超过部分予以赔偿；没有提交投标保证金的，应当对招标人的损失承担赔偿责任。</w:t>
      </w:r>
    </w:p>
    <w:p w14:paraId="56C35502">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（二十三）合同签订</w:t>
      </w:r>
    </w:p>
    <w:p w14:paraId="0F62C2C5">
      <w:pPr>
        <w:adjustRightInd w:val="0"/>
        <w:snapToGrid w:val="0"/>
        <w:spacing w:line="360" w:lineRule="exact"/>
        <w:ind w:firstLine="567"/>
        <w:rPr>
          <w:rFonts w:ascii="宋体" w:hAnsi="宋体"/>
          <w:color w:val="auto"/>
          <w:szCs w:val="21"/>
          <w:highlight w:val="none"/>
        </w:rPr>
      </w:pPr>
      <w:r>
        <w:rPr>
          <w:rFonts w:hint="eastAsia" w:ascii="宋体" w:hAnsi="宋体"/>
          <w:color w:val="auto"/>
          <w:szCs w:val="21"/>
          <w:highlight w:val="none"/>
        </w:rPr>
        <w:t>1、招标人与中标单位将根据《中华人民共和国民法典》的规定，依据招标文件和投标文件签订施工合同。</w:t>
      </w:r>
    </w:p>
    <w:p w14:paraId="0EE54A74">
      <w:pPr>
        <w:rPr>
          <w:rFonts w:ascii="宋体" w:hAnsi="宋体"/>
          <w:b/>
          <w:color w:val="auto"/>
          <w:sz w:val="28"/>
          <w:highlight w:val="none"/>
        </w:rPr>
      </w:pPr>
      <w:r>
        <w:rPr>
          <w:rFonts w:ascii="宋体" w:hAnsi="宋体"/>
          <w:b/>
          <w:color w:val="auto"/>
          <w:sz w:val="28"/>
          <w:highlight w:val="none"/>
        </w:rPr>
        <w:br w:type="page"/>
      </w:r>
      <w:r>
        <w:rPr>
          <w:rFonts w:hint="eastAsia" w:ascii="宋体" w:hAnsi="宋体"/>
          <w:b/>
          <w:color w:val="auto"/>
          <w:sz w:val="28"/>
          <w:highlight w:val="none"/>
        </w:rPr>
        <w:t>附件1：</w:t>
      </w:r>
    </w:p>
    <w:p w14:paraId="75B36ABF">
      <w:pPr>
        <w:keepNext w:val="0"/>
        <w:keepLines w:val="0"/>
        <w:pageBreakBefore w:val="0"/>
        <w:widowControl w:val="0"/>
        <w:kinsoku/>
        <w:wordWrap/>
        <w:overflowPunct/>
        <w:topLinePunct w:val="0"/>
        <w:bidi w:val="0"/>
        <w:snapToGrid/>
        <w:spacing w:after="120" w:afterLines="50" w:line="360" w:lineRule="auto"/>
        <w:jc w:val="center"/>
        <w:textAlignment w:val="auto"/>
        <w:rPr>
          <w:rFonts w:ascii="黑体" w:hAnsi="宋体" w:eastAsia="黑体"/>
          <w:color w:val="auto"/>
          <w:sz w:val="44"/>
          <w:szCs w:val="44"/>
          <w:highlight w:val="none"/>
        </w:rPr>
      </w:pPr>
      <w:r>
        <w:rPr>
          <w:rFonts w:hint="eastAsia" w:ascii="黑体" w:hAnsi="宋体" w:eastAsia="黑体"/>
          <w:color w:val="auto"/>
          <w:sz w:val="44"/>
          <w:szCs w:val="44"/>
          <w:highlight w:val="none"/>
        </w:rPr>
        <w:t>评标办法</w:t>
      </w:r>
    </w:p>
    <w:p w14:paraId="138FC821">
      <w:pPr>
        <w:keepNext w:val="0"/>
        <w:keepLines w:val="0"/>
        <w:pageBreakBefore w:val="0"/>
        <w:widowControl/>
        <w:suppressLineNumbers w:val="0"/>
        <w:tabs>
          <w:tab w:val="left" w:pos="0"/>
          <w:tab w:val="left" w:pos="993"/>
          <w:tab w:val="left" w:pos="1135"/>
        </w:tabs>
        <w:kinsoku/>
        <w:wordWrap/>
        <w:overflowPunct/>
        <w:topLinePunct w:val="0"/>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szCs w:val="21"/>
          <w:highlight w:val="none"/>
          <w:lang w:val="en-US"/>
        </w:rPr>
      </w:pPr>
      <w:r>
        <w:rPr>
          <w:rFonts w:hint="eastAsia" w:ascii="宋体" w:hAnsi="宋体" w:eastAsia="宋体" w:cs="宋体"/>
          <w:color w:val="auto"/>
          <w:kern w:val="2"/>
          <w:sz w:val="21"/>
          <w:szCs w:val="21"/>
          <w:highlight w:val="none"/>
          <w:lang w:val="en-US" w:eastAsia="zh-CN" w:bidi="ar"/>
        </w:rPr>
        <w:t>本着公平、公正、公开的原则，对各投标单位投标文件中的投标报价进行评分。具体评审标准如下：</w:t>
      </w:r>
    </w:p>
    <w:p w14:paraId="571E692B">
      <w:pPr>
        <w:keepNext w:val="0"/>
        <w:keepLines w:val="0"/>
        <w:pageBreakBefore w:val="0"/>
        <w:widowControl/>
        <w:suppressLineNumbers w:val="0"/>
        <w:tabs>
          <w:tab w:val="left" w:pos="0"/>
          <w:tab w:val="left" w:pos="993"/>
          <w:tab w:val="left" w:pos="1135"/>
        </w:tabs>
        <w:kinsoku/>
        <w:wordWrap/>
        <w:overflowPunct/>
        <w:topLinePunct w:val="0"/>
        <w:bidi w:val="0"/>
        <w:adjustRightInd w:val="0"/>
        <w:snapToGrid w:val="0"/>
        <w:spacing w:before="20" w:beforeAutospacing="0" w:after="0" w:afterAutospacing="0" w:line="360" w:lineRule="auto"/>
        <w:ind w:left="0" w:right="0"/>
        <w:jc w:val="both"/>
        <w:textAlignment w:val="auto"/>
        <w:rPr>
          <w:rFonts w:hint="eastAsia" w:ascii="宋体" w:hAnsi="宋体" w:eastAsia="宋体" w:cs="宋体"/>
          <w:color w:val="auto"/>
          <w:szCs w:val="21"/>
          <w:highlight w:val="none"/>
          <w:lang w:val="en-US"/>
        </w:rPr>
      </w:pPr>
      <w:r>
        <w:rPr>
          <w:rFonts w:hint="eastAsia" w:ascii="宋体" w:hAnsi="宋体" w:eastAsia="宋体" w:cs="宋体"/>
          <w:b/>
          <w:bCs/>
          <w:color w:val="auto"/>
          <w:kern w:val="2"/>
          <w:sz w:val="21"/>
          <w:szCs w:val="21"/>
          <w:highlight w:val="none"/>
          <w:lang w:val="en-US" w:eastAsia="zh-CN" w:bidi="ar"/>
        </w:rPr>
        <w:t>一、</w:t>
      </w:r>
      <w:r>
        <w:rPr>
          <w:rFonts w:hint="eastAsia" w:ascii="宋体" w:hAnsi="宋体" w:eastAsia="宋体" w:cs="宋体"/>
          <w:color w:val="auto"/>
          <w:kern w:val="2"/>
          <w:sz w:val="21"/>
          <w:szCs w:val="21"/>
          <w:highlight w:val="none"/>
          <w:lang w:val="en-US" w:eastAsia="zh-CN" w:bidi="ar"/>
        </w:rPr>
        <w:t>确定有效投标报价：</w:t>
      </w:r>
    </w:p>
    <w:p w14:paraId="013E5B42">
      <w:pPr>
        <w:keepNext w:val="0"/>
        <w:keepLines w:val="0"/>
        <w:pageBreakBefore w:val="0"/>
        <w:widowControl/>
        <w:suppressLineNumbers w:val="0"/>
        <w:tabs>
          <w:tab w:val="left" w:pos="0"/>
          <w:tab w:val="left" w:pos="993"/>
          <w:tab w:val="left" w:pos="1135"/>
        </w:tabs>
        <w:kinsoku/>
        <w:wordWrap/>
        <w:overflowPunct/>
        <w:topLinePunct w:val="0"/>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szCs w:val="21"/>
          <w:highlight w:val="none"/>
          <w:lang w:val="en-US"/>
        </w:rPr>
      </w:pPr>
      <w:r>
        <w:rPr>
          <w:rFonts w:hint="eastAsia" w:ascii="宋体" w:hAnsi="宋体" w:eastAsia="宋体" w:cs="宋体"/>
          <w:color w:val="auto"/>
          <w:kern w:val="2"/>
          <w:sz w:val="21"/>
          <w:szCs w:val="21"/>
          <w:highlight w:val="none"/>
          <w:lang w:val="en-US" w:eastAsia="zh-CN" w:bidi="ar"/>
        </w:rPr>
        <w:t>凡符合招标文件、招标答疑纪要等有关招标实质性要求，并且投标报价不低于工程成本、不高于招标控制价，</w:t>
      </w:r>
      <w:r>
        <w:rPr>
          <w:rFonts w:hint="eastAsia" w:ascii="宋体" w:hAnsi="宋体" w:eastAsia="宋体" w:cs="宋体"/>
          <w:b/>
          <w:bCs/>
          <w:color w:val="auto"/>
          <w:kern w:val="2"/>
          <w:sz w:val="21"/>
          <w:szCs w:val="21"/>
          <w:highlight w:val="none"/>
          <w:lang w:val="en-US" w:eastAsia="zh-CN" w:bidi="ar"/>
        </w:rPr>
        <w:t>已标价工程量清单中任一分部分项工程投标单价不超过招标控制价相对应分部分项工程单价的，均为有效投标报价</w:t>
      </w:r>
      <w:r>
        <w:rPr>
          <w:rFonts w:hint="eastAsia" w:ascii="宋体" w:hAnsi="宋体" w:eastAsia="宋体" w:cs="宋体"/>
          <w:color w:val="auto"/>
          <w:kern w:val="2"/>
          <w:sz w:val="21"/>
          <w:szCs w:val="21"/>
          <w:highlight w:val="none"/>
          <w:lang w:val="en-US" w:eastAsia="zh-CN" w:bidi="ar"/>
        </w:rPr>
        <w:t>。未能实质性响应上述有关招标要求的投标文件为无效标。</w:t>
      </w:r>
    </w:p>
    <w:p w14:paraId="245305EE">
      <w:pPr>
        <w:keepNext w:val="0"/>
        <w:keepLines w:val="0"/>
        <w:pageBreakBefore w:val="0"/>
        <w:widowControl/>
        <w:suppressLineNumbers w:val="0"/>
        <w:tabs>
          <w:tab w:val="left" w:pos="0"/>
          <w:tab w:val="left" w:pos="993"/>
          <w:tab w:val="left" w:pos="1135"/>
        </w:tabs>
        <w:kinsoku/>
        <w:wordWrap/>
        <w:overflowPunct/>
        <w:topLinePunct w:val="0"/>
        <w:bidi w:val="0"/>
        <w:adjustRightInd w:val="0"/>
        <w:snapToGrid w:val="0"/>
        <w:spacing w:before="20" w:beforeAutospacing="0" w:after="0" w:afterAutospacing="0" w:line="360" w:lineRule="auto"/>
        <w:ind w:left="0" w:right="0"/>
        <w:jc w:val="both"/>
        <w:textAlignment w:val="auto"/>
        <w:rPr>
          <w:rFonts w:hint="eastAsia" w:ascii="宋体" w:hAnsi="宋体" w:eastAsia="宋体" w:cs="宋体"/>
          <w:color w:val="auto"/>
          <w:szCs w:val="21"/>
          <w:highlight w:val="none"/>
          <w:lang w:val="en-US"/>
        </w:rPr>
      </w:pPr>
      <w:r>
        <w:rPr>
          <w:rFonts w:hint="eastAsia" w:ascii="宋体" w:hAnsi="宋体" w:eastAsia="宋体" w:cs="宋体"/>
          <w:color w:val="auto"/>
          <w:kern w:val="2"/>
          <w:sz w:val="21"/>
          <w:szCs w:val="21"/>
          <w:highlight w:val="none"/>
          <w:lang w:val="en-US" w:eastAsia="zh-CN" w:bidi="ar"/>
        </w:rPr>
        <w:t>二、商务标（100分）</w:t>
      </w:r>
    </w:p>
    <w:p w14:paraId="2B594066">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cs="宋体"/>
          <w:color w:val="auto"/>
          <w:kern w:val="2"/>
          <w:sz w:val="21"/>
          <w:szCs w:val="21"/>
          <w:highlight w:val="none"/>
          <w:lang w:val="en-US" w:eastAsia="zh-CN" w:bidi="ar"/>
        </w:rPr>
        <w:t>（1）</w:t>
      </w:r>
      <w:r>
        <w:rPr>
          <w:rFonts w:hint="eastAsia" w:ascii="宋体" w:hAnsi="宋体" w:eastAsia="宋体" w:cs="宋体"/>
          <w:color w:val="auto"/>
          <w:kern w:val="2"/>
          <w:sz w:val="21"/>
          <w:szCs w:val="21"/>
          <w:highlight w:val="none"/>
          <w:lang w:val="en-US" w:eastAsia="zh-CN" w:bidi="ar"/>
        </w:rPr>
        <w:t>打分</w:t>
      </w:r>
    </w:p>
    <w:p w14:paraId="6B43BCF0">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ABC评标基准价J=(A×50%＋B×30%＋C×20%)×K</w:t>
      </w:r>
    </w:p>
    <w:p w14:paraId="2920866F">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A=最高投标限价*(100%－下浮率Δ)。</w:t>
      </w:r>
    </w:p>
    <w:p w14:paraId="5C44455C">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B=在规定范围内的评标价除C值外的任意一个评标价，在开标时随机抽取确定；</w:t>
      </w:r>
    </w:p>
    <w:p w14:paraId="639E75B2">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C=在规定范围内的最低评标价。</w:t>
      </w:r>
    </w:p>
    <w:p w14:paraId="3FB25A9F">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规定范围为：评标价算术平均值×70%与最高投标限价×30%之和下浮25%以内的所有评标价；</w:t>
      </w:r>
    </w:p>
    <w:p w14:paraId="699AA7A2">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上述最高投标限价和评标价均应扣除(</w:t>
      </w:r>
      <w:r>
        <w:rPr>
          <w:rFonts w:hint="eastAsia" w:ascii="宋体" w:hAnsi="宋体" w:cs="宋体"/>
          <w:color w:val="auto"/>
          <w:kern w:val="2"/>
          <w:sz w:val="21"/>
          <w:szCs w:val="21"/>
          <w:highlight w:val="none"/>
          <w:lang w:val="en-US" w:eastAsia="zh-CN" w:bidi="ar"/>
        </w:rPr>
        <w:t>专业工程</w:t>
      </w:r>
      <w:r>
        <w:rPr>
          <w:rFonts w:hint="eastAsia" w:ascii="宋体" w:hAnsi="宋体" w:eastAsia="宋体" w:cs="宋体"/>
          <w:color w:val="auto"/>
          <w:kern w:val="2"/>
          <w:sz w:val="21"/>
          <w:szCs w:val="21"/>
          <w:highlight w:val="none"/>
          <w:lang w:val="en-US" w:eastAsia="zh-CN" w:bidi="ar"/>
        </w:rPr>
        <w:t>暂估价+暂列金额)后参与计算和抽取；本工程(</w:t>
      </w:r>
      <w:r>
        <w:rPr>
          <w:rFonts w:hint="eastAsia" w:ascii="宋体" w:hAnsi="宋体" w:cs="宋体"/>
          <w:color w:val="auto"/>
          <w:kern w:val="2"/>
          <w:sz w:val="21"/>
          <w:szCs w:val="21"/>
          <w:highlight w:val="none"/>
          <w:lang w:val="en-US" w:eastAsia="zh-CN" w:bidi="ar"/>
        </w:rPr>
        <w:t>专业工程</w:t>
      </w:r>
      <w:r>
        <w:rPr>
          <w:rFonts w:hint="eastAsia" w:ascii="宋体" w:hAnsi="宋体" w:eastAsia="宋体" w:cs="宋体"/>
          <w:color w:val="auto"/>
          <w:kern w:val="2"/>
          <w:sz w:val="21"/>
          <w:szCs w:val="21"/>
          <w:highlight w:val="none"/>
          <w:lang w:val="en-US" w:eastAsia="zh-CN" w:bidi="ar"/>
        </w:rPr>
        <w:t>暂估价+暂列金额)为</w:t>
      </w:r>
      <w:r>
        <w:rPr>
          <w:rFonts w:hint="eastAsia" w:ascii="宋体" w:hAnsi="宋体" w:cs="宋体"/>
          <w:color w:val="auto"/>
          <w:kern w:val="2"/>
          <w:sz w:val="21"/>
          <w:szCs w:val="21"/>
          <w:highlight w:val="none"/>
          <w:u w:val="single"/>
          <w:lang w:val="en-US" w:eastAsia="zh-CN" w:bidi="ar"/>
        </w:rPr>
        <w:t>252000</w:t>
      </w:r>
      <w:r>
        <w:rPr>
          <w:rFonts w:hint="eastAsia" w:ascii="宋体" w:hAnsi="宋体" w:eastAsia="宋体" w:cs="宋体"/>
          <w:color w:val="auto"/>
          <w:kern w:val="2"/>
          <w:sz w:val="21"/>
          <w:szCs w:val="21"/>
          <w:highlight w:val="none"/>
          <w:lang w:val="en-US" w:eastAsia="zh-CN" w:bidi="ar"/>
        </w:rPr>
        <w:t>元。</w:t>
      </w:r>
    </w:p>
    <w:p w14:paraId="6871B88D">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注</w:t>
      </w:r>
      <w:r>
        <w:rPr>
          <w:rFonts w:hint="eastAsia" w:ascii="宋体" w:hAnsi="宋体" w:cs="宋体"/>
          <w:color w:val="auto"/>
          <w:kern w:val="2"/>
          <w:sz w:val="21"/>
          <w:szCs w:val="21"/>
          <w:highlight w:val="none"/>
          <w:lang w:val="en-US" w:eastAsia="zh-CN" w:bidi="ar"/>
        </w:rPr>
        <w:t>：</w:t>
      </w:r>
      <w:r>
        <w:rPr>
          <w:rFonts w:hint="eastAsia" w:ascii="宋体" w:hAnsi="宋体" w:eastAsia="宋体" w:cs="宋体"/>
          <w:color w:val="auto"/>
          <w:kern w:val="2"/>
          <w:sz w:val="21"/>
          <w:szCs w:val="21"/>
          <w:highlight w:val="none"/>
          <w:lang w:val="en-US" w:eastAsia="zh-CN" w:bidi="ar"/>
        </w:rPr>
        <w:t>①下浮系数K取值（96%、96.5%、97%、97.5%、98%、98.5%、99%）；</w:t>
      </w:r>
    </w:p>
    <w:p w14:paraId="3CDD06C7">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下浮率Δ取值</w:t>
      </w:r>
      <w:r>
        <w:rPr>
          <w:rFonts w:hint="eastAsia" w:ascii="宋体" w:hAnsi="宋体" w:cs="宋体"/>
          <w:color w:val="auto"/>
          <w:kern w:val="2"/>
          <w:sz w:val="21"/>
          <w:szCs w:val="21"/>
          <w:highlight w:val="none"/>
          <w:lang w:val="en-US" w:eastAsia="zh-CN" w:bidi="ar"/>
        </w:rPr>
        <w:t>6</w:t>
      </w:r>
      <w:r>
        <w:rPr>
          <w:rFonts w:hint="eastAsia" w:ascii="宋体" w:hAnsi="宋体" w:eastAsia="宋体" w:cs="宋体"/>
          <w:color w:val="auto"/>
          <w:kern w:val="2"/>
          <w:sz w:val="21"/>
          <w:szCs w:val="21"/>
          <w:highlight w:val="none"/>
          <w:lang w:val="en-US" w:eastAsia="zh-CN" w:bidi="ar"/>
        </w:rPr>
        <w:t>%、</w:t>
      </w:r>
      <w:r>
        <w:rPr>
          <w:rFonts w:hint="eastAsia" w:ascii="宋体" w:hAnsi="宋体" w:cs="宋体"/>
          <w:color w:val="auto"/>
          <w:kern w:val="2"/>
          <w:sz w:val="21"/>
          <w:szCs w:val="21"/>
          <w:highlight w:val="none"/>
          <w:lang w:val="en-US" w:eastAsia="zh-CN" w:bidi="ar"/>
        </w:rPr>
        <w:t>7</w:t>
      </w:r>
      <w:r>
        <w:rPr>
          <w:rFonts w:hint="eastAsia" w:ascii="宋体" w:hAnsi="宋体" w:eastAsia="宋体" w:cs="宋体"/>
          <w:color w:val="auto"/>
          <w:kern w:val="2"/>
          <w:sz w:val="21"/>
          <w:szCs w:val="21"/>
          <w:highlight w:val="none"/>
          <w:lang w:val="en-US" w:eastAsia="zh-CN" w:bidi="ar"/>
        </w:rPr>
        <w:t>%、</w:t>
      </w:r>
      <w:r>
        <w:rPr>
          <w:rFonts w:hint="eastAsia" w:ascii="宋体" w:hAnsi="宋体" w:cs="宋体"/>
          <w:color w:val="auto"/>
          <w:kern w:val="2"/>
          <w:sz w:val="21"/>
          <w:szCs w:val="21"/>
          <w:highlight w:val="none"/>
          <w:lang w:val="en-US" w:eastAsia="zh-CN" w:bidi="ar"/>
        </w:rPr>
        <w:t>8</w:t>
      </w:r>
      <w:r>
        <w:rPr>
          <w:rFonts w:hint="eastAsia" w:ascii="宋体" w:hAnsi="宋体" w:eastAsia="宋体" w:cs="宋体"/>
          <w:color w:val="auto"/>
          <w:kern w:val="2"/>
          <w:sz w:val="21"/>
          <w:szCs w:val="21"/>
          <w:highlight w:val="none"/>
          <w:lang w:val="en-US" w:eastAsia="zh-CN" w:bidi="ar"/>
        </w:rPr>
        <w:t>%、</w:t>
      </w:r>
      <w:r>
        <w:rPr>
          <w:rFonts w:hint="eastAsia" w:ascii="宋体" w:hAnsi="宋体" w:cs="宋体"/>
          <w:color w:val="auto"/>
          <w:kern w:val="2"/>
          <w:sz w:val="21"/>
          <w:szCs w:val="21"/>
          <w:highlight w:val="none"/>
          <w:lang w:val="en-US" w:eastAsia="zh-CN" w:bidi="ar"/>
        </w:rPr>
        <w:t>9</w:t>
      </w:r>
      <w:r>
        <w:rPr>
          <w:rFonts w:hint="eastAsia" w:ascii="宋体" w:hAnsi="宋体" w:eastAsia="宋体" w:cs="宋体"/>
          <w:color w:val="auto"/>
          <w:kern w:val="2"/>
          <w:sz w:val="21"/>
          <w:szCs w:val="21"/>
          <w:highlight w:val="none"/>
          <w:lang w:val="en-US" w:eastAsia="zh-CN" w:bidi="ar"/>
        </w:rPr>
        <w:t>%、</w:t>
      </w:r>
      <w:r>
        <w:rPr>
          <w:rFonts w:hint="eastAsia" w:ascii="宋体" w:hAnsi="宋体" w:cs="宋体"/>
          <w:color w:val="auto"/>
          <w:kern w:val="2"/>
          <w:sz w:val="21"/>
          <w:szCs w:val="21"/>
          <w:highlight w:val="none"/>
          <w:lang w:val="en-US" w:eastAsia="zh-CN" w:bidi="ar"/>
        </w:rPr>
        <w:t>10</w:t>
      </w:r>
      <w:r>
        <w:rPr>
          <w:rFonts w:hint="eastAsia" w:ascii="宋体" w:hAnsi="宋体" w:eastAsia="宋体" w:cs="宋体"/>
          <w:color w:val="auto"/>
          <w:kern w:val="2"/>
          <w:sz w:val="21"/>
          <w:szCs w:val="21"/>
          <w:highlight w:val="none"/>
          <w:lang w:val="en-US" w:eastAsia="zh-CN" w:bidi="ar"/>
        </w:rPr>
        <w:t>%、</w:t>
      </w:r>
      <w:r>
        <w:rPr>
          <w:rFonts w:hint="eastAsia" w:ascii="宋体" w:hAnsi="宋体" w:cs="宋体"/>
          <w:color w:val="auto"/>
          <w:kern w:val="2"/>
          <w:sz w:val="21"/>
          <w:szCs w:val="21"/>
          <w:highlight w:val="none"/>
          <w:lang w:val="en-US" w:eastAsia="zh-CN" w:bidi="ar"/>
        </w:rPr>
        <w:t>11</w:t>
      </w:r>
      <w:r>
        <w:rPr>
          <w:rFonts w:hint="eastAsia" w:ascii="宋体" w:hAnsi="宋体" w:eastAsia="宋体" w:cs="宋体"/>
          <w:color w:val="auto"/>
          <w:kern w:val="2"/>
          <w:sz w:val="21"/>
          <w:szCs w:val="21"/>
          <w:highlight w:val="none"/>
          <w:lang w:val="en-US" w:eastAsia="zh-CN" w:bidi="ar"/>
        </w:rPr>
        <w:t>%、</w:t>
      </w:r>
      <w:r>
        <w:rPr>
          <w:rFonts w:hint="eastAsia" w:ascii="宋体" w:hAnsi="宋体" w:cs="宋体"/>
          <w:color w:val="auto"/>
          <w:kern w:val="2"/>
          <w:sz w:val="21"/>
          <w:szCs w:val="21"/>
          <w:highlight w:val="none"/>
          <w:lang w:val="en-US" w:eastAsia="zh-CN" w:bidi="ar"/>
        </w:rPr>
        <w:t>12</w:t>
      </w:r>
      <w:r>
        <w:rPr>
          <w:rFonts w:hint="eastAsia" w:ascii="宋体" w:hAnsi="宋体" w:eastAsia="宋体" w:cs="宋体"/>
          <w:color w:val="auto"/>
          <w:kern w:val="2"/>
          <w:sz w:val="21"/>
          <w:szCs w:val="21"/>
          <w:highlight w:val="none"/>
          <w:lang w:val="en-US" w:eastAsia="zh-CN" w:bidi="ar"/>
        </w:rPr>
        <w:t>%、</w:t>
      </w:r>
      <w:r>
        <w:rPr>
          <w:rFonts w:hint="eastAsia" w:ascii="宋体" w:hAnsi="宋体" w:cs="宋体"/>
          <w:color w:val="auto"/>
          <w:kern w:val="2"/>
          <w:sz w:val="21"/>
          <w:szCs w:val="21"/>
          <w:highlight w:val="none"/>
          <w:lang w:val="en-US" w:eastAsia="zh-CN" w:bidi="ar"/>
        </w:rPr>
        <w:t>13</w:t>
      </w:r>
      <w:r>
        <w:rPr>
          <w:rFonts w:hint="eastAsia" w:ascii="宋体" w:hAnsi="宋体" w:eastAsia="宋体" w:cs="宋体"/>
          <w:color w:val="auto"/>
          <w:kern w:val="2"/>
          <w:sz w:val="21"/>
          <w:szCs w:val="21"/>
          <w:highlight w:val="none"/>
          <w:lang w:val="en-US" w:eastAsia="zh-CN" w:bidi="ar"/>
        </w:rPr>
        <w:t>%、</w:t>
      </w:r>
      <w:r>
        <w:rPr>
          <w:rFonts w:hint="eastAsia" w:ascii="宋体" w:hAnsi="宋体" w:cs="宋体"/>
          <w:color w:val="auto"/>
          <w:kern w:val="2"/>
          <w:sz w:val="21"/>
          <w:szCs w:val="21"/>
          <w:highlight w:val="none"/>
          <w:lang w:val="en-US" w:eastAsia="zh-CN" w:bidi="ar"/>
        </w:rPr>
        <w:t>14</w:t>
      </w:r>
      <w:r>
        <w:rPr>
          <w:rFonts w:hint="eastAsia" w:ascii="宋体" w:hAnsi="宋体" w:eastAsia="宋体" w:cs="宋体"/>
          <w:color w:val="auto"/>
          <w:kern w:val="2"/>
          <w:sz w:val="21"/>
          <w:szCs w:val="21"/>
          <w:highlight w:val="none"/>
          <w:lang w:val="en-US" w:eastAsia="zh-CN" w:bidi="ar"/>
        </w:rPr>
        <w:t>%、1</w:t>
      </w:r>
      <w:r>
        <w:rPr>
          <w:rFonts w:hint="eastAsia" w:ascii="宋体" w:hAnsi="宋体" w:cs="宋体"/>
          <w:color w:val="auto"/>
          <w:kern w:val="2"/>
          <w:sz w:val="21"/>
          <w:szCs w:val="21"/>
          <w:highlight w:val="none"/>
          <w:lang w:val="en-US" w:eastAsia="zh-CN" w:bidi="ar"/>
        </w:rPr>
        <w:t>5</w:t>
      </w:r>
      <w:r>
        <w:rPr>
          <w:rFonts w:hint="eastAsia" w:ascii="宋体" w:hAnsi="宋体" w:eastAsia="宋体" w:cs="宋体"/>
          <w:color w:val="auto"/>
          <w:kern w:val="2"/>
          <w:sz w:val="21"/>
          <w:szCs w:val="21"/>
          <w:highlight w:val="none"/>
          <w:lang w:val="en-US" w:eastAsia="zh-CN" w:bidi="ar"/>
        </w:rPr>
        <w:t>%共10个数值。K值、Δ值均随机抽取。</w:t>
      </w:r>
    </w:p>
    <w:p w14:paraId="71199510">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②B值的抽取、确定：由招标人代表现场抽取确定。</w:t>
      </w:r>
    </w:p>
    <w:p w14:paraId="153E9F28">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2）以经评审的ABC评标基准价得最高分（100分），并以此为基准，确定其他投标人的价格得分。评标价比对ABC评标基准价，每低1%减扣的分值为0.6分、0.7分、0.8分（在开标时随机抽取其中一个分值)，每高1%减扣的分值为随机抽取值的1.5倍，偏离不足1%的，按插入法计算得分，评分计算过程中的偏离率和分值计算结果均保留两位小数，第三位四舍五入。</w:t>
      </w:r>
    </w:p>
    <w:p w14:paraId="52258287">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（3）开标时有效标少于等于3家的，不再合成计算评标基准价，最低有效投标报价即为评标基准值。</w:t>
      </w:r>
    </w:p>
    <w:p w14:paraId="092312FB">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（4）评标价指有效投标文件经澄清、补正和修正算术计算错误的投标报价。</w:t>
      </w:r>
    </w:p>
    <w:p w14:paraId="70C7250E">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（5）所有抽签均在唱标后、资格审查完成且清标结束，并经评标委员会所有评委签字认可确定有效标，由招标人代表进行随机抽取。</w:t>
      </w:r>
    </w:p>
    <w:p w14:paraId="1906BEF5">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szCs w:val="21"/>
          <w:highlight w:val="none"/>
          <w:lang w:val="en-US"/>
        </w:rPr>
      </w:pPr>
      <w:r>
        <w:rPr>
          <w:rFonts w:hint="eastAsia" w:ascii="宋体" w:hAnsi="宋体" w:eastAsia="宋体" w:cs="宋体"/>
          <w:color w:val="auto"/>
          <w:kern w:val="2"/>
          <w:sz w:val="21"/>
          <w:szCs w:val="21"/>
          <w:highlight w:val="none"/>
          <w:lang w:val="en-US" w:eastAsia="zh-CN" w:bidi="ar"/>
        </w:rPr>
        <w:t>（6）书面评标报告未经评标委员会全体成员签字之前，评标过程中的差错应当及时纠正。评标委员会完成评标（签署完成书面评标报告），抽取产生的各类抽签值和评标基准价不因招投标当事人质疑、投诉、复议以及其它任何情形而改变（除计算错误外）。</w:t>
      </w:r>
    </w:p>
    <w:p w14:paraId="5FB5BF40">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right="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cs="宋体"/>
          <w:color w:val="auto"/>
          <w:kern w:val="2"/>
          <w:sz w:val="21"/>
          <w:szCs w:val="21"/>
          <w:highlight w:val="none"/>
          <w:lang w:val="en-US" w:eastAsia="zh-CN" w:bidi="ar"/>
        </w:rPr>
        <w:t>三、</w:t>
      </w:r>
      <w:r>
        <w:rPr>
          <w:rFonts w:hint="eastAsia" w:ascii="宋体" w:hAnsi="宋体" w:eastAsia="宋体" w:cs="宋体"/>
          <w:color w:val="auto"/>
          <w:kern w:val="2"/>
          <w:sz w:val="21"/>
          <w:szCs w:val="21"/>
          <w:highlight w:val="none"/>
          <w:lang w:val="en-US" w:eastAsia="zh-CN" w:bidi="ar"/>
        </w:rPr>
        <w:t>定标</w:t>
      </w:r>
    </w:p>
    <w:p w14:paraId="364A74C8">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上述投标报价得分即为投标人评标总分，评标总分最高者为第一中标候选人，次高者为第二中标候选人，以此类推。若最高得分相同，则选择投标报价低的投标人为第一中标候选人；若最高得分相同，投标报价也相同，则由招标人代表按签到顺序抽签确定中标候选人。</w:t>
      </w:r>
    </w:p>
    <w:p w14:paraId="7BFD2476">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注意事项：</w:t>
      </w:r>
    </w:p>
    <w:p w14:paraId="08FEBAAF">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1、一旦发现中标候选单位的投标注册建造师已有在建或已另有工程中标的，则取消其中标候选人资格，同时按相关法律、法规处罚。</w:t>
      </w:r>
    </w:p>
    <w:p w14:paraId="687E35CF">
      <w:pPr>
        <w:keepNext w:val="0"/>
        <w:keepLines w:val="0"/>
        <w:pageBreakBefore w:val="0"/>
        <w:widowControl w:val="0"/>
        <w:kinsoku/>
        <w:wordWrap/>
        <w:overflowPunct/>
        <w:topLinePunct w:val="0"/>
        <w:autoSpaceDE w:val="0"/>
        <w:autoSpaceDN w:val="0"/>
        <w:bidi w:val="0"/>
        <w:adjustRightInd w:val="0"/>
        <w:snapToGrid/>
        <w:spacing w:line="360" w:lineRule="auto"/>
        <w:ind w:firstLine="369" w:firstLineChars="176"/>
        <w:jc w:val="left"/>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2、一旦发现中标单位存在非法转包、转让、挂靠等行为的，将依法进行处理，给招标人造成损失的，依法承担赔偿责任。</w:t>
      </w:r>
    </w:p>
    <w:p w14:paraId="6E7B73B7">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ascii="宋体" w:hAnsi="宋体"/>
          <w:b/>
          <w:color w:val="auto"/>
          <w:sz w:val="32"/>
          <w:szCs w:val="32"/>
          <w:highlight w:val="none"/>
        </w:rPr>
      </w:pPr>
      <w:r>
        <w:rPr>
          <w:rFonts w:hint="eastAsia" w:ascii="宋体" w:hAnsi="宋体"/>
          <w:b/>
          <w:snapToGrid w:val="0"/>
          <w:color w:val="auto"/>
          <w:sz w:val="32"/>
          <w:szCs w:val="32"/>
          <w:highlight w:val="none"/>
        </w:rPr>
        <w:br w:type="page"/>
      </w:r>
      <w:r>
        <w:rPr>
          <w:rFonts w:hint="eastAsia" w:ascii="宋体" w:hAnsi="宋体"/>
          <w:b/>
          <w:snapToGrid w:val="0"/>
          <w:color w:val="auto"/>
          <w:sz w:val="32"/>
          <w:szCs w:val="32"/>
          <w:highlight w:val="none"/>
        </w:rPr>
        <w:t xml:space="preserve">第二章  </w:t>
      </w:r>
      <w:r>
        <w:rPr>
          <w:rFonts w:hint="eastAsia" w:ascii="宋体" w:hAnsi="宋体"/>
          <w:b/>
          <w:snapToGrid w:val="0"/>
          <w:color w:val="auto"/>
          <w:sz w:val="32"/>
          <w:szCs w:val="32"/>
          <w:highlight w:val="none"/>
          <w:lang w:val="en-US" w:eastAsia="zh-CN"/>
        </w:rPr>
        <w:t xml:space="preserve">  </w:t>
      </w:r>
      <w:r>
        <w:rPr>
          <w:rFonts w:hint="eastAsia" w:ascii="宋体" w:hAnsi="宋体"/>
          <w:b/>
          <w:snapToGrid w:val="0"/>
          <w:color w:val="auto"/>
          <w:sz w:val="32"/>
          <w:szCs w:val="32"/>
          <w:highlight w:val="none"/>
        </w:rPr>
        <w:t>合同条款</w:t>
      </w:r>
    </w:p>
    <w:p w14:paraId="403D21B4">
      <w:pPr>
        <w:jc w:val="both"/>
        <w:rPr>
          <w:rFonts w:hint="eastAsia" w:ascii="宋体" w:hAnsi="宋体" w:eastAsia="宋体" w:cs="宋体"/>
          <w:b/>
          <w:color w:val="auto"/>
          <w:spacing w:val="100"/>
          <w:sz w:val="28"/>
          <w:szCs w:val="28"/>
        </w:rPr>
      </w:pPr>
      <w:r>
        <w:rPr>
          <w:rFonts w:hint="eastAsia" w:ascii="宋体" w:hAnsi="宋体" w:eastAsia="宋体" w:cs="宋体"/>
          <w:b/>
          <w:color w:val="auto"/>
          <w:spacing w:val="100"/>
          <w:sz w:val="28"/>
          <w:szCs w:val="28"/>
        </w:rPr>
        <w:t>GF-2017-0201</w:t>
      </w:r>
    </w:p>
    <w:p w14:paraId="7004C635">
      <w:pPr>
        <w:pStyle w:val="46"/>
        <w:rPr>
          <w:rFonts w:hint="eastAsia" w:ascii="宋体" w:hAnsi="宋体" w:eastAsia="宋体" w:cs="宋体"/>
          <w:b/>
          <w:color w:val="auto"/>
          <w:spacing w:val="100"/>
          <w:sz w:val="28"/>
          <w:szCs w:val="28"/>
        </w:rPr>
      </w:pPr>
    </w:p>
    <w:p w14:paraId="407BED2D">
      <w:pPr>
        <w:pStyle w:val="46"/>
        <w:rPr>
          <w:rFonts w:hint="eastAsia" w:ascii="宋体" w:hAnsi="宋体" w:eastAsia="宋体" w:cs="宋体"/>
          <w:b/>
          <w:color w:val="auto"/>
          <w:spacing w:val="100"/>
          <w:sz w:val="28"/>
          <w:szCs w:val="28"/>
        </w:rPr>
      </w:pPr>
    </w:p>
    <w:p w14:paraId="307C3902">
      <w:pPr>
        <w:pStyle w:val="46"/>
        <w:rPr>
          <w:rFonts w:hint="eastAsia" w:ascii="宋体" w:hAnsi="宋体" w:eastAsia="宋体" w:cs="宋体"/>
          <w:b/>
          <w:color w:val="auto"/>
          <w:spacing w:val="100"/>
          <w:sz w:val="28"/>
          <w:szCs w:val="28"/>
        </w:rPr>
      </w:pPr>
    </w:p>
    <w:p w14:paraId="780C072E">
      <w:pPr>
        <w:pStyle w:val="46"/>
        <w:rPr>
          <w:rFonts w:hint="eastAsia" w:ascii="宋体" w:hAnsi="宋体" w:eastAsia="宋体" w:cs="宋体"/>
          <w:b/>
          <w:color w:val="auto"/>
          <w:spacing w:val="100"/>
          <w:sz w:val="28"/>
          <w:szCs w:val="28"/>
        </w:rPr>
      </w:pPr>
    </w:p>
    <w:p w14:paraId="786F04E3">
      <w:pPr>
        <w:pStyle w:val="46"/>
        <w:rPr>
          <w:rFonts w:hint="eastAsia" w:ascii="宋体" w:hAnsi="宋体" w:eastAsia="宋体" w:cs="宋体"/>
          <w:b/>
          <w:color w:val="auto"/>
          <w:spacing w:val="100"/>
          <w:sz w:val="28"/>
          <w:szCs w:val="28"/>
        </w:rPr>
      </w:pPr>
    </w:p>
    <w:p w14:paraId="427A40C1">
      <w:pPr>
        <w:jc w:val="center"/>
        <w:rPr>
          <w:rFonts w:ascii="宋体" w:hAnsi="宋体"/>
          <w:b/>
          <w:color w:val="auto"/>
          <w:sz w:val="44"/>
        </w:rPr>
      </w:pPr>
      <w:r>
        <w:rPr>
          <w:rFonts w:hint="eastAsia" w:ascii="宋体" w:hAnsi="宋体"/>
          <w:b/>
          <w:color w:val="auto"/>
          <w:spacing w:val="100"/>
          <w:sz w:val="52"/>
        </w:rPr>
        <w:t>建设工程施工合同</w:t>
      </w:r>
    </w:p>
    <w:p w14:paraId="6DFA8828">
      <w:pPr>
        <w:spacing w:line="480" w:lineRule="exact"/>
        <w:jc w:val="center"/>
        <w:rPr>
          <w:rFonts w:ascii="宋体" w:hAnsi="宋体"/>
          <w:b/>
          <w:color w:val="auto"/>
          <w:sz w:val="32"/>
        </w:rPr>
      </w:pPr>
      <w:r>
        <w:rPr>
          <w:rFonts w:ascii="宋体" w:hAnsi="宋体"/>
          <w:b/>
          <w:color w:val="auto"/>
          <w:sz w:val="32"/>
        </w:rPr>
        <w:t xml:space="preserve"> </w:t>
      </w:r>
    </w:p>
    <w:p w14:paraId="39A62C8F">
      <w:pPr>
        <w:tabs>
          <w:tab w:val="left" w:pos="0"/>
        </w:tabs>
        <w:spacing w:before="156" w:beforeLines="50" w:after="156" w:afterLines="50" w:line="360" w:lineRule="atLeast"/>
        <w:rPr>
          <w:rFonts w:ascii="宋体" w:hAnsi="宋体"/>
          <w:b/>
          <w:bCs/>
          <w:color w:val="auto"/>
          <w:sz w:val="32"/>
          <w:szCs w:val="32"/>
        </w:rPr>
      </w:pPr>
    </w:p>
    <w:p w14:paraId="573C61FE">
      <w:pPr>
        <w:pStyle w:val="46"/>
        <w:rPr>
          <w:color w:val="auto"/>
        </w:rPr>
      </w:pPr>
    </w:p>
    <w:p w14:paraId="74FC3CA8">
      <w:pPr>
        <w:pStyle w:val="46"/>
        <w:rPr>
          <w:color w:val="auto"/>
        </w:rPr>
      </w:pPr>
    </w:p>
    <w:p w14:paraId="3A9CB24E">
      <w:pPr>
        <w:rPr>
          <w:color w:val="auto"/>
        </w:rPr>
      </w:pPr>
      <w:r>
        <w:rPr>
          <w:color w:val="auto"/>
        </w:rPr>
        <w:br w:type="page"/>
      </w:r>
    </w:p>
    <w:p w14:paraId="5A13700D">
      <w:pPr>
        <w:pStyle w:val="46"/>
        <w:jc w:val="center"/>
        <w:rPr>
          <w:rFonts w:hAnsi="宋体"/>
          <w:b/>
          <w:bCs/>
          <w:color w:val="auto"/>
          <w:sz w:val="32"/>
          <w:szCs w:val="32"/>
        </w:rPr>
      </w:pPr>
      <w:r>
        <w:rPr>
          <w:rFonts w:hint="eastAsia" w:hAnsi="宋体"/>
          <w:b/>
          <w:bCs/>
          <w:color w:val="auto"/>
          <w:sz w:val="32"/>
          <w:szCs w:val="32"/>
        </w:rPr>
        <w:t>第一部分 合同协议书</w:t>
      </w:r>
    </w:p>
    <w:p w14:paraId="512E0B29">
      <w:pPr>
        <w:spacing w:line="360" w:lineRule="exact"/>
        <w:ind w:firstLine="480" w:firstLineChars="200"/>
        <w:rPr>
          <w:rFonts w:hint="default" w:ascii="宋体" w:hAnsi="宋体" w:eastAsia="宋体"/>
          <w:bCs/>
          <w:color w:val="auto"/>
          <w:sz w:val="24"/>
          <w:szCs w:val="24"/>
          <w:u w:val="single"/>
          <w:lang w:val="en-US" w:eastAsia="zh-CN"/>
        </w:rPr>
      </w:pPr>
      <w:r>
        <w:rPr>
          <w:rFonts w:hint="eastAsia" w:ascii="宋体" w:hAnsi="宋体"/>
          <w:color w:val="auto"/>
          <w:sz w:val="24"/>
          <w:szCs w:val="24"/>
        </w:rPr>
        <w:t>发包人（全称）：</w:t>
      </w:r>
      <w:r>
        <w:rPr>
          <w:rFonts w:hint="eastAsia" w:ascii="宋体" w:hAnsi="宋体"/>
          <w:color w:val="auto"/>
          <w:sz w:val="24"/>
          <w:szCs w:val="24"/>
          <w:u w:val="single"/>
          <w:lang w:val="en-US" w:eastAsia="zh-CN"/>
        </w:rPr>
        <w:t xml:space="preserve">                           </w:t>
      </w:r>
    </w:p>
    <w:p w14:paraId="090034D2">
      <w:pPr>
        <w:spacing w:line="360" w:lineRule="exact"/>
        <w:ind w:firstLine="480" w:firstLineChars="200"/>
        <w:rPr>
          <w:rFonts w:ascii="宋体" w:hAnsi="宋体"/>
          <w:color w:val="auto"/>
          <w:sz w:val="24"/>
          <w:szCs w:val="24"/>
          <w:u w:val="single"/>
        </w:rPr>
      </w:pPr>
      <w:r>
        <w:rPr>
          <w:rFonts w:hint="eastAsia" w:ascii="宋体" w:hAnsi="宋体"/>
          <w:color w:val="auto"/>
          <w:sz w:val="24"/>
          <w:szCs w:val="24"/>
        </w:rPr>
        <w:t>承包人（全称）：</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p>
    <w:p w14:paraId="3ACCA04F">
      <w:pPr>
        <w:pStyle w:val="120"/>
        <w:spacing w:line="360" w:lineRule="exact"/>
        <w:ind w:firstLine="480" w:firstLineChars="200"/>
        <w:rPr>
          <w:rFonts w:ascii="宋体"/>
          <w:color w:val="auto"/>
          <w:kern w:val="0"/>
          <w:sz w:val="24"/>
          <w:szCs w:val="24"/>
        </w:rPr>
      </w:pPr>
      <w:r>
        <w:rPr>
          <w:rFonts w:hint="eastAsia" w:ascii="宋体" w:hAnsi="宋体" w:cs="宋体"/>
          <w:color w:val="auto"/>
          <w:kern w:val="0"/>
          <w:sz w:val="24"/>
          <w:szCs w:val="24"/>
        </w:rPr>
        <w:t>根据《中华人民共和国民法典》、《中华人民共和国建筑法》及有关法律规定，遵循平等、自愿、公平和诚实信用的原则，双方就</w:t>
      </w:r>
      <w:r>
        <w:rPr>
          <w:rFonts w:hint="eastAsia" w:ascii="宋体" w:hAnsi="宋体" w:cs="宋体"/>
          <w:color w:val="auto"/>
          <w:kern w:val="0"/>
          <w:sz w:val="24"/>
          <w:szCs w:val="24"/>
          <w:u w:val="single"/>
        </w:rPr>
        <w:t>蕴尔芬办公楼厂房改造项目消防</w:t>
      </w:r>
      <w:r>
        <w:rPr>
          <w:rFonts w:hint="eastAsia" w:ascii="宋体" w:hAnsi="宋体" w:cs="宋体"/>
          <w:color w:val="auto"/>
          <w:kern w:val="0"/>
          <w:sz w:val="24"/>
          <w:szCs w:val="24"/>
          <w:u w:val="single"/>
          <w:lang w:val="en-US" w:eastAsia="zh-CN"/>
        </w:rPr>
        <w:t>改造及机电安装</w:t>
      </w:r>
      <w:r>
        <w:rPr>
          <w:rFonts w:hint="eastAsia" w:ascii="宋体" w:hAnsi="宋体" w:cs="宋体"/>
          <w:color w:val="auto"/>
          <w:kern w:val="0"/>
          <w:sz w:val="24"/>
          <w:szCs w:val="24"/>
          <w:u w:val="single"/>
        </w:rPr>
        <w:t>工程</w:t>
      </w:r>
      <w:r>
        <w:rPr>
          <w:rFonts w:hint="eastAsia" w:ascii="宋体" w:hAnsi="宋体" w:cs="宋体"/>
          <w:color w:val="auto"/>
          <w:kern w:val="0"/>
          <w:sz w:val="24"/>
          <w:szCs w:val="24"/>
        </w:rPr>
        <w:t>施工及有关事项协商一致，共同达成如下协议：</w:t>
      </w:r>
    </w:p>
    <w:p w14:paraId="37E5CE15">
      <w:pPr>
        <w:autoSpaceDE w:val="0"/>
        <w:autoSpaceDN w:val="0"/>
        <w:adjustRightInd w:val="0"/>
        <w:spacing w:line="360" w:lineRule="exact"/>
        <w:ind w:left="420"/>
        <w:jc w:val="left"/>
        <w:rPr>
          <w:rFonts w:ascii="宋体" w:hAnsi="宋体"/>
          <w:color w:val="auto"/>
          <w:sz w:val="24"/>
          <w:szCs w:val="24"/>
        </w:rPr>
      </w:pPr>
      <w:r>
        <w:rPr>
          <w:rFonts w:hint="eastAsia" w:ascii="宋体" w:hAnsi="宋体" w:cs="宋体"/>
          <w:color w:val="auto"/>
          <w:sz w:val="24"/>
          <w:szCs w:val="24"/>
        </w:rPr>
        <w:t>一、工程概况：</w:t>
      </w:r>
    </w:p>
    <w:p w14:paraId="3C1F24CD">
      <w:pPr>
        <w:pStyle w:val="120"/>
        <w:keepNext w:val="0"/>
        <w:keepLines w:val="0"/>
        <w:pageBreakBefore w:val="0"/>
        <w:widowControl w:val="0"/>
        <w:kinsoku/>
        <w:wordWrap/>
        <w:overflowPunct/>
        <w:topLinePunct w:val="0"/>
        <w:bidi w:val="0"/>
        <w:snapToGrid/>
        <w:spacing w:line="360" w:lineRule="exact"/>
        <w:ind w:left="0" w:firstLine="480" w:firstLineChars="200"/>
        <w:textAlignment w:val="auto"/>
        <w:rPr>
          <w:rFonts w:ascii="宋体" w:hAnsi="宋体" w:cs="Calibri"/>
          <w:color w:val="auto"/>
          <w:sz w:val="24"/>
          <w:szCs w:val="24"/>
          <w:u w:val="single"/>
        </w:rPr>
      </w:pPr>
      <w:r>
        <w:rPr>
          <w:rFonts w:cs="宋体"/>
          <w:color w:val="auto"/>
          <w:kern w:val="0"/>
          <w:sz w:val="24"/>
          <w:szCs w:val="24"/>
        </w:rPr>
        <w:t>1</w:t>
      </w:r>
      <w:r>
        <w:rPr>
          <w:rFonts w:hint="eastAsia" w:cs="宋体"/>
          <w:color w:val="auto"/>
          <w:kern w:val="0"/>
          <w:sz w:val="24"/>
          <w:szCs w:val="24"/>
          <w:lang w:eastAsia="zh-CN"/>
        </w:rPr>
        <w:t>.</w:t>
      </w:r>
      <w:r>
        <w:rPr>
          <w:rFonts w:hint="eastAsia" w:cs="宋体"/>
          <w:color w:val="auto"/>
          <w:kern w:val="0"/>
          <w:sz w:val="24"/>
          <w:szCs w:val="24"/>
        </w:rPr>
        <w:t>工程名称</w:t>
      </w:r>
      <w:r>
        <w:rPr>
          <w:rFonts w:hint="eastAsia" w:ascii="宋体" w:hAnsi="宋体"/>
          <w:color w:val="auto"/>
          <w:sz w:val="24"/>
          <w:szCs w:val="24"/>
        </w:rPr>
        <w:t>：</w:t>
      </w:r>
      <w:r>
        <w:rPr>
          <w:rFonts w:hint="eastAsia" w:ascii="宋体" w:hAnsi="宋体"/>
          <w:color w:val="auto"/>
          <w:sz w:val="24"/>
          <w:szCs w:val="24"/>
          <w:u w:val="single"/>
          <w:lang w:val="en-US" w:eastAsia="zh-CN"/>
        </w:rPr>
        <w:t>蕴尔芬办公楼厂房改造项目消防改造</w:t>
      </w:r>
      <w:r>
        <w:rPr>
          <w:rFonts w:hint="eastAsia" w:ascii="宋体" w:hAnsi="宋体" w:cs="宋体"/>
          <w:color w:val="auto"/>
          <w:kern w:val="0"/>
          <w:sz w:val="24"/>
          <w:szCs w:val="24"/>
          <w:u w:val="single"/>
          <w:lang w:val="en-US" w:eastAsia="zh-CN"/>
        </w:rPr>
        <w:t>及机电安装</w:t>
      </w:r>
      <w:r>
        <w:rPr>
          <w:rFonts w:hint="eastAsia" w:ascii="宋体" w:hAnsi="宋体"/>
          <w:color w:val="auto"/>
          <w:sz w:val="24"/>
          <w:szCs w:val="24"/>
          <w:u w:val="single"/>
          <w:lang w:val="en-US" w:eastAsia="zh-CN"/>
        </w:rPr>
        <w:t>工程</w:t>
      </w:r>
    </w:p>
    <w:p w14:paraId="26D2A580">
      <w:pPr>
        <w:pStyle w:val="120"/>
        <w:keepNext w:val="0"/>
        <w:keepLines w:val="0"/>
        <w:pageBreakBefore w:val="0"/>
        <w:widowControl w:val="0"/>
        <w:kinsoku/>
        <w:wordWrap/>
        <w:overflowPunct/>
        <w:topLinePunct w:val="0"/>
        <w:bidi w:val="0"/>
        <w:snapToGrid/>
        <w:spacing w:line="360" w:lineRule="exact"/>
        <w:ind w:left="0" w:firstLine="480" w:firstLineChars="200"/>
        <w:textAlignment w:val="auto"/>
        <w:rPr>
          <w:rFonts w:ascii="宋体" w:hAnsi="宋体" w:cs="Calibri"/>
          <w:color w:val="auto"/>
          <w:sz w:val="24"/>
          <w:szCs w:val="24"/>
          <w:u w:val="single"/>
        </w:rPr>
      </w:pPr>
      <w:r>
        <w:rPr>
          <w:rFonts w:cs="宋体"/>
          <w:color w:val="auto"/>
          <w:sz w:val="24"/>
          <w:szCs w:val="24"/>
        </w:rPr>
        <w:t>2</w:t>
      </w:r>
      <w:r>
        <w:rPr>
          <w:rFonts w:hint="eastAsia" w:cs="宋体"/>
          <w:color w:val="auto"/>
          <w:sz w:val="24"/>
          <w:szCs w:val="24"/>
          <w:lang w:eastAsia="zh-CN"/>
        </w:rPr>
        <w:t>.</w:t>
      </w:r>
      <w:r>
        <w:rPr>
          <w:rFonts w:hint="eastAsia" w:cs="宋体"/>
          <w:color w:val="auto"/>
          <w:sz w:val="24"/>
          <w:szCs w:val="24"/>
        </w:rPr>
        <w:t>工程地点：</w:t>
      </w:r>
      <w:r>
        <w:rPr>
          <w:rFonts w:hint="eastAsia" w:cs="宋体"/>
          <w:color w:val="auto"/>
          <w:sz w:val="24"/>
          <w:szCs w:val="24"/>
          <w:u w:val="single"/>
          <w:lang w:val="en-US" w:eastAsia="zh-CN"/>
        </w:rPr>
        <w:t>常州市新北区泰山路以东、嵩山路以西、浦江路以南、漓江路以北</w:t>
      </w:r>
    </w:p>
    <w:p w14:paraId="55F0EB84">
      <w:pPr>
        <w:keepNext w:val="0"/>
        <w:keepLines w:val="0"/>
        <w:pageBreakBefore w:val="0"/>
        <w:widowControl w:val="0"/>
        <w:kinsoku/>
        <w:wordWrap/>
        <w:overflowPunct/>
        <w:topLinePunct w:val="0"/>
        <w:autoSpaceDE w:val="0"/>
        <w:autoSpaceDN w:val="0"/>
        <w:bidi w:val="0"/>
        <w:adjustRightInd w:val="0"/>
        <w:snapToGrid/>
        <w:spacing w:line="360" w:lineRule="exact"/>
        <w:ind w:left="0" w:firstLine="480" w:firstLineChars="200"/>
        <w:jc w:val="left"/>
        <w:textAlignment w:val="auto"/>
        <w:rPr>
          <w:rFonts w:ascii="宋体" w:hAnsi="宋体"/>
          <w:color w:val="auto"/>
          <w:sz w:val="24"/>
          <w:szCs w:val="24"/>
          <w:u w:val="single"/>
        </w:rPr>
      </w:pPr>
      <w:r>
        <w:rPr>
          <w:rFonts w:ascii="宋体" w:hAnsi="宋体" w:cs="宋体"/>
          <w:color w:val="auto"/>
          <w:sz w:val="24"/>
          <w:szCs w:val="24"/>
        </w:rPr>
        <w:t>3</w:t>
      </w:r>
      <w:r>
        <w:rPr>
          <w:rFonts w:hint="eastAsia" w:ascii="宋体" w:hAnsi="宋体" w:cs="宋体"/>
          <w:color w:val="auto"/>
          <w:sz w:val="24"/>
          <w:szCs w:val="24"/>
          <w:lang w:eastAsia="zh-CN"/>
        </w:rPr>
        <w:t>.</w:t>
      </w:r>
      <w:r>
        <w:rPr>
          <w:rFonts w:hint="eastAsia" w:ascii="宋体" w:hAnsi="宋体" w:cs="宋体"/>
          <w:color w:val="auto"/>
          <w:sz w:val="24"/>
          <w:szCs w:val="24"/>
        </w:rPr>
        <w:t>工程立项批准文号：</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w:t>
      </w:r>
      <w:r>
        <w:rPr>
          <w:rFonts w:hint="eastAsia" w:ascii="宋体" w:hAnsi="宋体"/>
          <w:color w:val="auto"/>
          <w:sz w:val="24"/>
          <w:szCs w:val="24"/>
          <w:u w:val="single"/>
        </w:rPr>
        <w:t xml:space="preserve"> </w:t>
      </w:r>
    </w:p>
    <w:p w14:paraId="458D35B2">
      <w:pPr>
        <w:keepNext w:val="0"/>
        <w:keepLines w:val="0"/>
        <w:pageBreakBefore w:val="0"/>
        <w:widowControl w:val="0"/>
        <w:kinsoku/>
        <w:wordWrap/>
        <w:overflowPunct/>
        <w:topLinePunct w:val="0"/>
        <w:autoSpaceDE w:val="0"/>
        <w:autoSpaceDN w:val="0"/>
        <w:bidi w:val="0"/>
        <w:adjustRightInd w:val="0"/>
        <w:snapToGrid/>
        <w:spacing w:line="360" w:lineRule="exact"/>
        <w:ind w:left="0" w:firstLine="480" w:firstLineChars="200"/>
        <w:jc w:val="left"/>
        <w:textAlignment w:val="auto"/>
        <w:rPr>
          <w:rFonts w:hint="default" w:ascii="宋体" w:hAnsi="宋体" w:eastAsia="宋体"/>
          <w:color w:val="auto"/>
          <w:sz w:val="24"/>
          <w:szCs w:val="24"/>
          <w:u w:val="single"/>
          <w:lang w:val="en-US" w:eastAsia="zh-CN"/>
        </w:rPr>
      </w:pPr>
      <w:r>
        <w:rPr>
          <w:rFonts w:ascii="宋体" w:hAnsi="宋体" w:cs="宋体"/>
          <w:color w:val="auto"/>
          <w:sz w:val="24"/>
          <w:szCs w:val="24"/>
        </w:rPr>
        <w:t>4.</w:t>
      </w:r>
      <w:r>
        <w:rPr>
          <w:rFonts w:hint="eastAsia" w:ascii="宋体" w:hAnsi="宋体" w:cs="宋体"/>
          <w:color w:val="auto"/>
          <w:sz w:val="24"/>
          <w:szCs w:val="24"/>
        </w:rPr>
        <w:t>资金来源：</w:t>
      </w:r>
      <w:r>
        <w:rPr>
          <w:rFonts w:hint="eastAsia" w:ascii="宋体" w:hAnsi="宋体" w:cs="宋体"/>
          <w:color w:val="auto"/>
          <w:sz w:val="24"/>
          <w:szCs w:val="24"/>
          <w:u w:val="single"/>
          <w:lang w:val="en-US" w:eastAsia="zh-CN"/>
        </w:rPr>
        <w:t xml:space="preserve"> 自筹 </w:t>
      </w:r>
    </w:p>
    <w:p w14:paraId="244134D1">
      <w:pPr>
        <w:keepNext w:val="0"/>
        <w:keepLines w:val="0"/>
        <w:pageBreakBefore w:val="0"/>
        <w:widowControl w:val="0"/>
        <w:kinsoku/>
        <w:wordWrap/>
        <w:overflowPunct/>
        <w:topLinePunct w:val="0"/>
        <w:autoSpaceDE w:val="0"/>
        <w:autoSpaceDN w:val="0"/>
        <w:bidi w:val="0"/>
        <w:adjustRightInd w:val="0"/>
        <w:snapToGrid/>
        <w:spacing w:line="360" w:lineRule="exact"/>
        <w:ind w:left="0" w:firstLine="480" w:firstLineChars="200"/>
        <w:jc w:val="left"/>
        <w:textAlignment w:val="auto"/>
        <w:rPr>
          <w:rFonts w:hint="default" w:ascii="宋体" w:hAnsi="宋体" w:eastAsia="宋体" w:cs="Calibri"/>
          <w:color w:val="auto"/>
          <w:sz w:val="24"/>
          <w:szCs w:val="24"/>
          <w:u w:val="single"/>
          <w:lang w:val="en-US" w:eastAsia="zh-CN"/>
        </w:rPr>
      </w:pPr>
      <w:r>
        <w:rPr>
          <w:rFonts w:ascii="宋体" w:hAnsi="宋体" w:cs="宋体"/>
          <w:color w:val="auto"/>
          <w:sz w:val="24"/>
          <w:szCs w:val="24"/>
        </w:rPr>
        <w:t>5.</w:t>
      </w:r>
      <w:r>
        <w:rPr>
          <w:rFonts w:hint="eastAsia" w:ascii="宋体" w:hAnsi="宋体" w:cs="宋体"/>
          <w:color w:val="auto"/>
          <w:sz w:val="24"/>
          <w:szCs w:val="24"/>
        </w:rPr>
        <w:t>工程内容：</w:t>
      </w:r>
      <w:r>
        <w:rPr>
          <w:rFonts w:hint="eastAsia" w:ascii="宋体" w:hAnsi="宋体" w:cs="宋体"/>
          <w:color w:val="auto"/>
          <w:sz w:val="24"/>
          <w:szCs w:val="24"/>
          <w:u w:val="single"/>
          <w:lang w:val="en-US" w:eastAsia="zh-CN"/>
        </w:rPr>
        <w:t>图纸及工程量清单（含编制说明）范围内全部工程</w:t>
      </w:r>
    </w:p>
    <w:p w14:paraId="05476EF4">
      <w:pPr>
        <w:keepNext w:val="0"/>
        <w:keepLines w:val="0"/>
        <w:pageBreakBefore w:val="0"/>
        <w:widowControl w:val="0"/>
        <w:kinsoku/>
        <w:wordWrap/>
        <w:overflowPunct/>
        <w:topLinePunct w:val="0"/>
        <w:autoSpaceDE w:val="0"/>
        <w:autoSpaceDN w:val="0"/>
        <w:bidi w:val="0"/>
        <w:adjustRightInd w:val="0"/>
        <w:snapToGrid/>
        <w:spacing w:line="360" w:lineRule="exact"/>
        <w:ind w:left="0" w:firstLine="480" w:firstLineChars="200"/>
        <w:jc w:val="left"/>
        <w:textAlignment w:val="auto"/>
        <w:rPr>
          <w:rFonts w:ascii="宋体" w:hAnsi="宋体" w:cs="宋体"/>
          <w:color w:val="auto"/>
          <w:sz w:val="24"/>
          <w:szCs w:val="24"/>
        </w:rPr>
      </w:pPr>
      <w:r>
        <w:rPr>
          <w:rFonts w:hint="eastAsia" w:ascii="宋体" w:hAnsi="宋体" w:cs="宋体"/>
          <w:color w:val="auto"/>
          <w:sz w:val="24"/>
          <w:szCs w:val="24"/>
        </w:rPr>
        <w:t>群体工程应附《承包人承揽工程项目一览表》</w:t>
      </w:r>
      <w:r>
        <w:rPr>
          <w:rFonts w:ascii="宋体" w:hAnsi="宋体" w:cs="宋体"/>
          <w:color w:val="auto"/>
          <w:sz w:val="24"/>
          <w:szCs w:val="24"/>
        </w:rPr>
        <w:t>(</w:t>
      </w:r>
      <w:r>
        <w:rPr>
          <w:rFonts w:hint="eastAsia" w:ascii="宋体" w:hAnsi="宋体" w:cs="宋体"/>
          <w:color w:val="auto"/>
          <w:sz w:val="24"/>
          <w:szCs w:val="24"/>
        </w:rPr>
        <w:t>附件</w:t>
      </w:r>
      <w:r>
        <w:rPr>
          <w:rFonts w:ascii="宋体" w:hAnsi="宋体" w:cs="宋体"/>
          <w:color w:val="auto"/>
          <w:sz w:val="24"/>
          <w:szCs w:val="24"/>
        </w:rPr>
        <w:t>1)</w:t>
      </w:r>
    </w:p>
    <w:p w14:paraId="6991F0B5">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exact"/>
        <w:ind w:left="0" w:firstLine="480" w:firstLineChars="200"/>
        <w:jc w:val="left"/>
        <w:textAlignment w:val="auto"/>
        <w:rPr>
          <w:rFonts w:ascii="宋体" w:hAnsi="宋体"/>
          <w:color w:val="auto"/>
          <w:sz w:val="24"/>
          <w:szCs w:val="24"/>
          <w:u w:val="single"/>
        </w:rPr>
      </w:pPr>
      <w:r>
        <w:rPr>
          <w:rFonts w:hint="eastAsia" w:ascii="宋体" w:hAnsi="宋体" w:cs="宋体"/>
          <w:color w:val="auto"/>
          <w:sz w:val="24"/>
          <w:szCs w:val="24"/>
          <w:lang w:val="en-US" w:eastAsia="zh-CN"/>
        </w:rPr>
        <w:t>6.</w:t>
      </w:r>
      <w:r>
        <w:rPr>
          <w:rFonts w:hint="eastAsia" w:ascii="宋体" w:hAnsi="宋体" w:cs="宋体"/>
          <w:color w:val="auto"/>
          <w:sz w:val="24"/>
          <w:szCs w:val="24"/>
        </w:rPr>
        <w:t>工程承包范围：</w:t>
      </w:r>
      <w:r>
        <w:rPr>
          <w:rFonts w:hint="eastAsia" w:ascii="宋体" w:hAnsi="宋体" w:cs="宋体"/>
          <w:color w:val="auto"/>
          <w:sz w:val="24"/>
          <w:szCs w:val="24"/>
          <w:u w:val="single"/>
          <w:lang w:val="en-US" w:eastAsia="zh-CN"/>
        </w:rPr>
        <w:t>图纸及工程量清单（含编制说明）范围内全部工程</w:t>
      </w:r>
    </w:p>
    <w:p w14:paraId="4DD5AABE">
      <w:pPr>
        <w:numPr>
          <w:ilvl w:val="0"/>
          <w:numId w:val="0"/>
        </w:numPr>
        <w:autoSpaceDE w:val="0"/>
        <w:autoSpaceDN w:val="0"/>
        <w:adjustRightInd w:val="0"/>
        <w:spacing w:line="360" w:lineRule="exact"/>
        <w:ind w:firstLine="480" w:firstLineChars="200"/>
        <w:jc w:val="left"/>
        <w:rPr>
          <w:rFonts w:ascii="宋体" w:hAnsi="宋体"/>
          <w:color w:val="auto"/>
          <w:sz w:val="24"/>
          <w:szCs w:val="24"/>
        </w:rPr>
      </w:pPr>
      <w:r>
        <w:rPr>
          <w:rFonts w:hint="eastAsia" w:ascii="宋体" w:hAnsi="宋体" w:cs="宋体"/>
          <w:color w:val="auto"/>
          <w:sz w:val="24"/>
          <w:szCs w:val="24"/>
        </w:rPr>
        <w:t>二、合同工期</w:t>
      </w:r>
    </w:p>
    <w:p w14:paraId="67416763">
      <w:pPr>
        <w:autoSpaceDE w:val="0"/>
        <w:autoSpaceDN w:val="0"/>
        <w:adjustRightInd w:val="0"/>
        <w:spacing w:line="360" w:lineRule="exact"/>
        <w:ind w:left="420"/>
        <w:jc w:val="left"/>
        <w:rPr>
          <w:rFonts w:ascii="宋体" w:hAnsi="宋体"/>
          <w:color w:val="auto"/>
          <w:sz w:val="24"/>
          <w:szCs w:val="24"/>
        </w:rPr>
      </w:pPr>
      <w:r>
        <w:rPr>
          <w:rFonts w:hint="eastAsia" w:ascii="宋体" w:hAnsi="宋体" w:cs="宋体"/>
          <w:color w:val="auto"/>
          <w:sz w:val="24"/>
          <w:szCs w:val="24"/>
        </w:rPr>
        <w:t>计划开工日期：</w:t>
      </w:r>
      <w:r>
        <w:rPr>
          <w:rFonts w:hint="eastAsia" w:ascii="宋体" w:hAnsi="宋体" w:cs="宋体"/>
          <w:color w:val="auto"/>
          <w:sz w:val="24"/>
          <w:szCs w:val="24"/>
          <w:u w:val="single"/>
        </w:rPr>
        <w:t xml:space="preserve">  </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日（以开工报告日期为准）</w:t>
      </w:r>
    </w:p>
    <w:p w14:paraId="0E2EE403">
      <w:pPr>
        <w:autoSpaceDE w:val="0"/>
        <w:autoSpaceDN w:val="0"/>
        <w:adjustRightInd w:val="0"/>
        <w:spacing w:line="360" w:lineRule="exact"/>
        <w:ind w:left="420"/>
        <w:jc w:val="left"/>
        <w:rPr>
          <w:rFonts w:ascii="宋体" w:hAnsi="宋体"/>
          <w:color w:val="auto"/>
          <w:sz w:val="24"/>
          <w:szCs w:val="24"/>
        </w:rPr>
      </w:pPr>
      <w:r>
        <w:rPr>
          <w:rFonts w:hint="eastAsia" w:ascii="宋体" w:hAnsi="宋体" w:cs="宋体"/>
          <w:color w:val="auto"/>
          <w:sz w:val="24"/>
          <w:szCs w:val="24"/>
        </w:rPr>
        <w:t>计划竣工日期：</w:t>
      </w:r>
      <w:r>
        <w:rPr>
          <w:rFonts w:hint="eastAsia" w:ascii="宋体" w:hAnsi="宋体" w:cs="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p>
    <w:p w14:paraId="088D8DC5">
      <w:pPr>
        <w:pStyle w:val="120"/>
        <w:keepNext w:val="0"/>
        <w:keepLines w:val="0"/>
        <w:pageBreakBefore w:val="0"/>
        <w:widowControl w:val="0"/>
        <w:kinsoku/>
        <w:wordWrap/>
        <w:overflowPunct/>
        <w:topLinePunct w:val="0"/>
        <w:bidi w:val="0"/>
        <w:snapToGrid/>
        <w:spacing w:line="360" w:lineRule="exact"/>
        <w:ind w:left="0" w:firstLine="480" w:firstLineChars="200"/>
        <w:textAlignment w:val="auto"/>
        <w:rPr>
          <w:rFonts w:hint="eastAsia" w:eastAsia="宋体" w:cs="宋体"/>
          <w:color w:val="auto"/>
          <w:sz w:val="24"/>
          <w:szCs w:val="24"/>
        </w:rPr>
      </w:pPr>
      <w:r>
        <w:rPr>
          <w:rFonts w:hint="eastAsia" w:eastAsia="宋体" w:cs="宋体"/>
          <w:color w:val="auto"/>
          <w:sz w:val="24"/>
          <w:szCs w:val="24"/>
        </w:rPr>
        <w:t>工期总日历天数：</w:t>
      </w:r>
      <w:r>
        <w:rPr>
          <w:rFonts w:hint="eastAsia" w:eastAsia="宋体" w:cs="宋体"/>
          <w:color w:val="auto"/>
          <w:sz w:val="24"/>
          <w:szCs w:val="24"/>
          <w:u w:val="single"/>
        </w:rPr>
        <w:t xml:space="preserve"> </w:t>
      </w:r>
      <w:r>
        <w:rPr>
          <w:rFonts w:hint="eastAsia" w:eastAsia="宋体" w:cs="宋体"/>
          <w:color w:val="auto"/>
          <w:sz w:val="24"/>
          <w:szCs w:val="24"/>
          <w:u w:val="single"/>
          <w:lang w:val="en-US" w:eastAsia="zh-CN"/>
        </w:rPr>
        <w:t>30</w:t>
      </w:r>
      <w:r>
        <w:rPr>
          <w:rFonts w:hint="eastAsia" w:eastAsia="宋体" w:cs="宋体"/>
          <w:color w:val="auto"/>
          <w:sz w:val="24"/>
          <w:szCs w:val="24"/>
          <w:u w:val="single"/>
        </w:rPr>
        <w:t xml:space="preserve"> </w:t>
      </w:r>
      <w:r>
        <w:rPr>
          <w:rFonts w:hint="eastAsia" w:eastAsia="宋体" w:cs="宋体"/>
          <w:color w:val="auto"/>
          <w:sz w:val="24"/>
          <w:szCs w:val="24"/>
        </w:rPr>
        <w:t>天。工期总日历天数与根据前述计划开竣工日期计算的工期天数不一致的，以工期总日历天数为准。</w:t>
      </w:r>
    </w:p>
    <w:p w14:paraId="6E7E3CF0">
      <w:pPr>
        <w:autoSpaceDE w:val="0"/>
        <w:autoSpaceDN w:val="0"/>
        <w:adjustRightInd w:val="0"/>
        <w:spacing w:line="360" w:lineRule="exact"/>
        <w:ind w:left="420"/>
        <w:jc w:val="left"/>
        <w:rPr>
          <w:rFonts w:ascii="宋体" w:hAnsi="宋体"/>
          <w:color w:val="auto"/>
          <w:sz w:val="24"/>
          <w:szCs w:val="24"/>
        </w:rPr>
      </w:pPr>
      <w:r>
        <w:rPr>
          <w:rFonts w:hint="eastAsia" w:ascii="宋体" w:hAnsi="宋体" w:cs="宋体"/>
          <w:color w:val="auto"/>
          <w:sz w:val="24"/>
          <w:szCs w:val="24"/>
        </w:rPr>
        <w:t>三、质量标准</w:t>
      </w:r>
    </w:p>
    <w:p w14:paraId="0F90B4C4">
      <w:pPr>
        <w:autoSpaceDE w:val="0"/>
        <w:autoSpaceDN w:val="0"/>
        <w:adjustRightInd w:val="0"/>
        <w:spacing w:line="360" w:lineRule="exact"/>
        <w:ind w:firstLine="480"/>
        <w:jc w:val="left"/>
        <w:rPr>
          <w:rFonts w:ascii="宋体" w:hAnsi="宋体"/>
          <w:color w:val="auto"/>
          <w:sz w:val="24"/>
          <w:szCs w:val="24"/>
        </w:rPr>
      </w:pPr>
      <w:r>
        <w:rPr>
          <w:rFonts w:hint="eastAsia" w:ascii="宋体" w:hAnsi="宋体" w:cs="宋体"/>
          <w:color w:val="auto"/>
          <w:sz w:val="24"/>
          <w:szCs w:val="24"/>
        </w:rPr>
        <w:t>工程质量符合</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一次性验收合格</w:t>
      </w:r>
      <w:r>
        <w:rPr>
          <w:rFonts w:hint="eastAsia" w:ascii="宋体" w:hAnsi="宋体" w:cs="宋体"/>
          <w:color w:val="auto"/>
          <w:sz w:val="24"/>
          <w:szCs w:val="24"/>
          <w:u w:val="single"/>
        </w:rPr>
        <w:t xml:space="preserve"> </w:t>
      </w:r>
      <w:r>
        <w:rPr>
          <w:rFonts w:hint="eastAsia" w:ascii="宋体" w:hAnsi="宋体" w:cs="宋体"/>
          <w:color w:val="auto"/>
          <w:sz w:val="24"/>
          <w:szCs w:val="24"/>
        </w:rPr>
        <w:t>标准</w:t>
      </w:r>
    </w:p>
    <w:p w14:paraId="4D7C8A6F">
      <w:pPr>
        <w:autoSpaceDE w:val="0"/>
        <w:autoSpaceDN w:val="0"/>
        <w:adjustRightInd w:val="0"/>
        <w:spacing w:line="360" w:lineRule="exact"/>
        <w:ind w:left="420"/>
        <w:jc w:val="left"/>
        <w:rPr>
          <w:rFonts w:ascii="宋体" w:hAnsi="宋体"/>
          <w:color w:val="auto"/>
          <w:sz w:val="24"/>
          <w:szCs w:val="24"/>
        </w:rPr>
      </w:pPr>
      <w:r>
        <w:rPr>
          <w:rFonts w:hint="eastAsia" w:ascii="宋体" w:hAnsi="宋体" w:cs="宋体"/>
          <w:color w:val="auto"/>
          <w:sz w:val="24"/>
          <w:szCs w:val="24"/>
        </w:rPr>
        <w:t>四、签约合同价与合同价格形式</w:t>
      </w:r>
    </w:p>
    <w:p w14:paraId="79D7BC47">
      <w:pPr>
        <w:autoSpaceDE w:val="0"/>
        <w:autoSpaceDN w:val="0"/>
        <w:adjustRightInd w:val="0"/>
        <w:spacing w:line="360" w:lineRule="exact"/>
        <w:jc w:val="left"/>
        <w:rPr>
          <w:rFonts w:ascii="宋体" w:hAnsi="宋体"/>
          <w:color w:val="auto"/>
          <w:sz w:val="24"/>
          <w:szCs w:val="24"/>
        </w:rPr>
      </w:pPr>
      <w:r>
        <w:rPr>
          <w:rFonts w:hint="eastAsia" w:ascii="宋体" w:hAnsi="宋体" w:cs="宋体"/>
          <w:color w:val="auto"/>
          <w:sz w:val="24"/>
          <w:szCs w:val="24"/>
        </w:rPr>
        <w:t>　　</w:t>
      </w:r>
      <w:r>
        <w:rPr>
          <w:rFonts w:ascii="宋体" w:hAnsi="宋体" w:cs="宋体"/>
          <w:color w:val="auto"/>
          <w:sz w:val="24"/>
          <w:szCs w:val="24"/>
        </w:rPr>
        <w:t>1.</w:t>
      </w:r>
      <w:r>
        <w:rPr>
          <w:rFonts w:hint="eastAsia" w:cs="宋体"/>
          <w:b/>
          <w:color w:val="auto"/>
          <w:sz w:val="24"/>
          <w:szCs w:val="24"/>
        </w:rPr>
        <w:t>签约含税合同总价（人民币，下同）：</w:t>
      </w:r>
      <w:r>
        <w:rPr>
          <w:rFonts w:hint="eastAsia" w:ascii="宋体" w:hAnsi="Courier New" w:cs="宋体"/>
          <w:b/>
          <w:color w:val="auto"/>
          <w:sz w:val="24"/>
          <w:szCs w:val="24"/>
          <w:u w:val="single"/>
        </w:rPr>
        <w:t xml:space="preserve"> 大写 ：</w:t>
      </w:r>
      <w:r>
        <w:rPr>
          <w:rFonts w:hint="eastAsia" w:ascii="宋体" w:hAnsi="Courier New" w:cs="宋体"/>
          <w:b/>
          <w:color w:val="auto"/>
          <w:sz w:val="24"/>
          <w:szCs w:val="24"/>
          <w:u w:val="single"/>
          <w:lang w:val="en-US" w:eastAsia="zh-CN"/>
        </w:rPr>
        <w:t xml:space="preserve">          </w:t>
      </w:r>
      <w:r>
        <w:rPr>
          <w:rFonts w:hint="eastAsia" w:cs="宋体"/>
          <w:b/>
          <w:color w:val="auto"/>
          <w:sz w:val="24"/>
          <w:szCs w:val="24"/>
          <w:u w:val="single"/>
        </w:rPr>
        <w:t>（小写：</w:t>
      </w:r>
      <w:r>
        <w:rPr>
          <w:rFonts w:hint="eastAsia" w:hAnsi="宋体"/>
          <w:b/>
          <w:color w:val="auto"/>
          <w:sz w:val="24"/>
          <w:szCs w:val="24"/>
          <w:u w:val="single"/>
        </w:rPr>
        <w:t>￥</w:t>
      </w:r>
      <w:r>
        <w:rPr>
          <w:rFonts w:hint="eastAsia" w:hAnsi="宋体"/>
          <w:b/>
          <w:color w:val="auto"/>
          <w:sz w:val="24"/>
          <w:szCs w:val="24"/>
          <w:u w:val="single"/>
          <w:lang w:val="en-US" w:eastAsia="zh-CN"/>
        </w:rPr>
        <w:t xml:space="preserve">          </w:t>
      </w:r>
      <w:r>
        <w:rPr>
          <w:rFonts w:hint="eastAsia" w:hAnsi="宋体"/>
          <w:b/>
          <w:color w:val="auto"/>
          <w:sz w:val="24"/>
          <w:szCs w:val="24"/>
          <w:u w:val="single"/>
        </w:rPr>
        <w:t>元</w:t>
      </w:r>
      <w:r>
        <w:rPr>
          <w:rFonts w:hint="eastAsia" w:cs="宋体"/>
          <w:b/>
          <w:color w:val="auto"/>
          <w:sz w:val="24"/>
          <w:szCs w:val="24"/>
          <w:u w:val="single"/>
        </w:rPr>
        <w:t xml:space="preserve"> ）</w:t>
      </w:r>
      <w:r>
        <w:rPr>
          <w:rFonts w:hint="eastAsia" w:cs="宋体"/>
          <w:b/>
          <w:color w:val="auto"/>
          <w:sz w:val="24"/>
          <w:szCs w:val="24"/>
        </w:rPr>
        <w:t>，税率</w:t>
      </w:r>
      <w:r>
        <w:rPr>
          <w:rFonts w:hint="eastAsia" w:cs="宋体"/>
          <w:b/>
          <w:color w:val="auto"/>
          <w:sz w:val="24"/>
          <w:szCs w:val="24"/>
          <w:u w:val="single"/>
        </w:rPr>
        <w:t xml:space="preserve">  </w:t>
      </w:r>
      <w:r>
        <w:rPr>
          <w:rFonts w:hint="eastAsia" w:cs="宋体"/>
          <w:b/>
          <w:color w:val="auto"/>
          <w:sz w:val="24"/>
          <w:szCs w:val="24"/>
          <w:u w:val="single"/>
          <w:lang w:val="en-US" w:eastAsia="zh-CN"/>
        </w:rPr>
        <w:t xml:space="preserve">  </w:t>
      </w:r>
      <w:r>
        <w:rPr>
          <w:rFonts w:hint="eastAsia" w:cs="宋体"/>
          <w:b/>
          <w:color w:val="auto"/>
          <w:sz w:val="24"/>
          <w:szCs w:val="24"/>
          <w:u w:val="single"/>
        </w:rPr>
        <w:t xml:space="preserve">  %</w:t>
      </w:r>
      <w:r>
        <w:rPr>
          <w:rFonts w:hint="eastAsia" w:cs="宋体"/>
          <w:b/>
          <w:color w:val="auto"/>
          <w:sz w:val="24"/>
          <w:szCs w:val="24"/>
        </w:rPr>
        <w:t>，不含税总价为</w:t>
      </w:r>
      <w:r>
        <w:rPr>
          <w:rFonts w:hint="eastAsia" w:hAnsi="宋体"/>
          <w:b/>
          <w:color w:val="auto"/>
          <w:sz w:val="24"/>
          <w:szCs w:val="24"/>
          <w:u w:val="single"/>
        </w:rPr>
        <w:t>￥</w:t>
      </w:r>
      <w:r>
        <w:rPr>
          <w:rFonts w:hint="eastAsia" w:hAnsi="宋体"/>
          <w:b/>
          <w:color w:val="auto"/>
          <w:sz w:val="24"/>
          <w:szCs w:val="24"/>
          <w:u w:val="single"/>
          <w:lang w:val="en-US" w:eastAsia="zh-CN"/>
        </w:rPr>
        <w:t xml:space="preserve">        </w:t>
      </w:r>
      <w:r>
        <w:rPr>
          <w:rFonts w:hint="eastAsia" w:cs="宋体"/>
          <w:b/>
          <w:color w:val="auto"/>
          <w:sz w:val="24"/>
          <w:szCs w:val="24"/>
          <w:u w:val="single"/>
        </w:rPr>
        <w:t xml:space="preserve"> 元</w:t>
      </w:r>
      <w:r>
        <w:rPr>
          <w:rFonts w:hint="eastAsia" w:cs="宋体"/>
          <w:b/>
          <w:color w:val="auto"/>
          <w:sz w:val="24"/>
          <w:szCs w:val="24"/>
        </w:rPr>
        <w:t>，税金</w:t>
      </w:r>
      <w:r>
        <w:rPr>
          <w:rFonts w:hint="eastAsia" w:cs="宋体"/>
          <w:b/>
          <w:color w:val="auto"/>
          <w:sz w:val="24"/>
          <w:szCs w:val="24"/>
          <w:u w:val="single"/>
        </w:rPr>
        <w:t xml:space="preserve">  </w:t>
      </w:r>
      <w:r>
        <w:rPr>
          <w:rFonts w:hint="eastAsia" w:cs="宋体"/>
          <w:b/>
          <w:color w:val="auto"/>
          <w:sz w:val="24"/>
          <w:szCs w:val="24"/>
          <w:u w:val="single"/>
          <w:lang w:val="en-US" w:eastAsia="zh-CN"/>
        </w:rPr>
        <w:t xml:space="preserve">    </w:t>
      </w:r>
      <w:r>
        <w:rPr>
          <w:rFonts w:hint="eastAsia" w:cs="宋体"/>
          <w:b/>
          <w:color w:val="auto"/>
          <w:sz w:val="24"/>
          <w:szCs w:val="24"/>
          <w:u w:val="single"/>
        </w:rPr>
        <w:t xml:space="preserve"> 元</w:t>
      </w:r>
      <w:r>
        <w:rPr>
          <w:rFonts w:hint="eastAsia" w:cs="宋体"/>
          <w:b/>
          <w:color w:val="auto"/>
          <w:sz w:val="24"/>
          <w:szCs w:val="24"/>
        </w:rPr>
        <w:t>。</w:t>
      </w:r>
      <w:r>
        <w:rPr>
          <w:rFonts w:hint="eastAsia" w:cs="宋体"/>
          <w:b w:val="0"/>
          <w:bCs/>
          <w:color w:val="auto"/>
          <w:sz w:val="24"/>
          <w:szCs w:val="24"/>
        </w:rPr>
        <w:t>如合同履行期间遇国家税率调整，则不含税价格不变，增值税金额及合同总价将据此相应调整。</w:t>
      </w:r>
    </w:p>
    <w:p w14:paraId="69EA8990">
      <w:pPr>
        <w:autoSpaceDE w:val="0"/>
        <w:autoSpaceDN w:val="0"/>
        <w:adjustRightInd w:val="0"/>
        <w:spacing w:line="360" w:lineRule="exact"/>
        <w:ind w:left="465"/>
        <w:jc w:val="left"/>
        <w:rPr>
          <w:rFonts w:ascii="宋体" w:hAnsi="宋体"/>
          <w:color w:val="auto"/>
          <w:sz w:val="24"/>
          <w:szCs w:val="24"/>
        </w:rPr>
      </w:pPr>
      <w:r>
        <w:rPr>
          <w:rFonts w:ascii="宋体" w:hAnsi="宋体" w:cs="宋体"/>
          <w:color w:val="auto"/>
          <w:sz w:val="24"/>
          <w:szCs w:val="24"/>
        </w:rPr>
        <w:t>2.</w:t>
      </w:r>
      <w:r>
        <w:rPr>
          <w:rFonts w:hint="eastAsia" w:ascii="宋体" w:hAnsi="宋体" w:cs="宋体"/>
          <w:color w:val="auto"/>
          <w:sz w:val="24"/>
          <w:szCs w:val="24"/>
        </w:rPr>
        <w:t>合同价格形式：</w:t>
      </w:r>
      <w:r>
        <w:rPr>
          <w:rFonts w:hint="eastAsia" w:ascii="宋体" w:hAnsi="宋体" w:cs="宋体"/>
          <w:color w:val="auto"/>
          <w:sz w:val="24"/>
          <w:szCs w:val="24"/>
          <w:u w:val="single"/>
          <w:lang w:val="en-US" w:eastAsia="zh-CN"/>
        </w:rPr>
        <w:t>固定综合单价</w:t>
      </w:r>
    </w:p>
    <w:p w14:paraId="724AE1A9">
      <w:pPr>
        <w:autoSpaceDE w:val="0"/>
        <w:autoSpaceDN w:val="0"/>
        <w:adjustRightInd w:val="0"/>
        <w:spacing w:line="360" w:lineRule="exact"/>
        <w:ind w:left="465"/>
        <w:jc w:val="left"/>
        <w:rPr>
          <w:rFonts w:ascii="宋体" w:hAnsi="宋体"/>
          <w:color w:val="auto"/>
          <w:sz w:val="24"/>
          <w:szCs w:val="24"/>
        </w:rPr>
      </w:pPr>
      <w:r>
        <w:rPr>
          <w:rFonts w:hint="eastAsia" w:ascii="宋体" w:hAnsi="宋体" w:cs="宋体"/>
          <w:color w:val="auto"/>
          <w:sz w:val="24"/>
          <w:szCs w:val="24"/>
        </w:rPr>
        <w:t>五、投标项目负责人</w:t>
      </w:r>
    </w:p>
    <w:p w14:paraId="337EBDB4">
      <w:pPr>
        <w:autoSpaceDE w:val="0"/>
        <w:autoSpaceDN w:val="0"/>
        <w:adjustRightInd w:val="0"/>
        <w:spacing w:line="360" w:lineRule="exact"/>
        <w:ind w:left="465"/>
        <w:jc w:val="left"/>
        <w:rPr>
          <w:rFonts w:hint="default" w:ascii="宋体" w:hAnsi="宋体" w:eastAsia="宋体"/>
          <w:color w:val="auto"/>
          <w:sz w:val="24"/>
          <w:szCs w:val="24"/>
          <w:lang w:val="en-US" w:eastAsia="zh-CN"/>
        </w:rPr>
      </w:pPr>
      <w:r>
        <w:rPr>
          <w:rFonts w:hint="eastAsia" w:ascii="宋体" w:hAnsi="宋体" w:cs="宋体"/>
          <w:color w:val="auto"/>
          <w:sz w:val="24"/>
          <w:szCs w:val="24"/>
        </w:rPr>
        <w:t>承包人投标建造师：</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05C1840C">
      <w:pPr>
        <w:autoSpaceDE w:val="0"/>
        <w:autoSpaceDN w:val="0"/>
        <w:adjustRightInd w:val="0"/>
        <w:spacing w:line="360" w:lineRule="exact"/>
        <w:ind w:left="465"/>
        <w:jc w:val="left"/>
        <w:rPr>
          <w:rFonts w:ascii="宋体" w:hAnsi="宋体"/>
          <w:color w:val="auto"/>
          <w:sz w:val="24"/>
          <w:szCs w:val="24"/>
        </w:rPr>
      </w:pPr>
      <w:r>
        <w:rPr>
          <w:rFonts w:hint="eastAsia" w:ascii="宋体" w:hAnsi="宋体" w:cs="宋体"/>
          <w:color w:val="auto"/>
          <w:sz w:val="24"/>
          <w:szCs w:val="24"/>
        </w:rPr>
        <w:t>六、合同文件构成</w:t>
      </w:r>
    </w:p>
    <w:p w14:paraId="55E4545D">
      <w:pPr>
        <w:autoSpaceDE w:val="0"/>
        <w:autoSpaceDN w:val="0"/>
        <w:adjustRightInd w:val="0"/>
        <w:spacing w:line="360" w:lineRule="exact"/>
        <w:ind w:left="465"/>
        <w:jc w:val="left"/>
        <w:rPr>
          <w:rFonts w:ascii="宋体" w:hAnsi="宋体"/>
          <w:color w:val="auto"/>
          <w:sz w:val="24"/>
          <w:szCs w:val="24"/>
        </w:rPr>
      </w:pPr>
      <w:r>
        <w:rPr>
          <w:rFonts w:hint="eastAsia" w:ascii="宋体" w:hAnsi="宋体" w:cs="宋体"/>
          <w:color w:val="auto"/>
          <w:sz w:val="24"/>
          <w:szCs w:val="24"/>
        </w:rPr>
        <w:t>本协议书与下列文件一起构成合同文件：</w:t>
      </w:r>
    </w:p>
    <w:p w14:paraId="2B7BFA15">
      <w:pPr>
        <w:autoSpaceDE w:val="0"/>
        <w:autoSpaceDN w:val="0"/>
        <w:adjustRightInd w:val="0"/>
        <w:spacing w:line="360" w:lineRule="exact"/>
        <w:ind w:left="465"/>
        <w:jc w:val="left"/>
        <w:rPr>
          <w:rFonts w:ascii="宋体" w:hAnsi="宋体"/>
          <w:color w:val="auto"/>
          <w:sz w:val="24"/>
          <w:szCs w:val="24"/>
        </w:rPr>
      </w:pPr>
      <w:r>
        <w:rPr>
          <w:rFonts w:hint="eastAsia" w:ascii="宋体" w:hAnsi="宋体" w:cs="宋体"/>
          <w:color w:val="auto"/>
          <w:sz w:val="24"/>
          <w:szCs w:val="24"/>
        </w:rPr>
        <w:t>（</w:t>
      </w:r>
      <w:r>
        <w:rPr>
          <w:rFonts w:ascii="宋体" w:hAnsi="宋体" w:cs="宋体"/>
          <w:color w:val="auto"/>
          <w:sz w:val="24"/>
          <w:szCs w:val="24"/>
        </w:rPr>
        <w:t>1</w:t>
      </w:r>
      <w:r>
        <w:rPr>
          <w:rFonts w:hint="eastAsia" w:ascii="宋体" w:hAnsi="宋体" w:cs="宋体"/>
          <w:color w:val="auto"/>
          <w:sz w:val="24"/>
          <w:szCs w:val="24"/>
        </w:rPr>
        <w:t>）中标通知书（如果有）；</w:t>
      </w:r>
    </w:p>
    <w:p w14:paraId="2D47E402">
      <w:pPr>
        <w:autoSpaceDE w:val="0"/>
        <w:autoSpaceDN w:val="0"/>
        <w:adjustRightInd w:val="0"/>
        <w:spacing w:line="360" w:lineRule="exact"/>
        <w:ind w:left="465"/>
        <w:jc w:val="left"/>
        <w:rPr>
          <w:rFonts w:ascii="宋体" w:hAnsi="宋体"/>
          <w:color w:val="auto"/>
          <w:sz w:val="24"/>
          <w:szCs w:val="24"/>
        </w:rPr>
      </w:pPr>
      <w:r>
        <w:rPr>
          <w:rFonts w:hint="eastAsia" w:ascii="宋体" w:hAnsi="宋体" w:cs="宋体"/>
          <w:color w:val="auto"/>
          <w:sz w:val="24"/>
          <w:szCs w:val="24"/>
        </w:rPr>
        <w:t>（</w:t>
      </w:r>
      <w:r>
        <w:rPr>
          <w:rFonts w:ascii="宋体" w:hAnsi="宋体" w:cs="宋体"/>
          <w:color w:val="auto"/>
          <w:sz w:val="24"/>
          <w:szCs w:val="24"/>
        </w:rPr>
        <w:t>2</w:t>
      </w:r>
      <w:r>
        <w:rPr>
          <w:rFonts w:hint="eastAsia" w:ascii="宋体" w:hAnsi="宋体" w:cs="宋体"/>
          <w:color w:val="auto"/>
          <w:sz w:val="24"/>
          <w:szCs w:val="24"/>
        </w:rPr>
        <w:t>）投标函及其附录（如果有）；</w:t>
      </w:r>
    </w:p>
    <w:p w14:paraId="29F1291F">
      <w:pPr>
        <w:autoSpaceDE w:val="0"/>
        <w:autoSpaceDN w:val="0"/>
        <w:adjustRightInd w:val="0"/>
        <w:spacing w:line="360" w:lineRule="exact"/>
        <w:ind w:left="465"/>
        <w:jc w:val="left"/>
        <w:rPr>
          <w:rFonts w:ascii="宋体" w:hAnsi="宋体"/>
          <w:color w:val="auto"/>
          <w:sz w:val="24"/>
          <w:szCs w:val="24"/>
        </w:rPr>
      </w:pPr>
      <w:r>
        <w:rPr>
          <w:rFonts w:hint="eastAsia" w:ascii="宋体" w:hAnsi="宋体" w:cs="宋体"/>
          <w:color w:val="auto"/>
          <w:sz w:val="24"/>
          <w:szCs w:val="24"/>
        </w:rPr>
        <w:t>（</w:t>
      </w:r>
      <w:r>
        <w:rPr>
          <w:rFonts w:ascii="宋体" w:hAnsi="宋体" w:cs="宋体"/>
          <w:color w:val="auto"/>
          <w:sz w:val="24"/>
          <w:szCs w:val="24"/>
        </w:rPr>
        <w:t>3</w:t>
      </w:r>
      <w:r>
        <w:rPr>
          <w:rFonts w:hint="eastAsia" w:ascii="宋体" w:hAnsi="宋体" w:cs="宋体"/>
          <w:color w:val="auto"/>
          <w:sz w:val="24"/>
          <w:szCs w:val="24"/>
        </w:rPr>
        <w:t>）专用合同条款及其附件；</w:t>
      </w:r>
    </w:p>
    <w:p w14:paraId="46EC223B">
      <w:pPr>
        <w:autoSpaceDE w:val="0"/>
        <w:autoSpaceDN w:val="0"/>
        <w:adjustRightInd w:val="0"/>
        <w:spacing w:line="360" w:lineRule="exact"/>
        <w:ind w:left="465"/>
        <w:jc w:val="left"/>
        <w:rPr>
          <w:rFonts w:ascii="宋体" w:hAnsi="宋体"/>
          <w:color w:val="auto"/>
          <w:sz w:val="24"/>
          <w:szCs w:val="24"/>
        </w:rPr>
      </w:pPr>
      <w:r>
        <w:rPr>
          <w:rFonts w:hint="eastAsia" w:ascii="宋体" w:hAnsi="宋体" w:cs="宋体"/>
          <w:color w:val="auto"/>
          <w:sz w:val="24"/>
          <w:szCs w:val="24"/>
        </w:rPr>
        <w:t>（</w:t>
      </w:r>
      <w:r>
        <w:rPr>
          <w:rFonts w:ascii="宋体" w:hAnsi="宋体" w:cs="宋体"/>
          <w:color w:val="auto"/>
          <w:sz w:val="24"/>
          <w:szCs w:val="24"/>
        </w:rPr>
        <w:t>4</w:t>
      </w:r>
      <w:r>
        <w:rPr>
          <w:rFonts w:hint="eastAsia" w:ascii="宋体" w:hAnsi="宋体" w:cs="宋体"/>
          <w:color w:val="auto"/>
          <w:sz w:val="24"/>
          <w:szCs w:val="24"/>
        </w:rPr>
        <w:t>）通用合同条款；</w:t>
      </w:r>
    </w:p>
    <w:p w14:paraId="53F77297">
      <w:pPr>
        <w:autoSpaceDE w:val="0"/>
        <w:autoSpaceDN w:val="0"/>
        <w:adjustRightInd w:val="0"/>
        <w:spacing w:line="360" w:lineRule="exact"/>
        <w:ind w:left="465"/>
        <w:jc w:val="left"/>
        <w:rPr>
          <w:rFonts w:ascii="宋体" w:hAnsi="宋体"/>
          <w:color w:val="auto"/>
          <w:sz w:val="24"/>
          <w:szCs w:val="24"/>
        </w:rPr>
      </w:pPr>
      <w:r>
        <w:rPr>
          <w:rFonts w:hint="eastAsia" w:ascii="宋体" w:hAnsi="宋体" w:cs="宋体"/>
          <w:color w:val="auto"/>
          <w:sz w:val="24"/>
          <w:szCs w:val="24"/>
        </w:rPr>
        <w:t>（</w:t>
      </w:r>
      <w:r>
        <w:rPr>
          <w:rFonts w:ascii="宋体" w:hAnsi="宋体" w:cs="宋体"/>
          <w:color w:val="auto"/>
          <w:sz w:val="24"/>
          <w:szCs w:val="24"/>
        </w:rPr>
        <w:t>5</w:t>
      </w:r>
      <w:r>
        <w:rPr>
          <w:rFonts w:hint="eastAsia" w:ascii="宋体" w:hAnsi="宋体" w:cs="宋体"/>
          <w:color w:val="auto"/>
          <w:sz w:val="24"/>
          <w:szCs w:val="24"/>
        </w:rPr>
        <w:t>）技术标准和要求；</w:t>
      </w:r>
    </w:p>
    <w:p w14:paraId="39DB3D66">
      <w:pPr>
        <w:autoSpaceDE w:val="0"/>
        <w:autoSpaceDN w:val="0"/>
        <w:adjustRightInd w:val="0"/>
        <w:spacing w:line="360" w:lineRule="exact"/>
        <w:ind w:left="465"/>
        <w:jc w:val="left"/>
        <w:rPr>
          <w:rFonts w:ascii="宋体" w:hAnsi="宋体"/>
          <w:color w:val="auto"/>
          <w:sz w:val="24"/>
          <w:szCs w:val="24"/>
        </w:rPr>
      </w:pPr>
      <w:r>
        <w:rPr>
          <w:rFonts w:hint="eastAsia" w:ascii="宋体" w:hAnsi="宋体" w:cs="宋体"/>
          <w:color w:val="auto"/>
          <w:sz w:val="24"/>
          <w:szCs w:val="24"/>
        </w:rPr>
        <w:t>（</w:t>
      </w:r>
      <w:r>
        <w:rPr>
          <w:rFonts w:ascii="宋体" w:hAnsi="宋体" w:cs="宋体"/>
          <w:color w:val="auto"/>
          <w:sz w:val="24"/>
          <w:szCs w:val="24"/>
        </w:rPr>
        <w:t>6</w:t>
      </w:r>
      <w:r>
        <w:rPr>
          <w:rFonts w:hint="eastAsia" w:ascii="宋体" w:hAnsi="宋体" w:cs="宋体"/>
          <w:color w:val="auto"/>
          <w:sz w:val="24"/>
          <w:szCs w:val="24"/>
        </w:rPr>
        <w:t>）图纸；</w:t>
      </w:r>
    </w:p>
    <w:p w14:paraId="7C3F143A">
      <w:pPr>
        <w:autoSpaceDE w:val="0"/>
        <w:autoSpaceDN w:val="0"/>
        <w:adjustRightInd w:val="0"/>
        <w:spacing w:line="360" w:lineRule="exact"/>
        <w:ind w:left="465"/>
        <w:jc w:val="left"/>
        <w:rPr>
          <w:rFonts w:ascii="宋体" w:hAnsi="宋体"/>
          <w:color w:val="auto"/>
          <w:sz w:val="24"/>
          <w:szCs w:val="24"/>
        </w:rPr>
      </w:pPr>
      <w:r>
        <w:rPr>
          <w:rFonts w:hint="eastAsia" w:ascii="宋体" w:hAnsi="宋体" w:cs="宋体"/>
          <w:color w:val="auto"/>
          <w:sz w:val="24"/>
          <w:szCs w:val="24"/>
        </w:rPr>
        <w:t>（</w:t>
      </w:r>
      <w:r>
        <w:rPr>
          <w:rFonts w:ascii="宋体" w:hAnsi="宋体" w:cs="宋体"/>
          <w:color w:val="auto"/>
          <w:sz w:val="24"/>
          <w:szCs w:val="24"/>
        </w:rPr>
        <w:t>7</w:t>
      </w:r>
      <w:r>
        <w:rPr>
          <w:rFonts w:hint="eastAsia" w:ascii="宋体" w:hAnsi="宋体" w:cs="宋体"/>
          <w:color w:val="auto"/>
          <w:sz w:val="24"/>
          <w:szCs w:val="24"/>
        </w:rPr>
        <w:t>）已标价工程量清单或预算</w:t>
      </w:r>
    </w:p>
    <w:p w14:paraId="4B78EBF5">
      <w:pPr>
        <w:autoSpaceDE w:val="0"/>
        <w:autoSpaceDN w:val="0"/>
        <w:adjustRightInd w:val="0"/>
        <w:spacing w:line="360" w:lineRule="exact"/>
        <w:ind w:left="465"/>
        <w:jc w:val="left"/>
        <w:rPr>
          <w:rFonts w:ascii="宋体" w:hAnsi="宋体"/>
          <w:color w:val="auto"/>
          <w:sz w:val="24"/>
          <w:szCs w:val="24"/>
        </w:rPr>
      </w:pPr>
      <w:r>
        <w:rPr>
          <w:rFonts w:hint="eastAsia" w:ascii="宋体" w:hAnsi="宋体" w:cs="宋体"/>
          <w:color w:val="auto"/>
          <w:sz w:val="24"/>
          <w:szCs w:val="24"/>
        </w:rPr>
        <w:t>（</w:t>
      </w:r>
      <w:r>
        <w:rPr>
          <w:rFonts w:ascii="宋体" w:hAnsi="宋体" w:cs="宋体"/>
          <w:color w:val="auto"/>
          <w:sz w:val="24"/>
          <w:szCs w:val="24"/>
        </w:rPr>
        <w:t>8</w:t>
      </w:r>
      <w:r>
        <w:rPr>
          <w:rFonts w:hint="eastAsia" w:ascii="宋体" w:hAnsi="宋体" w:cs="宋体"/>
          <w:color w:val="auto"/>
          <w:sz w:val="24"/>
          <w:szCs w:val="24"/>
        </w:rPr>
        <w:t>）其他合同文件。</w:t>
      </w:r>
    </w:p>
    <w:p w14:paraId="668C1220">
      <w:pPr>
        <w:numPr>
          <w:ilvl w:val="0"/>
          <w:numId w:val="0"/>
        </w:numPr>
        <w:autoSpaceDE w:val="0"/>
        <w:autoSpaceDN w:val="0"/>
        <w:adjustRightInd w:val="0"/>
        <w:spacing w:line="3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在合同订立及履行过程中形成的与合同有关的文件均构成合同文件组成部分。</w:t>
      </w:r>
    </w:p>
    <w:p w14:paraId="0D848EC1">
      <w:pPr>
        <w:numPr>
          <w:ilvl w:val="0"/>
          <w:numId w:val="0"/>
        </w:numPr>
        <w:autoSpaceDE w:val="0"/>
        <w:autoSpaceDN w:val="0"/>
        <w:adjustRightInd w:val="0"/>
        <w:spacing w:line="3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上述各项合同文件包括合同当事人就该项合同文件所作出的补充和修改，属于同一类内容的文件，应以最新签署的为准。专用合同条款及其附件须经合同当事人签字或盖章。</w:t>
      </w:r>
    </w:p>
    <w:p w14:paraId="4F4A3123">
      <w:pPr>
        <w:autoSpaceDE w:val="0"/>
        <w:autoSpaceDN w:val="0"/>
        <w:adjustRightInd w:val="0"/>
        <w:spacing w:line="360" w:lineRule="exact"/>
        <w:ind w:left="420"/>
        <w:jc w:val="left"/>
        <w:rPr>
          <w:rFonts w:ascii="宋体" w:hAnsi="宋体"/>
          <w:color w:val="auto"/>
          <w:sz w:val="24"/>
          <w:szCs w:val="24"/>
        </w:rPr>
      </w:pPr>
      <w:r>
        <w:rPr>
          <w:rFonts w:hint="eastAsia" w:ascii="宋体" w:hAnsi="宋体" w:cs="宋体"/>
          <w:color w:val="auto"/>
          <w:sz w:val="24"/>
          <w:szCs w:val="24"/>
        </w:rPr>
        <w:t>七、承诺</w:t>
      </w:r>
    </w:p>
    <w:p w14:paraId="130AB0EB">
      <w:pPr>
        <w:numPr>
          <w:ilvl w:val="0"/>
          <w:numId w:val="0"/>
        </w:numPr>
        <w:autoSpaceDE w:val="0"/>
        <w:autoSpaceDN w:val="0"/>
        <w:adjustRightInd w:val="0"/>
        <w:spacing w:line="3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1.发包人承诺按照法律规定履行项目审批手续、筹集工程建设资金并按照合同约定的期限和方式支付合同价款。</w:t>
      </w:r>
    </w:p>
    <w:p w14:paraId="6E5947D4">
      <w:pPr>
        <w:numPr>
          <w:ilvl w:val="0"/>
          <w:numId w:val="0"/>
        </w:numPr>
        <w:autoSpaceDE w:val="0"/>
        <w:autoSpaceDN w:val="0"/>
        <w:adjustRightInd w:val="0"/>
        <w:spacing w:line="3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承包人承诺按照法律规定及合同约定组织完成工程施工，确保工程质量和安全，不进行转包及违法分包，并在缺陷责任期及保修期内承担相应的工程维修责任。</w:t>
      </w:r>
    </w:p>
    <w:p w14:paraId="0F8DC9C0">
      <w:pPr>
        <w:numPr>
          <w:ilvl w:val="0"/>
          <w:numId w:val="0"/>
        </w:numPr>
        <w:autoSpaceDE w:val="0"/>
        <w:autoSpaceDN w:val="0"/>
        <w:adjustRightInd w:val="0"/>
        <w:spacing w:line="3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发包人和承包人通过招投标形式签订合同的，双方理解并承诺不再就同一工程另行签订与合同实质性内容相背离的协议。</w:t>
      </w:r>
    </w:p>
    <w:p w14:paraId="619D934A">
      <w:pPr>
        <w:autoSpaceDE w:val="0"/>
        <w:autoSpaceDN w:val="0"/>
        <w:adjustRightInd w:val="0"/>
        <w:spacing w:line="360" w:lineRule="exact"/>
        <w:ind w:left="420"/>
        <w:jc w:val="left"/>
        <w:rPr>
          <w:rFonts w:ascii="宋体" w:hAnsi="宋体"/>
          <w:color w:val="auto"/>
          <w:sz w:val="24"/>
          <w:szCs w:val="24"/>
        </w:rPr>
      </w:pPr>
      <w:r>
        <w:rPr>
          <w:rFonts w:hint="eastAsia" w:ascii="宋体" w:hAnsi="宋体" w:cs="宋体"/>
          <w:color w:val="auto"/>
          <w:sz w:val="24"/>
          <w:szCs w:val="24"/>
        </w:rPr>
        <w:t>八、词语含义</w:t>
      </w:r>
    </w:p>
    <w:p w14:paraId="0780B429">
      <w:pPr>
        <w:autoSpaceDE w:val="0"/>
        <w:autoSpaceDN w:val="0"/>
        <w:adjustRightInd w:val="0"/>
        <w:spacing w:line="360" w:lineRule="exact"/>
        <w:ind w:left="420"/>
        <w:jc w:val="left"/>
        <w:rPr>
          <w:rFonts w:ascii="宋体" w:hAnsi="宋体"/>
          <w:color w:val="auto"/>
          <w:sz w:val="24"/>
          <w:szCs w:val="24"/>
        </w:rPr>
      </w:pPr>
      <w:r>
        <w:rPr>
          <w:rFonts w:hint="eastAsia" w:ascii="宋体" w:hAnsi="宋体" w:cs="宋体"/>
          <w:color w:val="auto"/>
          <w:sz w:val="24"/>
          <w:szCs w:val="24"/>
        </w:rPr>
        <w:t>本协议书中词语含义与第二部分通用合同条款中赋予的含义相同。</w:t>
      </w:r>
    </w:p>
    <w:p w14:paraId="70A9766D">
      <w:pPr>
        <w:autoSpaceDE w:val="0"/>
        <w:autoSpaceDN w:val="0"/>
        <w:adjustRightInd w:val="0"/>
        <w:spacing w:line="360" w:lineRule="exact"/>
        <w:ind w:left="420"/>
        <w:jc w:val="left"/>
        <w:rPr>
          <w:rFonts w:ascii="宋体" w:hAnsi="宋体"/>
          <w:color w:val="auto"/>
          <w:sz w:val="24"/>
          <w:szCs w:val="24"/>
        </w:rPr>
      </w:pPr>
      <w:r>
        <w:rPr>
          <w:rFonts w:hint="eastAsia" w:ascii="宋体" w:hAnsi="宋体" w:cs="宋体"/>
          <w:color w:val="auto"/>
          <w:sz w:val="24"/>
          <w:szCs w:val="24"/>
        </w:rPr>
        <w:t>九、签订时间</w:t>
      </w:r>
    </w:p>
    <w:p w14:paraId="63EB8898">
      <w:pPr>
        <w:autoSpaceDE w:val="0"/>
        <w:autoSpaceDN w:val="0"/>
        <w:adjustRightInd w:val="0"/>
        <w:spacing w:line="360" w:lineRule="exact"/>
        <w:ind w:left="420"/>
        <w:jc w:val="left"/>
        <w:rPr>
          <w:rFonts w:ascii="宋体" w:hAnsi="宋体"/>
          <w:color w:val="auto"/>
          <w:sz w:val="24"/>
          <w:szCs w:val="24"/>
        </w:rPr>
      </w:pPr>
      <w:r>
        <w:rPr>
          <w:rFonts w:hint="eastAsia" w:ascii="宋体" w:hAnsi="宋体" w:cs="宋体"/>
          <w:color w:val="auto"/>
          <w:sz w:val="24"/>
          <w:szCs w:val="24"/>
        </w:rPr>
        <w:t>本合同于</w:t>
      </w:r>
      <w:r>
        <w:rPr>
          <w:rFonts w:hint="eastAsia" w:ascii="宋体" w:hAnsi="宋体" w:cs="宋体"/>
          <w:color w:val="auto"/>
          <w:sz w:val="24"/>
          <w:szCs w:val="24"/>
          <w:u w:val="single"/>
        </w:rPr>
        <w:t xml:space="preserve">      年      月      日</w:t>
      </w:r>
      <w:r>
        <w:rPr>
          <w:rFonts w:hint="eastAsia" w:ascii="宋体" w:hAnsi="宋体" w:cs="宋体"/>
          <w:color w:val="auto"/>
          <w:sz w:val="24"/>
          <w:szCs w:val="24"/>
        </w:rPr>
        <w:t>签订。</w:t>
      </w:r>
    </w:p>
    <w:p w14:paraId="6254E31E">
      <w:pPr>
        <w:autoSpaceDE w:val="0"/>
        <w:autoSpaceDN w:val="0"/>
        <w:adjustRightInd w:val="0"/>
        <w:spacing w:line="360" w:lineRule="exact"/>
        <w:ind w:left="420"/>
        <w:jc w:val="left"/>
        <w:rPr>
          <w:rFonts w:ascii="宋体" w:hAnsi="宋体"/>
          <w:color w:val="auto"/>
          <w:sz w:val="24"/>
          <w:szCs w:val="24"/>
        </w:rPr>
      </w:pPr>
      <w:r>
        <w:rPr>
          <w:rFonts w:hint="eastAsia" w:ascii="宋体" w:hAnsi="宋体" w:cs="宋体"/>
          <w:color w:val="auto"/>
          <w:sz w:val="24"/>
          <w:szCs w:val="24"/>
        </w:rPr>
        <w:t>十、签订地点</w:t>
      </w:r>
    </w:p>
    <w:p w14:paraId="4A653217">
      <w:pPr>
        <w:autoSpaceDE w:val="0"/>
        <w:autoSpaceDN w:val="0"/>
        <w:adjustRightInd w:val="0"/>
        <w:spacing w:line="360" w:lineRule="exact"/>
        <w:ind w:left="420"/>
        <w:jc w:val="left"/>
        <w:rPr>
          <w:rFonts w:ascii="宋体" w:hAnsi="宋体"/>
          <w:color w:val="auto"/>
          <w:sz w:val="24"/>
          <w:szCs w:val="24"/>
        </w:rPr>
      </w:pPr>
      <w:r>
        <w:rPr>
          <w:rFonts w:hint="eastAsia" w:ascii="宋体" w:hAnsi="宋体" w:cs="宋体"/>
          <w:color w:val="auto"/>
          <w:sz w:val="24"/>
          <w:szCs w:val="24"/>
        </w:rPr>
        <w:t>本合同在</w:t>
      </w:r>
      <w:r>
        <w:rPr>
          <w:rFonts w:hint="eastAsia" w:ascii="宋体" w:hAnsi="宋体" w:cs="宋体"/>
          <w:color w:val="auto"/>
          <w:sz w:val="24"/>
          <w:szCs w:val="24"/>
          <w:u w:val="single"/>
        </w:rPr>
        <w:t xml:space="preserve">               </w:t>
      </w:r>
      <w:r>
        <w:rPr>
          <w:rFonts w:hint="eastAsia" w:ascii="宋体" w:hAnsi="宋体"/>
          <w:color w:val="auto"/>
          <w:sz w:val="24"/>
          <w:szCs w:val="24"/>
          <w:u w:val="single"/>
        </w:rPr>
        <w:t xml:space="preserve"> </w:t>
      </w:r>
      <w:r>
        <w:rPr>
          <w:rFonts w:hint="eastAsia" w:ascii="宋体" w:hAnsi="宋体" w:cs="宋体"/>
          <w:color w:val="auto"/>
          <w:sz w:val="24"/>
          <w:szCs w:val="24"/>
        </w:rPr>
        <w:t>签订。</w:t>
      </w:r>
    </w:p>
    <w:p w14:paraId="22677CC2">
      <w:pPr>
        <w:autoSpaceDE w:val="0"/>
        <w:autoSpaceDN w:val="0"/>
        <w:adjustRightInd w:val="0"/>
        <w:spacing w:line="360" w:lineRule="exact"/>
        <w:ind w:left="420"/>
        <w:jc w:val="left"/>
        <w:rPr>
          <w:rFonts w:ascii="宋体" w:hAnsi="宋体"/>
          <w:color w:val="auto"/>
          <w:sz w:val="24"/>
          <w:szCs w:val="24"/>
        </w:rPr>
      </w:pPr>
      <w:r>
        <w:rPr>
          <w:rFonts w:hint="eastAsia" w:ascii="宋体" w:hAnsi="宋体" w:cs="宋体"/>
          <w:color w:val="auto"/>
          <w:sz w:val="24"/>
          <w:szCs w:val="24"/>
        </w:rPr>
        <w:t>十一、补充协议</w:t>
      </w:r>
    </w:p>
    <w:p w14:paraId="0989013C">
      <w:pPr>
        <w:autoSpaceDE w:val="0"/>
        <w:autoSpaceDN w:val="0"/>
        <w:adjustRightInd w:val="0"/>
        <w:spacing w:line="360" w:lineRule="exact"/>
        <w:ind w:left="420"/>
        <w:jc w:val="left"/>
        <w:rPr>
          <w:rFonts w:ascii="宋体" w:hAnsi="宋体"/>
          <w:color w:val="auto"/>
          <w:sz w:val="24"/>
          <w:szCs w:val="24"/>
        </w:rPr>
      </w:pPr>
      <w:r>
        <w:rPr>
          <w:rFonts w:hint="eastAsia" w:ascii="宋体" w:hAnsi="宋体" w:cs="宋体"/>
          <w:color w:val="auto"/>
          <w:sz w:val="24"/>
          <w:szCs w:val="24"/>
        </w:rPr>
        <w:t>合同未尽事宜，合同当事人另行签订补充协议，补充协议是合同的组成部分。</w:t>
      </w:r>
    </w:p>
    <w:p w14:paraId="5E268039">
      <w:pPr>
        <w:autoSpaceDE w:val="0"/>
        <w:autoSpaceDN w:val="0"/>
        <w:adjustRightInd w:val="0"/>
        <w:spacing w:line="360" w:lineRule="exact"/>
        <w:ind w:left="420"/>
        <w:jc w:val="left"/>
        <w:rPr>
          <w:rFonts w:ascii="宋体" w:hAnsi="宋体"/>
          <w:color w:val="auto"/>
          <w:sz w:val="24"/>
          <w:szCs w:val="24"/>
        </w:rPr>
      </w:pPr>
      <w:r>
        <w:rPr>
          <w:rFonts w:hint="eastAsia" w:ascii="宋体" w:hAnsi="宋体" w:cs="宋体"/>
          <w:color w:val="auto"/>
          <w:sz w:val="24"/>
          <w:szCs w:val="24"/>
        </w:rPr>
        <w:t>十二、合同生效</w:t>
      </w:r>
    </w:p>
    <w:p w14:paraId="02473F68">
      <w:pPr>
        <w:autoSpaceDE w:val="0"/>
        <w:autoSpaceDN w:val="0"/>
        <w:adjustRightInd w:val="0"/>
        <w:spacing w:line="360" w:lineRule="exact"/>
        <w:ind w:left="420"/>
        <w:jc w:val="left"/>
        <w:rPr>
          <w:rFonts w:hint="eastAsia" w:ascii="宋体" w:hAnsi="宋体" w:eastAsia="宋体" w:cs="宋体"/>
          <w:color w:val="auto"/>
          <w:sz w:val="24"/>
          <w:szCs w:val="24"/>
          <w:u w:val="single"/>
          <w:lang w:eastAsia="zh-CN"/>
        </w:rPr>
      </w:pPr>
      <w:r>
        <w:rPr>
          <w:rFonts w:hint="eastAsia" w:ascii="宋体" w:hAnsi="宋体" w:cs="宋体"/>
          <w:color w:val="auto"/>
          <w:sz w:val="24"/>
          <w:szCs w:val="24"/>
        </w:rPr>
        <w:t>本合同一式</w:t>
      </w:r>
      <w:r>
        <w:rPr>
          <w:rFonts w:hint="eastAsia" w:ascii="宋体" w:hAnsi="宋体" w:cs="宋体"/>
          <w:color w:val="auto"/>
          <w:sz w:val="24"/>
          <w:szCs w:val="24"/>
          <w:u w:val="single"/>
          <w:lang w:val="en-US" w:eastAsia="zh-CN"/>
        </w:rPr>
        <w:t xml:space="preserve"> 陆 </w:t>
      </w:r>
      <w:r>
        <w:rPr>
          <w:rFonts w:hint="eastAsia" w:ascii="宋体" w:hAnsi="宋体" w:cs="宋体"/>
          <w:color w:val="auto"/>
          <w:sz w:val="24"/>
          <w:szCs w:val="24"/>
        </w:rPr>
        <w:t>份，</w:t>
      </w:r>
      <w:r>
        <w:rPr>
          <w:rFonts w:hint="eastAsia" w:ascii="宋体" w:hAnsi="宋体" w:cs="宋体"/>
          <w:color w:val="auto"/>
          <w:sz w:val="24"/>
          <w:szCs w:val="24"/>
          <w:lang w:val="en-US" w:eastAsia="zh-CN"/>
        </w:rPr>
        <w:t>双方各执</w:t>
      </w:r>
      <w:r>
        <w:rPr>
          <w:rFonts w:hint="eastAsia" w:ascii="宋体" w:hAnsi="宋体" w:cs="宋体"/>
          <w:color w:val="auto"/>
          <w:sz w:val="24"/>
          <w:szCs w:val="24"/>
          <w:u w:val="single"/>
          <w:lang w:val="en-US" w:eastAsia="zh-CN"/>
        </w:rPr>
        <w:t xml:space="preserve"> 叁 </w:t>
      </w:r>
      <w:r>
        <w:rPr>
          <w:rFonts w:hint="eastAsia" w:ascii="宋体" w:hAnsi="宋体" w:cs="宋体"/>
          <w:color w:val="auto"/>
          <w:sz w:val="24"/>
          <w:szCs w:val="24"/>
          <w:lang w:val="en-US" w:eastAsia="zh-CN"/>
        </w:rPr>
        <w:t>份，</w:t>
      </w:r>
      <w:r>
        <w:rPr>
          <w:rFonts w:hint="eastAsia" w:ascii="宋体" w:hAnsi="宋体" w:cs="宋体"/>
          <w:color w:val="auto"/>
          <w:sz w:val="24"/>
          <w:szCs w:val="24"/>
        </w:rPr>
        <w:t>均具有同等法律效力</w:t>
      </w:r>
      <w:r>
        <w:rPr>
          <w:rFonts w:hint="eastAsia" w:ascii="宋体" w:hAnsi="宋体" w:cs="宋体"/>
          <w:color w:val="auto"/>
          <w:sz w:val="24"/>
          <w:szCs w:val="24"/>
          <w:lang w:eastAsia="zh-CN"/>
        </w:rPr>
        <w:t>。</w:t>
      </w:r>
    </w:p>
    <w:p w14:paraId="78578C57">
      <w:pPr>
        <w:numPr>
          <w:ilvl w:val="0"/>
          <w:numId w:val="0"/>
        </w:numPr>
        <w:autoSpaceDE w:val="0"/>
        <w:autoSpaceDN w:val="0"/>
        <w:adjustRightInd w:val="0"/>
        <w:spacing w:line="3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本合同</w:t>
      </w:r>
      <w:r>
        <w:rPr>
          <w:rFonts w:hint="eastAsia" w:ascii="宋体" w:hAnsi="宋体" w:eastAsia="宋体" w:cs="宋体"/>
          <w:color w:val="auto"/>
          <w:sz w:val="24"/>
          <w:szCs w:val="24"/>
          <w:u w:val="single"/>
        </w:rPr>
        <w:t>经双方法定代表人或授权代表签字，并加盖双方公章或合同专用章和加盖各页骑缝章之日起生效。</w:t>
      </w:r>
    </w:p>
    <w:p w14:paraId="002CD1F5">
      <w:pPr>
        <w:pStyle w:val="46"/>
        <w:spacing w:line="360" w:lineRule="exact"/>
        <w:rPr>
          <w:rFonts w:hint="eastAsia"/>
          <w:color w:val="auto"/>
        </w:rPr>
      </w:pPr>
    </w:p>
    <w:p w14:paraId="5322F640">
      <w:pPr>
        <w:autoSpaceDE w:val="0"/>
        <w:autoSpaceDN w:val="0"/>
        <w:adjustRightInd w:val="0"/>
        <w:spacing w:line="360" w:lineRule="exact"/>
        <w:jc w:val="left"/>
        <w:rPr>
          <w:rFonts w:hint="default" w:ascii="宋体" w:hAnsi="宋体" w:eastAsia="宋体" w:cs="宋体"/>
          <w:color w:val="auto"/>
          <w:sz w:val="24"/>
          <w:szCs w:val="24"/>
          <w:lang w:val="en-US" w:eastAsia="zh-CN"/>
        </w:rPr>
      </w:pPr>
      <w:r>
        <w:rPr>
          <w:rFonts w:hint="eastAsia" w:ascii="宋体" w:hAnsi="宋体" w:cs="宋体"/>
          <w:color w:val="auto"/>
          <w:sz w:val="24"/>
          <w:szCs w:val="24"/>
        </w:rPr>
        <w:t>发包人：</w:t>
      </w:r>
      <w:r>
        <w:rPr>
          <w:rFonts w:hint="eastAsia" w:ascii="宋体" w:hAnsi="宋体" w:cs="宋体"/>
          <w:color w:val="auto"/>
          <w:sz w:val="24"/>
          <w:szCs w:val="24"/>
          <w:lang w:val="en-US" w:eastAsia="zh-CN"/>
        </w:rPr>
        <w:t xml:space="preserve">                        </w:t>
      </w:r>
      <w:r>
        <w:rPr>
          <w:rFonts w:hint="eastAsia" w:ascii="宋体" w:hAnsi="宋体" w:cs="宋体"/>
          <w:color w:val="auto"/>
          <w:sz w:val="24"/>
          <w:szCs w:val="24"/>
          <w:u w:val="none"/>
          <w:lang w:val="en-US" w:eastAsia="zh-CN"/>
        </w:rPr>
        <w:t xml:space="preserve"> </w:t>
      </w:r>
      <w:r>
        <w:rPr>
          <w:rFonts w:hint="eastAsia" w:ascii="宋体" w:hAnsi="宋体" w:cs="宋体"/>
          <w:color w:val="auto"/>
          <w:sz w:val="24"/>
          <w:szCs w:val="24"/>
        </w:rPr>
        <w:t>承包人：　</w:t>
      </w:r>
    </w:p>
    <w:p w14:paraId="63491A2F">
      <w:pPr>
        <w:autoSpaceDE w:val="0"/>
        <w:autoSpaceDN w:val="0"/>
        <w:adjustRightInd w:val="0"/>
        <w:spacing w:line="360" w:lineRule="exact"/>
        <w:jc w:val="left"/>
        <w:rPr>
          <w:rFonts w:hint="eastAsia" w:ascii="宋体" w:hAnsi="宋体"/>
          <w:color w:val="auto"/>
          <w:sz w:val="24"/>
          <w:szCs w:val="24"/>
        </w:rPr>
      </w:pPr>
      <w:r>
        <w:rPr>
          <w:rFonts w:hint="eastAsia" w:ascii="宋体" w:hAnsi="宋体" w:cs="宋体"/>
          <w:color w:val="auto"/>
          <w:sz w:val="24"/>
          <w:szCs w:val="24"/>
        </w:rPr>
        <w:t>法定代表人或其委托代理人：</w:t>
      </w:r>
      <w:r>
        <w:rPr>
          <w:rFonts w:ascii="宋体" w:hAnsi="宋体" w:cs="宋体"/>
          <w:color w:val="auto"/>
          <w:sz w:val="24"/>
          <w:szCs w:val="24"/>
        </w:rPr>
        <w:t xml:space="preserve">       </w:t>
      </w:r>
      <w:r>
        <w:rPr>
          <w:rFonts w:hint="eastAsia" w:ascii="宋体" w:hAnsi="宋体" w:cs="宋体"/>
          <w:color w:val="auto"/>
          <w:sz w:val="24"/>
          <w:szCs w:val="24"/>
        </w:rPr>
        <w:t>法定代表人或其委托代理人：</w:t>
      </w:r>
    </w:p>
    <w:p w14:paraId="092EBEFE">
      <w:pPr>
        <w:spacing w:line="360" w:lineRule="exact"/>
        <w:rPr>
          <w:color w:val="auto"/>
          <w:sz w:val="24"/>
          <w:szCs w:val="24"/>
          <w:u w:val="single"/>
        </w:rPr>
      </w:pPr>
      <w:r>
        <w:rPr>
          <w:rFonts w:hint="eastAsia" w:ascii="宋体" w:hAnsi="宋体" w:cs="宋体"/>
          <w:color w:val="auto"/>
          <w:sz w:val="24"/>
          <w:szCs w:val="24"/>
        </w:rPr>
        <w:t>地　　址：</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r>
        <w:rPr>
          <w:rFonts w:hint="eastAsia" w:ascii="宋体" w:hAnsi="宋体"/>
          <w:color w:val="auto"/>
          <w:sz w:val="24"/>
          <w:szCs w:val="24"/>
        </w:rPr>
        <w:t xml:space="preserve">   </w:t>
      </w:r>
      <w:r>
        <w:rPr>
          <w:rFonts w:ascii="宋体" w:hAnsi="宋体"/>
          <w:color w:val="auto"/>
          <w:sz w:val="24"/>
          <w:szCs w:val="24"/>
        </w:rPr>
        <w:t xml:space="preserve">    </w:t>
      </w:r>
      <w:r>
        <w:rPr>
          <w:rFonts w:hint="eastAsia" w:ascii="宋体" w:hAnsi="宋体"/>
          <w:color w:val="auto"/>
          <w:sz w:val="24"/>
          <w:szCs w:val="24"/>
          <w:lang w:val="en-US" w:eastAsia="zh-CN"/>
        </w:rPr>
        <w:t xml:space="preserve"> </w:t>
      </w:r>
      <w:r>
        <w:rPr>
          <w:rFonts w:hint="eastAsia" w:ascii="宋体" w:hAnsi="宋体" w:cs="宋体"/>
          <w:color w:val="auto"/>
          <w:sz w:val="24"/>
          <w:szCs w:val="24"/>
        </w:rPr>
        <w:t>地址：</w:t>
      </w:r>
      <w:r>
        <w:rPr>
          <w:rFonts w:hint="eastAsia" w:ascii="宋体" w:hAnsi="宋体" w:cs="宋体"/>
          <w:color w:val="auto"/>
          <w:sz w:val="24"/>
          <w:szCs w:val="24"/>
          <w:u w:val="single"/>
        </w:rPr>
        <w:t xml:space="preserve">              </w:t>
      </w:r>
    </w:p>
    <w:p w14:paraId="7E2233D2">
      <w:pPr>
        <w:autoSpaceDE w:val="0"/>
        <w:autoSpaceDN w:val="0"/>
        <w:adjustRightInd w:val="0"/>
        <w:spacing w:line="360" w:lineRule="exact"/>
        <w:jc w:val="left"/>
        <w:rPr>
          <w:rFonts w:ascii="宋体" w:hAnsi="宋体"/>
          <w:color w:val="auto"/>
          <w:sz w:val="24"/>
          <w:szCs w:val="24"/>
        </w:rPr>
      </w:pPr>
      <w:r>
        <w:rPr>
          <w:rFonts w:hint="eastAsia" w:ascii="宋体" w:hAnsi="宋体" w:cs="宋体"/>
          <w:color w:val="auto"/>
          <w:sz w:val="24"/>
          <w:szCs w:val="24"/>
        </w:rPr>
        <w:t>邮政编码：</w:t>
      </w:r>
      <w:r>
        <w:rPr>
          <w:rFonts w:hint="eastAsia" w:ascii="宋体" w:hAnsi="宋体" w:cs="宋体"/>
          <w:color w:val="auto"/>
          <w:sz w:val="24"/>
          <w:szCs w:val="24"/>
          <w:u w:val="single"/>
        </w:rPr>
        <w:t>　</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ascii="宋体" w:hAnsi="宋体"/>
          <w:color w:val="auto"/>
          <w:sz w:val="24"/>
          <w:szCs w:val="24"/>
          <w:u w:val="single"/>
        </w:rPr>
        <w:t xml:space="preserve">     </w:t>
      </w:r>
      <w:r>
        <w:rPr>
          <w:rFonts w:hint="eastAsia" w:ascii="宋体" w:hAnsi="宋体"/>
          <w:color w:val="auto"/>
          <w:sz w:val="24"/>
          <w:szCs w:val="24"/>
          <w:u w:val="single"/>
        </w:rPr>
        <w:t xml:space="preserve">  </w:t>
      </w:r>
      <w:r>
        <w:rPr>
          <w:rFonts w:hint="eastAsia" w:ascii="宋体" w:hAnsi="宋体"/>
          <w:color w:val="auto"/>
          <w:sz w:val="24"/>
          <w:szCs w:val="24"/>
        </w:rPr>
        <w:t xml:space="preserve">       </w:t>
      </w:r>
      <w:r>
        <w:rPr>
          <w:rFonts w:hint="eastAsia" w:ascii="宋体" w:hAnsi="宋体" w:cs="宋体"/>
          <w:color w:val="auto"/>
          <w:sz w:val="24"/>
          <w:szCs w:val="24"/>
        </w:rPr>
        <w:t>邮政编码：</w:t>
      </w:r>
      <w:r>
        <w:rPr>
          <w:rFonts w:hint="eastAsia" w:ascii="宋体" w:hAnsi="宋体"/>
          <w:color w:val="auto"/>
          <w:sz w:val="24"/>
          <w:szCs w:val="24"/>
          <w:u w:val="single"/>
        </w:rPr>
        <w:t xml:space="preserve">               </w:t>
      </w:r>
    </w:p>
    <w:p w14:paraId="2B295000">
      <w:pPr>
        <w:autoSpaceDE w:val="0"/>
        <w:autoSpaceDN w:val="0"/>
        <w:adjustRightInd w:val="0"/>
        <w:spacing w:line="360" w:lineRule="exact"/>
        <w:jc w:val="left"/>
        <w:rPr>
          <w:rFonts w:ascii="宋体" w:hAnsi="宋体"/>
          <w:color w:val="auto"/>
          <w:sz w:val="24"/>
          <w:szCs w:val="24"/>
        </w:rPr>
      </w:pPr>
      <w:r>
        <w:rPr>
          <w:rFonts w:hint="eastAsia" w:ascii="宋体" w:hAnsi="宋体" w:cs="宋体"/>
          <w:color w:val="auto"/>
          <w:sz w:val="24"/>
          <w:szCs w:val="24"/>
        </w:rPr>
        <w:t xml:space="preserve">法定代表人 </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r>
        <w:rPr>
          <w:rFonts w:hint="eastAsia" w:ascii="宋体" w:hAnsi="宋体"/>
          <w:color w:val="auto"/>
          <w:sz w:val="24"/>
          <w:szCs w:val="24"/>
        </w:rPr>
        <w:t xml:space="preserve">       </w:t>
      </w:r>
      <w:r>
        <w:rPr>
          <w:rFonts w:hint="eastAsia" w:ascii="宋体" w:hAnsi="宋体" w:cs="宋体"/>
          <w:color w:val="auto"/>
          <w:sz w:val="24"/>
          <w:szCs w:val="24"/>
        </w:rPr>
        <w:t>法定代表人：</w:t>
      </w:r>
      <w:r>
        <w:rPr>
          <w:rFonts w:hint="eastAsia" w:ascii="宋体" w:hAnsi="宋体"/>
          <w:color w:val="auto"/>
          <w:sz w:val="24"/>
          <w:szCs w:val="24"/>
          <w:u w:val="single"/>
        </w:rPr>
        <w:t xml:space="preserve">             </w:t>
      </w:r>
    </w:p>
    <w:p w14:paraId="54B5FD2B">
      <w:pPr>
        <w:autoSpaceDE w:val="0"/>
        <w:autoSpaceDN w:val="0"/>
        <w:adjustRightInd w:val="0"/>
        <w:spacing w:line="360" w:lineRule="exact"/>
        <w:jc w:val="left"/>
        <w:rPr>
          <w:rFonts w:ascii="宋体" w:hAnsi="宋体"/>
          <w:color w:val="auto"/>
          <w:sz w:val="24"/>
          <w:szCs w:val="24"/>
        </w:rPr>
      </w:pPr>
      <w:r>
        <w:rPr>
          <w:rFonts w:hint="eastAsia" w:ascii="宋体" w:hAnsi="宋体" w:cs="宋体"/>
          <w:color w:val="auto"/>
          <w:sz w:val="24"/>
          <w:szCs w:val="24"/>
        </w:rPr>
        <w:t>电　　话：</w:t>
      </w:r>
      <w:r>
        <w:rPr>
          <w:rFonts w:hint="eastAsia" w:ascii="宋体" w:hAnsi="宋体"/>
          <w:color w:val="auto"/>
          <w:sz w:val="24"/>
          <w:szCs w:val="24"/>
          <w:u w:val="single"/>
        </w:rPr>
        <w:t xml:space="preserve"> </w:t>
      </w:r>
      <w:r>
        <w:rPr>
          <w:rFonts w:ascii="宋体" w:hAnsi="宋体"/>
          <w:color w:val="auto"/>
          <w:sz w:val="24"/>
          <w:szCs w:val="24"/>
          <w:u w:val="single"/>
        </w:rPr>
        <w:t xml:space="preserve">             </w:t>
      </w:r>
      <w:r>
        <w:rPr>
          <w:rFonts w:hint="eastAsia" w:ascii="宋体" w:hAnsi="宋体"/>
          <w:color w:val="auto"/>
          <w:sz w:val="24"/>
          <w:szCs w:val="24"/>
          <w:u w:val="single"/>
        </w:rPr>
        <w:t xml:space="preserve">  </w:t>
      </w:r>
      <w:r>
        <w:rPr>
          <w:rFonts w:hint="eastAsia" w:ascii="宋体" w:hAnsi="宋体"/>
          <w:color w:val="auto"/>
          <w:sz w:val="24"/>
          <w:szCs w:val="24"/>
        </w:rPr>
        <w:t xml:space="preserve">       </w:t>
      </w:r>
      <w:r>
        <w:rPr>
          <w:rFonts w:hint="eastAsia" w:ascii="宋体" w:hAnsi="宋体" w:cs="宋体"/>
          <w:color w:val="auto"/>
          <w:sz w:val="24"/>
          <w:szCs w:val="24"/>
        </w:rPr>
        <w:t>电　　话：</w:t>
      </w:r>
      <w:r>
        <w:rPr>
          <w:rFonts w:hint="eastAsia" w:ascii="宋体" w:hAnsi="宋体"/>
          <w:color w:val="auto"/>
          <w:sz w:val="24"/>
          <w:szCs w:val="24"/>
          <w:u w:val="single"/>
        </w:rPr>
        <w:t xml:space="preserve">   </w:t>
      </w:r>
      <w:r>
        <w:rPr>
          <w:rFonts w:ascii="宋体" w:hAnsi="宋体"/>
          <w:color w:val="auto"/>
          <w:sz w:val="24"/>
          <w:szCs w:val="24"/>
          <w:u w:val="single"/>
        </w:rPr>
        <w:t xml:space="preserve"> </w:t>
      </w:r>
      <w:r>
        <w:rPr>
          <w:rFonts w:hint="eastAsia" w:ascii="宋体" w:hAnsi="宋体"/>
          <w:color w:val="auto"/>
          <w:sz w:val="24"/>
          <w:szCs w:val="24"/>
          <w:u w:val="single"/>
        </w:rPr>
        <w:t xml:space="preserve">    </w:t>
      </w:r>
    </w:p>
    <w:p w14:paraId="33520269">
      <w:pPr>
        <w:autoSpaceDE w:val="0"/>
        <w:autoSpaceDN w:val="0"/>
        <w:adjustRightInd w:val="0"/>
        <w:spacing w:line="360" w:lineRule="exact"/>
        <w:jc w:val="left"/>
        <w:rPr>
          <w:rFonts w:ascii="宋体" w:hAnsi="宋体"/>
          <w:color w:val="auto"/>
          <w:sz w:val="24"/>
          <w:szCs w:val="24"/>
        </w:rPr>
      </w:pPr>
      <w:r>
        <w:rPr>
          <w:rFonts w:hint="eastAsia" w:ascii="宋体" w:hAnsi="宋体" w:cs="宋体"/>
          <w:color w:val="auto"/>
          <w:sz w:val="24"/>
          <w:szCs w:val="24"/>
        </w:rPr>
        <w:t>传　　真：</w:t>
      </w:r>
      <w:r>
        <w:rPr>
          <w:rFonts w:hint="eastAsia" w:ascii="宋体" w:hAnsi="宋体"/>
          <w:color w:val="auto"/>
          <w:sz w:val="24"/>
          <w:szCs w:val="24"/>
          <w:u w:val="single"/>
        </w:rPr>
        <w:t xml:space="preserve">             </w:t>
      </w:r>
      <w:r>
        <w:rPr>
          <w:rFonts w:ascii="宋体" w:hAnsi="宋体"/>
          <w:color w:val="auto"/>
          <w:sz w:val="24"/>
          <w:szCs w:val="24"/>
          <w:u w:val="single"/>
        </w:rPr>
        <w:t xml:space="preserve"> </w:t>
      </w:r>
      <w:r>
        <w:rPr>
          <w:rFonts w:hint="eastAsia" w:ascii="宋体" w:hAnsi="宋体"/>
          <w:color w:val="auto"/>
          <w:sz w:val="24"/>
          <w:szCs w:val="24"/>
          <w:u w:val="single"/>
        </w:rPr>
        <w:t xml:space="preserve">   </w:t>
      </w:r>
      <w:r>
        <w:rPr>
          <w:rFonts w:hint="eastAsia" w:ascii="宋体" w:hAnsi="宋体"/>
          <w:color w:val="auto"/>
          <w:sz w:val="24"/>
          <w:szCs w:val="24"/>
        </w:rPr>
        <w:t xml:space="preserve">      </w:t>
      </w:r>
      <w:r>
        <w:rPr>
          <w:rFonts w:hint="eastAsia" w:ascii="宋体" w:hAnsi="宋体" w:cs="宋体"/>
          <w:color w:val="auto"/>
          <w:sz w:val="24"/>
          <w:szCs w:val="24"/>
        </w:rPr>
        <w:t>传　　真：</w:t>
      </w:r>
      <w:r>
        <w:rPr>
          <w:rFonts w:hint="eastAsia" w:ascii="宋体" w:hAnsi="宋体"/>
          <w:color w:val="auto"/>
          <w:sz w:val="24"/>
          <w:szCs w:val="24"/>
          <w:u w:val="single"/>
        </w:rPr>
        <w:t xml:space="preserve">                     </w:t>
      </w:r>
    </w:p>
    <w:p w14:paraId="1CF06B94">
      <w:pPr>
        <w:autoSpaceDE w:val="0"/>
        <w:autoSpaceDN w:val="0"/>
        <w:adjustRightInd w:val="0"/>
        <w:spacing w:line="360" w:lineRule="exact"/>
        <w:jc w:val="left"/>
        <w:rPr>
          <w:rFonts w:ascii="宋体" w:hAnsi="宋体"/>
          <w:color w:val="auto"/>
          <w:sz w:val="24"/>
          <w:szCs w:val="24"/>
          <w:u w:val="single"/>
        </w:rPr>
      </w:pPr>
      <w:r>
        <w:rPr>
          <w:rFonts w:hint="eastAsia" w:ascii="宋体" w:hAnsi="宋体" w:cs="宋体"/>
          <w:color w:val="auto"/>
          <w:sz w:val="24"/>
          <w:szCs w:val="24"/>
        </w:rPr>
        <w:t>电子信箱：</w:t>
      </w:r>
      <w:r>
        <w:rPr>
          <w:rFonts w:hint="eastAsia" w:ascii="宋体" w:hAnsi="宋体"/>
          <w:color w:val="auto"/>
          <w:sz w:val="24"/>
          <w:szCs w:val="24"/>
          <w:u w:val="single"/>
        </w:rPr>
        <w:t xml:space="preserve">             </w:t>
      </w:r>
      <w:r>
        <w:rPr>
          <w:rFonts w:ascii="宋体" w:hAnsi="宋体"/>
          <w:color w:val="auto"/>
          <w:sz w:val="24"/>
          <w:szCs w:val="24"/>
          <w:u w:val="single"/>
        </w:rPr>
        <w:t xml:space="preserve"> </w:t>
      </w:r>
      <w:r>
        <w:rPr>
          <w:rFonts w:hint="eastAsia" w:ascii="宋体" w:hAnsi="宋体"/>
          <w:color w:val="auto"/>
          <w:sz w:val="24"/>
          <w:szCs w:val="24"/>
          <w:u w:val="single"/>
        </w:rPr>
        <w:t xml:space="preserve">    </w:t>
      </w:r>
      <w:r>
        <w:rPr>
          <w:rFonts w:hint="eastAsia" w:ascii="宋体" w:hAnsi="宋体"/>
          <w:color w:val="auto"/>
          <w:sz w:val="24"/>
          <w:szCs w:val="24"/>
        </w:rPr>
        <w:t xml:space="preserve">     </w:t>
      </w:r>
      <w:r>
        <w:rPr>
          <w:rFonts w:hint="eastAsia" w:ascii="宋体" w:hAnsi="宋体" w:cs="宋体"/>
          <w:color w:val="auto"/>
          <w:sz w:val="24"/>
          <w:szCs w:val="24"/>
        </w:rPr>
        <w:t>电子信箱：</w:t>
      </w:r>
      <w:r>
        <w:rPr>
          <w:rFonts w:hint="eastAsia" w:ascii="宋体" w:hAnsi="宋体"/>
          <w:color w:val="auto"/>
          <w:sz w:val="24"/>
          <w:szCs w:val="24"/>
          <w:u w:val="single"/>
        </w:rPr>
        <w:t xml:space="preserve">                    </w:t>
      </w:r>
    </w:p>
    <w:p w14:paraId="27BBC99C">
      <w:pPr>
        <w:spacing w:line="360" w:lineRule="exact"/>
        <w:ind w:left="6480" w:hanging="6480" w:hangingChars="2700"/>
        <w:rPr>
          <w:rFonts w:hint="default" w:ascii="宋体" w:hAnsi="宋体" w:eastAsia="宋体"/>
          <w:color w:val="auto"/>
          <w:sz w:val="24"/>
          <w:szCs w:val="24"/>
          <w:u w:val="single"/>
          <w:lang w:val="en-US" w:eastAsia="zh-CN"/>
        </w:rPr>
      </w:pPr>
      <w:r>
        <w:rPr>
          <w:rFonts w:hint="eastAsia" w:ascii="宋体" w:hAnsi="宋体" w:cs="宋体"/>
          <w:color w:val="auto"/>
          <w:sz w:val="24"/>
          <w:szCs w:val="24"/>
        </w:rPr>
        <w:t>开户银行：</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r>
        <w:rPr>
          <w:rFonts w:hint="eastAsia" w:ascii="宋体" w:hAnsi="宋体"/>
          <w:color w:val="auto"/>
          <w:sz w:val="24"/>
          <w:szCs w:val="24"/>
        </w:rPr>
        <w:t xml:space="preserve">     </w:t>
      </w:r>
      <w:r>
        <w:rPr>
          <w:rFonts w:hint="eastAsia" w:ascii="宋体" w:hAnsi="宋体" w:cs="宋体"/>
          <w:color w:val="auto"/>
          <w:sz w:val="24"/>
          <w:szCs w:val="24"/>
        </w:rPr>
        <w:t>开户银行：</w:t>
      </w:r>
      <w:r>
        <w:rPr>
          <w:rFonts w:hint="eastAsia" w:ascii="宋体" w:hAnsi="宋体" w:cs="宋体"/>
          <w:color w:val="auto"/>
          <w:sz w:val="24"/>
          <w:szCs w:val="24"/>
          <w:u w:val="single"/>
          <w:lang w:val="en-US" w:eastAsia="zh-CN"/>
        </w:rPr>
        <w:t xml:space="preserve">               </w:t>
      </w:r>
    </w:p>
    <w:p w14:paraId="72B342D5">
      <w:pPr>
        <w:spacing w:line="360" w:lineRule="exact"/>
        <w:rPr>
          <w:rFonts w:ascii="宋体" w:hAnsi="宋体"/>
          <w:color w:val="auto"/>
          <w:sz w:val="24"/>
          <w:szCs w:val="24"/>
          <w:u w:val="single"/>
        </w:rPr>
      </w:pPr>
      <w:r>
        <w:rPr>
          <w:rFonts w:hint="eastAsia" w:ascii="宋体" w:hAnsi="宋体" w:cs="宋体"/>
          <w:color w:val="auto"/>
          <w:sz w:val="24"/>
          <w:szCs w:val="24"/>
        </w:rPr>
        <w:t>账　　号：</w:t>
      </w:r>
      <w:r>
        <w:rPr>
          <w:rFonts w:hint="eastAsia" w:ascii="宋体" w:hAnsi="宋体"/>
          <w:color w:val="auto"/>
          <w:sz w:val="24"/>
          <w:szCs w:val="24"/>
          <w:u w:val="single"/>
          <w:lang w:val="en-US" w:eastAsia="zh-CN"/>
        </w:rPr>
        <w:t xml:space="preserve">                   </w:t>
      </w:r>
      <w:r>
        <w:rPr>
          <w:rFonts w:hint="eastAsia" w:ascii="宋体" w:hAnsi="宋体"/>
          <w:color w:val="auto"/>
          <w:sz w:val="24"/>
          <w:szCs w:val="24"/>
        </w:rPr>
        <w:t xml:space="preserve">    </w:t>
      </w:r>
      <w:r>
        <w:rPr>
          <w:rFonts w:hint="eastAsia" w:ascii="宋体" w:hAnsi="宋体" w:cs="宋体"/>
          <w:color w:val="auto"/>
          <w:sz w:val="24"/>
          <w:szCs w:val="24"/>
        </w:rPr>
        <w:t>账　　号：</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4F14E8D8">
      <w:pPr>
        <w:pStyle w:val="46"/>
        <w:rPr>
          <w:rFonts w:hint="eastAsia"/>
          <w:color w:val="auto"/>
        </w:rPr>
      </w:pPr>
    </w:p>
    <w:p w14:paraId="0AA55B0E">
      <w:pPr>
        <w:pStyle w:val="3"/>
        <w:numPr>
          <w:ilvl w:val="0"/>
          <w:numId w:val="3"/>
        </w:numPr>
        <w:snapToGrid w:val="0"/>
        <w:jc w:val="center"/>
        <w:rPr>
          <w:color w:val="auto"/>
          <w:sz w:val="24"/>
          <w:szCs w:val="24"/>
        </w:rPr>
      </w:pPr>
      <w:r>
        <w:rPr>
          <w:rFonts w:hint="eastAsia" w:hAnsi="宋体"/>
          <w:color w:val="auto"/>
          <w:sz w:val="24"/>
          <w:szCs w:val="24"/>
        </w:rPr>
        <w:t>通用条款</w:t>
      </w:r>
    </w:p>
    <w:p w14:paraId="30B2A62F">
      <w:pPr>
        <w:jc w:val="center"/>
        <w:rPr>
          <w:rFonts w:hint="eastAsia"/>
          <w:color w:val="auto"/>
          <w:sz w:val="24"/>
          <w:szCs w:val="24"/>
        </w:rPr>
      </w:pPr>
      <w:r>
        <w:rPr>
          <w:rFonts w:hint="eastAsia"/>
          <w:color w:val="auto"/>
          <w:sz w:val="24"/>
          <w:szCs w:val="24"/>
        </w:rPr>
        <w:t>采用《建设工程施工合同（示范文本）》（GF—2017—0201）（略）</w:t>
      </w:r>
    </w:p>
    <w:p w14:paraId="1806AE5A">
      <w:pPr>
        <w:pStyle w:val="46"/>
        <w:rPr>
          <w:rFonts w:hint="eastAsia"/>
          <w:color w:val="auto"/>
          <w:sz w:val="24"/>
          <w:szCs w:val="24"/>
        </w:rPr>
      </w:pPr>
    </w:p>
    <w:p w14:paraId="2B1F12BD">
      <w:pPr>
        <w:pStyle w:val="46"/>
        <w:rPr>
          <w:rFonts w:hint="eastAsia"/>
          <w:color w:val="auto"/>
          <w:sz w:val="24"/>
          <w:szCs w:val="24"/>
        </w:rPr>
      </w:pPr>
    </w:p>
    <w:p w14:paraId="0B2C8332">
      <w:pPr>
        <w:rPr>
          <w:rFonts w:hint="eastAsia"/>
          <w:color w:val="auto"/>
          <w:sz w:val="24"/>
          <w:szCs w:val="24"/>
        </w:rPr>
      </w:pPr>
      <w:r>
        <w:rPr>
          <w:rFonts w:hint="eastAsia"/>
          <w:color w:val="auto"/>
          <w:sz w:val="24"/>
          <w:szCs w:val="24"/>
        </w:rPr>
        <w:br w:type="page"/>
      </w:r>
    </w:p>
    <w:p w14:paraId="0C559736">
      <w:pPr>
        <w:pStyle w:val="3"/>
        <w:snapToGrid w:val="0"/>
        <w:spacing w:line="360" w:lineRule="atLeast"/>
        <w:jc w:val="center"/>
        <w:rPr>
          <w:rFonts w:hAnsi="宋体"/>
          <w:color w:val="auto"/>
          <w:sz w:val="24"/>
          <w:szCs w:val="24"/>
        </w:rPr>
      </w:pPr>
      <w:r>
        <w:rPr>
          <w:rFonts w:hint="eastAsia" w:hAnsi="宋体"/>
          <w:color w:val="auto"/>
          <w:sz w:val="24"/>
          <w:szCs w:val="24"/>
        </w:rPr>
        <w:t>第三部分   专用条款</w:t>
      </w:r>
    </w:p>
    <w:p w14:paraId="2641F1CC">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 xml:space="preserve">1 </w:t>
      </w:r>
      <w:r>
        <w:rPr>
          <w:rFonts w:hint="eastAsia" w:ascii="宋体" w:hAnsi="宋体" w:cs="宋体"/>
          <w:color w:val="auto"/>
          <w:sz w:val="24"/>
          <w:szCs w:val="24"/>
        </w:rPr>
        <w:t>一般约定</w:t>
      </w:r>
    </w:p>
    <w:p w14:paraId="67E26260">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1.1</w:t>
      </w:r>
      <w:r>
        <w:rPr>
          <w:rFonts w:hint="eastAsia" w:ascii="宋体" w:hAnsi="宋体" w:cs="宋体"/>
          <w:color w:val="auto"/>
          <w:sz w:val="24"/>
          <w:szCs w:val="24"/>
        </w:rPr>
        <w:t xml:space="preserve"> 词语定义</w:t>
      </w:r>
    </w:p>
    <w:p w14:paraId="787A3FEE">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1.1.1</w:t>
      </w:r>
      <w:r>
        <w:rPr>
          <w:rFonts w:hint="eastAsia" w:ascii="宋体" w:hAnsi="宋体" w:cs="宋体"/>
          <w:color w:val="auto"/>
          <w:sz w:val="24"/>
          <w:szCs w:val="24"/>
        </w:rPr>
        <w:t xml:space="preserve"> 合同</w:t>
      </w:r>
    </w:p>
    <w:p w14:paraId="54D9138D">
      <w:pPr>
        <w:autoSpaceDE w:val="0"/>
        <w:autoSpaceDN w:val="0"/>
        <w:adjustRightInd w:val="0"/>
        <w:spacing w:line="320" w:lineRule="exact"/>
        <w:jc w:val="left"/>
        <w:rPr>
          <w:rFonts w:ascii="宋体" w:hAnsi="宋体" w:cs="宋体"/>
          <w:color w:val="auto"/>
          <w:sz w:val="24"/>
          <w:szCs w:val="24"/>
          <w:u w:val="single"/>
        </w:rPr>
      </w:pPr>
      <w:r>
        <w:rPr>
          <w:rFonts w:ascii="宋体" w:hAnsi="宋体" w:cs="宋体"/>
          <w:color w:val="auto"/>
          <w:sz w:val="24"/>
          <w:szCs w:val="24"/>
        </w:rPr>
        <w:t>1.1.1.10</w:t>
      </w:r>
      <w:r>
        <w:rPr>
          <w:rFonts w:hint="eastAsia" w:ascii="宋体" w:hAnsi="宋体" w:cs="宋体"/>
          <w:color w:val="auto"/>
          <w:sz w:val="24"/>
          <w:szCs w:val="24"/>
        </w:rPr>
        <w:t xml:space="preserve"> 其他合同文件包括：</w:t>
      </w:r>
      <w:r>
        <w:rPr>
          <w:rFonts w:hint="eastAsia" w:ascii="宋体" w:hAnsi="宋体" w:cs="宋体"/>
          <w:color w:val="auto"/>
          <w:sz w:val="24"/>
          <w:szCs w:val="24"/>
          <w:u w:val="single"/>
        </w:rPr>
        <w:t>招标文件、答疑纪要、工程量清单及编制说明、投标文件及双方其他书面约定。</w:t>
      </w:r>
    </w:p>
    <w:p w14:paraId="297A5CD0">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1.1.2</w:t>
      </w:r>
      <w:r>
        <w:rPr>
          <w:rFonts w:hint="eastAsia" w:ascii="宋体" w:hAnsi="宋体" w:cs="宋体"/>
          <w:color w:val="auto"/>
          <w:sz w:val="24"/>
          <w:szCs w:val="24"/>
        </w:rPr>
        <w:t xml:space="preserve"> 合同当事人及其他相关方</w:t>
      </w:r>
    </w:p>
    <w:p w14:paraId="18F9F12A">
      <w:pPr>
        <w:pStyle w:val="22"/>
        <w:adjustRightInd w:val="0"/>
        <w:snapToGrid w:val="0"/>
        <w:spacing w:line="320" w:lineRule="exact"/>
        <w:jc w:val="left"/>
        <w:rPr>
          <w:rFonts w:hAnsi="宋体"/>
          <w:color w:val="auto"/>
          <w:sz w:val="24"/>
          <w:szCs w:val="24"/>
        </w:rPr>
      </w:pPr>
      <w:r>
        <w:rPr>
          <w:rFonts w:hAnsi="宋体" w:cs="宋体"/>
          <w:color w:val="auto"/>
          <w:sz w:val="24"/>
          <w:szCs w:val="24"/>
        </w:rPr>
        <w:t>1.1.2.</w:t>
      </w:r>
      <w:r>
        <w:rPr>
          <w:rFonts w:hint="eastAsia" w:hAnsi="宋体" w:cs="宋体"/>
          <w:color w:val="auto"/>
          <w:sz w:val="24"/>
          <w:szCs w:val="24"/>
        </w:rPr>
        <w:t>7</w:t>
      </w:r>
      <w:r>
        <w:rPr>
          <w:rFonts w:hint="eastAsia" w:hAnsi="宋体"/>
          <w:color w:val="auto"/>
          <w:sz w:val="24"/>
          <w:szCs w:val="24"/>
        </w:rPr>
        <w:t>发包人派驻的工程师</w:t>
      </w:r>
    </w:p>
    <w:p w14:paraId="54851EF3">
      <w:pPr>
        <w:pStyle w:val="22"/>
        <w:adjustRightInd w:val="0"/>
        <w:snapToGrid w:val="0"/>
        <w:spacing w:line="320" w:lineRule="exact"/>
        <w:jc w:val="left"/>
        <w:rPr>
          <w:rFonts w:hAnsi="宋体"/>
          <w:color w:val="auto"/>
          <w:sz w:val="24"/>
          <w:szCs w:val="24"/>
        </w:rPr>
      </w:pPr>
      <w:r>
        <w:rPr>
          <w:rFonts w:hint="eastAsia" w:hAnsi="宋体"/>
          <w:color w:val="auto"/>
          <w:sz w:val="24"/>
          <w:szCs w:val="24"/>
        </w:rPr>
        <w:t>姓名：</w:t>
      </w:r>
      <w:r>
        <w:rPr>
          <w:rFonts w:hint="eastAsia" w:hAnsi="宋体"/>
          <w:color w:val="auto"/>
          <w:sz w:val="24"/>
          <w:szCs w:val="24"/>
          <w:u w:val="single"/>
        </w:rPr>
        <w:t xml:space="preserve">         </w:t>
      </w:r>
      <w:r>
        <w:rPr>
          <w:rFonts w:hint="eastAsia" w:hAnsi="宋体"/>
          <w:color w:val="auto"/>
          <w:sz w:val="24"/>
          <w:szCs w:val="24"/>
        </w:rPr>
        <w:t>职务：</w:t>
      </w:r>
      <w:r>
        <w:rPr>
          <w:rFonts w:hint="eastAsia" w:hAnsi="宋体"/>
          <w:color w:val="auto"/>
          <w:sz w:val="24"/>
          <w:szCs w:val="24"/>
          <w:u w:val="single"/>
        </w:rPr>
        <w:t xml:space="preserve">            </w:t>
      </w:r>
    </w:p>
    <w:p w14:paraId="4BD1E4D5">
      <w:pPr>
        <w:pStyle w:val="22"/>
        <w:adjustRightInd w:val="0"/>
        <w:snapToGrid w:val="0"/>
        <w:spacing w:line="320" w:lineRule="exact"/>
        <w:jc w:val="left"/>
        <w:rPr>
          <w:rFonts w:hint="default" w:hAnsi="宋体" w:eastAsia="宋体"/>
          <w:color w:val="auto"/>
          <w:sz w:val="24"/>
          <w:szCs w:val="24"/>
          <w:u w:val="single"/>
          <w:lang w:val="en-US" w:eastAsia="zh-CN"/>
        </w:rPr>
      </w:pPr>
      <w:r>
        <w:rPr>
          <w:rFonts w:hint="eastAsia" w:hAnsi="宋体"/>
          <w:color w:val="auto"/>
          <w:sz w:val="24"/>
          <w:szCs w:val="24"/>
        </w:rPr>
        <w:t>职权：</w:t>
      </w:r>
      <w:r>
        <w:rPr>
          <w:rFonts w:hint="eastAsia" w:hAnsi="宋体"/>
          <w:color w:val="auto"/>
          <w:sz w:val="24"/>
          <w:szCs w:val="24"/>
          <w:u w:val="single"/>
          <w:lang w:val="en-US" w:eastAsia="zh-CN"/>
        </w:rPr>
        <w:t xml:space="preserve">                                 </w:t>
      </w:r>
    </w:p>
    <w:p w14:paraId="7BEDBB51">
      <w:pPr>
        <w:pStyle w:val="22"/>
        <w:adjustRightInd w:val="0"/>
        <w:snapToGrid w:val="0"/>
        <w:spacing w:line="320" w:lineRule="exact"/>
        <w:jc w:val="left"/>
        <w:rPr>
          <w:rFonts w:hAnsi="宋体"/>
          <w:color w:val="auto"/>
          <w:sz w:val="24"/>
          <w:szCs w:val="24"/>
        </w:rPr>
      </w:pPr>
      <w:r>
        <w:rPr>
          <w:rFonts w:hAnsi="宋体" w:cs="宋体"/>
          <w:color w:val="auto"/>
          <w:sz w:val="24"/>
          <w:szCs w:val="24"/>
        </w:rPr>
        <w:t>1.1.2.</w:t>
      </w:r>
      <w:r>
        <w:rPr>
          <w:rFonts w:hint="eastAsia" w:hAnsi="宋体" w:cs="宋体"/>
          <w:color w:val="auto"/>
          <w:sz w:val="24"/>
          <w:szCs w:val="24"/>
        </w:rPr>
        <w:t>8</w:t>
      </w:r>
      <w:r>
        <w:rPr>
          <w:rFonts w:hint="eastAsia" w:hAnsi="宋体"/>
          <w:color w:val="auto"/>
          <w:sz w:val="24"/>
          <w:szCs w:val="24"/>
        </w:rPr>
        <w:t>项目负责人</w:t>
      </w:r>
    </w:p>
    <w:p w14:paraId="343887D8">
      <w:pPr>
        <w:pStyle w:val="22"/>
        <w:adjustRightInd w:val="0"/>
        <w:snapToGrid w:val="0"/>
        <w:spacing w:line="320" w:lineRule="exact"/>
        <w:jc w:val="left"/>
        <w:rPr>
          <w:rFonts w:hAnsi="宋体"/>
          <w:color w:val="auto"/>
          <w:sz w:val="24"/>
          <w:szCs w:val="24"/>
        </w:rPr>
      </w:pPr>
      <w:r>
        <w:rPr>
          <w:rFonts w:hint="eastAsia" w:hAnsi="宋体"/>
          <w:color w:val="auto"/>
          <w:sz w:val="24"/>
          <w:szCs w:val="24"/>
        </w:rPr>
        <w:t>姓名：</w:t>
      </w:r>
      <w:r>
        <w:rPr>
          <w:rFonts w:hint="eastAsia" w:hAnsi="宋体"/>
          <w:color w:val="auto"/>
          <w:sz w:val="24"/>
          <w:szCs w:val="24"/>
          <w:u w:val="single"/>
        </w:rPr>
        <w:t xml:space="preserve"> </w:t>
      </w:r>
      <w:r>
        <w:rPr>
          <w:rFonts w:hint="eastAsia" w:hAnsi="宋体"/>
          <w:color w:val="auto"/>
          <w:sz w:val="24"/>
          <w:szCs w:val="24"/>
          <w:u w:val="single"/>
          <w:lang w:val="en-US" w:eastAsia="zh-CN"/>
        </w:rPr>
        <w:t xml:space="preserve">      </w:t>
      </w:r>
      <w:r>
        <w:rPr>
          <w:rFonts w:hint="eastAsia" w:hAnsi="宋体"/>
          <w:color w:val="auto"/>
          <w:sz w:val="24"/>
          <w:szCs w:val="24"/>
          <w:u w:val="single"/>
        </w:rPr>
        <w:t xml:space="preserve">  </w:t>
      </w:r>
      <w:r>
        <w:rPr>
          <w:rFonts w:hint="eastAsia" w:hAnsi="宋体"/>
          <w:color w:val="auto"/>
          <w:sz w:val="24"/>
          <w:szCs w:val="24"/>
        </w:rPr>
        <w:t xml:space="preserve"> 职务：</w:t>
      </w:r>
      <w:r>
        <w:rPr>
          <w:rFonts w:hint="eastAsia" w:hAnsi="宋体"/>
          <w:color w:val="auto"/>
          <w:sz w:val="24"/>
          <w:szCs w:val="24"/>
          <w:u w:val="single"/>
        </w:rPr>
        <w:t xml:space="preserve">  </w:t>
      </w:r>
      <w:r>
        <w:rPr>
          <w:rFonts w:hint="eastAsia" w:hAnsi="宋体"/>
          <w:color w:val="auto"/>
          <w:sz w:val="24"/>
          <w:szCs w:val="24"/>
          <w:u w:val="single"/>
          <w:lang w:val="en-US" w:eastAsia="zh-CN"/>
        </w:rPr>
        <w:t xml:space="preserve">                    </w:t>
      </w:r>
      <w:r>
        <w:rPr>
          <w:rFonts w:hint="eastAsia" w:hAnsi="宋体"/>
          <w:color w:val="auto"/>
          <w:sz w:val="24"/>
          <w:szCs w:val="24"/>
          <w:u w:val="single"/>
        </w:rPr>
        <w:t xml:space="preserve">  </w:t>
      </w:r>
      <w:r>
        <w:rPr>
          <w:rFonts w:hint="eastAsia" w:hAnsi="宋体"/>
          <w:color w:val="auto"/>
          <w:sz w:val="24"/>
          <w:szCs w:val="24"/>
        </w:rPr>
        <w:t xml:space="preserve"> </w:t>
      </w:r>
    </w:p>
    <w:p w14:paraId="3C2534D6">
      <w:pPr>
        <w:pStyle w:val="22"/>
        <w:adjustRightInd w:val="0"/>
        <w:snapToGrid w:val="0"/>
        <w:spacing w:line="320" w:lineRule="exact"/>
        <w:jc w:val="left"/>
        <w:rPr>
          <w:rFonts w:hint="default" w:hAnsi="宋体" w:eastAsia="宋体"/>
          <w:color w:val="auto"/>
          <w:sz w:val="24"/>
          <w:szCs w:val="24"/>
          <w:lang w:val="en-US" w:eastAsia="zh-CN"/>
        </w:rPr>
      </w:pPr>
      <w:r>
        <w:rPr>
          <w:rFonts w:hint="eastAsia" w:hAnsi="宋体"/>
          <w:color w:val="auto"/>
          <w:sz w:val="24"/>
          <w:szCs w:val="24"/>
        </w:rPr>
        <w:t>发包人委托的职权：</w:t>
      </w:r>
      <w:r>
        <w:rPr>
          <w:rFonts w:hint="eastAsia" w:hAnsi="宋体"/>
          <w:color w:val="auto"/>
          <w:sz w:val="24"/>
          <w:szCs w:val="24"/>
          <w:u w:val="single"/>
        </w:rPr>
        <w:t xml:space="preserve"> </w:t>
      </w:r>
      <w:r>
        <w:rPr>
          <w:rFonts w:hint="eastAsia" w:hAnsi="宋体"/>
          <w:color w:val="auto"/>
          <w:sz w:val="24"/>
          <w:szCs w:val="24"/>
          <w:u w:val="single"/>
          <w:lang w:val="en-US" w:eastAsia="zh-CN"/>
        </w:rPr>
        <w:t xml:space="preserve">                           </w:t>
      </w:r>
    </w:p>
    <w:p w14:paraId="78EC45AD">
      <w:pPr>
        <w:pStyle w:val="22"/>
        <w:adjustRightInd w:val="0"/>
        <w:snapToGrid w:val="0"/>
        <w:spacing w:line="320" w:lineRule="exact"/>
        <w:jc w:val="left"/>
        <w:rPr>
          <w:rFonts w:hint="default" w:hAnsi="宋体" w:eastAsia="宋体"/>
          <w:color w:val="auto"/>
          <w:sz w:val="24"/>
          <w:szCs w:val="24"/>
          <w:u w:val="single"/>
          <w:lang w:val="en-US" w:eastAsia="zh-CN"/>
        </w:rPr>
      </w:pPr>
      <w:r>
        <w:rPr>
          <w:rFonts w:hint="eastAsia" w:hAnsi="宋体"/>
          <w:color w:val="auto"/>
          <w:sz w:val="24"/>
          <w:szCs w:val="24"/>
        </w:rPr>
        <w:t>需要取得发包人批准才能行使的职权：</w:t>
      </w:r>
      <w:r>
        <w:rPr>
          <w:rFonts w:hint="eastAsia" w:hAnsi="宋体"/>
          <w:color w:val="auto"/>
          <w:sz w:val="24"/>
          <w:szCs w:val="24"/>
          <w:lang w:val="en-US" w:eastAsia="zh-CN"/>
        </w:rPr>
        <w:t xml:space="preserve"> </w:t>
      </w:r>
      <w:r>
        <w:rPr>
          <w:rFonts w:hint="eastAsia" w:hAnsi="宋体"/>
          <w:color w:val="auto"/>
          <w:sz w:val="24"/>
          <w:szCs w:val="24"/>
          <w:u w:val="single"/>
          <w:lang w:val="en-US" w:eastAsia="zh-CN"/>
        </w:rPr>
        <w:t xml:space="preserve">               </w:t>
      </w:r>
    </w:p>
    <w:p w14:paraId="08A55C94">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1.1.3</w:t>
      </w:r>
      <w:r>
        <w:rPr>
          <w:rFonts w:hint="eastAsia" w:ascii="宋体" w:hAnsi="宋体" w:cs="宋体"/>
          <w:color w:val="auto"/>
          <w:sz w:val="24"/>
          <w:szCs w:val="24"/>
        </w:rPr>
        <w:t xml:space="preserve"> 工程和设备</w:t>
      </w:r>
    </w:p>
    <w:p w14:paraId="50198CC7">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1.1.3.7</w:t>
      </w:r>
      <w:r>
        <w:rPr>
          <w:rFonts w:hint="eastAsia" w:ascii="宋体" w:hAnsi="宋体" w:cs="宋体"/>
          <w:color w:val="auto"/>
          <w:sz w:val="24"/>
          <w:szCs w:val="24"/>
        </w:rPr>
        <w:t xml:space="preserve"> 作为施工现场组成部分的其他场所包括：</w:t>
      </w:r>
      <w:r>
        <w:rPr>
          <w:rFonts w:hint="eastAsia" w:ascii="宋体" w:hAnsi="宋体" w:cs="宋体"/>
          <w:color w:val="auto"/>
          <w:sz w:val="24"/>
          <w:szCs w:val="24"/>
          <w:u w:val="single"/>
          <w:lang w:val="en-US" w:eastAsia="zh-CN"/>
        </w:rPr>
        <w:t>现场临时办公及施工场地</w:t>
      </w:r>
    </w:p>
    <w:p w14:paraId="6CDF1712">
      <w:pPr>
        <w:autoSpaceDE w:val="0"/>
        <w:autoSpaceDN w:val="0"/>
        <w:adjustRightInd w:val="0"/>
        <w:spacing w:line="320" w:lineRule="exact"/>
        <w:jc w:val="left"/>
        <w:rPr>
          <w:rFonts w:ascii="宋体" w:hAnsi="宋体" w:cs="宋体"/>
          <w:color w:val="auto"/>
          <w:sz w:val="24"/>
          <w:szCs w:val="24"/>
        </w:rPr>
      </w:pPr>
      <w:r>
        <w:rPr>
          <w:rFonts w:ascii="宋体" w:hAnsi="宋体" w:cs="宋体"/>
          <w:color w:val="auto"/>
          <w:sz w:val="24"/>
          <w:szCs w:val="24"/>
        </w:rPr>
        <w:t>1.1.3.9</w:t>
      </w:r>
      <w:r>
        <w:rPr>
          <w:rFonts w:hint="eastAsia" w:ascii="宋体" w:hAnsi="宋体" w:cs="宋体"/>
          <w:color w:val="auto"/>
          <w:sz w:val="24"/>
          <w:szCs w:val="24"/>
        </w:rPr>
        <w:t xml:space="preserve"> 永久占地包括：</w:t>
      </w:r>
      <w:r>
        <w:rPr>
          <w:rFonts w:hint="eastAsia" w:ascii="宋体" w:hAnsi="宋体" w:cs="宋体"/>
          <w:color w:val="auto"/>
          <w:sz w:val="24"/>
          <w:szCs w:val="24"/>
          <w:u w:val="single"/>
          <w:lang w:val="en-US" w:eastAsia="zh-CN"/>
        </w:rPr>
        <w:t>按照设计图纸确定</w:t>
      </w:r>
    </w:p>
    <w:p w14:paraId="5B930858">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1.1.3.10</w:t>
      </w:r>
      <w:r>
        <w:rPr>
          <w:rFonts w:hint="eastAsia" w:ascii="宋体" w:hAnsi="宋体" w:cs="宋体"/>
          <w:color w:val="auto"/>
          <w:sz w:val="24"/>
          <w:szCs w:val="24"/>
        </w:rPr>
        <w:t xml:space="preserve"> 临时占地包括：</w:t>
      </w:r>
      <w:r>
        <w:rPr>
          <w:rFonts w:hint="eastAsia" w:ascii="宋体" w:hAnsi="宋体" w:cs="宋体"/>
          <w:color w:val="auto"/>
          <w:sz w:val="24"/>
          <w:szCs w:val="24"/>
          <w:u w:val="single"/>
          <w:lang w:val="en-US" w:eastAsia="zh-CN"/>
        </w:rPr>
        <w:t>合同履行中确定</w:t>
      </w:r>
    </w:p>
    <w:p w14:paraId="740782C2">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1.3</w:t>
      </w:r>
      <w:r>
        <w:rPr>
          <w:rFonts w:hint="eastAsia" w:ascii="宋体" w:hAnsi="宋体" w:cs="宋体"/>
          <w:color w:val="auto"/>
          <w:sz w:val="24"/>
          <w:szCs w:val="24"/>
        </w:rPr>
        <w:t xml:space="preserve"> 法律</w:t>
      </w:r>
    </w:p>
    <w:p w14:paraId="72AE0E2F">
      <w:pPr>
        <w:autoSpaceDE w:val="0"/>
        <w:autoSpaceDN w:val="0"/>
        <w:adjustRightInd w:val="0"/>
        <w:spacing w:line="320" w:lineRule="exact"/>
        <w:jc w:val="left"/>
        <w:rPr>
          <w:rFonts w:ascii="宋体" w:hAnsi="宋体" w:cs="宋体"/>
          <w:color w:val="auto"/>
          <w:sz w:val="24"/>
          <w:szCs w:val="24"/>
          <w:u w:val="single"/>
        </w:rPr>
      </w:pPr>
      <w:r>
        <w:rPr>
          <w:rFonts w:hint="eastAsia" w:ascii="宋体" w:hAnsi="宋体" w:cs="宋体"/>
          <w:color w:val="auto"/>
          <w:sz w:val="24"/>
          <w:szCs w:val="24"/>
        </w:rPr>
        <w:t>适用于合同的其他规范性文件：</w:t>
      </w:r>
      <w:r>
        <w:rPr>
          <w:rFonts w:hint="eastAsia" w:ascii="宋体" w:hAnsi="宋体" w:cs="宋体"/>
          <w:color w:val="auto"/>
          <w:sz w:val="24"/>
          <w:szCs w:val="24"/>
          <w:u w:val="single"/>
        </w:rPr>
        <w:t>《中华人民共和国民法典》、《中华人民共和国建筑法》、《中华人民共和国招标投标法》、《中华人民共和国招标投标法实施条例》、《中华人民共和国政府采购法》、《建设工程质量管理条例》、《建设工程安全生产管理条例》及其他相关国家和地方法律、法规、规章。</w:t>
      </w:r>
    </w:p>
    <w:p w14:paraId="663C5B58">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1.4</w:t>
      </w:r>
      <w:r>
        <w:rPr>
          <w:rFonts w:hint="eastAsia" w:ascii="宋体" w:hAnsi="宋体" w:cs="宋体"/>
          <w:color w:val="auto"/>
          <w:sz w:val="24"/>
          <w:szCs w:val="24"/>
        </w:rPr>
        <w:t xml:space="preserve"> 标准和规范</w:t>
      </w:r>
    </w:p>
    <w:p w14:paraId="1DAE1AB7">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1.4.1</w:t>
      </w:r>
      <w:r>
        <w:rPr>
          <w:rFonts w:hint="eastAsia" w:ascii="宋体" w:hAnsi="宋体" w:cs="宋体"/>
          <w:color w:val="auto"/>
          <w:sz w:val="24"/>
          <w:szCs w:val="24"/>
        </w:rPr>
        <w:t xml:space="preserve"> 适用于工程的标准规范包括：</w:t>
      </w:r>
      <w:r>
        <w:rPr>
          <w:rFonts w:hint="eastAsia" w:ascii="宋体" w:hAnsi="宋体" w:cs="宋体"/>
          <w:color w:val="auto"/>
          <w:sz w:val="24"/>
          <w:szCs w:val="24"/>
          <w:u w:val="single"/>
        </w:rPr>
        <w:t>有关建设工程的标准和规范、规程，建筑质量验收评定标准，施工图纸以及设计文件所载明的标准、规范、规程等。</w:t>
      </w:r>
    </w:p>
    <w:p w14:paraId="532386A3">
      <w:pPr>
        <w:autoSpaceDE w:val="0"/>
        <w:autoSpaceDN w:val="0"/>
        <w:adjustRightInd w:val="0"/>
        <w:spacing w:line="320" w:lineRule="exact"/>
        <w:jc w:val="left"/>
        <w:rPr>
          <w:rFonts w:hint="default" w:ascii="宋体" w:hAnsi="宋体" w:eastAsia="宋体"/>
          <w:color w:val="auto"/>
          <w:sz w:val="24"/>
          <w:szCs w:val="24"/>
          <w:lang w:val="en-US" w:eastAsia="zh-CN"/>
        </w:rPr>
      </w:pPr>
      <w:r>
        <w:rPr>
          <w:rFonts w:ascii="宋体" w:hAnsi="宋体" w:cs="宋体"/>
          <w:color w:val="auto"/>
          <w:sz w:val="24"/>
          <w:szCs w:val="24"/>
        </w:rPr>
        <w:t>1.4.2</w:t>
      </w:r>
      <w:r>
        <w:rPr>
          <w:rFonts w:hint="eastAsia" w:ascii="宋体" w:hAnsi="宋体" w:cs="宋体"/>
          <w:color w:val="auto"/>
          <w:sz w:val="24"/>
          <w:szCs w:val="24"/>
        </w:rPr>
        <w:t xml:space="preserve"> 发包人提供国外标准、规范的名称：</w:t>
      </w:r>
      <w:r>
        <w:rPr>
          <w:rFonts w:hint="eastAsia" w:ascii="宋体" w:hAnsi="宋体" w:cs="宋体"/>
          <w:color w:val="auto"/>
          <w:sz w:val="24"/>
          <w:szCs w:val="24"/>
          <w:u w:val="single"/>
          <w:lang w:val="en-US" w:eastAsia="zh-CN"/>
        </w:rPr>
        <w:t xml:space="preserve"> / </w:t>
      </w:r>
      <w:r>
        <w:rPr>
          <w:rFonts w:hint="eastAsia" w:ascii="宋体" w:hAnsi="宋体" w:cs="宋体"/>
          <w:color w:val="auto"/>
          <w:sz w:val="24"/>
          <w:szCs w:val="24"/>
          <w:lang w:val="en-US" w:eastAsia="zh-CN"/>
        </w:rPr>
        <w:t xml:space="preserve"> </w:t>
      </w:r>
    </w:p>
    <w:p w14:paraId="12A3AC16">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发包人提供国外标准、规范的份数：</w:t>
      </w:r>
      <w:r>
        <w:rPr>
          <w:rFonts w:hint="eastAsia" w:ascii="宋体" w:hAnsi="宋体" w:cs="宋体"/>
          <w:color w:val="auto"/>
          <w:sz w:val="24"/>
          <w:szCs w:val="24"/>
          <w:u w:val="single"/>
          <w:lang w:val="en-US" w:eastAsia="zh-CN"/>
        </w:rPr>
        <w:t xml:space="preserve"> / </w:t>
      </w:r>
    </w:p>
    <w:p w14:paraId="3C86BAB2">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发包人提供国外标准、规范的名称：</w:t>
      </w:r>
      <w:r>
        <w:rPr>
          <w:rFonts w:hint="eastAsia" w:ascii="宋体" w:hAnsi="宋体" w:cs="宋体"/>
          <w:color w:val="auto"/>
          <w:sz w:val="24"/>
          <w:szCs w:val="24"/>
          <w:u w:val="single"/>
          <w:lang w:val="en-US" w:eastAsia="zh-CN"/>
        </w:rPr>
        <w:t xml:space="preserve"> / </w:t>
      </w:r>
    </w:p>
    <w:p w14:paraId="07DF6DFE">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1.4.3</w:t>
      </w:r>
      <w:r>
        <w:rPr>
          <w:rFonts w:hint="eastAsia" w:ascii="宋体" w:hAnsi="宋体" w:cs="宋体"/>
          <w:color w:val="auto"/>
          <w:sz w:val="24"/>
          <w:szCs w:val="24"/>
        </w:rPr>
        <w:t xml:space="preserve"> 发包人对工程的技术标准和功能要求的特殊要求：</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72406967">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1.5</w:t>
      </w:r>
      <w:r>
        <w:rPr>
          <w:rFonts w:hint="eastAsia" w:ascii="宋体" w:hAnsi="宋体" w:cs="宋体"/>
          <w:color w:val="auto"/>
          <w:sz w:val="24"/>
          <w:szCs w:val="24"/>
        </w:rPr>
        <w:t xml:space="preserve"> 合同文件的优先顺序</w:t>
      </w:r>
    </w:p>
    <w:p w14:paraId="543A6944">
      <w:pPr>
        <w:autoSpaceDE w:val="0"/>
        <w:autoSpaceDN w:val="0"/>
        <w:adjustRightInd w:val="0"/>
        <w:spacing w:line="320" w:lineRule="exact"/>
        <w:jc w:val="left"/>
        <w:rPr>
          <w:rFonts w:ascii="宋体" w:hAnsi="宋体" w:cs="宋体"/>
          <w:color w:val="auto"/>
          <w:sz w:val="24"/>
          <w:szCs w:val="24"/>
          <w:u w:val="single"/>
        </w:rPr>
      </w:pPr>
      <w:r>
        <w:rPr>
          <w:rFonts w:hint="eastAsia" w:ascii="宋体" w:hAnsi="宋体" w:cs="宋体"/>
          <w:color w:val="auto"/>
          <w:sz w:val="24"/>
          <w:szCs w:val="24"/>
        </w:rPr>
        <w:t>合同文件组成及优先顺序为：</w:t>
      </w:r>
      <w:r>
        <w:rPr>
          <w:rFonts w:hint="eastAsia" w:ascii="宋体" w:hAnsi="宋体" w:cs="宋体"/>
          <w:color w:val="auto"/>
          <w:sz w:val="24"/>
          <w:szCs w:val="24"/>
          <w:u w:val="single"/>
        </w:rPr>
        <w:t>（</w:t>
      </w:r>
      <w:r>
        <w:rPr>
          <w:rFonts w:ascii="宋体" w:hAnsi="宋体" w:cs="宋体"/>
          <w:color w:val="auto"/>
          <w:sz w:val="24"/>
          <w:szCs w:val="24"/>
          <w:u w:val="single"/>
        </w:rPr>
        <w:t>1</w:t>
      </w:r>
      <w:r>
        <w:rPr>
          <w:rFonts w:hint="eastAsia" w:ascii="宋体" w:hAnsi="宋体" w:cs="宋体"/>
          <w:color w:val="auto"/>
          <w:sz w:val="24"/>
          <w:szCs w:val="24"/>
          <w:u w:val="single"/>
        </w:rPr>
        <w:t>）合同协议书（</w:t>
      </w:r>
      <w:r>
        <w:rPr>
          <w:rFonts w:ascii="宋体" w:hAnsi="宋体" w:cs="宋体"/>
          <w:color w:val="auto"/>
          <w:sz w:val="24"/>
          <w:szCs w:val="24"/>
          <w:u w:val="single"/>
        </w:rPr>
        <w:t>2</w:t>
      </w:r>
      <w:r>
        <w:rPr>
          <w:rFonts w:hint="eastAsia" w:ascii="宋体" w:hAnsi="宋体" w:cs="宋体"/>
          <w:color w:val="auto"/>
          <w:sz w:val="24"/>
          <w:szCs w:val="24"/>
          <w:u w:val="single"/>
        </w:rPr>
        <w:t>）中标通知书（如果有）（</w:t>
      </w:r>
      <w:r>
        <w:rPr>
          <w:rFonts w:ascii="宋体" w:hAnsi="宋体" w:cs="宋体"/>
          <w:color w:val="auto"/>
          <w:sz w:val="24"/>
          <w:szCs w:val="24"/>
          <w:u w:val="single"/>
        </w:rPr>
        <w:t>3</w:t>
      </w:r>
      <w:r>
        <w:rPr>
          <w:rFonts w:hint="eastAsia" w:ascii="宋体" w:hAnsi="宋体" w:cs="宋体"/>
          <w:color w:val="auto"/>
          <w:sz w:val="24"/>
          <w:szCs w:val="24"/>
          <w:u w:val="single"/>
        </w:rPr>
        <w:t>）投标函及其附录（如果有）（</w:t>
      </w:r>
      <w:r>
        <w:rPr>
          <w:rFonts w:ascii="宋体" w:hAnsi="宋体" w:cs="宋体"/>
          <w:color w:val="auto"/>
          <w:sz w:val="24"/>
          <w:szCs w:val="24"/>
          <w:u w:val="single"/>
        </w:rPr>
        <w:t>4</w:t>
      </w:r>
      <w:r>
        <w:rPr>
          <w:rFonts w:hint="eastAsia" w:ascii="宋体" w:hAnsi="宋体" w:cs="宋体"/>
          <w:color w:val="auto"/>
          <w:sz w:val="24"/>
          <w:szCs w:val="24"/>
          <w:u w:val="single"/>
        </w:rPr>
        <w:t>）专用合同条款及其附件（</w:t>
      </w:r>
      <w:r>
        <w:rPr>
          <w:rFonts w:ascii="宋体" w:hAnsi="宋体" w:cs="宋体"/>
          <w:color w:val="auto"/>
          <w:sz w:val="24"/>
          <w:szCs w:val="24"/>
          <w:u w:val="single"/>
        </w:rPr>
        <w:t>5</w:t>
      </w:r>
      <w:r>
        <w:rPr>
          <w:rFonts w:hint="eastAsia" w:ascii="宋体" w:hAnsi="宋体" w:cs="宋体"/>
          <w:color w:val="auto"/>
          <w:sz w:val="24"/>
          <w:szCs w:val="24"/>
          <w:u w:val="single"/>
        </w:rPr>
        <w:t>）通用合同条款（</w:t>
      </w:r>
      <w:r>
        <w:rPr>
          <w:rFonts w:ascii="宋体" w:hAnsi="宋体" w:cs="宋体"/>
          <w:color w:val="auto"/>
          <w:sz w:val="24"/>
          <w:szCs w:val="24"/>
          <w:u w:val="single"/>
        </w:rPr>
        <w:t>6</w:t>
      </w:r>
      <w:r>
        <w:rPr>
          <w:rFonts w:hint="eastAsia" w:ascii="宋体" w:hAnsi="宋体" w:cs="宋体"/>
          <w:color w:val="auto"/>
          <w:sz w:val="24"/>
          <w:szCs w:val="24"/>
          <w:u w:val="single"/>
        </w:rPr>
        <w:t>）技术标准和要求（</w:t>
      </w:r>
      <w:r>
        <w:rPr>
          <w:rFonts w:ascii="宋体" w:hAnsi="宋体" w:cs="宋体"/>
          <w:color w:val="auto"/>
          <w:sz w:val="24"/>
          <w:szCs w:val="24"/>
          <w:u w:val="single"/>
        </w:rPr>
        <w:t>7</w:t>
      </w:r>
      <w:r>
        <w:rPr>
          <w:rFonts w:hint="eastAsia" w:ascii="宋体" w:hAnsi="宋体" w:cs="宋体"/>
          <w:color w:val="auto"/>
          <w:sz w:val="24"/>
          <w:szCs w:val="24"/>
          <w:u w:val="single"/>
        </w:rPr>
        <w:t>）图纸（</w:t>
      </w:r>
      <w:r>
        <w:rPr>
          <w:rFonts w:ascii="宋体" w:hAnsi="宋体" w:cs="宋体"/>
          <w:color w:val="auto"/>
          <w:sz w:val="24"/>
          <w:szCs w:val="24"/>
          <w:u w:val="single"/>
        </w:rPr>
        <w:t>8</w:t>
      </w:r>
      <w:r>
        <w:rPr>
          <w:rFonts w:hint="eastAsia" w:ascii="宋体" w:hAnsi="宋体" w:cs="宋体"/>
          <w:color w:val="auto"/>
          <w:sz w:val="24"/>
          <w:szCs w:val="24"/>
          <w:u w:val="single"/>
        </w:rPr>
        <w:t>）已标价工程量清单或预算书（</w:t>
      </w:r>
      <w:r>
        <w:rPr>
          <w:rFonts w:ascii="宋体" w:hAnsi="宋体" w:cs="宋体"/>
          <w:color w:val="auto"/>
          <w:sz w:val="24"/>
          <w:szCs w:val="24"/>
          <w:u w:val="single"/>
        </w:rPr>
        <w:t>9</w:t>
      </w:r>
      <w:r>
        <w:rPr>
          <w:rFonts w:hint="eastAsia" w:ascii="宋体" w:hAnsi="宋体" w:cs="宋体"/>
          <w:color w:val="auto"/>
          <w:sz w:val="24"/>
          <w:szCs w:val="24"/>
          <w:u w:val="single"/>
        </w:rPr>
        <w:t>）其他合同文件。</w:t>
      </w:r>
    </w:p>
    <w:p w14:paraId="340F65B9">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1.6</w:t>
      </w:r>
      <w:r>
        <w:rPr>
          <w:rFonts w:hint="eastAsia" w:ascii="宋体" w:hAnsi="宋体" w:cs="宋体"/>
          <w:color w:val="auto"/>
          <w:sz w:val="24"/>
          <w:szCs w:val="24"/>
        </w:rPr>
        <w:t xml:space="preserve"> 图纸和承包人文件</w:t>
      </w:r>
    </w:p>
    <w:p w14:paraId="39B2B253">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1.6.1</w:t>
      </w:r>
      <w:r>
        <w:rPr>
          <w:rFonts w:hint="eastAsia" w:ascii="宋体" w:hAnsi="宋体" w:cs="宋体"/>
          <w:color w:val="auto"/>
          <w:sz w:val="24"/>
          <w:szCs w:val="24"/>
        </w:rPr>
        <w:t xml:space="preserve"> 图纸的提供</w:t>
      </w:r>
    </w:p>
    <w:p w14:paraId="5075BAF5">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发包人向承包人提供图纸的期限：</w:t>
      </w:r>
      <w:r>
        <w:rPr>
          <w:rFonts w:hint="eastAsia" w:ascii="宋体" w:hAnsi="宋体" w:cs="宋体"/>
          <w:color w:val="auto"/>
          <w:sz w:val="24"/>
          <w:szCs w:val="24"/>
          <w:u w:val="single"/>
          <w:lang w:val="en-US" w:eastAsia="zh-CN"/>
        </w:rPr>
        <w:t xml:space="preserve"> / </w:t>
      </w:r>
    </w:p>
    <w:p w14:paraId="4F4D4170">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发包人向承包人提供图纸的数量：</w:t>
      </w:r>
      <w:r>
        <w:rPr>
          <w:rFonts w:hint="eastAsia" w:ascii="宋体" w:hAnsi="宋体" w:cs="宋体"/>
          <w:color w:val="auto"/>
          <w:sz w:val="24"/>
          <w:szCs w:val="24"/>
          <w:u w:val="single"/>
          <w:lang w:val="en-US" w:eastAsia="zh-CN"/>
        </w:rPr>
        <w:t xml:space="preserve"> / </w:t>
      </w:r>
    </w:p>
    <w:p w14:paraId="0CC9E957">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发包人向承包人提供图纸的内容：</w:t>
      </w:r>
      <w:r>
        <w:rPr>
          <w:rFonts w:hint="eastAsia" w:ascii="宋体" w:hAnsi="宋体" w:cs="宋体"/>
          <w:color w:val="auto"/>
          <w:sz w:val="24"/>
          <w:szCs w:val="24"/>
          <w:u w:val="single"/>
          <w:lang w:val="en-US" w:eastAsia="zh-CN"/>
        </w:rPr>
        <w:t xml:space="preserve"> / </w:t>
      </w:r>
    </w:p>
    <w:p w14:paraId="08A64033">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1.6.4</w:t>
      </w:r>
      <w:r>
        <w:rPr>
          <w:rFonts w:hint="eastAsia" w:ascii="宋体" w:hAnsi="宋体" w:cs="宋体"/>
          <w:color w:val="auto"/>
          <w:sz w:val="24"/>
          <w:szCs w:val="24"/>
        </w:rPr>
        <w:t xml:space="preserve"> 承包人文件：</w:t>
      </w:r>
    </w:p>
    <w:p w14:paraId="1CEA3F47">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需要由承包人提供的文件，包括：</w:t>
      </w:r>
      <w:r>
        <w:rPr>
          <w:rFonts w:hint="eastAsia" w:ascii="宋体" w:hAnsi="宋体" w:cs="宋体"/>
          <w:color w:val="auto"/>
          <w:sz w:val="24"/>
          <w:szCs w:val="24"/>
          <w:u w:val="single"/>
          <w:lang w:val="en-US" w:eastAsia="zh-CN"/>
        </w:rPr>
        <w:t>包含但不限于发包人和监理人要求的各类报表、验收资料及竣工资料等</w:t>
      </w:r>
    </w:p>
    <w:p w14:paraId="635FDC85">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承包人提供的文件的期限为：</w:t>
      </w:r>
      <w:r>
        <w:rPr>
          <w:rFonts w:hint="eastAsia" w:ascii="宋体" w:hAnsi="宋体" w:cs="宋体"/>
          <w:color w:val="auto"/>
          <w:sz w:val="24"/>
          <w:szCs w:val="24"/>
          <w:u w:val="single"/>
          <w:lang w:val="en-US" w:eastAsia="zh-CN"/>
        </w:rPr>
        <w:t>发包人提出要求7天内</w:t>
      </w:r>
      <w:r>
        <w:rPr>
          <w:rFonts w:hint="eastAsia" w:ascii="宋体" w:hAnsi="宋体" w:cs="宋体"/>
          <w:color w:val="auto"/>
          <w:sz w:val="24"/>
          <w:szCs w:val="24"/>
          <w:lang w:val="en-US" w:eastAsia="zh-CN"/>
        </w:rPr>
        <w:t xml:space="preserve"> </w:t>
      </w:r>
    </w:p>
    <w:p w14:paraId="529EBF56">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承包人提供的文件的数量为：</w:t>
      </w:r>
      <w:r>
        <w:rPr>
          <w:rFonts w:hint="eastAsia" w:ascii="宋体" w:hAnsi="宋体" w:cs="宋体"/>
          <w:color w:val="auto"/>
          <w:sz w:val="24"/>
          <w:szCs w:val="24"/>
          <w:u w:val="single"/>
          <w:lang w:val="en-US" w:eastAsia="zh-CN"/>
        </w:rPr>
        <w:t>一式叁份</w:t>
      </w:r>
    </w:p>
    <w:p w14:paraId="78FAE392">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承包人提供的文件的形式为：</w:t>
      </w:r>
      <w:r>
        <w:rPr>
          <w:rFonts w:hint="eastAsia" w:ascii="宋体" w:hAnsi="宋体" w:cs="宋体"/>
          <w:color w:val="auto"/>
          <w:sz w:val="24"/>
          <w:szCs w:val="24"/>
          <w:u w:val="single"/>
          <w:lang w:val="en-US" w:eastAsia="zh-CN"/>
        </w:rPr>
        <w:t>纸质和电子文件</w:t>
      </w:r>
      <w:r>
        <w:rPr>
          <w:rFonts w:hint="eastAsia" w:ascii="宋体" w:hAnsi="宋体" w:cs="宋体"/>
          <w:color w:val="auto"/>
          <w:sz w:val="24"/>
          <w:szCs w:val="24"/>
          <w:lang w:val="en-US" w:eastAsia="zh-CN"/>
        </w:rPr>
        <w:t xml:space="preserve"> </w:t>
      </w:r>
    </w:p>
    <w:p w14:paraId="0385FA5B">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发包人审批承包人文件的期限：</w:t>
      </w:r>
      <w:r>
        <w:rPr>
          <w:rFonts w:hint="eastAsia" w:ascii="宋体" w:hAnsi="宋体" w:cs="宋体"/>
          <w:color w:val="auto"/>
          <w:sz w:val="24"/>
          <w:szCs w:val="24"/>
          <w:u w:val="single"/>
          <w:lang w:val="en-US" w:eastAsia="zh-CN"/>
        </w:rPr>
        <w:t>承包人提供相应文件一周内</w:t>
      </w:r>
    </w:p>
    <w:p w14:paraId="0E0882E5">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1.6.5</w:t>
      </w:r>
      <w:r>
        <w:rPr>
          <w:rFonts w:hint="eastAsia" w:ascii="宋体" w:hAnsi="宋体" w:cs="宋体"/>
          <w:color w:val="auto"/>
          <w:sz w:val="24"/>
          <w:szCs w:val="24"/>
        </w:rPr>
        <w:t xml:space="preserve"> 现场图纸准备</w:t>
      </w:r>
    </w:p>
    <w:p w14:paraId="5E0500BF">
      <w:pPr>
        <w:pStyle w:val="121"/>
        <w:spacing w:line="320" w:lineRule="exact"/>
        <w:rPr>
          <w:rFonts w:hint="default" w:ascii="宋体" w:hAnsi="宋体" w:eastAsia="宋体"/>
          <w:color w:val="auto"/>
          <w:sz w:val="24"/>
          <w:szCs w:val="24"/>
          <w:u w:val="single"/>
          <w:lang w:val="en-US" w:eastAsia="zh-CN"/>
        </w:rPr>
      </w:pPr>
      <w:r>
        <w:rPr>
          <w:rFonts w:hint="eastAsia" w:ascii="宋体" w:hAnsi="宋体" w:cs="宋体"/>
          <w:color w:val="auto"/>
          <w:kern w:val="0"/>
          <w:sz w:val="24"/>
          <w:szCs w:val="24"/>
        </w:rPr>
        <w:t>关于现场图纸准备的约定：</w:t>
      </w:r>
      <w:r>
        <w:rPr>
          <w:rFonts w:hint="eastAsia" w:ascii="宋体" w:hAnsi="宋体" w:cs="宋体"/>
          <w:color w:val="auto"/>
          <w:kern w:val="0"/>
          <w:sz w:val="24"/>
          <w:szCs w:val="24"/>
          <w:u w:val="single"/>
          <w:lang w:val="en-US" w:eastAsia="zh-CN"/>
        </w:rPr>
        <w:t>承包人应在施工现场另外保存一套完整的图纸和承包人文件，供发包人、监理人及有关人员进行工程检查时使用</w:t>
      </w:r>
    </w:p>
    <w:p w14:paraId="093B18C3">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1.7</w:t>
      </w:r>
      <w:r>
        <w:rPr>
          <w:rFonts w:hint="eastAsia" w:ascii="宋体" w:hAnsi="宋体" w:cs="宋体"/>
          <w:color w:val="auto"/>
          <w:sz w:val="24"/>
          <w:szCs w:val="24"/>
        </w:rPr>
        <w:t xml:space="preserve"> 联络</w:t>
      </w:r>
    </w:p>
    <w:p w14:paraId="28ACF195">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1.7.1</w:t>
      </w:r>
      <w:r>
        <w:rPr>
          <w:rFonts w:hint="eastAsia" w:ascii="宋体" w:hAnsi="宋体" w:cs="宋体"/>
          <w:color w:val="auto"/>
          <w:sz w:val="24"/>
          <w:szCs w:val="24"/>
        </w:rPr>
        <w:t xml:space="preserve"> 发包人和承包人应当在</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7</w:t>
      </w:r>
      <w:r>
        <w:rPr>
          <w:rFonts w:ascii="宋体" w:hAnsi="宋体" w:cs="宋体"/>
          <w:color w:val="auto"/>
          <w:sz w:val="24"/>
          <w:szCs w:val="24"/>
          <w:u w:val="single"/>
        </w:rPr>
        <w:t xml:space="preserve"> </w:t>
      </w:r>
      <w:r>
        <w:rPr>
          <w:rFonts w:hint="eastAsia" w:ascii="宋体" w:hAnsi="宋体" w:cs="宋体"/>
          <w:color w:val="auto"/>
          <w:sz w:val="24"/>
          <w:szCs w:val="24"/>
        </w:rPr>
        <w:t>天内将与合同有关的通知、批准、证明、证书、指令、要求、请求、同意、意见、确定和决定等书面函件送达对方当事人。</w:t>
      </w:r>
    </w:p>
    <w:p w14:paraId="45B485A7">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ascii="宋体" w:hAnsi="宋体" w:cs="宋体"/>
          <w:color w:val="auto"/>
          <w:sz w:val="24"/>
          <w:szCs w:val="24"/>
        </w:rPr>
        <w:t>1.7.2</w:t>
      </w:r>
      <w:r>
        <w:rPr>
          <w:rFonts w:hint="eastAsia" w:ascii="宋体" w:hAnsi="宋体" w:cs="宋体"/>
          <w:color w:val="auto"/>
          <w:sz w:val="24"/>
          <w:szCs w:val="24"/>
        </w:rPr>
        <w:t xml:space="preserve"> 发包人接收文件的地点：</w:t>
      </w:r>
      <w:r>
        <w:rPr>
          <w:rFonts w:hint="eastAsia" w:ascii="宋体" w:hAnsi="宋体" w:cs="宋体"/>
          <w:color w:val="auto"/>
          <w:sz w:val="24"/>
          <w:szCs w:val="24"/>
          <w:u w:val="single"/>
          <w:lang w:val="en-US" w:eastAsia="zh-CN"/>
        </w:rPr>
        <w:t>现场办公室</w:t>
      </w:r>
    </w:p>
    <w:p w14:paraId="028F7780">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发包人指定的接收人为：</w:t>
      </w:r>
      <w:r>
        <w:rPr>
          <w:rFonts w:hint="eastAsia" w:ascii="宋体" w:hAnsi="宋体" w:cs="宋体"/>
          <w:color w:val="auto"/>
          <w:sz w:val="24"/>
          <w:szCs w:val="24"/>
          <w:u w:val="single"/>
          <w:lang w:val="en-US" w:eastAsia="zh-CN"/>
        </w:rPr>
        <w:t>发包人代表或其授权代表</w:t>
      </w:r>
    </w:p>
    <w:p w14:paraId="469EA1DE">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承包人接收文件的地点：</w:t>
      </w:r>
      <w:r>
        <w:rPr>
          <w:rFonts w:hint="eastAsia" w:ascii="宋体" w:hAnsi="宋体" w:cs="宋体"/>
          <w:color w:val="auto"/>
          <w:sz w:val="24"/>
          <w:szCs w:val="24"/>
          <w:u w:val="single"/>
          <w:lang w:val="en-US" w:eastAsia="zh-CN"/>
        </w:rPr>
        <w:t>现场办公室</w:t>
      </w:r>
      <w:r>
        <w:rPr>
          <w:rFonts w:hint="eastAsia" w:ascii="宋体" w:hAnsi="宋体" w:cs="宋体"/>
          <w:color w:val="auto"/>
          <w:sz w:val="24"/>
          <w:szCs w:val="24"/>
          <w:lang w:val="en-US" w:eastAsia="zh-CN"/>
        </w:rPr>
        <w:t xml:space="preserve">    </w:t>
      </w:r>
    </w:p>
    <w:p w14:paraId="70213513">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承包人指定的接收人为：</w:t>
      </w:r>
      <w:r>
        <w:rPr>
          <w:rFonts w:hint="eastAsia" w:ascii="宋体" w:hAnsi="宋体" w:cs="宋体"/>
          <w:color w:val="auto"/>
          <w:sz w:val="24"/>
          <w:szCs w:val="24"/>
          <w:u w:val="single"/>
          <w:lang w:val="en-US" w:eastAsia="zh-CN"/>
        </w:rPr>
        <w:t>项目负责人或其授权代表</w:t>
      </w:r>
    </w:p>
    <w:p w14:paraId="6B5DF7BF">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1.10</w:t>
      </w:r>
      <w:r>
        <w:rPr>
          <w:rFonts w:hint="eastAsia" w:ascii="宋体" w:hAnsi="宋体" w:cs="宋体"/>
          <w:color w:val="auto"/>
          <w:sz w:val="24"/>
          <w:szCs w:val="24"/>
        </w:rPr>
        <w:t xml:space="preserve"> 交通运输</w:t>
      </w:r>
    </w:p>
    <w:p w14:paraId="130DEE2F">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1.10.1</w:t>
      </w:r>
      <w:r>
        <w:rPr>
          <w:rFonts w:hint="eastAsia" w:ascii="宋体" w:hAnsi="宋体" w:cs="宋体"/>
          <w:color w:val="auto"/>
          <w:sz w:val="24"/>
          <w:szCs w:val="24"/>
        </w:rPr>
        <w:t>　出入现场的权利</w:t>
      </w:r>
    </w:p>
    <w:p w14:paraId="22668907">
      <w:pPr>
        <w:spacing w:line="320" w:lineRule="exact"/>
        <w:rPr>
          <w:rFonts w:hint="default" w:eastAsia="宋体"/>
          <w:color w:val="auto"/>
          <w:u w:val="single"/>
          <w:lang w:val="en-US" w:eastAsia="zh-CN"/>
        </w:rPr>
      </w:pPr>
      <w:r>
        <w:rPr>
          <w:rFonts w:hint="eastAsia" w:ascii="宋体" w:hAnsi="宋体" w:cs="宋体"/>
          <w:color w:val="auto"/>
          <w:sz w:val="24"/>
          <w:szCs w:val="24"/>
        </w:rPr>
        <w:t>关于出入现场的权利的约定：</w:t>
      </w:r>
      <w:r>
        <w:rPr>
          <w:rFonts w:hint="eastAsia" w:ascii="宋体" w:hAnsi="宋体" w:cs="宋体"/>
          <w:color w:val="auto"/>
          <w:sz w:val="24"/>
          <w:szCs w:val="24"/>
          <w:u w:val="single"/>
          <w:lang w:val="en-US" w:eastAsia="zh-CN"/>
        </w:rPr>
        <w:t>按发包人要求执行</w:t>
      </w:r>
    </w:p>
    <w:p w14:paraId="5BEA8239">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1.10.3</w:t>
      </w:r>
      <w:r>
        <w:rPr>
          <w:rFonts w:hint="eastAsia" w:ascii="宋体" w:hAnsi="宋体" w:cs="宋体"/>
          <w:color w:val="auto"/>
          <w:sz w:val="24"/>
          <w:szCs w:val="24"/>
        </w:rPr>
        <w:t xml:space="preserve"> 场内交通</w:t>
      </w:r>
    </w:p>
    <w:p w14:paraId="2070244A">
      <w:pPr>
        <w:spacing w:line="320" w:lineRule="exact"/>
        <w:rPr>
          <w:rFonts w:hint="default" w:ascii="宋体" w:hAnsi="宋体" w:eastAsia="宋体"/>
          <w:color w:val="auto"/>
          <w:sz w:val="24"/>
          <w:szCs w:val="24"/>
          <w:u w:val="single"/>
          <w:lang w:val="en-US" w:eastAsia="zh-CN"/>
        </w:rPr>
      </w:pPr>
      <w:r>
        <w:rPr>
          <w:rFonts w:hint="eastAsia" w:ascii="宋体" w:hAnsi="宋体" w:cs="宋体"/>
          <w:color w:val="auto"/>
          <w:sz w:val="24"/>
          <w:szCs w:val="24"/>
        </w:rPr>
        <w:t>关于场外交通和场内交通的边界的约定：</w:t>
      </w:r>
      <w:r>
        <w:rPr>
          <w:rFonts w:hint="eastAsia" w:ascii="宋体" w:hAnsi="宋体" w:cs="宋体"/>
          <w:color w:val="auto"/>
          <w:sz w:val="24"/>
          <w:szCs w:val="24"/>
          <w:u w:val="single"/>
          <w:lang w:val="en-US" w:eastAsia="zh-CN"/>
        </w:rPr>
        <w:t xml:space="preserve"> / </w:t>
      </w:r>
    </w:p>
    <w:p w14:paraId="5AF820FE">
      <w:pPr>
        <w:pStyle w:val="46"/>
        <w:rPr>
          <w:rFonts w:hint="default" w:eastAsia="宋体"/>
          <w:color w:val="auto"/>
          <w:u w:val="single"/>
          <w:lang w:val="en-US" w:eastAsia="zh-CN"/>
        </w:rPr>
      </w:pPr>
      <w:r>
        <w:rPr>
          <w:rFonts w:hint="eastAsia" w:ascii="宋体" w:hAnsi="宋体" w:cs="宋体"/>
          <w:color w:val="auto"/>
          <w:sz w:val="24"/>
          <w:szCs w:val="24"/>
        </w:rPr>
        <w:t>关于发包人向承包人免费提供满足工程施工需要的场内道路和交通设施的约定：</w:t>
      </w:r>
      <w:r>
        <w:rPr>
          <w:rFonts w:hint="eastAsia" w:ascii="宋体" w:hAnsi="宋体" w:cs="宋体"/>
          <w:color w:val="auto"/>
          <w:sz w:val="24"/>
          <w:szCs w:val="24"/>
          <w:u w:val="single"/>
        </w:rPr>
        <w:t>以现场实际施工条件为准</w:t>
      </w:r>
    </w:p>
    <w:p w14:paraId="139AC17F">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1.10.4</w:t>
      </w:r>
      <w:r>
        <w:rPr>
          <w:rFonts w:hint="eastAsia" w:ascii="宋体" w:hAnsi="宋体" w:cs="宋体"/>
          <w:color w:val="auto"/>
          <w:sz w:val="24"/>
          <w:szCs w:val="24"/>
        </w:rPr>
        <w:t xml:space="preserve"> 超大件和超重件的运输</w:t>
      </w:r>
    </w:p>
    <w:p w14:paraId="49D14E94">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运输超大件或超重件所需的道路和桥梁临时加固改造费用和其他有关费用由</w:t>
      </w:r>
      <w:r>
        <w:rPr>
          <w:rFonts w:hint="eastAsia" w:ascii="宋体" w:hAnsi="宋体" w:cs="宋体"/>
          <w:color w:val="auto"/>
          <w:sz w:val="24"/>
          <w:szCs w:val="24"/>
          <w:u w:val="single"/>
          <w:lang w:val="en-US" w:eastAsia="zh-CN"/>
        </w:rPr>
        <w:t xml:space="preserve"> 乙方 </w:t>
      </w:r>
      <w:r>
        <w:rPr>
          <w:rFonts w:hint="eastAsia" w:ascii="宋体" w:hAnsi="宋体" w:cs="宋体"/>
          <w:color w:val="auto"/>
          <w:sz w:val="24"/>
          <w:szCs w:val="24"/>
        </w:rPr>
        <w:t>承担。</w:t>
      </w:r>
    </w:p>
    <w:p w14:paraId="528AD587">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1.11</w:t>
      </w:r>
      <w:r>
        <w:rPr>
          <w:rFonts w:hint="eastAsia" w:ascii="宋体" w:hAnsi="宋体" w:cs="宋体"/>
          <w:color w:val="auto"/>
          <w:sz w:val="24"/>
          <w:szCs w:val="24"/>
        </w:rPr>
        <w:t xml:space="preserve"> 知识产权</w:t>
      </w:r>
    </w:p>
    <w:p w14:paraId="03EB138F">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ascii="宋体" w:hAnsi="宋体" w:cs="宋体"/>
          <w:color w:val="auto"/>
          <w:sz w:val="24"/>
          <w:szCs w:val="24"/>
        </w:rPr>
        <w:t>1.11.1</w:t>
      </w:r>
      <w:r>
        <w:rPr>
          <w:rFonts w:hint="eastAsia" w:ascii="宋体" w:hAnsi="宋体" w:cs="宋体"/>
          <w:color w:val="auto"/>
          <w:sz w:val="24"/>
          <w:szCs w:val="24"/>
        </w:rPr>
        <w:t xml:space="preserve"> 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kern w:val="0"/>
          <w:sz w:val="24"/>
          <w:szCs w:val="24"/>
          <w:u w:val="single"/>
          <w:lang w:val="en-US" w:eastAsia="zh-CN" w:bidi="ar-SA"/>
        </w:rPr>
        <w:t xml:space="preserve"> </w:t>
      </w:r>
      <w:bookmarkStart w:id="0" w:name="EBb9bad76517d24c6683c5b307e2391ee0"/>
      <w:r>
        <w:rPr>
          <w:rFonts w:hint="eastAsia" w:ascii="宋体" w:hAnsi="宋体" w:eastAsia="宋体" w:cs="宋体"/>
          <w:color w:val="auto"/>
          <w:kern w:val="0"/>
          <w:sz w:val="24"/>
          <w:szCs w:val="24"/>
          <w:u w:val="single"/>
          <w:lang w:val="en-US" w:eastAsia="zh-CN" w:bidi="ar-SA"/>
        </w:rPr>
        <w:t>归发包人所有</w:t>
      </w:r>
      <w:bookmarkEnd w:id="0"/>
      <w:r>
        <w:rPr>
          <w:rFonts w:hint="eastAsia" w:ascii="宋体" w:hAnsi="宋体" w:eastAsia="宋体" w:cs="宋体"/>
          <w:color w:val="auto"/>
          <w:kern w:val="0"/>
          <w:sz w:val="24"/>
          <w:szCs w:val="24"/>
          <w:u w:val="single"/>
          <w:lang w:val="en-US" w:eastAsia="zh-CN" w:bidi="ar-SA"/>
        </w:rPr>
        <w:t xml:space="preserve"> </w:t>
      </w:r>
    </w:p>
    <w:p w14:paraId="5849C186">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关于发包人提供的上述文件的使用限制的要求：</w:t>
      </w:r>
      <w:r>
        <w:rPr>
          <w:rFonts w:hint="eastAsia" w:ascii="宋体" w:hAnsi="宋体" w:cs="宋体"/>
          <w:color w:val="auto"/>
          <w:sz w:val="24"/>
          <w:szCs w:val="24"/>
          <w:u w:val="single"/>
        </w:rPr>
        <w:t>由发包人提供的图纸和其他文件未经发包人许可，承包人不得用于或转给第三方，为此承包人自愿按国家有关法律法规和政策及本合同约定履行保密义务。</w:t>
      </w:r>
    </w:p>
    <w:p w14:paraId="24A6B6B0">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1.11.2</w:t>
      </w:r>
      <w:r>
        <w:rPr>
          <w:rFonts w:hint="eastAsia" w:ascii="宋体" w:hAnsi="宋体" w:cs="宋体"/>
          <w:color w:val="auto"/>
          <w:sz w:val="24"/>
          <w:szCs w:val="24"/>
        </w:rPr>
        <w:t xml:space="preserve"> 关于承包人为实施工程所编制文件的著作权的归属：</w:t>
      </w:r>
      <w:r>
        <w:rPr>
          <w:rFonts w:hint="eastAsia" w:ascii="宋体" w:hAnsi="宋体" w:cs="宋体"/>
          <w:color w:val="auto"/>
          <w:sz w:val="24"/>
          <w:szCs w:val="24"/>
          <w:u w:val="single"/>
        </w:rPr>
        <w:t>归承包人所有。</w:t>
      </w:r>
    </w:p>
    <w:p w14:paraId="704F6E05">
      <w:pPr>
        <w:autoSpaceDE w:val="0"/>
        <w:autoSpaceDN w:val="0"/>
        <w:adjustRightInd w:val="0"/>
        <w:spacing w:line="320" w:lineRule="exact"/>
        <w:jc w:val="left"/>
        <w:rPr>
          <w:rFonts w:ascii="宋体" w:hAnsi="宋体" w:cs="宋体"/>
          <w:color w:val="auto"/>
          <w:sz w:val="24"/>
          <w:szCs w:val="24"/>
          <w:u w:val="single"/>
        </w:rPr>
      </w:pPr>
      <w:r>
        <w:rPr>
          <w:rFonts w:hint="eastAsia" w:ascii="宋体" w:hAnsi="宋体" w:cs="宋体"/>
          <w:color w:val="auto"/>
          <w:sz w:val="24"/>
          <w:szCs w:val="24"/>
        </w:rPr>
        <w:t>关于承包人提供的上述文件的使用限制的要求：</w:t>
      </w:r>
      <w:r>
        <w:rPr>
          <w:rFonts w:hint="eastAsia" w:ascii="宋体" w:hAnsi="宋体" w:cs="宋体"/>
          <w:color w:val="auto"/>
          <w:sz w:val="24"/>
          <w:szCs w:val="24"/>
          <w:u w:val="single"/>
        </w:rPr>
        <w:t>仅限于此工程项目。</w:t>
      </w:r>
    </w:p>
    <w:p w14:paraId="2F7FE645">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1.11.4</w:t>
      </w:r>
      <w:r>
        <w:rPr>
          <w:rFonts w:hint="eastAsia" w:ascii="宋体" w:hAnsi="宋体" w:cs="宋体"/>
          <w:color w:val="auto"/>
          <w:sz w:val="24"/>
          <w:szCs w:val="24"/>
        </w:rPr>
        <w:t xml:space="preserve"> 承包人在施工过程中所采用的专利、专有技术、技术秘密的使用费的承担方式：</w:t>
      </w:r>
      <w:r>
        <w:rPr>
          <w:rFonts w:hint="eastAsia" w:ascii="宋体" w:hAnsi="宋体" w:cs="宋体"/>
          <w:color w:val="auto"/>
          <w:sz w:val="24"/>
          <w:szCs w:val="24"/>
          <w:u w:val="single"/>
        </w:rPr>
        <w:t>执行通用条款。</w:t>
      </w:r>
    </w:p>
    <w:p w14:paraId="55CE20C2">
      <w:pPr>
        <w:autoSpaceDE w:val="0"/>
        <w:autoSpaceDN w:val="0"/>
        <w:adjustRightInd w:val="0"/>
        <w:spacing w:line="320" w:lineRule="exact"/>
        <w:jc w:val="left"/>
        <w:rPr>
          <w:rFonts w:hint="eastAsia" w:ascii="宋体" w:hAnsi="宋体" w:eastAsia="宋体"/>
          <w:color w:val="auto"/>
          <w:sz w:val="24"/>
          <w:szCs w:val="24"/>
          <w:lang w:eastAsia="zh-CN"/>
        </w:rPr>
      </w:pPr>
      <w:r>
        <w:rPr>
          <w:rFonts w:ascii="宋体" w:hAnsi="宋体" w:cs="宋体"/>
          <w:color w:val="auto"/>
          <w:sz w:val="24"/>
          <w:szCs w:val="24"/>
        </w:rPr>
        <w:t>1.13</w:t>
      </w:r>
      <w:r>
        <w:rPr>
          <w:rFonts w:hint="eastAsia" w:ascii="宋体" w:hAnsi="宋体" w:cs="宋体"/>
          <w:color w:val="auto"/>
          <w:sz w:val="24"/>
          <w:szCs w:val="24"/>
        </w:rPr>
        <w:t xml:space="preserve"> 工程量清单错误的修正</w:t>
      </w:r>
    </w:p>
    <w:p w14:paraId="66A94045">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出现工程量清单错误时，是否调整合同价格：</w:t>
      </w:r>
      <w:r>
        <w:rPr>
          <w:rFonts w:hint="eastAsia" w:ascii="宋体" w:hAnsi="宋体" w:cs="宋体"/>
          <w:color w:val="auto"/>
          <w:sz w:val="24"/>
          <w:szCs w:val="24"/>
          <w:u w:val="single"/>
          <w:lang w:val="en-US" w:eastAsia="zh-CN"/>
        </w:rPr>
        <w:t xml:space="preserve">  / </w:t>
      </w:r>
    </w:p>
    <w:p w14:paraId="706F5B5B">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允许调整合同价格的工程量偏差范围：</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w:t>
      </w:r>
      <w:r>
        <w:rPr>
          <w:rFonts w:ascii="宋体" w:hAnsi="宋体" w:cs="宋体"/>
          <w:color w:val="auto"/>
          <w:sz w:val="24"/>
          <w:szCs w:val="24"/>
          <w:u w:val="single"/>
        </w:rPr>
        <w:t xml:space="preserve"> </w:t>
      </w:r>
      <w:r>
        <w:rPr>
          <w:rFonts w:hint="eastAsia" w:ascii="宋体" w:hAnsi="宋体" w:cs="宋体"/>
          <w:color w:val="auto"/>
          <w:sz w:val="24"/>
          <w:szCs w:val="24"/>
        </w:rPr>
        <w:t>。</w:t>
      </w:r>
    </w:p>
    <w:p w14:paraId="32B40399">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2.</w:t>
      </w:r>
      <w:r>
        <w:rPr>
          <w:rFonts w:hint="eastAsia" w:ascii="宋体" w:hAnsi="宋体" w:cs="宋体"/>
          <w:color w:val="auto"/>
          <w:sz w:val="24"/>
          <w:szCs w:val="24"/>
        </w:rPr>
        <w:t xml:space="preserve"> 发包人</w:t>
      </w:r>
    </w:p>
    <w:p w14:paraId="0AE4AF2A">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2.2</w:t>
      </w:r>
      <w:r>
        <w:rPr>
          <w:rFonts w:hint="eastAsia" w:ascii="宋体" w:hAnsi="宋体" w:cs="宋体"/>
          <w:color w:val="auto"/>
          <w:sz w:val="24"/>
          <w:szCs w:val="24"/>
        </w:rPr>
        <w:t xml:space="preserve"> 发包人代表</w:t>
      </w:r>
    </w:p>
    <w:p w14:paraId="7830F03C">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发包人代表：</w:t>
      </w:r>
      <w:r>
        <w:rPr>
          <w:rFonts w:hint="eastAsia" w:ascii="宋体" w:hAnsi="宋体" w:cs="宋体"/>
          <w:color w:val="auto"/>
          <w:sz w:val="24"/>
          <w:szCs w:val="24"/>
          <w:lang w:val="en-US" w:eastAsia="zh-CN"/>
        </w:rPr>
        <w:t xml:space="preserve">   </w:t>
      </w:r>
    </w:p>
    <w:p w14:paraId="2E232802">
      <w:pPr>
        <w:autoSpaceDE w:val="0"/>
        <w:autoSpaceDN w:val="0"/>
        <w:adjustRightInd w:val="0"/>
        <w:spacing w:line="320" w:lineRule="exact"/>
        <w:jc w:val="left"/>
        <w:rPr>
          <w:rFonts w:ascii="宋体" w:hAnsi="宋体"/>
          <w:color w:val="auto"/>
          <w:sz w:val="24"/>
          <w:szCs w:val="24"/>
          <w:u w:val="single"/>
        </w:rPr>
      </w:pPr>
      <w:r>
        <w:rPr>
          <w:rFonts w:hint="eastAsia" w:ascii="宋体" w:hAnsi="宋体" w:cs="宋体"/>
          <w:color w:val="auto"/>
          <w:sz w:val="24"/>
          <w:szCs w:val="24"/>
        </w:rPr>
        <w:t>姓　　名：</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p>
    <w:p w14:paraId="48FEADC2">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身份证号：</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p>
    <w:p w14:paraId="460C0DCE">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职　　务：</w:t>
      </w:r>
      <w:r>
        <w:rPr>
          <w:rFonts w:hint="eastAsia" w:hAnsi="宋体"/>
          <w:color w:val="auto"/>
          <w:sz w:val="24"/>
          <w:szCs w:val="24"/>
          <w:u w:val="single"/>
        </w:rPr>
        <w:t xml:space="preserve"> </w:t>
      </w:r>
      <w:r>
        <w:rPr>
          <w:rFonts w:hint="eastAsia" w:hAnsi="宋体"/>
          <w:color w:val="auto"/>
          <w:sz w:val="24"/>
          <w:szCs w:val="24"/>
          <w:u w:val="single"/>
          <w:lang w:val="en-US" w:eastAsia="zh-CN"/>
        </w:rPr>
        <w:t xml:space="preserve">                  </w:t>
      </w:r>
      <w:r>
        <w:rPr>
          <w:rFonts w:hint="eastAsia" w:hAnsi="宋体"/>
          <w:color w:val="auto"/>
          <w:sz w:val="24"/>
          <w:szCs w:val="24"/>
          <w:u w:val="single"/>
        </w:rPr>
        <w:t xml:space="preserve">        </w:t>
      </w:r>
    </w:p>
    <w:p w14:paraId="3F652EBF">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联系电话：</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p>
    <w:p w14:paraId="24781010">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电子信箱：</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p>
    <w:p w14:paraId="6CD8A80A">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通信地址：</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p>
    <w:p w14:paraId="52F5F789">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发包人对发包人代表的授权范围如下：</w:t>
      </w:r>
      <w:r>
        <w:rPr>
          <w:rFonts w:hint="eastAsia" w:ascii="宋体" w:hAnsi="宋体" w:cs="宋体"/>
          <w:color w:val="auto"/>
          <w:sz w:val="24"/>
          <w:szCs w:val="24"/>
          <w:u w:val="single"/>
          <w:lang w:val="en-US" w:eastAsia="zh-CN"/>
        </w:rPr>
        <w:t>按发包人要求执行</w:t>
      </w:r>
    </w:p>
    <w:p w14:paraId="6753BF6D">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2.4</w:t>
      </w:r>
      <w:r>
        <w:rPr>
          <w:rFonts w:hint="eastAsia" w:ascii="宋体" w:hAnsi="宋体" w:cs="宋体"/>
          <w:color w:val="auto"/>
          <w:sz w:val="24"/>
          <w:szCs w:val="24"/>
        </w:rPr>
        <w:t xml:space="preserve"> 施工现场、施工条件和基础资料的提供</w:t>
      </w:r>
    </w:p>
    <w:p w14:paraId="524A7781">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2.4.1</w:t>
      </w:r>
      <w:r>
        <w:rPr>
          <w:rFonts w:hint="eastAsia" w:ascii="宋体" w:hAnsi="宋体" w:cs="宋体"/>
          <w:color w:val="auto"/>
          <w:sz w:val="24"/>
          <w:szCs w:val="24"/>
        </w:rPr>
        <w:t xml:space="preserve"> 提供施工现场</w:t>
      </w:r>
    </w:p>
    <w:p w14:paraId="625C17AA">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关于发包人移交施工现场的期限要求：</w:t>
      </w:r>
      <w:r>
        <w:rPr>
          <w:rFonts w:hint="eastAsia" w:ascii="宋体" w:hAnsi="宋体" w:cs="宋体"/>
          <w:color w:val="auto"/>
          <w:sz w:val="24"/>
          <w:szCs w:val="24"/>
          <w:u w:val="single"/>
          <w:lang w:val="en-US" w:eastAsia="zh-CN"/>
        </w:rPr>
        <w:t>开工前提供，施工现场具备开工条件</w:t>
      </w:r>
    </w:p>
    <w:p w14:paraId="5DF894E9">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2.4.2</w:t>
      </w:r>
      <w:r>
        <w:rPr>
          <w:rFonts w:hint="eastAsia" w:ascii="宋体" w:hAnsi="宋体" w:cs="宋体"/>
          <w:color w:val="auto"/>
          <w:sz w:val="24"/>
          <w:szCs w:val="24"/>
        </w:rPr>
        <w:t xml:space="preserve"> 提供施工条件</w:t>
      </w:r>
    </w:p>
    <w:p w14:paraId="415B0522">
      <w:pPr>
        <w:pStyle w:val="122"/>
        <w:spacing w:line="320" w:lineRule="exact"/>
        <w:rPr>
          <w:rFonts w:hint="eastAsia" w:ascii="宋体" w:hAnsi="宋体" w:cs="宋体"/>
          <w:color w:val="auto"/>
          <w:kern w:val="0"/>
          <w:sz w:val="24"/>
          <w:szCs w:val="24"/>
        </w:rPr>
      </w:pPr>
      <w:r>
        <w:rPr>
          <w:rFonts w:hint="eastAsia" w:ascii="宋体" w:hAnsi="宋体" w:cs="宋体"/>
          <w:color w:val="auto"/>
          <w:kern w:val="0"/>
          <w:sz w:val="24"/>
          <w:szCs w:val="24"/>
        </w:rPr>
        <w:t>关于发包人应负责提供施工所需要的条件，包括：</w:t>
      </w:r>
    </w:p>
    <w:p w14:paraId="12B274D2">
      <w:pPr>
        <w:pStyle w:val="122"/>
        <w:spacing w:line="320" w:lineRule="exact"/>
        <w:rPr>
          <w:rFonts w:hint="default" w:ascii="宋体" w:hAnsi="宋体" w:eastAsia="宋体" w:cs="宋体"/>
          <w:color w:val="auto"/>
          <w:kern w:val="0"/>
          <w:sz w:val="24"/>
          <w:szCs w:val="24"/>
          <w:u w:val="single"/>
          <w:lang w:val="en-US" w:eastAsia="zh-CN"/>
        </w:rPr>
      </w:pPr>
      <w:r>
        <w:rPr>
          <w:rFonts w:hint="eastAsia" w:ascii="宋体" w:hAnsi="宋体" w:cs="宋体"/>
          <w:color w:val="auto"/>
          <w:kern w:val="0"/>
          <w:sz w:val="24"/>
          <w:szCs w:val="24"/>
          <w:u w:val="single"/>
          <w:lang w:val="en-US" w:eastAsia="zh-CN"/>
        </w:rPr>
        <w:t>施工过程中由发包人提供水源和电源接驳点，承包人自行装表计量支付，水电费用已含在投标报价中，由承包人自理。</w:t>
      </w:r>
    </w:p>
    <w:p w14:paraId="5D51C72D">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2.5</w:t>
      </w:r>
      <w:r>
        <w:rPr>
          <w:rFonts w:hint="eastAsia" w:ascii="宋体" w:hAnsi="宋体" w:cs="宋体"/>
          <w:color w:val="auto"/>
          <w:sz w:val="24"/>
          <w:szCs w:val="24"/>
        </w:rPr>
        <w:t xml:space="preserve"> 资金来源证明及支付担保</w:t>
      </w:r>
    </w:p>
    <w:p w14:paraId="6461ED19">
      <w:pPr>
        <w:autoSpaceDE w:val="0"/>
        <w:autoSpaceDN w:val="0"/>
        <w:adjustRightInd w:val="0"/>
        <w:spacing w:line="320" w:lineRule="exact"/>
        <w:jc w:val="left"/>
        <w:rPr>
          <w:rFonts w:ascii="宋体" w:hAnsi="宋体"/>
          <w:color w:val="auto"/>
          <w:sz w:val="24"/>
          <w:szCs w:val="24"/>
          <w:u w:val="single"/>
        </w:rPr>
      </w:pPr>
      <w:r>
        <w:rPr>
          <w:rFonts w:hint="eastAsia" w:ascii="宋体" w:hAnsi="宋体" w:cs="宋体"/>
          <w:color w:val="auto"/>
          <w:sz w:val="24"/>
          <w:szCs w:val="24"/>
        </w:rPr>
        <w:t>发包人提供资金来源证明的期限要求：</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5956E301">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发包人是否提供支付担保：</w:t>
      </w:r>
      <w:r>
        <w:rPr>
          <w:rFonts w:hint="eastAsia" w:ascii="宋体" w:hAnsi="宋体" w:cs="宋体"/>
          <w:color w:val="auto"/>
          <w:sz w:val="24"/>
          <w:szCs w:val="24"/>
          <w:u w:val="single"/>
          <w:lang w:val="en-US" w:eastAsia="zh-CN"/>
        </w:rPr>
        <w:t xml:space="preserve"> 否 </w:t>
      </w:r>
      <w:r>
        <w:rPr>
          <w:rFonts w:hint="eastAsia" w:ascii="宋体" w:hAnsi="宋体" w:cs="宋体"/>
          <w:color w:val="auto"/>
          <w:sz w:val="24"/>
          <w:szCs w:val="24"/>
          <w:lang w:val="en-US" w:eastAsia="zh-CN"/>
        </w:rPr>
        <w:t xml:space="preserve">    </w:t>
      </w:r>
    </w:p>
    <w:p w14:paraId="7FEFB1C0">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发包人提供支付担保的形式：</w:t>
      </w:r>
      <w:r>
        <w:rPr>
          <w:rFonts w:hint="eastAsia" w:ascii="宋体" w:hAnsi="宋体" w:cs="宋体"/>
          <w:color w:val="auto"/>
          <w:sz w:val="24"/>
          <w:szCs w:val="24"/>
          <w:u w:val="single"/>
          <w:lang w:val="en-US" w:eastAsia="zh-CN"/>
        </w:rPr>
        <w:t xml:space="preserve"> / </w:t>
      </w:r>
    </w:p>
    <w:p w14:paraId="72E014DE">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3.</w:t>
      </w:r>
      <w:r>
        <w:rPr>
          <w:rFonts w:hint="eastAsia" w:ascii="宋体" w:hAnsi="宋体" w:cs="宋体"/>
          <w:color w:val="auto"/>
          <w:sz w:val="24"/>
          <w:szCs w:val="24"/>
        </w:rPr>
        <w:t xml:space="preserve"> 承包人</w:t>
      </w:r>
    </w:p>
    <w:p w14:paraId="4EEBD73A">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3.1</w:t>
      </w:r>
      <w:r>
        <w:rPr>
          <w:rFonts w:hint="eastAsia" w:ascii="宋体" w:hAnsi="宋体" w:cs="宋体"/>
          <w:color w:val="auto"/>
          <w:sz w:val="24"/>
          <w:szCs w:val="24"/>
        </w:rPr>
        <w:t xml:space="preserve"> 承包人的一般义务</w:t>
      </w:r>
    </w:p>
    <w:p w14:paraId="70CF4178">
      <w:pPr>
        <w:spacing w:line="320" w:lineRule="exact"/>
        <w:rPr>
          <w:rFonts w:hint="default" w:ascii="宋体" w:hAnsi="宋体" w:eastAsia="宋体"/>
          <w:bCs/>
          <w:color w:val="auto"/>
          <w:sz w:val="24"/>
          <w:szCs w:val="24"/>
          <w:u w:val="single"/>
          <w:lang w:val="en-US" w:eastAsia="zh-CN"/>
        </w:rPr>
      </w:pPr>
      <w:r>
        <w:rPr>
          <w:rFonts w:hint="eastAsia" w:ascii="宋体" w:hAnsi="宋体" w:cs="宋体"/>
          <w:color w:val="auto"/>
          <w:sz w:val="24"/>
          <w:szCs w:val="24"/>
        </w:rPr>
        <w:t>（</w:t>
      </w:r>
      <w:r>
        <w:rPr>
          <w:rFonts w:ascii="宋体" w:hAnsi="宋体" w:cs="宋体"/>
          <w:color w:val="auto"/>
          <w:sz w:val="24"/>
          <w:szCs w:val="24"/>
        </w:rPr>
        <w:t>5</w:t>
      </w:r>
      <w:r>
        <w:rPr>
          <w:rFonts w:hint="eastAsia" w:ascii="宋体" w:hAnsi="宋体" w:cs="宋体"/>
          <w:color w:val="auto"/>
          <w:sz w:val="24"/>
          <w:szCs w:val="24"/>
        </w:rPr>
        <w:t>）承包人提交的竣工资料的内容：</w:t>
      </w:r>
      <w:r>
        <w:rPr>
          <w:rFonts w:hint="eastAsia" w:ascii="宋体" w:hAnsi="宋体" w:cs="宋体"/>
          <w:color w:val="auto"/>
          <w:sz w:val="24"/>
          <w:szCs w:val="24"/>
          <w:u w:val="single"/>
          <w:lang w:val="en-US" w:eastAsia="zh-CN"/>
        </w:rPr>
        <w:t>提交符合招标人要求的竣工资料；并提交完整的结算资料。</w:t>
      </w:r>
    </w:p>
    <w:p w14:paraId="37E189D1">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承包人需要提交的竣工资料套数：</w:t>
      </w:r>
      <w:r>
        <w:rPr>
          <w:rFonts w:hint="eastAsia" w:ascii="宋体" w:hAnsi="宋体" w:cs="宋体"/>
          <w:color w:val="auto"/>
          <w:sz w:val="24"/>
          <w:szCs w:val="24"/>
          <w:u w:val="single"/>
          <w:lang w:val="en-US" w:eastAsia="zh-CN"/>
        </w:rPr>
        <w:t>一式肆份。</w:t>
      </w:r>
    </w:p>
    <w:p w14:paraId="734F76C4">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承包人提交的竣工资料的费用承担：</w:t>
      </w:r>
      <w:r>
        <w:rPr>
          <w:rFonts w:hint="eastAsia" w:ascii="宋体" w:hAnsi="宋体" w:cs="宋体"/>
          <w:color w:val="auto"/>
          <w:sz w:val="24"/>
          <w:szCs w:val="24"/>
          <w:u w:val="single"/>
          <w:lang w:val="en-US" w:eastAsia="zh-CN"/>
        </w:rPr>
        <w:t>由承包人自行承担。</w:t>
      </w:r>
    </w:p>
    <w:p w14:paraId="30AB74C5">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承包人提交的竣工资料移交时间：</w:t>
      </w:r>
      <w:r>
        <w:rPr>
          <w:rFonts w:hint="eastAsia" w:ascii="宋体" w:hAnsi="宋体" w:cs="宋体"/>
          <w:color w:val="auto"/>
          <w:sz w:val="24"/>
          <w:szCs w:val="24"/>
          <w:u w:val="single"/>
          <w:lang w:val="en-US" w:eastAsia="zh-CN"/>
        </w:rPr>
        <w:t>竣工验收合格后30日内。</w:t>
      </w:r>
    </w:p>
    <w:p w14:paraId="3610293C">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承包人提交的竣工资料形式要求：</w:t>
      </w:r>
      <w:r>
        <w:rPr>
          <w:rFonts w:hint="eastAsia" w:ascii="宋体" w:hAnsi="宋体" w:cs="宋体"/>
          <w:color w:val="auto"/>
          <w:sz w:val="24"/>
          <w:szCs w:val="24"/>
          <w:lang w:val="en-US" w:eastAsia="zh-CN"/>
        </w:rPr>
        <w:t xml:space="preserve"> </w:t>
      </w:r>
      <w:r>
        <w:rPr>
          <w:rFonts w:hint="eastAsia" w:ascii="宋体" w:hAnsi="宋体" w:cs="宋体"/>
          <w:color w:val="auto"/>
          <w:sz w:val="24"/>
          <w:szCs w:val="24"/>
          <w:u w:val="single"/>
          <w:lang w:val="en-US" w:eastAsia="zh-CN"/>
        </w:rPr>
        <w:t>纸质和电子文件。</w:t>
      </w:r>
    </w:p>
    <w:p w14:paraId="5FD742D8">
      <w:pPr>
        <w:pStyle w:val="123"/>
        <w:spacing w:line="320" w:lineRule="exact"/>
        <w:rPr>
          <w:rFonts w:ascii="宋体" w:hAnsi="宋体" w:cs="宋体"/>
          <w:color w:val="auto"/>
          <w:kern w:val="0"/>
          <w:sz w:val="24"/>
          <w:szCs w:val="24"/>
        </w:rPr>
      </w:pPr>
      <w:r>
        <w:rPr>
          <w:rFonts w:hint="eastAsia" w:ascii="宋体" w:hAnsi="宋体" w:cs="宋体"/>
          <w:color w:val="auto"/>
          <w:kern w:val="0"/>
          <w:sz w:val="24"/>
          <w:szCs w:val="24"/>
        </w:rPr>
        <w:t>（</w:t>
      </w:r>
      <w:r>
        <w:rPr>
          <w:rFonts w:ascii="宋体" w:hAnsi="宋体" w:cs="宋体"/>
          <w:color w:val="auto"/>
          <w:kern w:val="0"/>
          <w:sz w:val="24"/>
          <w:szCs w:val="24"/>
        </w:rPr>
        <w:t>6</w:t>
      </w:r>
      <w:r>
        <w:rPr>
          <w:rFonts w:hint="eastAsia" w:ascii="宋体" w:hAnsi="宋体" w:cs="宋体"/>
          <w:color w:val="auto"/>
          <w:kern w:val="0"/>
          <w:sz w:val="24"/>
          <w:szCs w:val="24"/>
        </w:rPr>
        <w:t>）承包人应履行的其他义务：</w:t>
      </w:r>
    </w:p>
    <w:p w14:paraId="4DFAAED5">
      <w:pPr>
        <w:pStyle w:val="123"/>
        <w:spacing w:line="320" w:lineRule="exact"/>
        <w:ind w:firstLine="480" w:firstLineChars="200"/>
        <w:rPr>
          <w:rFonts w:ascii="宋体" w:hAnsi="宋体"/>
          <w:color w:val="auto"/>
          <w:sz w:val="24"/>
          <w:szCs w:val="24"/>
        </w:rPr>
      </w:pPr>
      <w:r>
        <w:rPr>
          <w:rFonts w:ascii="宋体" w:hAnsi="宋体"/>
          <w:color w:val="auto"/>
          <w:sz w:val="24"/>
          <w:szCs w:val="24"/>
          <w:u w:val="single"/>
        </w:rPr>
        <w:fldChar w:fldCharType="begin"/>
      </w:r>
      <w:r>
        <w:rPr>
          <w:rFonts w:hint="eastAsia" w:ascii="宋体" w:hAnsi="宋体"/>
          <w:color w:val="auto"/>
          <w:sz w:val="24"/>
          <w:szCs w:val="24"/>
          <w:u w:val="single"/>
        </w:rPr>
        <w:instrText xml:space="preserve">= 1 \* GB3</w:instrText>
      </w:r>
      <w:r>
        <w:rPr>
          <w:rFonts w:ascii="宋体" w:hAnsi="宋体"/>
          <w:color w:val="auto"/>
          <w:sz w:val="24"/>
          <w:szCs w:val="24"/>
          <w:u w:val="single"/>
        </w:rPr>
        <w:fldChar w:fldCharType="separate"/>
      </w:r>
      <w:r>
        <w:rPr>
          <w:rFonts w:hint="eastAsia" w:ascii="宋体" w:hAnsi="宋体"/>
          <w:color w:val="auto"/>
          <w:sz w:val="24"/>
          <w:szCs w:val="24"/>
          <w:u w:val="single"/>
          <w:lang w:val="zh-CN"/>
        </w:rPr>
        <w:t>①</w:t>
      </w:r>
      <w:r>
        <w:rPr>
          <w:rFonts w:ascii="宋体" w:hAnsi="宋体"/>
          <w:color w:val="auto"/>
          <w:sz w:val="24"/>
          <w:szCs w:val="24"/>
          <w:u w:val="single"/>
        </w:rPr>
        <w:fldChar w:fldCharType="end"/>
      </w:r>
      <w:r>
        <w:rPr>
          <w:rFonts w:hint="eastAsia" w:ascii="宋体" w:hAnsi="宋体"/>
          <w:color w:val="auto"/>
          <w:sz w:val="24"/>
          <w:szCs w:val="24"/>
          <w:u w:val="single"/>
        </w:rPr>
        <w:t>高（中）考、节假日、市内重大活动期间以及发包人需要的时间段内，可能对施工作出某些限制和配合要求，承包人应予服从，并按照要求作出必要的配合，这可能降低承包人的工效，发包人不向承包人增加费用支付，工期也不顺延。</w:t>
      </w:r>
    </w:p>
    <w:p w14:paraId="6EECB946">
      <w:pPr>
        <w:pStyle w:val="123"/>
        <w:spacing w:line="320" w:lineRule="exact"/>
        <w:ind w:firstLine="480" w:firstLineChars="200"/>
        <w:rPr>
          <w:rFonts w:ascii="宋体" w:hAnsi="宋体"/>
          <w:color w:val="auto"/>
          <w:sz w:val="24"/>
          <w:szCs w:val="24"/>
          <w:u w:val="single"/>
        </w:rPr>
      </w:pPr>
      <w:r>
        <w:rPr>
          <w:rFonts w:ascii="宋体" w:hAnsi="宋体"/>
          <w:color w:val="auto"/>
          <w:sz w:val="24"/>
          <w:szCs w:val="24"/>
          <w:u w:val="single"/>
        </w:rPr>
        <w:fldChar w:fldCharType="begin"/>
      </w:r>
      <w:r>
        <w:rPr>
          <w:rFonts w:hint="eastAsia" w:ascii="宋体" w:hAnsi="宋体"/>
          <w:color w:val="auto"/>
          <w:sz w:val="24"/>
          <w:szCs w:val="24"/>
          <w:u w:val="single"/>
        </w:rPr>
        <w:instrText xml:space="preserve">= 2 \* GB3</w:instrText>
      </w:r>
      <w:r>
        <w:rPr>
          <w:rFonts w:ascii="宋体" w:hAnsi="宋体"/>
          <w:color w:val="auto"/>
          <w:sz w:val="24"/>
          <w:szCs w:val="24"/>
          <w:u w:val="single"/>
        </w:rPr>
        <w:fldChar w:fldCharType="separate"/>
      </w:r>
      <w:r>
        <w:rPr>
          <w:rFonts w:hint="eastAsia" w:ascii="宋体" w:hAnsi="宋体"/>
          <w:color w:val="auto"/>
          <w:sz w:val="24"/>
          <w:szCs w:val="24"/>
          <w:u w:val="single"/>
          <w:lang w:val="zh-CN"/>
        </w:rPr>
        <w:t>②</w:t>
      </w:r>
      <w:r>
        <w:rPr>
          <w:rFonts w:ascii="宋体" w:hAnsi="宋体"/>
          <w:color w:val="auto"/>
          <w:sz w:val="24"/>
          <w:szCs w:val="24"/>
          <w:u w:val="single"/>
        </w:rPr>
        <w:fldChar w:fldCharType="end"/>
      </w:r>
      <w:r>
        <w:rPr>
          <w:rFonts w:hint="eastAsia" w:ascii="宋体" w:hAnsi="宋体"/>
          <w:color w:val="auto"/>
          <w:sz w:val="24"/>
          <w:szCs w:val="24"/>
          <w:u w:val="single"/>
        </w:rPr>
        <w:t>承包人要加强工程施工车辆的管理，施工车辆不得无故堵塞道路交通，不得沿途抛洒弃土。保持路面清洁，车辆出入场内场外道路，均应设专人进行路面保洁；渣土车辆在出入市政道路前必须进行冲洗，避免带泥作业和沿路撒泼滴漏等。承包人负责与交警部门联系解决在交通线路上布设限速、禁停等标志、标牌，并根据交通主管部门要求，安排人员在主要路口疏解汽车、行人交通，其相应手续及费用由承包人负责。</w:t>
      </w:r>
    </w:p>
    <w:p w14:paraId="749F432E">
      <w:pPr>
        <w:pStyle w:val="123"/>
        <w:spacing w:line="320" w:lineRule="exact"/>
        <w:ind w:firstLine="480" w:firstLineChars="200"/>
        <w:rPr>
          <w:rFonts w:ascii="宋体" w:hAnsi="宋体"/>
          <w:color w:val="auto"/>
          <w:sz w:val="24"/>
          <w:szCs w:val="24"/>
          <w:u w:val="single"/>
        </w:rPr>
      </w:pPr>
      <w:r>
        <w:rPr>
          <w:rFonts w:hint="eastAsia" w:ascii="宋体" w:hAnsi="宋体"/>
          <w:color w:val="auto"/>
          <w:sz w:val="24"/>
          <w:szCs w:val="24"/>
          <w:u w:val="single"/>
        </w:rPr>
        <w:t>③施工场地周围地下管线和邻近建筑物、构筑物（含文物保护建筑）古树名木的保护要求及费用承担：承包人按照发包人要求提出保护措施和方案，经发包人、同意后实施，费用经发包人审定后按独立费由发包人承担。如发现地下管线等，承包人不得破坏，否则必须无条件及时修复，并承担由此发生的费用。</w:t>
      </w:r>
    </w:p>
    <w:p w14:paraId="66E1787E">
      <w:pPr>
        <w:pStyle w:val="124"/>
        <w:spacing w:line="320" w:lineRule="exact"/>
        <w:ind w:firstLine="480" w:firstLineChars="200"/>
        <w:rPr>
          <w:rFonts w:ascii="宋体" w:hAnsi="宋体"/>
          <w:color w:val="auto"/>
          <w:sz w:val="24"/>
          <w:szCs w:val="24"/>
          <w:u w:val="single"/>
        </w:rPr>
      </w:pPr>
      <w:r>
        <w:rPr>
          <w:rFonts w:hint="eastAsia" w:ascii="宋体" w:hAnsi="宋体"/>
          <w:color w:val="auto"/>
          <w:sz w:val="24"/>
          <w:szCs w:val="24"/>
          <w:u w:val="single"/>
        </w:rPr>
        <w:t>④承包人应充分了解已存在、或潜在的对本项目管线及其他已完工的隐蔽工程的破坏因素，承包人应采取切实可行的保护措施，防止本项目管线遭到破坏。同时，承包人应充分了解本项目工程施工对其他市政公用管线已存在的、或潜在的破坏因素，并且承包人及施工人员采取切实的保护措施，防止因本项目工程施工而破坏其他市政公用管线，否则应赔偿因此造成的一切损失。若因发包人未提供相关资料造成的损失承包人不承担责任。</w:t>
      </w:r>
    </w:p>
    <w:p w14:paraId="1229BD85">
      <w:pPr>
        <w:pStyle w:val="124"/>
        <w:spacing w:line="320" w:lineRule="exact"/>
        <w:ind w:firstLine="480" w:firstLineChars="200"/>
        <w:rPr>
          <w:rFonts w:ascii="宋体" w:hAnsi="宋体"/>
          <w:color w:val="auto"/>
          <w:sz w:val="24"/>
          <w:szCs w:val="24"/>
          <w:u w:val="single"/>
        </w:rPr>
      </w:pPr>
      <w:r>
        <w:rPr>
          <w:rFonts w:hint="eastAsia" w:ascii="宋体" w:hAnsi="宋体"/>
          <w:color w:val="auto"/>
          <w:sz w:val="24"/>
          <w:szCs w:val="24"/>
          <w:u w:val="single"/>
        </w:rPr>
        <w:t>⑤进行回土作业时，注意成品保护，尤其要避免对已建好房屋地面、墙面的破坏和污染，否则承包人承担由此造成的全部责任。</w:t>
      </w:r>
    </w:p>
    <w:p w14:paraId="1CD41A12">
      <w:pPr>
        <w:pStyle w:val="124"/>
        <w:spacing w:line="320" w:lineRule="exact"/>
        <w:ind w:firstLine="480" w:firstLineChars="200"/>
        <w:rPr>
          <w:rFonts w:ascii="宋体" w:hAnsi="宋体"/>
          <w:color w:val="auto"/>
          <w:sz w:val="24"/>
          <w:szCs w:val="24"/>
          <w:u w:val="single"/>
        </w:rPr>
      </w:pPr>
      <w:r>
        <w:rPr>
          <w:rFonts w:hint="eastAsia" w:ascii="宋体" w:hAnsi="宋体"/>
          <w:color w:val="auto"/>
          <w:sz w:val="24"/>
          <w:szCs w:val="24"/>
          <w:u w:val="single"/>
        </w:rPr>
        <w:t>⑥承包人应为专业承包施工队伍的施工做好协调配合工作。</w:t>
      </w:r>
    </w:p>
    <w:p w14:paraId="35099E95">
      <w:pPr>
        <w:tabs>
          <w:tab w:val="left" w:pos="7943"/>
        </w:tabs>
        <w:spacing w:line="320" w:lineRule="exact"/>
        <w:rPr>
          <w:rFonts w:ascii="宋体" w:hAnsi="宋体"/>
          <w:color w:val="auto"/>
          <w:sz w:val="24"/>
          <w:szCs w:val="24"/>
        </w:rPr>
      </w:pPr>
      <w:r>
        <w:rPr>
          <w:rFonts w:ascii="宋体" w:hAnsi="宋体" w:cs="宋体"/>
          <w:color w:val="auto"/>
          <w:sz w:val="24"/>
          <w:szCs w:val="24"/>
        </w:rPr>
        <w:t>3.2</w:t>
      </w:r>
      <w:r>
        <w:rPr>
          <w:rFonts w:hint="eastAsia" w:ascii="宋体" w:hAnsi="宋体" w:cs="宋体"/>
          <w:color w:val="auto"/>
          <w:sz w:val="24"/>
          <w:szCs w:val="24"/>
        </w:rPr>
        <w:t>投标项目负责人</w:t>
      </w:r>
    </w:p>
    <w:p w14:paraId="297157D4">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3.2.1</w:t>
      </w:r>
      <w:r>
        <w:rPr>
          <w:rFonts w:hint="eastAsia" w:ascii="宋体" w:hAnsi="宋体" w:cs="宋体"/>
          <w:color w:val="auto"/>
          <w:sz w:val="24"/>
          <w:szCs w:val="24"/>
        </w:rPr>
        <w:t>投标项目负责人：</w:t>
      </w:r>
    </w:p>
    <w:p w14:paraId="1B4B497B">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姓　　名：</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p>
    <w:p w14:paraId="0F81B72F">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身份证号：</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p>
    <w:p w14:paraId="4D6C5BF6">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联系电话：</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p>
    <w:p w14:paraId="42A31F19">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电子信箱：</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p>
    <w:p w14:paraId="0172F3EC">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通信地址：</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olor w:val="auto"/>
          <w:sz w:val="24"/>
          <w:szCs w:val="24"/>
          <w:u w:val="single"/>
        </w:rPr>
        <w:t xml:space="preserve"> </w:t>
      </w:r>
    </w:p>
    <w:p w14:paraId="5B24F37B">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承包人对投标项目负责人的授权范围如下：</w:t>
      </w:r>
      <w:r>
        <w:rPr>
          <w:rFonts w:hint="eastAsia" w:ascii="宋体" w:hAnsi="宋体" w:cs="宋体"/>
          <w:color w:val="auto"/>
          <w:sz w:val="24"/>
          <w:szCs w:val="24"/>
          <w:u w:val="single"/>
        </w:rPr>
        <w:t>代表承包人行使合同约定的权利和义务，履行合同约定的职责。</w:t>
      </w:r>
    </w:p>
    <w:p w14:paraId="68C2C310">
      <w:pPr>
        <w:autoSpaceDE w:val="0"/>
        <w:autoSpaceDN w:val="0"/>
        <w:adjustRightInd w:val="0"/>
        <w:spacing w:line="320" w:lineRule="exact"/>
        <w:jc w:val="left"/>
        <w:rPr>
          <w:rFonts w:hint="eastAsia" w:ascii="宋体" w:hAnsi="宋体" w:cs="宋体"/>
          <w:color w:val="auto"/>
          <w:sz w:val="24"/>
          <w:szCs w:val="24"/>
        </w:rPr>
      </w:pPr>
      <w:r>
        <w:rPr>
          <w:rFonts w:hint="eastAsia" w:ascii="宋体" w:hAnsi="宋体" w:cs="宋体"/>
          <w:color w:val="auto"/>
          <w:sz w:val="24"/>
          <w:szCs w:val="24"/>
        </w:rPr>
        <w:t>关于项目负责人每月在施工现场的时间要求：</w:t>
      </w:r>
    </w:p>
    <w:p w14:paraId="508B7366">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eastAsia="宋体"/>
          <w:color w:val="auto"/>
          <w:sz w:val="24"/>
          <w:szCs w:val="24"/>
          <w:u w:val="single"/>
          <w:lang w:val="en-US" w:eastAsia="zh-CN"/>
        </w:rPr>
        <w:t>本工程中标的项目负责人每周到岗天数不少于5天，每天工作时间不低于8小时，并24小时保持通讯畅通；同时必须按规定参加工程例会。</w:t>
      </w:r>
    </w:p>
    <w:p w14:paraId="54DDF000">
      <w:pPr>
        <w:autoSpaceDE w:val="0"/>
        <w:autoSpaceDN w:val="0"/>
        <w:adjustRightInd w:val="0"/>
        <w:spacing w:line="320" w:lineRule="exact"/>
        <w:jc w:val="left"/>
        <w:rPr>
          <w:rFonts w:hint="eastAsia" w:ascii="宋体" w:hAnsi="宋体" w:cs="宋体"/>
          <w:color w:val="auto"/>
          <w:sz w:val="24"/>
          <w:szCs w:val="24"/>
        </w:rPr>
      </w:pPr>
      <w:r>
        <w:rPr>
          <w:rFonts w:hint="eastAsia" w:ascii="宋体" w:hAnsi="宋体" w:cs="宋体"/>
          <w:color w:val="auto"/>
          <w:sz w:val="24"/>
          <w:szCs w:val="24"/>
        </w:rPr>
        <w:t>承包人未提交劳动合同，以及没有为项目负责人缴纳社会保险证明的违约责任：</w:t>
      </w:r>
    </w:p>
    <w:p w14:paraId="75CE0C93">
      <w:pPr>
        <w:autoSpaceDE w:val="0"/>
        <w:autoSpaceDN w:val="0"/>
        <w:adjustRightInd w:val="0"/>
        <w:spacing w:line="320" w:lineRule="exact"/>
        <w:jc w:val="left"/>
        <w:rPr>
          <w:rFonts w:hint="default" w:ascii="宋体" w:hAnsi="宋体" w:cs="宋体"/>
          <w:color w:val="auto"/>
          <w:sz w:val="24"/>
          <w:szCs w:val="24"/>
          <w:u w:val="single"/>
          <w:lang w:val="en-US" w:eastAsia="zh-CN"/>
        </w:rPr>
      </w:pPr>
      <w:r>
        <w:rPr>
          <w:rFonts w:hint="eastAsia" w:ascii="宋体" w:hAnsi="宋体" w:cs="宋体"/>
          <w:color w:val="auto"/>
          <w:sz w:val="24"/>
          <w:szCs w:val="24"/>
          <w:u w:val="single"/>
          <w:lang w:val="en-US" w:eastAsia="zh-CN"/>
        </w:rPr>
        <w:t xml:space="preserve">由承包人承担。 </w:t>
      </w:r>
    </w:p>
    <w:p w14:paraId="27F55E75">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项目负责人未经批准，擅自离开施工现场的违约责任：</w:t>
      </w:r>
      <w:r>
        <w:rPr>
          <w:rFonts w:hint="eastAsia" w:ascii="宋体" w:hAnsi="宋体" w:cs="宋体"/>
          <w:color w:val="auto"/>
          <w:sz w:val="24"/>
          <w:szCs w:val="24"/>
          <w:u w:val="single"/>
          <w:lang w:val="en-US" w:eastAsia="zh-CN"/>
        </w:rPr>
        <w:t xml:space="preserve"> </w:t>
      </w:r>
      <w:r>
        <w:rPr>
          <w:rFonts w:hint="eastAsia" w:ascii="宋体" w:hAnsi="宋体"/>
          <w:color w:val="auto"/>
          <w:sz w:val="24"/>
          <w:szCs w:val="24"/>
          <w:u w:val="single"/>
        </w:rPr>
        <w:t>由发包人对项目负责人进行考勤，如低于上述天数和工作时间，作违约处理，承包人向发包人支付违约金</w:t>
      </w:r>
      <w:r>
        <w:rPr>
          <w:rFonts w:hint="eastAsia" w:ascii="宋体" w:hAnsi="宋体"/>
          <w:color w:val="auto"/>
          <w:sz w:val="24"/>
          <w:szCs w:val="24"/>
          <w:u w:val="single"/>
          <w:lang w:val="en-US" w:eastAsia="zh-CN"/>
        </w:rPr>
        <w:t>5000</w:t>
      </w:r>
      <w:r>
        <w:rPr>
          <w:rFonts w:hint="eastAsia" w:ascii="宋体" w:hAnsi="宋体"/>
          <w:color w:val="auto"/>
          <w:sz w:val="24"/>
          <w:szCs w:val="24"/>
          <w:u w:val="single"/>
        </w:rPr>
        <w:t>元/天</w:t>
      </w:r>
      <w:r>
        <w:rPr>
          <w:rFonts w:hint="eastAsia" w:ascii="宋体" w:hAnsi="宋体" w:cs="宋体"/>
          <w:color w:val="auto"/>
          <w:sz w:val="24"/>
          <w:szCs w:val="24"/>
          <w:u w:val="single"/>
        </w:rPr>
        <w:t>；</w:t>
      </w:r>
      <w:r>
        <w:rPr>
          <w:rFonts w:hint="eastAsia" w:ascii="宋体" w:hAnsi="宋体"/>
          <w:color w:val="auto"/>
          <w:sz w:val="24"/>
          <w:szCs w:val="24"/>
          <w:u w:val="single"/>
        </w:rPr>
        <w:t>规定参加工程例会必须准时到场，项目负责人不到场处罚</w:t>
      </w:r>
      <w:r>
        <w:rPr>
          <w:rFonts w:hint="eastAsia" w:ascii="宋体" w:hAnsi="宋体"/>
          <w:color w:val="auto"/>
          <w:sz w:val="24"/>
          <w:szCs w:val="24"/>
          <w:u w:val="single"/>
          <w:lang w:val="en-US" w:eastAsia="zh-CN"/>
        </w:rPr>
        <w:t>1000</w:t>
      </w:r>
      <w:r>
        <w:rPr>
          <w:rFonts w:hint="eastAsia" w:ascii="宋体" w:hAnsi="宋体"/>
          <w:color w:val="auto"/>
          <w:sz w:val="24"/>
          <w:szCs w:val="24"/>
          <w:u w:val="single"/>
        </w:rPr>
        <w:t>元/次，迟到</w:t>
      </w:r>
      <w:r>
        <w:rPr>
          <w:rFonts w:hint="eastAsia" w:ascii="宋体" w:hAnsi="宋体"/>
          <w:color w:val="auto"/>
          <w:sz w:val="24"/>
          <w:szCs w:val="24"/>
          <w:u w:val="single"/>
          <w:lang w:val="en-US" w:eastAsia="zh-CN"/>
        </w:rPr>
        <w:t>200</w:t>
      </w:r>
      <w:r>
        <w:rPr>
          <w:rFonts w:hint="eastAsia" w:ascii="宋体" w:hAnsi="宋体"/>
          <w:color w:val="auto"/>
          <w:sz w:val="24"/>
          <w:szCs w:val="24"/>
          <w:u w:val="single"/>
        </w:rPr>
        <w:t>元/次，有事必须出具书面请假条报发包人认可</w:t>
      </w:r>
      <w:r>
        <w:rPr>
          <w:rFonts w:hint="eastAsia" w:ascii="宋体" w:hAnsi="宋体" w:cs="宋体"/>
          <w:color w:val="auto"/>
          <w:sz w:val="24"/>
          <w:szCs w:val="24"/>
          <w:u w:val="single"/>
        </w:rPr>
        <w:t>；以上情况不得连续超过两次，否则视为严重违约，发包人有权解除合同，将承包人清退出场，解除合同的同时不免除承包人应当承担的上述违约责任。</w:t>
      </w:r>
    </w:p>
    <w:p w14:paraId="7FD2718B">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3.2.3</w:t>
      </w:r>
      <w:r>
        <w:rPr>
          <w:rFonts w:hint="eastAsia" w:ascii="宋体" w:hAnsi="宋体" w:cs="宋体"/>
          <w:color w:val="auto"/>
          <w:sz w:val="24"/>
          <w:szCs w:val="24"/>
        </w:rPr>
        <w:t xml:space="preserve"> 承包人擅自更换项目负责人的违约责任：</w:t>
      </w:r>
      <w:r>
        <w:rPr>
          <w:rFonts w:hint="eastAsia" w:ascii="宋体" w:hAnsi="宋体" w:cs="宋体"/>
          <w:color w:val="auto"/>
          <w:sz w:val="24"/>
          <w:szCs w:val="24"/>
          <w:u w:val="single"/>
        </w:rPr>
        <w:t>本工程中标的项目负责人不得更换，如承包人擅自更换，则发包人有权解除合同。</w:t>
      </w:r>
      <w:r>
        <w:rPr>
          <w:rFonts w:hint="eastAsia" w:ascii="宋体" w:hAnsi="宋体"/>
          <w:color w:val="auto"/>
          <w:sz w:val="24"/>
          <w:szCs w:val="24"/>
          <w:u w:val="single"/>
        </w:rPr>
        <w:t>如确有特殊原因需更换项目负责人，需承担违约金1万元并经发包人同意(意外事故及突发重病除外)，且更换后的项目负责人资历条件不得低于原项目负责人</w:t>
      </w:r>
      <w:r>
        <w:rPr>
          <w:rFonts w:hint="eastAsia" w:ascii="宋体" w:hAnsi="宋体" w:cs="宋体"/>
          <w:color w:val="auto"/>
          <w:sz w:val="24"/>
          <w:szCs w:val="24"/>
          <w:u w:val="single"/>
        </w:rPr>
        <w:t>。</w:t>
      </w:r>
    </w:p>
    <w:p w14:paraId="0B396F96">
      <w:pPr>
        <w:autoSpaceDE w:val="0"/>
        <w:autoSpaceDN w:val="0"/>
        <w:adjustRightInd w:val="0"/>
        <w:spacing w:line="320" w:lineRule="exact"/>
        <w:jc w:val="left"/>
        <w:rPr>
          <w:rFonts w:ascii="宋体" w:hAnsi="宋体" w:cs="宋体"/>
          <w:color w:val="auto"/>
          <w:sz w:val="24"/>
          <w:szCs w:val="24"/>
          <w:u w:val="single"/>
        </w:rPr>
      </w:pPr>
      <w:r>
        <w:rPr>
          <w:rFonts w:ascii="宋体" w:hAnsi="宋体" w:cs="宋体"/>
          <w:color w:val="auto"/>
          <w:sz w:val="24"/>
          <w:szCs w:val="24"/>
        </w:rPr>
        <w:t>3.2.4</w:t>
      </w:r>
      <w:r>
        <w:rPr>
          <w:rFonts w:hint="eastAsia" w:ascii="宋体" w:hAnsi="宋体" w:cs="宋体"/>
          <w:color w:val="auto"/>
          <w:sz w:val="24"/>
          <w:szCs w:val="24"/>
        </w:rPr>
        <w:t xml:space="preserve"> 承包人无正当理由拒绝更换项目负责人的违约责任：</w:t>
      </w:r>
      <w:r>
        <w:rPr>
          <w:rFonts w:hint="eastAsia" w:ascii="宋体" w:hAnsi="宋体" w:cs="宋体"/>
          <w:color w:val="auto"/>
          <w:sz w:val="24"/>
          <w:szCs w:val="24"/>
          <w:u w:val="single"/>
        </w:rPr>
        <w:t>发包人有证据确认本工程中标的项目负责人无法胜任或者不能积极配合发包人正常工作的，经发包人提出后，必须在24小时内调离本工程范围，否则向发包人支付</w:t>
      </w:r>
      <w:r>
        <w:rPr>
          <w:rFonts w:hint="eastAsia" w:ascii="宋体" w:hAnsi="宋体" w:cs="宋体"/>
          <w:color w:val="auto"/>
          <w:sz w:val="24"/>
          <w:szCs w:val="24"/>
          <w:u w:val="single"/>
          <w:lang w:val="en-US" w:eastAsia="zh-CN"/>
        </w:rPr>
        <w:t>1000</w:t>
      </w:r>
      <w:r>
        <w:rPr>
          <w:rFonts w:hint="eastAsia" w:ascii="宋体" w:hAnsi="宋体" w:cs="宋体"/>
          <w:color w:val="auto"/>
          <w:sz w:val="24"/>
          <w:szCs w:val="24"/>
          <w:u w:val="single"/>
        </w:rPr>
        <w:t>元/天违约金；同时承包人应在</w:t>
      </w:r>
      <w:r>
        <w:rPr>
          <w:rFonts w:hint="eastAsia" w:ascii="宋体" w:hAnsi="宋体" w:cs="宋体"/>
          <w:color w:val="auto"/>
          <w:sz w:val="24"/>
          <w:szCs w:val="24"/>
          <w:u w:val="single"/>
          <w:lang w:val="en-US" w:eastAsia="zh-CN"/>
        </w:rPr>
        <w:t>3</w:t>
      </w:r>
      <w:r>
        <w:rPr>
          <w:rFonts w:hint="eastAsia" w:ascii="宋体" w:hAnsi="宋体" w:cs="宋体"/>
          <w:color w:val="auto"/>
          <w:sz w:val="24"/>
          <w:szCs w:val="24"/>
          <w:u w:val="single"/>
        </w:rPr>
        <w:t>天内用发包人批准的项目负责人代替上述调离的中标项目负责人。</w:t>
      </w:r>
    </w:p>
    <w:p w14:paraId="718FAED0">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3.3</w:t>
      </w:r>
      <w:r>
        <w:rPr>
          <w:rFonts w:hint="eastAsia" w:ascii="宋体" w:hAnsi="宋体" w:cs="宋体"/>
          <w:color w:val="auto"/>
          <w:sz w:val="24"/>
          <w:szCs w:val="24"/>
        </w:rPr>
        <w:t xml:space="preserve"> 承包人人员</w:t>
      </w:r>
    </w:p>
    <w:p w14:paraId="063EAE90">
      <w:pPr>
        <w:autoSpaceDE w:val="0"/>
        <w:autoSpaceDN w:val="0"/>
        <w:adjustRightInd w:val="0"/>
        <w:spacing w:line="320" w:lineRule="exact"/>
        <w:jc w:val="left"/>
        <w:rPr>
          <w:rFonts w:hint="default" w:ascii="宋体" w:hAnsi="宋体" w:eastAsia="宋体"/>
          <w:color w:val="auto"/>
          <w:sz w:val="24"/>
          <w:szCs w:val="24"/>
          <w:lang w:val="en-US" w:eastAsia="zh-CN"/>
        </w:rPr>
      </w:pPr>
      <w:r>
        <w:rPr>
          <w:rFonts w:ascii="宋体" w:hAnsi="宋体" w:cs="宋体"/>
          <w:color w:val="auto"/>
          <w:sz w:val="24"/>
          <w:szCs w:val="24"/>
        </w:rPr>
        <w:t>3.3.1</w:t>
      </w:r>
      <w:r>
        <w:rPr>
          <w:rFonts w:hint="eastAsia" w:ascii="宋体" w:hAnsi="宋体" w:cs="宋体"/>
          <w:color w:val="auto"/>
          <w:sz w:val="24"/>
          <w:szCs w:val="24"/>
        </w:rPr>
        <w:t xml:space="preserve"> 承包人提交项目管理机构及施工现场管理人员安排报告的期限：</w:t>
      </w:r>
      <w:r>
        <w:rPr>
          <w:rFonts w:hint="eastAsia" w:ascii="宋体" w:hAnsi="宋体" w:cs="宋体"/>
          <w:color w:val="auto"/>
          <w:sz w:val="24"/>
          <w:szCs w:val="24"/>
          <w:u w:val="single"/>
          <w:lang w:val="en-US" w:eastAsia="zh-CN"/>
        </w:rPr>
        <w:t>开工前7天。</w:t>
      </w:r>
    </w:p>
    <w:p w14:paraId="348C09A5">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3.3.3</w:t>
      </w:r>
      <w:r>
        <w:rPr>
          <w:rFonts w:hint="eastAsia" w:ascii="宋体" w:hAnsi="宋体" w:cs="宋体"/>
          <w:color w:val="auto"/>
          <w:sz w:val="24"/>
          <w:szCs w:val="24"/>
        </w:rPr>
        <w:t xml:space="preserve"> 承包人无正当理由拒绝撤换主要施工管理人员的违约责任：</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发包人有证据确认本工程投标书中的投标项目负责人无法胜任或者不能积极配合发包人正常工作的，经发包人提出后，必须在24小时内调离本工程范围，否则向发包人支付</w:t>
      </w:r>
      <w:r>
        <w:rPr>
          <w:rFonts w:hint="eastAsia" w:ascii="宋体" w:hAnsi="宋体" w:cs="宋体"/>
          <w:color w:val="auto"/>
          <w:sz w:val="24"/>
          <w:szCs w:val="24"/>
          <w:u w:val="single"/>
          <w:lang w:val="en-US" w:eastAsia="zh-CN"/>
        </w:rPr>
        <w:t>1000</w:t>
      </w:r>
      <w:r>
        <w:rPr>
          <w:rFonts w:hint="eastAsia" w:ascii="宋体" w:hAnsi="宋体" w:cs="宋体"/>
          <w:color w:val="auto"/>
          <w:sz w:val="24"/>
          <w:szCs w:val="24"/>
          <w:u w:val="single"/>
        </w:rPr>
        <w:t>元/人·天违约金；同时承包人应在3天内用发包人批准的主要施工管理人员代替上述调离的主要施工管理人员。</w:t>
      </w:r>
    </w:p>
    <w:p w14:paraId="4CEE015F">
      <w:pPr>
        <w:autoSpaceDE w:val="0"/>
        <w:autoSpaceDN w:val="0"/>
        <w:adjustRightInd w:val="0"/>
        <w:spacing w:line="320" w:lineRule="exact"/>
        <w:jc w:val="left"/>
        <w:rPr>
          <w:rFonts w:hint="default" w:eastAsia="宋体"/>
          <w:color w:val="auto"/>
          <w:lang w:val="en-US" w:eastAsia="zh-CN"/>
        </w:rPr>
      </w:pPr>
      <w:r>
        <w:rPr>
          <w:rFonts w:ascii="宋体" w:hAnsi="宋体" w:cs="宋体"/>
          <w:color w:val="auto"/>
          <w:sz w:val="24"/>
          <w:szCs w:val="24"/>
        </w:rPr>
        <w:t>3.3.4</w:t>
      </w:r>
      <w:r>
        <w:rPr>
          <w:rFonts w:hint="eastAsia" w:ascii="宋体" w:hAnsi="宋体" w:cs="宋体"/>
          <w:color w:val="auto"/>
          <w:sz w:val="24"/>
          <w:szCs w:val="24"/>
        </w:rPr>
        <w:t xml:space="preserve"> 承包人主要施工管理人员离开施工现场的批准要求：</w:t>
      </w:r>
      <w:r>
        <w:rPr>
          <w:rFonts w:hint="eastAsia" w:ascii="宋体" w:hAnsi="宋体" w:cs="宋体"/>
          <w:color w:val="auto"/>
          <w:sz w:val="24"/>
          <w:szCs w:val="24"/>
          <w:u w:val="single"/>
        </w:rPr>
        <w:t>须征得发包人书面同意。</w:t>
      </w:r>
    </w:p>
    <w:p w14:paraId="5181DDBF">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ascii="宋体" w:hAnsi="宋体" w:cs="宋体"/>
          <w:color w:val="auto"/>
          <w:sz w:val="24"/>
          <w:szCs w:val="24"/>
        </w:rPr>
        <w:t>3.3.5</w:t>
      </w:r>
      <w:r>
        <w:rPr>
          <w:rFonts w:hint="eastAsia" w:ascii="宋体" w:hAnsi="宋体" w:cs="宋体"/>
          <w:color w:val="auto"/>
          <w:sz w:val="24"/>
          <w:szCs w:val="24"/>
        </w:rPr>
        <w:t xml:space="preserve"> 承包人擅自更换主要施工管理人员的违约责任：</w:t>
      </w:r>
      <w:r>
        <w:rPr>
          <w:rFonts w:hint="eastAsia" w:ascii="宋体" w:hAnsi="宋体" w:cs="宋体"/>
          <w:color w:val="auto"/>
          <w:sz w:val="24"/>
          <w:szCs w:val="24"/>
          <w:u w:val="single"/>
          <w:lang w:val="en-US" w:eastAsia="zh-CN"/>
        </w:rPr>
        <w:t>发包人要求投标书中的施工员、安全员和质量员等项目组人员到位，中途若擅自更换，需承担违约金1万元/人(意外事故及突发重病除外)。</w:t>
      </w:r>
    </w:p>
    <w:p w14:paraId="5FF1B902">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承包人主要施工管理人员擅自离开施工现场的违约责任：</w:t>
      </w:r>
      <w:r>
        <w:rPr>
          <w:rFonts w:hint="eastAsia" w:ascii="宋体" w:hAnsi="宋体" w:cs="宋体"/>
          <w:color w:val="auto"/>
          <w:sz w:val="24"/>
          <w:szCs w:val="24"/>
          <w:u w:val="single"/>
        </w:rPr>
        <w:t>承包人投标书所报主要施工管理人员（安全员、质量员、施工员）每日确保到岗，由发包人对主要施工管理人员每日考勤，如达不到上述要求，作违约处理，承包人向发包人支付违约金</w:t>
      </w:r>
      <w:r>
        <w:rPr>
          <w:rFonts w:hint="eastAsia" w:ascii="宋体" w:hAnsi="宋体" w:cs="宋体"/>
          <w:color w:val="auto"/>
          <w:sz w:val="24"/>
          <w:szCs w:val="24"/>
          <w:u w:val="single"/>
          <w:lang w:val="en-US" w:eastAsia="zh-CN"/>
        </w:rPr>
        <w:t>1000</w:t>
      </w:r>
      <w:r>
        <w:rPr>
          <w:rFonts w:hint="eastAsia" w:ascii="宋体" w:hAnsi="宋体" w:cs="宋体"/>
          <w:color w:val="auto"/>
          <w:sz w:val="24"/>
          <w:szCs w:val="24"/>
          <w:u w:val="single"/>
        </w:rPr>
        <w:t>元</w:t>
      </w:r>
      <w:r>
        <w:rPr>
          <w:rFonts w:ascii="宋体" w:hAnsi="宋体" w:cs="宋体"/>
          <w:color w:val="auto"/>
          <w:sz w:val="24"/>
          <w:szCs w:val="24"/>
          <w:u w:val="single"/>
        </w:rPr>
        <w:t>/</w:t>
      </w:r>
      <w:r>
        <w:rPr>
          <w:rFonts w:hint="eastAsia" w:ascii="宋体" w:hAnsi="宋体" w:cs="宋体"/>
          <w:color w:val="auto"/>
          <w:sz w:val="24"/>
          <w:szCs w:val="24"/>
          <w:u w:val="single"/>
        </w:rPr>
        <w:t>人·天；规定参加工程例会必须准时到场，主要施工管理人员不到场处罚</w:t>
      </w:r>
      <w:r>
        <w:rPr>
          <w:rFonts w:hint="eastAsia" w:ascii="宋体" w:hAnsi="宋体" w:cs="宋体"/>
          <w:color w:val="auto"/>
          <w:sz w:val="24"/>
          <w:szCs w:val="24"/>
          <w:u w:val="single"/>
          <w:lang w:val="en-US" w:eastAsia="zh-CN"/>
        </w:rPr>
        <w:t>200</w:t>
      </w:r>
      <w:r>
        <w:rPr>
          <w:rFonts w:hint="eastAsia" w:ascii="宋体" w:hAnsi="宋体" w:cs="宋体"/>
          <w:color w:val="auto"/>
          <w:sz w:val="24"/>
          <w:szCs w:val="24"/>
          <w:u w:val="single"/>
        </w:rPr>
        <w:t>元</w:t>
      </w:r>
      <w:r>
        <w:rPr>
          <w:rFonts w:ascii="宋体" w:hAnsi="宋体" w:cs="宋体"/>
          <w:color w:val="auto"/>
          <w:sz w:val="24"/>
          <w:szCs w:val="24"/>
          <w:u w:val="single"/>
        </w:rPr>
        <w:t>/</w:t>
      </w:r>
      <w:r>
        <w:rPr>
          <w:rFonts w:hint="eastAsia" w:ascii="宋体" w:hAnsi="宋体" w:cs="宋体"/>
          <w:color w:val="auto"/>
          <w:sz w:val="24"/>
          <w:szCs w:val="24"/>
          <w:u w:val="single"/>
        </w:rPr>
        <w:t>次，迟到</w:t>
      </w:r>
      <w:r>
        <w:rPr>
          <w:rFonts w:hint="eastAsia" w:ascii="宋体" w:hAnsi="宋体" w:cs="宋体"/>
          <w:color w:val="auto"/>
          <w:sz w:val="24"/>
          <w:szCs w:val="24"/>
          <w:u w:val="single"/>
          <w:lang w:val="en-US" w:eastAsia="zh-CN"/>
        </w:rPr>
        <w:t>100</w:t>
      </w:r>
      <w:r>
        <w:rPr>
          <w:rFonts w:hint="eastAsia" w:ascii="宋体" w:hAnsi="宋体" w:cs="宋体"/>
          <w:color w:val="auto"/>
          <w:sz w:val="24"/>
          <w:szCs w:val="24"/>
          <w:u w:val="single"/>
        </w:rPr>
        <w:t>元</w:t>
      </w:r>
      <w:r>
        <w:rPr>
          <w:rFonts w:ascii="宋体" w:hAnsi="宋体" w:cs="宋体"/>
          <w:color w:val="auto"/>
          <w:sz w:val="24"/>
          <w:szCs w:val="24"/>
          <w:u w:val="single"/>
        </w:rPr>
        <w:t>/</w:t>
      </w:r>
      <w:r>
        <w:rPr>
          <w:rFonts w:hint="eastAsia" w:ascii="宋体" w:hAnsi="宋体" w:cs="宋体"/>
          <w:color w:val="auto"/>
          <w:sz w:val="24"/>
          <w:szCs w:val="24"/>
          <w:u w:val="single"/>
        </w:rPr>
        <w:t>次，有事必须出具书面请假条报发包人认可。</w:t>
      </w:r>
    </w:p>
    <w:p w14:paraId="21220EB7">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3.6</w:t>
      </w:r>
      <w:r>
        <w:rPr>
          <w:rFonts w:hint="eastAsia" w:ascii="宋体" w:hAnsi="宋体" w:cs="宋体"/>
          <w:color w:val="auto"/>
          <w:sz w:val="24"/>
          <w:szCs w:val="24"/>
        </w:rPr>
        <w:t xml:space="preserve"> 工程照管与成品、半成品保护</w:t>
      </w:r>
    </w:p>
    <w:p w14:paraId="6EA99C32">
      <w:pPr>
        <w:autoSpaceDE w:val="0"/>
        <w:autoSpaceDN w:val="0"/>
        <w:adjustRightInd w:val="0"/>
        <w:spacing w:line="320" w:lineRule="exact"/>
        <w:jc w:val="left"/>
        <w:rPr>
          <w:rFonts w:hint="default" w:ascii="宋体" w:hAnsi="宋体" w:eastAsia="宋体" w:cs="宋体"/>
          <w:color w:val="auto"/>
          <w:sz w:val="24"/>
          <w:szCs w:val="24"/>
          <w:u w:val="single"/>
          <w:lang w:val="en-US" w:eastAsia="zh-CN"/>
        </w:rPr>
      </w:pPr>
      <w:r>
        <w:rPr>
          <w:rFonts w:hint="eastAsia" w:ascii="宋体" w:hAnsi="宋体" w:cs="宋体"/>
          <w:color w:val="auto"/>
          <w:sz w:val="24"/>
          <w:szCs w:val="24"/>
        </w:rPr>
        <w:t>承包人负责照管工程及工程相关的材料、工程设备的起始时间：</w:t>
      </w:r>
      <w:r>
        <w:rPr>
          <w:rFonts w:hint="eastAsia" w:ascii="宋体" w:hAnsi="宋体" w:cs="宋体"/>
          <w:color w:val="auto"/>
          <w:sz w:val="24"/>
          <w:szCs w:val="24"/>
          <w:u w:val="single"/>
          <w:lang w:val="en-US" w:eastAsia="zh-CN"/>
        </w:rPr>
        <w:t>已竣工工程未交付发包人之前，承包人应负责已完工程的保护工作，保护期间发生损坏，承包人自费予以修复。</w:t>
      </w:r>
    </w:p>
    <w:p w14:paraId="7D51BD60">
      <w:pPr>
        <w:autoSpaceDE w:val="0"/>
        <w:autoSpaceDN w:val="0"/>
        <w:adjustRightInd w:val="0"/>
        <w:spacing w:line="320" w:lineRule="exact"/>
        <w:jc w:val="left"/>
        <w:rPr>
          <w:rFonts w:hint="eastAsia" w:ascii="宋体" w:hAnsi="宋体" w:eastAsia="宋体"/>
          <w:color w:val="auto"/>
          <w:sz w:val="24"/>
          <w:szCs w:val="24"/>
          <w:lang w:eastAsia="zh-CN"/>
        </w:rPr>
      </w:pPr>
      <w:r>
        <w:rPr>
          <w:rFonts w:ascii="宋体" w:hAnsi="宋体" w:cs="宋体"/>
          <w:color w:val="auto"/>
          <w:sz w:val="24"/>
          <w:szCs w:val="24"/>
        </w:rPr>
        <w:t>3.7</w:t>
      </w:r>
      <w:r>
        <w:rPr>
          <w:rFonts w:hint="eastAsia" w:ascii="宋体" w:hAnsi="宋体" w:cs="宋体"/>
          <w:color w:val="auto"/>
          <w:sz w:val="24"/>
          <w:szCs w:val="24"/>
        </w:rPr>
        <w:t xml:space="preserve"> 履约担保</w:t>
      </w:r>
    </w:p>
    <w:p w14:paraId="12BCAB65">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承包人是否提供履约担保：</w:t>
      </w:r>
      <w:r>
        <w:rPr>
          <w:rFonts w:hint="eastAsia" w:ascii="宋体" w:hAnsi="宋体" w:cs="宋体"/>
          <w:color w:val="auto"/>
          <w:sz w:val="24"/>
          <w:szCs w:val="24"/>
          <w:u w:val="single"/>
          <w:lang w:val="en-US" w:eastAsia="zh-CN"/>
        </w:rPr>
        <w:t xml:space="preserve"> 否 </w:t>
      </w:r>
      <w:r>
        <w:rPr>
          <w:rFonts w:hint="eastAsia" w:ascii="宋体" w:hAnsi="宋体" w:cs="宋体"/>
          <w:color w:val="auto"/>
          <w:sz w:val="24"/>
          <w:szCs w:val="24"/>
          <w:lang w:val="en-US" w:eastAsia="zh-CN"/>
        </w:rPr>
        <w:t xml:space="preserve">  </w:t>
      </w:r>
    </w:p>
    <w:p w14:paraId="5D1E0AA0">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承包人提供履约担保的形式、金额及期限的：</w:t>
      </w:r>
      <w:r>
        <w:rPr>
          <w:rFonts w:hint="eastAsia" w:ascii="宋体" w:hAnsi="宋体" w:cs="宋体"/>
          <w:color w:val="auto"/>
          <w:sz w:val="24"/>
          <w:szCs w:val="24"/>
          <w:u w:val="single"/>
          <w:lang w:val="en-US" w:eastAsia="zh-CN"/>
        </w:rPr>
        <w:t xml:space="preserve"> / </w:t>
      </w:r>
    </w:p>
    <w:p w14:paraId="40BC4755">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5.</w:t>
      </w:r>
      <w:r>
        <w:rPr>
          <w:rFonts w:hint="eastAsia" w:ascii="宋体" w:hAnsi="宋体" w:cs="宋体"/>
          <w:color w:val="auto"/>
          <w:sz w:val="24"/>
          <w:szCs w:val="24"/>
        </w:rPr>
        <w:t xml:space="preserve"> 工程质量</w:t>
      </w:r>
    </w:p>
    <w:p w14:paraId="37FAE0A0">
      <w:pPr>
        <w:autoSpaceDE w:val="0"/>
        <w:autoSpaceDN w:val="0"/>
        <w:adjustRightInd w:val="0"/>
        <w:spacing w:line="320" w:lineRule="exact"/>
        <w:jc w:val="left"/>
        <w:rPr>
          <w:rFonts w:ascii="宋体" w:hAnsi="宋体" w:cs="宋体"/>
          <w:color w:val="auto"/>
          <w:sz w:val="24"/>
          <w:szCs w:val="24"/>
        </w:rPr>
      </w:pPr>
      <w:r>
        <w:rPr>
          <w:rFonts w:ascii="宋体" w:hAnsi="宋体" w:cs="宋体"/>
          <w:color w:val="auto"/>
          <w:sz w:val="24"/>
          <w:szCs w:val="24"/>
        </w:rPr>
        <w:t>5.1</w:t>
      </w:r>
      <w:r>
        <w:rPr>
          <w:rFonts w:hint="eastAsia" w:ascii="宋体" w:hAnsi="宋体" w:cs="宋体"/>
          <w:color w:val="auto"/>
          <w:sz w:val="24"/>
          <w:szCs w:val="24"/>
        </w:rPr>
        <w:t xml:space="preserve"> 质量要求</w:t>
      </w:r>
    </w:p>
    <w:p w14:paraId="61A3C19E">
      <w:pPr>
        <w:autoSpaceDE w:val="0"/>
        <w:autoSpaceDN w:val="0"/>
        <w:adjustRightInd w:val="0"/>
        <w:spacing w:line="320" w:lineRule="exact"/>
        <w:jc w:val="left"/>
        <w:rPr>
          <w:rFonts w:hint="default" w:ascii="宋体" w:hAnsi="宋体" w:eastAsia="宋体" w:cs="宋体"/>
          <w:color w:val="auto"/>
          <w:sz w:val="24"/>
          <w:szCs w:val="24"/>
          <w:u w:val="single"/>
          <w:lang w:val="en-US" w:eastAsia="zh-CN"/>
        </w:rPr>
      </w:pPr>
      <w:r>
        <w:rPr>
          <w:rFonts w:ascii="宋体" w:hAnsi="宋体" w:cs="宋体"/>
          <w:color w:val="auto"/>
          <w:sz w:val="24"/>
          <w:szCs w:val="24"/>
        </w:rPr>
        <w:t>5.1.1</w:t>
      </w:r>
      <w:r>
        <w:rPr>
          <w:rFonts w:hint="eastAsia" w:ascii="宋体" w:hAnsi="宋体" w:cs="宋体"/>
          <w:color w:val="auto"/>
          <w:sz w:val="24"/>
          <w:szCs w:val="24"/>
        </w:rPr>
        <w:t xml:space="preserve"> 特殊质量标准和要求：</w:t>
      </w:r>
      <w:r>
        <w:rPr>
          <w:rFonts w:hint="eastAsia" w:ascii="宋体" w:hAnsi="宋体" w:cs="宋体"/>
          <w:color w:val="auto"/>
          <w:sz w:val="24"/>
          <w:szCs w:val="24"/>
          <w:u w:val="single"/>
          <w:lang w:val="en-US" w:eastAsia="zh-CN"/>
        </w:rPr>
        <w:t>符合一次性验收合格标准。</w:t>
      </w:r>
    </w:p>
    <w:p w14:paraId="7A0FBAA2">
      <w:pPr>
        <w:autoSpaceDE w:val="0"/>
        <w:autoSpaceDN w:val="0"/>
        <w:adjustRightInd w:val="0"/>
        <w:spacing w:line="320" w:lineRule="exact"/>
        <w:jc w:val="left"/>
        <w:rPr>
          <w:rFonts w:hint="default" w:ascii="宋体" w:hAnsi="宋体" w:eastAsia="宋体" w:cs="宋体"/>
          <w:color w:val="auto"/>
          <w:sz w:val="24"/>
          <w:szCs w:val="24"/>
          <w:u w:val="single"/>
          <w:lang w:val="en-US" w:eastAsia="zh-CN"/>
        </w:rPr>
      </w:pPr>
      <w:r>
        <w:rPr>
          <w:rFonts w:hint="eastAsia" w:ascii="宋体" w:hAnsi="宋体" w:cs="宋体"/>
          <w:color w:val="auto"/>
          <w:sz w:val="24"/>
          <w:szCs w:val="24"/>
        </w:rPr>
        <w:t>关于工程奖项的约定：</w:t>
      </w:r>
      <w:r>
        <w:rPr>
          <w:rFonts w:hint="eastAsia" w:ascii="宋体" w:hAnsi="宋体" w:cs="宋体"/>
          <w:color w:val="auto"/>
          <w:sz w:val="24"/>
          <w:szCs w:val="24"/>
          <w:u w:val="single"/>
          <w:lang w:val="en-US" w:eastAsia="zh-CN"/>
        </w:rPr>
        <w:t>如因承包人自身原因未能达到本工程质量要求，承包人除返工至要求外，另按合同价的1%承担违约金，违约金不足以弥补发包人损失的，承包人应按承担由此造成的实际损失。由于承包人原因引起的验收不合格而引起的工期延误以及其他相应经济损失由承包人承担。</w:t>
      </w:r>
    </w:p>
    <w:p w14:paraId="41FD22B9">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5.3</w:t>
      </w:r>
      <w:r>
        <w:rPr>
          <w:rFonts w:hint="eastAsia" w:ascii="宋体" w:hAnsi="宋体" w:cs="宋体"/>
          <w:color w:val="auto"/>
          <w:sz w:val="24"/>
          <w:szCs w:val="24"/>
        </w:rPr>
        <w:t xml:space="preserve"> 隐蔽工程检查</w:t>
      </w:r>
    </w:p>
    <w:p w14:paraId="1678CC37">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ascii="宋体" w:hAnsi="宋体" w:cs="宋体"/>
          <w:color w:val="auto"/>
          <w:sz w:val="24"/>
          <w:szCs w:val="24"/>
        </w:rPr>
        <w:t>5.3.2</w:t>
      </w:r>
      <w:r>
        <w:rPr>
          <w:rFonts w:hint="eastAsia" w:ascii="宋体" w:hAnsi="宋体" w:cs="宋体"/>
          <w:color w:val="auto"/>
          <w:sz w:val="24"/>
          <w:szCs w:val="24"/>
        </w:rPr>
        <w:t xml:space="preserve"> 承包人提前通知发包人隐蔽工程检查的期限的约定：</w:t>
      </w:r>
      <w:r>
        <w:rPr>
          <w:rFonts w:hint="eastAsia" w:ascii="宋体" w:hAnsi="宋体" w:cs="宋体"/>
          <w:color w:val="auto"/>
          <w:sz w:val="24"/>
          <w:szCs w:val="24"/>
          <w:u w:val="single"/>
          <w:lang w:val="en-US" w:eastAsia="zh-CN"/>
        </w:rPr>
        <w:t>书面申报材料后24小时内。</w:t>
      </w:r>
    </w:p>
    <w:p w14:paraId="228473C5">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发包人不能按时进行检查时，应提前</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24</w:t>
      </w:r>
      <w:r>
        <w:rPr>
          <w:rFonts w:hint="eastAsia" w:ascii="宋体" w:hAnsi="宋体" w:cs="宋体"/>
          <w:color w:val="auto"/>
          <w:sz w:val="24"/>
          <w:szCs w:val="24"/>
          <w:u w:val="single"/>
        </w:rPr>
        <w:t xml:space="preserve"> </w:t>
      </w:r>
      <w:r>
        <w:rPr>
          <w:rFonts w:hint="eastAsia" w:ascii="宋体" w:hAnsi="宋体" w:cs="宋体"/>
          <w:color w:val="auto"/>
          <w:sz w:val="24"/>
          <w:szCs w:val="24"/>
        </w:rPr>
        <w:t>小时提交书面延期要求。</w:t>
      </w:r>
    </w:p>
    <w:p w14:paraId="267A1FCE">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关于延期最长不得超过：</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48</w:t>
      </w:r>
      <w:r>
        <w:rPr>
          <w:rFonts w:hint="eastAsia" w:ascii="宋体" w:hAnsi="宋体" w:cs="宋体"/>
          <w:color w:val="auto"/>
          <w:sz w:val="24"/>
          <w:szCs w:val="24"/>
          <w:u w:val="single"/>
        </w:rPr>
        <w:t xml:space="preserve"> </w:t>
      </w:r>
      <w:r>
        <w:rPr>
          <w:rFonts w:hint="eastAsia" w:ascii="宋体" w:hAnsi="宋体" w:cs="宋体"/>
          <w:color w:val="auto"/>
          <w:sz w:val="24"/>
          <w:szCs w:val="24"/>
        </w:rPr>
        <w:t>小时。</w:t>
      </w:r>
    </w:p>
    <w:p w14:paraId="5E6603DF">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6.</w:t>
      </w:r>
      <w:r>
        <w:rPr>
          <w:rFonts w:hint="eastAsia" w:ascii="宋体" w:hAnsi="宋体" w:cs="宋体"/>
          <w:color w:val="auto"/>
          <w:sz w:val="24"/>
          <w:szCs w:val="24"/>
        </w:rPr>
        <w:t xml:space="preserve"> 安全文明施工与环境保护</w:t>
      </w:r>
    </w:p>
    <w:p w14:paraId="33AA11F4">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6.1</w:t>
      </w:r>
      <w:r>
        <w:rPr>
          <w:rFonts w:hint="eastAsia" w:ascii="宋体" w:hAnsi="宋体" w:cs="宋体"/>
          <w:color w:val="auto"/>
          <w:sz w:val="24"/>
          <w:szCs w:val="24"/>
        </w:rPr>
        <w:t xml:space="preserve"> 安全文明施工</w:t>
      </w:r>
    </w:p>
    <w:p w14:paraId="18AE5BBB">
      <w:pPr>
        <w:autoSpaceDE w:val="0"/>
        <w:autoSpaceDN w:val="0"/>
        <w:adjustRightInd w:val="0"/>
        <w:spacing w:line="320" w:lineRule="exact"/>
        <w:jc w:val="left"/>
        <w:rPr>
          <w:rFonts w:ascii="宋体" w:hAnsi="宋体"/>
          <w:color w:val="auto"/>
          <w:sz w:val="24"/>
          <w:szCs w:val="24"/>
          <w:u w:val="single"/>
        </w:rPr>
      </w:pPr>
      <w:r>
        <w:rPr>
          <w:rFonts w:ascii="宋体" w:hAnsi="宋体" w:cs="宋体"/>
          <w:color w:val="auto"/>
          <w:sz w:val="24"/>
          <w:szCs w:val="24"/>
        </w:rPr>
        <w:t>6.1.1</w:t>
      </w:r>
      <w:r>
        <w:rPr>
          <w:rFonts w:hint="eastAsia" w:ascii="宋体" w:hAnsi="宋体" w:cs="宋体"/>
          <w:color w:val="auto"/>
          <w:sz w:val="24"/>
          <w:szCs w:val="24"/>
        </w:rPr>
        <w:t xml:space="preserve"> 项目安全生产的达标目标及相应事项的约定：</w:t>
      </w:r>
    </w:p>
    <w:p w14:paraId="24D5950F">
      <w:pPr>
        <w:autoSpaceDE w:val="0"/>
        <w:autoSpaceDN w:val="0"/>
        <w:adjustRightInd w:val="0"/>
        <w:spacing w:line="320" w:lineRule="exact"/>
        <w:ind w:firstLine="480" w:firstLineChars="200"/>
        <w:jc w:val="left"/>
        <w:rPr>
          <w:rFonts w:ascii="宋体" w:hAnsi="宋体"/>
          <w:color w:val="auto"/>
          <w:sz w:val="24"/>
          <w:szCs w:val="24"/>
          <w:u w:val="single"/>
        </w:rPr>
      </w:pPr>
      <w:r>
        <w:rPr>
          <w:rFonts w:hint="eastAsia" w:ascii="宋体" w:hAnsi="宋体"/>
          <w:color w:val="auto"/>
          <w:sz w:val="24"/>
          <w:szCs w:val="24"/>
          <w:u w:val="single"/>
        </w:rPr>
        <w:t>（1）承包人在施工期间须针对周边情况做好防尘降噪工作，应遵守《中华人民共和国安全生产法》及地方政府和有关部门对施工场地交通、噪声、污水、现场环境卫生和场外污染等管理规定并办理有关手续。</w:t>
      </w:r>
    </w:p>
    <w:p w14:paraId="79A9B4B2">
      <w:pPr>
        <w:autoSpaceDE w:val="0"/>
        <w:autoSpaceDN w:val="0"/>
        <w:adjustRightInd w:val="0"/>
        <w:spacing w:line="320" w:lineRule="exact"/>
        <w:ind w:firstLine="480" w:firstLineChars="200"/>
        <w:jc w:val="left"/>
        <w:rPr>
          <w:rFonts w:ascii="宋体" w:hAnsi="宋体"/>
          <w:color w:val="auto"/>
          <w:sz w:val="24"/>
          <w:szCs w:val="24"/>
          <w:u w:val="single"/>
        </w:rPr>
      </w:pPr>
      <w:r>
        <w:rPr>
          <w:rFonts w:hint="eastAsia" w:ascii="宋体" w:hAnsi="宋体"/>
          <w:color w:val="auto"/>
          <w:sz w:val="24"/>
          <w:szCs w:val="24"/>
          <w:u w:val="single"/>
        </w:rPr>
        <w:t>（2）承包人须做好文明施工、安全生产，严格执行《建设安全生产管理条例》及相关文件的规定，在施工过程中应完善文明施工措施，在施工过程中造成的安全事故由承包人承担，同时协调处理好与当地居民、居委会、周边相关施工单位的关系，如发生问题均由承包人负责协调处理，并承担相应费用及后果。</w:t>
      </w:r>
    </w:p>
    <w:p w14:paraId="539C70E8">
      <w:pPr>
        <w:autoSpaceDE w:val="0"/>
        <w:autoSpaceDN w:val="0"/>
        <w:adjustRightInd w:val="0"/>
        <w:spacing w:line="320" w:lineRule="exact"/>
        <w:ind w:firstLine="480" w:firstLineChars="200"/>
        <w:jc w:val="left"/>
        <w:rPr>
          <w:rFonts w:ascii="宋体" w:hAnsi="宋体"/>
          <w:b w:val="0"/>
          <w:bCs w:val="0"/>
          <w:color w:val="auto"/>
          <w:sz w:val="24"/>
          <w:szCs w:val="24"/>
          <w:u w:val="single"/>
        </w:rPr>
      </w:pPr>
      <w:r>
        <w:rPr>
          <w:rFonts w:hint="eastAsia" w:ascii="宋体" w:hAnsi="宋体"/>
          <w:b w:val="0"/>
          <w:bCs w:val="0"/>
          <w:color w:val="auto"/>
          <w:sz w:val="24"/>
          <w:szCs w:val="24"/>
          <w:u w:val="single"/>
        </w:rPr>
        <w:t>(3)承包人须按照《常州市建筑工地扬尘防治图集（V1.1版本）》要求，合理布置施工现场，设置防尘控制设施及采取相应合理、有效的措施，控制施工现场满足防尘要求。</w:t>
      </w:r>
    </w:p>
    <w:p w14:paraId="1244A1FB">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6.1.4</w:t>
      </w:r>
      <w:r>
        <w:rPr>
          <w:rFonts w:hint="eastAsia" w:ascii="宋体" w:hAnsi="宋体" w:cs="宋体"/>
          <w:color w:val="auto"/>
          <w:sz w:val="24"/>
          <w:szCs w:val="24"/>
        </w:rPr>
        <w:t xml:space="preserve"> 关于治安保卫的特别约定：</w:t>
      </w:r>
      <w:r>
        <w:rPr>
          <w:rFonts w:hint="eastAsia" w:ascii="宋体" w:hAnsi="宋体"/>
          <w:color w:val="auto"/>
          <w:sz w:val="24"/>
          <w:szCs w:val="24"/>
          <w:u w:val="single"/>
        </w:rPr>
        <w:t>承包人应采取必要的安全防护措施，并承担因承包人因该项工作不力而造成的相应损失。</w:t>
      </w:r>
    </w:p>
    <w:p w14:paraId="35947C53">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关于编制施工场地治安管理计划的约定：</w:t>
      </w:r>
      <w:r>
        <w:rPr>
          <w:rFonts w:hint="eastAsia" w:ascii="宋体" w:hAnsi="宋体" w:cs="宋体"/>
          <w:color w:val="auto"/>
          <w:sz w:val="24"/>
          <w:szCs w:val="24"/>
          <w:u w:val="single"/>
          <w:lang w:val="en-US" w:eastAsia="zh-CN"/>
        </w:rPr>
        <w:t xml:space="preserve"> / </w:t>
      </w:r>
    </w:p>
    <w:p w14:paraId="5E072884">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6.1.5</w:t>
      </w:r>
      <w:r>
        <w:rPr>
          <w:rFonts w:hint="eastAsia" w:ascii="宋体" w:hAnsi="宋体" w:cs="宋体"/>
          <w:color w:val="auto"/>
          <w:sz w:val="24"/>
          <w:szCs w:val="24"/>
        </w:rPr>
        <w:t xml:space="preserve"> 文明施工</w:t>
      </w:r>
    </w:p>
    <w:p w14:paraId="6A2E193C">
      <w:pPr>
        <w:autoSpaceDE w:val="0"/>
        <w:autoSpaceDN w:val="0"/>
        <w:adjustRightInd w:val="0"/>
        <w:spacing w:line="320" w:lineRule="exact"/>
        <w:jc w:val="left"/>
        <w:rPr>
          <w:rFonts w:hint="eastAsia" w:ascii="宋体" w:hAnsi="宋体" w:cs="宋体"/>
          <w:color w:val="auto"/>
          <w:sz w:val="24"/>
          <w:szCs w:val="24"/>
          <w:u w:val="single"/>
          <w:lang w:val="en-US" w:eastAsia="zh-CN"/>
        </w:rPr>
      </w:pPr>
      <w:r>
        <w:rPr>
          <w:rFonts w:hint="eastAsia" w:ascii="宋体" w:hAnsi="宋体" w:cs="宋体"/>
          <w:color w:val="auto"/>
          <w:sz w:val="24"/>
          <w:szCs w:val="24"/>
        </w:rPr>
        <w:t>合同当事人对文明施工的要求：</w:t>
      </w:r>
      <w:r>
        <w:rPr>
          <w:rFonts w:hint="eastAsia" w:ascii="宋体" w:hAnsi="宋体" w:cs="宋体"/>
          <w:color w:val="auto"/>
          <w:sz w:val="24"/>
          <w:szCs w:val="24"/>
          <w:u w:val="single"/>
          <w:lang w:val="en-US" w:eastAsia="zh-CN"/>
        </w:rPr>
        <w:t>（1）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14:paraId="1262A160">
      <w:pPr>
        <w:autoSpaceDE w:val="0"/>
        <w:autoSpaceDN w:val="0"/>
        <w:adjustRightInd w:val="0"/>
        <w:spacing w:line="320" w:lineRule="exact"/>
        <w:jc w:val="left"/>
        <w:rPr>
          <w:rFonts w:hint="eastAsia" w:ascii="宋体" w:hAnsi="宋体" w:cs="宋体"/>
          <w:color w:val="auto"/>
          <w:sz w:val="24"/>
          <w:szCs w:val="24"/>
          <w:u w:val="single"/>
          <w:lang w:val="en-US" w:eastAsia="zh-CN"/>
        </w:rPr>
      </w:pPr>
      <w:r>
        <w:rPr>
          <w:rFonts w:hint="eastAsia" w:ascii="宋体" w:hAnsi="宋体" w:cs="宋体"/>
          <w:color w:val="auto"/>
          <w:sz w:val="24"/>
          <w:szCs w:val="24"/>
          <w:u w:val="single"/>
          <w:lang w:val="en-US" w:eastAsia="zh-CN"/>
        </w:rPr>
        <w:t>（2）施工工地围挡：有条件进行封闭施工的,须采用围挡封闭，城区商住密集区域围挡高度不低于2米。未封闭施工的工地、城区商住密集区域围挡高度低于2米的，处罚1000元/次。不具备封闭施工条件的，在行人、车辆往来频繁以及存在安全隐患的区域应当采用定型化的围挡护栏，并在护栏上采用反光标志，确保夜间行人、车辆安全。围挡护栏应经常清洗，及时更新。未用定型化围挡的，应在3天内按照标准设置围挡整改到位并处罚1000元/次。围挡未按标准设置反光标志、缺损、脏乱的，应在3天内按照标准设置反光标志、修复、保洁整改到位，并处罚500元/次。</w:t>
      </w:r>
    </w:p>
    <w:p w14:paraId="6CF7F926">
      <w:pPr>
        <w:autoSpaceDE w:val="0"/>
        <w:autoSpaceDN w:val="0"/>
        <w:adjustRightInd w:val="0"/>
        <w:spacing w:line="320" w:lineRule="exact"/>
        <w:jc w:val="left"/>
        <w:rPr>
          <w:rFonts w:hint="eastAsia" w:ascii="宋体" w:hAnsi="宋体" w:cs="宋体"/>
          <w:color w:val="auto"/>
          <w:sz w:val="24"/>
          <w:szCs w:val="24"/>
          <w:u w:val="single"/>
          <w:lang w:val="en-US" w:eastAsia="zh-CN"/>
        </w:rPr>
      </w:pPr>
      <w:r>
        <w:rPr>
          <w:rFonts w:hint="eastAsia" w:ascii="宋体" w:hAnsi="宋体" w:cs="宋体"/>
          <w:color w:val="auto"/>
          <w:sz w:val="24"/>
          <w:szCs w:val="24"/>
          <w:u w:val="single"/>
          <w:lang w:val="en-US" w:eastAsia="zh-CN"/>
        </w:rPr>
        <w:t>（3）施工现场应严格控制堆放易导致扬尘的建筑材料，确需堆放的，应做好覆盖工作。</w:t>
      </w:r>
    </w:p>
    <w:p w14:paraId="4BFA7BB3">
      <w:pPr>
        <w:autoSpaceDE w:val="0"/>
        <w:autoSpaceDN w:val="0"/>
        <w:adjustRightInd w:val="0"/>
        <w:spacing w:line="320" w:lineRule="exact"/>
        <w:jc w:val="left"/>
        <w:rPr>
          <w:rFonts w:hint="eastAsia" w:ascii="宋体" w:hAnsi="宋体" w:cs="宋体"/>
          <w:color w:val="auto"/>
          <w:sz w:val="24"/>
          <w:szCs w:val="24"/>
          <w:u w:val="single"/>
          <w:lang w:val="en-US" w:eastAsia="zh-CN"/>
        </w:rPr>
      </w:pPr>
      <w:r>
        <w:rPr>
          <w:rFonts w:hint="eastAsia" w:ascii="宋体" w:hAnsi="宋体" w:cs="宋体"/>
          <w:color w:val="auto"/>
          <w:sz w:val="24"/>
          <w:szCs w:val="24"/>
          <w:u w:val="single"/>
          <w:lang w:val="en-US" w:eastAsia="zh-CN"/>
        </w:rPr>
        <w:t>（4）渣土挖运的承包管理。承包人必须将渣土挖运发包给具有相应资质，经城管部门核准取得建筑垃圾准运证的承包单位。车辆密闭改装、不超载、轮胎无夹泥，出现不服管理、强行外运现象及时报城管及交警部门；对故意遮挡污损号牌、不按规定安装号牌、未挂牌、未按规定喷涂放大号牌、不按指定时间路线行驶、超载、抛洒滴漏的渣土运输车辆及时查处；道路路面上渣土及时清理。①渣土运输车辆不具备承运资格，车辆未密闭改装处罚500元/次，并要求按工期上报时间内改装整改到位。②对超载、轮胎带泥驶出工地的，处罚500元/次，并要求在4小时内整改到位。③路面渣土未及时清理的，处罚500元/次，并要求在4小时（需用工程机械8小时）内整改到位。</w:t>
      </w:r>
    </w:p>
    <w:p w14:paraId="26751ADD">
      <w:pPr>
        <w:autoSpaceDE w:val="0"/>
        <w:autoSpaceDN w:val="0"/>
        <w:adjustRightInd w:val="0"/>
        <w:spacing w:line="320" w:lineRule="exact"/>
        <w:jc w:val="left"/>
        <w:rPr>
          <w:rFonts w:hint="eastAsia" w:ascii="宋体" w:hAnsi="宋体" w:cs="宋体"/>
          <w:color w:val="auto"/>
          <w:sz w:val="24"/>
          <w:szCs w:val="24"/>
          <w:u w:val="single"/>
          <w:lang w:val="en-US" w:eastAsia="zh-CN"/>
        </w:rPr>
      </w:pPr>
      <w:r>
        <w:rPr>
          <w:rFonts w:hint="eastAsia" w:ascii="宋体" w:hAnsi="宋体" w:cs="宋体"/>
          <w:color w:val="auto"/>
          <w:sz w:val="24"/>
          <w:szCs w:val="24"/>
          <w:u w:val="single"/>
          <w:lang w:val="en-US" w:eastAsia="zh-CN"/>
        </w:rPr>
        <w:t>（5）施工时，现场不能堆放废弃物、土方，承包人必须配合好建设单位和交巡警部门组织好交通工作。</w:t>
      </w:r>
    </w:p>
    <w:p w14:paraId="79625D4F">
      <w:pPr>
        <w:autoSpaceDE w:val="0"/>
        <w:autoSpaceDN w:val="0"/>
        <w:adjustRightInd w:val="0"/>
        <w:spacing w:line="320" w:lineRule="exact"/>
        <w:jc w:val="left"/>
        <w:rPr>
          <w:rFonts w:hint="eastAsia" w:ascii="宋体" w:hAnsi="宋体" w:cs="宋体"/>
          <w:color w:val="auto"/>
          <w:sz w:val="24"/>
          <w:szCs w:val="24"/>
          <w:u w:val="single"/>
          <w:lang w:val="en-US" w:eastAsia="zh-CN"/>
        </w:rPr>
      </w:pPr>
      <w:r>
        <w:rPr>
          <w:rFonts w:hint="eastAsia" w:ascii="宋体" w:hAnsi="宋体" w:cs="宋体"/>
          <w:color w:val="auto"/>
          <w:sz w:val="24"/>
          <w:szCs w:val="24"/>
          <w:u w:val="single"/>
          <w:lang w:val="en-US" w:eastAsia="zh-CN"/>
        </w:rPr>
        <w:t>（6）承包人有责任做好施工现场周边地下管线和临近建筑物、构筑物及古树名木的保护工作，如因承包人原因造成损坏的，承包人必须负责修复，若造成恶劣影响的，发包人有权对其进行处罚。</w:t>
      </w:r>
    </w:p>
    <w:p w14:paraId="25920C19">
      <w:pPr>
        <w:autoSpaceDE w:val="0"/>
        <w:autoSpaceDN w:val="0"/>
        <w:adjustRightInd w:val="0"/>
        <w:spacing w:line="320" w:lineRule="exact"/>
        <w:jc w:val="left"/>
        <w:rPr>
          <w:rFonts w:hint="eastAsia" w:ascii="宋体" w:hAnsi="宋体" w:cs="宋体"/>
          <w:color w:val="auto"/>
          <w:sz w:val="24"/>
          <w:szCs w:val="24"/>
          <w:u w:val="single"/>
          <w:lang w:val="en-US" w:eastAsia="zh-CN"/>
        </w:rPr>
      </w:pPr>
      <w:r>
        <w:rPr>
          <w:rFonts w:hint="eastAsia" w:ascii="宋体" w:hAnsi="宋体" w:cs="宋体"/>
          <w:color w:val="auto"/>
          <w:sz w:val="24"/>
          <w:szCs w:val="24"/>
          <w:u w:val="single"/>
          <w:lang w:val="en-US" w:eastAsia="zh-CN"/>
        </w:rPr>
        <w:t>（7）承包人应围绕各工期目标组织足够人员、机械设备，采取积极措施确保本工程最终目标的实现，施工中加强与周边相关施工项目的协调，应服从发包人、监理、现场指挥部统一协调。</w:t>
      </w:r>
    </w:p>
    <w:p w14:paraId="3C4F2C4F">
      <w:pPr>
        <w:autoSpaceDE w:val="0"/>
        <w:autoSpaceDN w:val="0"/>
        <w:adjustRightInd w:val="0"/>
        <w:spacing w:line="320" w:lineRule="exact"/>
        <w:jc w:val="left"/>
        <w:rPr>
          <w:rFonts w:hint="eastAsia" w:ascii="宋体" w:hAnsi="宋体" w:cs="宋体"/>
          <w:color w:val="auto"/>
          <w:sz w:val="24"/>
          <w:szCs w:val="24"/>
          <w:u w:val="single"/>
          <w:lang w:val="en-US" w:eastAsia="zh-CN"/>
        </w:rPr>
      </w:pPr>
      <w:r>
        <w:rPr>
          <w:rFonts w:hint="eastAsia" w:ascii="宋体" w:hAnsi="宋体" w:cs="宋体"/>
          <w:color w:val="auto"/>
          <w:sz w:val="24"/>
          <w:szCs w:val="24"/>
          <w:u w:val="single"/>
          <w:lang w:val="en-US" w:eastAsia="zh-CN"/>
        </w:rPr>
        <w:t>（8）承包人对现场文明施工严格按常政发</w:t>
      </w:r>
      <w:r>
        <w:rPr>
          <w:rFonts w:hint="eastAsia" w:ascii="宋体" w:hAnsi="宋体" w:cs="宋体"/>
          <w:color w:val="auto"/>
          <w:sz w:val="24"/>
          <w:szCs w:val="24"/>
          <w:u w:val="single"/>
        </w:rPr>
        <w:t>〔</w:t>
      </w:r>
      <w:r>
        <w:rPr>
          <w:rFonts w:hint="eastAsia" w:ascii="宋体" w:hAnsi="宋体" w:cs="宋体"/>
          <w:color w:val="auto"/>
          <w:sz w:val="24"/>
          <w:szCs w:val="24"/>
          <w:u w:val="single"/>
          <w:lang w:val="en-US" w:eastAsia="zh-CN"/>
        </w:rPr>
        <w:t>2012</w:t>
      </w:r>
      <w:r>
        <w:rPr>
          <w:rFonts w:hint="eastAsia" w:ascii="宋体" w:hAnsi="宋体" w:cs="宋体"/>
          <w:color w:val="auto"/>
          <w:sz w:val="24"/>
          <w:szCs w:val="24"/>
          <w:u w:val="single"/>
        </w:rPr>
        <w:t>〕</w:t>
      </w:r>
      <w:r>
        <w:rPr>
          <w:rFonts w:hint="eastAsia" w:ascii="宋体" w:hAnsi="宋体" w:cs="宋体"/>
          <w:color w:val="auto"/>
          <w:sz w:val="24"/>
          <w:szCs w:val="24"/>
          <w:u w:val="single"/>
          <w:lang w:val="en-US" w:eastAsia="zh-CN"/>
        </w:rPr>
        <w:t>40号《市政府关于进一步完善常州市城市长效综合管理考核工作的实施意见》、常城管监指</w:t>
      </w:r>
      <w:r>
        <w:rPr>
          <w:rFonts w:hint="eastAsia" w:ascii="宋体" w:hAnsi="宋体" w:cs="宋体"/>
          <w:color w:val="auto"/>
          <w:sz w:val="24"/>
          <w:szCs w:val="24"/>
          <w:u w:val="single"/>
        </w:rPr>
        <w:t>〔</w:t>
      </w:r>
      <w:r>
        <w:rPr>
          <w:rFonts w:hint="eastAsia" w:ascii="宋体" w:hAnsi="宋体" w:cs="宋体"/>
          <w:color w:val="auto"/>
          <w:sz w:val="24"/>
          <w:szCs w:val="24"/>
          <w:u w:val="single"/>
          <w:lang w:val="en-US" w:eastAsia="zh-CN"/>
        </w:rPr>
        <w:t>2013</w:t>
      </w:r>
      <w:r>
        <w:rPr>
          <w:rFonts w:hint="eastAsia" w:ascii="宋体" w:hAnsi="宋体" w:cs="宋体"/>
          <w:color w:val="auto"/>
          <w:sz w:val="24"/>
          <w:szCs w:val="24"/>
          <w:u w:val="single"/>
        </w:rPr>
        <w:t>〕</w:t>
      </w:r>
      <w:r>
        <w:rPr>
          <w:rFonts w:hint="eastAsia" w:ascii="宋体" w:hAnsi="宋体" w:cs="宋体"/>
          <w:color w:val="auto"/>
          <w:sz w:val="24"/>
          <w:szCs w:val="24"/>
          <w:u w:val="single"/>
          <w:lang w:val="en-US" w:eastAsia="zh-CN"/>
        </w:rPr>
        <w:t>1号《市政府关于进一步完善常州市城市长效综合管理考核工作的实施意见》、常新城建</w:t>
      </w:r>
      <w:r>
        <w:rPr>
          <w:rFonts w:hint="eastAsia" w:ascii="宋体" w:hAnsi="宋体" w:cs="宋体"/>
          <w:color w:val="auto"/>
          <w:sz w:val="24"/>
          <w:szCs w:val="24"/>
          <w:u w:val="single"/>
        </w:rPr>
        <w:t>〔</w:t>
      </w:r>
      <w:r>
        <w:rPr>
          <w:rFonts w:hint="eastAsia" w:ascii="宋体" w:hAnsi="宋体" w:cs="宋体"/>
          <w:color w:val="auto"/>
          <w:sz w:val="24"/>
          <w:szCs w:val="24"/>
          <w:u w:val="single"/>
          <w:lang w:val="en-US" w:eastAsia="zh-CN"/>
        </w:rPr>
        <w:t>2012</w:t>
      </w:r>
      <w:r>
        <w:rPr>
          <w:rFonts w:hint="eastAsia" w:ascii="宋体" w:hAnsi="宋体" w:cs="宋体"/>
          <w:color w:val="auto"/>
          <w:sz w:val="24"/>
          <w:szCs w:val="24"/>
          <w:u w:val="single"/>
        </w:rPr>
        <w:t>〕</w:t>
      </w:r>
      <w:r>
        <w:rPr>
          <w:rFonts w:hint="eastAsia" w:ascii="宋体" w:hAnsi="宋体" w:cs="宋体"/>
          <w:color w:val="auto"/>
          <w:sz w:val="24"/>
          <w:szCs w:val="24"/>
          <w:u w:val="single"/>
          <w:lang w:val="en-US" w:eastAsia="zh-CN"/>
        </w:rPr>
        <w:t>52号《关于进一步提升建设工地长效管理工作水平的通知》文件补充说明的通知执行。未按规定时间整改到位，由区考评小组检查造成建设单位扣分的对施工单位处以5000元/次违约金，由市考评小组检查造成建设单位扣分的对施工单位处以5万元/次违约金。</w:t>
      </w:r>
    </w:p>
    <w:p w14:paraId="07987DB5">
      <w:pPr>
        <w:autoSpaceDE w:val="0"/>
        <w:autoSpaceDN w:val="0"/>
        <w:adjustRightInd w:val="0"/>
        <w:spacing w:line="320" w:lineRule="exact"/>
        <w:jc w:val="left"/>
        <w:rPr>
          <w:rFonts w:hint="eastAsia" w:ascii="宋体" w:hAnsi="宋体" w:cs="宋体"/>
          <w:color w:val="auto"/>
          <w:sz w:val="24"/>
          <w:szCs w:val="24"/>
          <w:u w:val="single"/>
          <w:lang w:val="en-US" w:eastAsia="zh-CN"/>
        </w:rPr>
      </w:pPr>
      <w:r>
        <w:rPr>
          <w:rFonts w:hint="eastAsia" w:ascii="宋体" w:hAnsi="宋体" w:cs="宋体"/>
          <w:color w:val="auto"/>
          <w:sz w:val="24"/>
          <w:szCs w:val="24"/>
          <w:u w:val="single"/>
          <w:lang w:val="en-US" w:eastAsia="zh-CN"/>
        </w:rPr>
        <w:t>（9）承包人应文明施工，如由于承包人原因在施工过程中造成周围临近车辆、行人等财物损害的，由承包人负责。</w:t>
      </w:r>
    </w:p>
    <w:p w14:paraId="48E47D30">
      <w:pPr>
        <w:autoSpaceDE w:val="0"/>
        <w:autoSpaceDN w:val="0"/>
        <w:adjustRightInd w:val="0"/>
        <w:spacing w:line="320" w:lineRule="exact"/>
        <w:jc w:val="left"/>
        <w:rPr>
          <w:rFonts w:hint="eastAsia" w:ascii="宋体" w:hAnsi="宋体" w:cs="宋体"/>
          <w:color w:val="auto"/>
          <w:sz w:val="24"/>
          <w:szCs w:val="24"/>
          <w:u w:val="single"/>
          <w:lang w:val="en-US" w:eastAsia="zh-CN"/>
        </w:rPr>
      </w:pPr>
      <w:r>
        <w:rPr>
          <w:rFonts w:hint="eastAsia" w:ascii="宋体" w:hAnsi="宋体" w:cs="宋体"/>
          <w:color w:val="auto"/>
          <w:sz w:val="24"/>
          <w:szCs w:val="24"/>
          <w:u w:val="single"/>
          <w:lang w:val="en-US" w:eastAsia="zh-CN"/>
        </w:rPr>
        <w:t>（10）本工程范围内扬尘排污防治工作专项措施费执行常建</w:t>
      </w:r>
      <w:r>
        <w:rPr>
          <w:rFonts w:hint="eastAsia" w:ascii="宋体" w:hAnsi="宋体" w:cs="宋体"/>
          <w:color w:val="auto"/>
          <w:sz w:val="24"/>
          <w:szCs w:val="24"/>
          <w:u w:val="single"/>
        </w:rPr>
        <w:t>〔</w:t>
      </w:r>
      <w:r>
        <w:rPr>
          <w:rFonts w:hint="eastAsia" w:ascii="宋体" w:hAnsi="宋体" w:cs="宋体"/>
          <w:color w:val="auto"/>
          <w:sz w:val="24"/>
          <w:szCs w:val="24"/>
          <w:u w:val="single"/>
          <w:lang w:val="en-US" w:eastAsia="zh-CN"/>
        </w:rPr>
        <w:t>2019</w:t>
      </w:r>
      <w:r>
        <w:rPr>
          <w:rFonts w:hint="eastAsia" w:ascii="宋体" w:hAnsi="宋体" w:cs="宋体"/>
          <w:color w:val="auto"/>
          <w:sz w:val="24"/>
          <w:szCs w:val="24"/>
          <w:u w:val="single"/>
        </w:rPr>
        <w:t>〕</w:t>
      </w:r>
      <w:r>
        <w:rPr>
          <w:rFonts w:hint="eastAsia" w:ascii="宋体" w:hAnsi="宋体" w:cs="宋体"/>
          <w:color w:val="auto"/>
          <w:sz w:val="24"/>
          <w:szCs w:val="24"/>
          <w:u w:val="single"/>
          <w:lang w:val="en-US" w:eastAsia="zh-CN"/>
        </w:rPr>
        <w:t>1号、扬尘治理通知苏建质安</w:t>
      </w:r>
      <w:r>
        <w:rPr>
          <w:rFonts w:hint="eastAsia" w:ascii="宋体" w:hAnsi="宋体" w:cs="宋体"/>
          <w:color w:val="auto"/>
          <w:sz w:val="24"/>
          <w:szCs w:val="24"/>
          <w:u w:val="single"/>
        </w:rPr>
        <w:t>〔</w:t>
      </w:r>
      <w:r>
        <w:rPr>
          <w:rFonts w:hint="eastAsia" w:ascii="宋体" w:hAnsi="宋体" w:cs="宋体"/>
          <w:color w:val="auto"/>
          <w:sz w:val="24"/>
          <w:szCs w:val="24"/>
          <w:u w:val="single"/>
          <w:lang w:val="en-US" w:eastAsia="zh-CN"/>
        </w:rPr>
        <w:t>2018</w:t>
      </w:r>
      <w:r>
        <w:rPr>
          <w:rFonts w:hint="eastAsia" w:ascii="宋体" w:hAnsi="宋体" w:cs="宋体"/>
          <w:color w:val="auto"/>
          <w:sz w:val="24"/>
          <w:szCs w:val="24"/>
          <w:u w:val="single"/>
        </w:rPr>
        <w:t>〕</w:t>
      </w:r>
      <w:r>
        <w:rPr>
          <w:rFonts w:hint="eastAsia" w:ascii="宋体" w:hAnsi="宋体" w:cs="宋体"/>
          <w:color w:val="auto"/>
          <w:sz w:val="24"/>
          <w:szCs w:val="24"/>
          <w:u w:val="single"/>
          <w:lang w:val="en-US" w:eastAsia="zh-CN"/>
        </w:rPr>
        <w:t>191号、常环委办</w:t>
      </w:r>
      <w:r>
        <w:rPr>
          <w:rFonts w:hint="eastAsia" w:ascii="宋体" w:hAnsi="宋体" w:cs="宋体"/>
          <w:color w:val="auto"/>
          <w:sz w:val="24"/>
          <w:szCs w:val="24"/>
          <w:u w:val="single"/>
        </w:rPr>
        <w:t>〔</w:t>
      </w:r>
      <w:r>
        <w:rPr>
          <w:rFonts w:hint="eastAsia" w:ascii="宋体" w:hAnsi="宋体" w:cs="宋体"/>
          <w:color w:val="auto"/>
          <w:sz w:val="24"/>
          <w:szCs w:val="24"/>
          <w:u w:val="single"/>
          <w:lang w:val="en-US" w:eastAsia="zh-CN"/>
        </w:rPr>
        <w:t>2018</w:t>
      </w:r>
      <w:r>
        <w:rPr>
          <w:rFonts w:hint="eastAsia" w:ascii="宋体" w:hAnsi="宋体" w:cs="宋体"/>
          <w:color w:val="auto"/>
          <w:sz w:val="24"/>
          <w:szCs w:val="24"/>
          <w:u w:val="single"/>
        </w:rPr>
        <w:t>〕</w:t>
      </w:r>
      <w:r>
        <w:rPr>
          <w:rFonts w:hint="eastAsia" w:ascii="宋体" w:hAnsi="宋体" w:cs="宋体"/>
          <w:color w:val="auto"/>
          <w:sz w:val="24"/>
          <w:szCs w:val="24"/>
          <w:u w:val="single"/>
          <w:lang w:val="en-US" w:eastAsia="zh-CN"/>
        </w:rPr>
        <w:t>38号、常政办发</w:t>
      </w:r>
      <w:r>
        <w:rPr>
          <w:rFonts w:hint="eastAsia" w:ascii="宋体" w:hAnsi="宋体" w:cs="宋体"/>
          <w:color w:val="auto"/>
          <w:sz w:val="24"/>
          <w:szCs w:val="24"/>
          <w:u w:val="single"/>
        </w:rPr>
        <w:t>〔</w:t>
      </w:r>
      <w:r>
        <w:rPr>
          <w:rFonts w:hint="eastAsia" w:ascii="宋体" w:hAnsi="宋体" w:cs="宋体"/>
          <w:color w:val="auto"/>
          <w:sz w:val="24"/>
          <w:szCs w:val="24"/>
          <w:u w:val="single"/>
          <w:lang w:val="en-US" w:eastAsia="zh-CN"/>
        </w:rPr>
        <w:t>2018</w:t>
      </w:r>
      <w:r>
        <w:rPr>
          <w:rFonts w:hint="eastAsia" w:ascii="宋体" w:hAnsi="宋体" w:cs="宋体"/>
          <w:color w:val="auto"/>
          <w:sz w:val="24"/>
          <w:szCs w:val="24"/>
          <w:u w:val="single"/>
        </w:rPr>
        <w:t>〕</w:t>
      </w:r>
      <w:r>
        <w:rPr>
          <w:rFonts w:hint="eastAsia" w:ascii="宋体" w:hAnsi="宋体" w:cs="宋体"/>
          <w:color w:val="auto"/>
          <w:sz w:val="24"/>
          <w:szCs w:val="24"/>
          <w:u w:val="single"/>
          <w:lang w:val="en-US" w:eastAsia="zh-CN"/>
        </w:rPr>
        <w:t>70号等文件进行考核,现场应设置连续围挡,进、出口道路应该硬化处理,现场应设置冲洗保洁设备，保证车辆进出工地地面整洁,工地内部土方开挖、清运作业应采取洒水降尘措施,非施工作业区裸土以及砂石料应使用防尘网覆盖或袋装处理。封闭施工的工地出入口道路须进行硬化处理。可能产生扬尘的土方工程、路面破碎和场地清扫等作业，应采取洒水、喷雾等措施。施工现场应严格控制易导致扬尘的建筑材料堆放，确需堆放的，须进行覆盖。大风天气禁止现场灰土拌和。控制噪声污染。①封闭施工的工地出入口道路没有进行硬化的，处罚1000元/次，并要求在1天内整改到位。②土方工程、路面破碎、场地清扫等作业未采取洒水和喷雾等措施的，处罚500元/次，并要求采取有效防尘措施（如：苫盖、洒水降尘等）在1天内整改到位。③施工现场堆放的易造成扬尘建筑材料未覆盖的，处罚500元/次，并要求清理，覆盖在1天内整改到位。④大风天气在现场进行灰土拌和的，处罚500元/次，并要求在2小时内整改到位。⑤噪声污染，未取得环保部门行政许可的前提下在夜间22：00至凌晨6：00施工的，处罚1000元/次，并要求在3小时内整改到位（噪声污染环保局现场监测处理并出具具体办理意见）。</w:t>
      </w:r>
    </w:p>
    <w:p w14:paraId="1B56600E">
      <w:pPr>
        <w:autoSpaceDE w:val="0"/>
        <w:autoSpaceDN w:val="0"/>
        <w:adjustRightInd w:val="0"/>
        <w:spacing w:line="320" w:lineRule="exact"/>
        <w:jc w:val="left"/>
        <w:rPr>
          <w:rFonts w:hint="eastAsia" w:ascii="宋体" w:hAnsi="宋体" w:cs="宋体"/>
          <w:color w:val="auto"/>
          <w:sz w:val="24"/>
          <w:szCs w:val="24"/>
          <w:u w:val="single"/>
          <w:lang w:val="en-US" w:eastAsia="zh-CN"/>
        </w:rPr>
      </w:pPr>
      <w:r>
        <w:rPr>
          <w:rFonts w:hint="eastAsia" w:ascii="宋体" w:hAnsi="宋体" w:cs="宋体"/>
          <w:color w:val="auto"/>
          <w:sz w:val="24"/>
          <w:szCs w:val="24"/>
          <w:u w:val="single"/>
          <w:lang w:val="en-US" w:eastAsia="zh-CN"/>
        </w:rPr>
        <w:t>（10）工地场容场貌：工地现场各类建筑材料要放置整齐，建筑垃圾应集中堆放并保证工完、场清、路净。工地现场应尽量避免搭设材料看护棚，确需搭设的，应整齐不影响市容。施工现场应设置生活垃圾桶，并与工地所在地环卫部门签订垃圾清运协议。①建筑材料未集中堆放或放置不整齐，未做到工完、场清、路净，处罚500元/次，并要求在3天内整改到位。②施工现场搭设建筑材料看护棚影响市容的，处罚1000元/次，并要求在1天内整改到位。③施工现场未设置垃圾桶，未与工地所在地环卫部门签订垃圾清运协议，处罚1000元/次，并要求设置垃圾桶，签订清运协议,在 8小时（5平方米以上1-2天）内整改到位。</w:t>
      </w:r>
    </w:p>
    <w:p w14:paraId="0C01941E">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u w:val="single"/>
          <w:lang w:val="en-US" w:eastAsia="zh-CN"/>
        </w:rPr>
        <w:t>（11）承包人应保持场地整洁卫生，现场建筑垃圾应及时清理，如在发包人要求的时间内不清理干净，则由发包人组织人员进行清理，相关费用由承包人承担。承包人应在工程竣工前及时将临时设施及施工设备拆除，做到工完场清（含建筑垃圾清运），如收到发包人通知5天内仍不拆除，由发包人自行组织人员拆除，相关费用全部由承包人承担。另外，在工程施工过程中，发包人为了进行项目的配套工程施工，需要承包人拆除临时设施、施工场地及施工设备，承包人必须执行。</w:t>
      </w:r>
    </w:p>
    <w:p w14:paraId="28142556">
      <w:pPr>
        <w:autoSpaceDE w:val="0"/>
        <w:autoSpaceDN w:val="0"/>
        <w:adjustRightInd w:val="0"/>
        <w:spacing w:line="320" w:lineRule="exact"/>
        <w:jc w:val="left"/>
        <w:rPr>
          <w:rFonts w:hint="default" w:ascii="宋体" w:hAnsi="宋体" w:eastAsia="宋体" w:cs="宋体"/>
          <w:color w:val="auto"/>
          <w:sz w:val="24"/>
          <w:szCs w:val="24"/>
          <w:lang w:val="en-US" w:eastAsia="zh-CN"/>
        </w:rPr>
      </w:pPr>
      <w:r>
        <w:rPr>
          <w:rFonts w:ascii="宋体" w:hAnsi="宋体" w:cs="宋体"/>
          <w:color w:val="auto"/>
          <w:sz w:val="24"/>
          <w:szCs w:val="24"/>
        </w:rPr>
        <w:t>6.1.6</w:t>
      </w:r>
      <w:r>
        <w:rPr>
          <w:rFonts w:hint="eastAsia" w:ascii="宋体" w:hAnsi="宋体" w:cs="宋体"/>
          <w:color w:val="auto"/>
          <w:sz w:val="24"/>
          <w:szCs w:val="24"/>
        </w:rPr>
        <w:t xml:space="preserve"> 关于安全文明施工费支付比例和支付期限的约定：</w:t>
      </w:r>
      <w:r>
        <w:rPr>
          <w:rFonts w:hint="eastAsia" w:ascii="宋体" w:hAnsi="宋体" w:cs="宋体"/>
          <w:color w:val="auto"/>
          <w:sz w:val="24"/>
          <w:szCs w:val="24"/>
          <w:u w:val="single"/>
          <w:lang w:val="en-US" w:eastAsia="zh-CN"/>
        </w:rPr>
        <w:t xml:space="preserve"> / </w:t>
      </w:r>
      <w:r>
        <w:rPr>
          <w:rFonts w:hint="eastAsia" w:ascii="宋体" w:hAnsi="宋体" w:cs="宋体"/>
          <w:color w:val="auto"/>
          <w:sz w:val="24"/>
          <w:szCs w:val="24"/>
          <w:lang w:val="en-US" w:eastAsia="zh-CN"/>
        </w:rPr>
        <w:t xml:space="preserve">          </w:t>
      </w:r>
    </w:p>
    <w:p w14:paraId="5A022F4F">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7.</w:t>
      </w:r>
      <w:r>
        <w:rPr>
          <w:rFonts w:hint="eastAsia" w:ascii="宋体" w:hAnsi="宋体" w:cs="宋体"/>
          <w:color w:val="auto"/>
          <w:sz w:val="24"/>
          <w:szCs w:val="24"/>
        </w:rPr>
        <w:t xml:space="preserve"> 工期和进度</w:t>
      </w:r>
    </w:p>
    <w:p w14:paraId="20F94A52">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7.1</w:t>
      </w:r>
      <w:r>
        <w:rPr>
          <w:rFonts w:hint="eastAsia" w:ascii="宋体" w:hAnsi="宋体" w:cs="宋体"/>
          <w:color w:val="auto"/>
          <w:sz w:val="24"/>
          <w:szCs w:val="24"/>
        </w:rPr>
        <w:t xml:space="preserve"> 施工组织设计</w:t>
      </w:r>
    </w:p>
    <w:p w14:paraId="56BC0705">
      <w:pPr>
        <w:autoSpaceDE w:val="0"/>
        <w:autoSpaceDN w:val="0"/>
        <w:adjustRightInd w:val="0"/>
        <w:spacing w:line="320" w:lineRule="exact"/>
        <w:jc w:val="left"/>
        <w:rPr>
          <w:rFonts w:ascii="宋体" w:hAnsi="宋体"/>
          <w:color w:val="auto"/>
          <w:sz w:val="24"/>
          <w:szCs w:val="24"/>
        </w:rPr>
      </w:pPr>
      <w:r>
        <w:rPr>
          <w:rFonts w:ascii="宋体" w:hAnsi="宋体"/>
          <w:color w:val="auto"/>
          <w:sz w:val="24"/>
          <w:szCs w:val="24"/>
        </w:rPr>
        <w:t>7.1.</w:t>
      </w:r>
      <w:r>
        <w:rPr>
          <w:rFonts w:hint="eastAsia" w:ascii="宋体" w:hAnsi="宋体"/>
          <w:color w:val="auto"/>
          <w:sz w:val="24"/>
          <w:szCs w:val="24"/>
        </w:rPr>
        <w:t>1 合同当事人约定的</w:t>
      </w:r>
      <w:r>
        <w:rPr>
          <w:rFonts w:ascii="宋体" w:hAnsi="宋体"/>
          <w:color w:val="auto"/>
          <w:sz w:val="24"/>
          <w:szCs w:val="24"/>
        </w:rPr>
        <w:t>施工组织设计</w:t>
      </w:r>
      <w:r>
        <w:rPr>
          <w:rFonts w:hint="eastAsia" w:ascii="宋体" w:hAnsi="宋体"/>
          <w:color w:val="auto"/>
          <w:sz w:val="24"/>
          <w:szCs w:val="24"/>
        </w:rPr>
        <w:t>应包括的其他内容</w:t>
      </w:r>
      <w:r>
        <w:rPr>
          <w:rFonts w:ascii="宋体" w:hAnsi="宋体"/>
          <w:color w:val="auto"/>
          <w:sz w:val="24"/>
          <w:szCs w:val="24"/>
        </w:rPr>
        <w:t>：</w:t>
      </w:r>
    </w:p>
    <w:p w14:paraId="68E14D5C">
      <w:pPr>
        <w:pStyle w:val="46"/>
        <w:rPr>
          <w:rFonts w:hint="default" w:eastAsia="宋体"/>
          <w:color w:val="auto"/>
          <w:u w:val="single"/>
          <w:lang w:val="en-US" w:eastAsia="zh-CN"/>
        </w:rPr>
      </w:pPr>
      <w:r>
        <w:rPr>
          <w:rFonts w:hint="eastAsia"/>
          <w:color w:val="auto"/>
          <w:u w:val="single"/>
          <w:lang w:val="en-US" w:eastAsia="zh-CN"/>
        </w:rPr>
        <w:t xml:space="preserve"> / </w:t>
      </w:r>
    </w:p>
    <w:p w14:paraId="3EE7CE44">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7.1.2</w:t>
      </w:r>
      <w:r>
        <w:rPr>
          <w:rFonts w:hint="eastAsia" w:ascii="宋体" w:hAnsi="宋体" w:cs="宋体"/>
          <w:color w:val="auto"/>
          <w:sz w:val="24"/>
          <w:szCs w:val="24"/>
        </w:rPr>
        <w:t xml:space="preserve"> 施工组织设计的提交和修改</w:t>
      </w:r>
    </w:p>
    <w:p w14:paraId="68E42925">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承包人提交详细施工组织设计的期限的约定：</w:t>
      </w:r>
      <w:r>
        <w:rPr>
          <w:rFonts w:hint="eastAsia" w:ascii="宋体" w:hAnsi="宋体" w:cs="宋体"/>
          <w:color w:val="auto"/>
          <w:sz w:val="24"/>
          <w:szCs w:val="24"/>
          <w:u w:val="single"/>
          <w:lang w:val="en-US" w:eastAsia="zh-CN"/>
        </w:rPr>
        <w:t>开工前7天内提供施工进度总计划和有针对性的施工组织设计。</w:t>
      </w:r>
    </w:p>
    <w:p w14:paraId="68ECBE84">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发包人在收到详细的施工组织设计后确认或提出修改意见的期限：</w:t>
      </w:r>
      <w:r>
        <w:rPr>
          <w:rFonts w:hint="eastAsia" w:ascii="宋体" w:hAnsi="宋体" w:cs="宋体"/>
          <w:color w:val="auto"/>
          <w:sz w:val="24"/>
          <w:szCs w:val="24"/>
          <w:u w:val="single"/>
          <w:lang w:val="en-US" w:eastAsia="zh-CN"/>
        </w:rPr>
        <w:t>自监理人收到承包人报送的施工组织设计后7天内。</w:t>
      </w:r>
    </w:p>
    <w:p w14:paraId="3A1723B3">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7.2</w:t>
      </w:r>
      <w:r>
        <w:rPr>
          <w:rFonts w:hint="eastAsia" w:ascii="宋体" w:hAnsi="宋体" w:cs="宋体"/>
          <w:color w:val="auto"/>
          <w:sz w:val="24"/>
          <w:szCs w:val="24"/>
        </w:rPr>
        <w:t xml:space="preserve"> 施工进度计划</w:t>
      </w:r>
    </w:p>
    <w:p w14:paraId="1CBDBBA8">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7.2.2</w:t>
      </w:r>
      <w:r>
        <w:rPr>
          <w:rFonts w:hint="eastAsia" w:ascii="宋体" w:hAnsi="宋体" w:cs="宋体"/>
          <w:color w:val="auto"/>
          <w:sz w:val="24"/>
          <w:szCs w:val="24"/>
        </w:rPr>
        <w:t xml:space="preserve"> 施工进度计划的修订</w:t>
      </w:r>
    </w:p>
    <w:p w14:paraId="312E3EA0">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发包人在收到修订的施工进度计划后确认或提出修改意见的期限：</w:t>
      </w:r>
      <w:r>
        <w:rPr>
          <w:rFonts w:hint="eastAsia" w:ascii="宋体" w:hAnsi="宋体" w:cs="宋体"/>
          <w:color w:val="auto"/>
          <w:sz w:val="24"/>
          <w:szCs w:val="24"/>
          <w:u w:val="single"/>
          <w:lang w:val="en-US" w:eastAsia="zh-CN"/>
        </w:rPr>
        <w:t xml:space="preserve"> /   </w:t>
      </w:r>
    </w:p>
    <w:p w14:paraId="60B5BC8F">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7.3</w:t>
      </w:r>
      <w:r>
        <w:rPr>
          <w:rFonts w:hint="eastAsia" w:ascii="宋体" w:hAnsi="宋体" w:cs="宋体"/>
          <w:color w:val="auto"/>
          <w:sz w:val="24"/>
          <w:szCs w:val="24"/>
        </w:rPr>
        <w:t xml:space="preserve"> 开工</w:t>
      </w:r>
    </w:p>
    <w:p w14:paraId="1D963EEF">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7.3.1</w:t>
      </w:r>
      <w:r>
        <w:rPr>
          <w:rFonts w:hint="eastAsia" w:ascii="宋体" w:hAnsi="宋体" w:cs="宋体"/>
          <w:color w:val="auto"/>
          <w:sz w:val="24"/>
          <w:szCs w:val="24"/>
        </w:rPr>
        <w:t xml:space="preserve"> 开工准备</w:t>
      </w:r>
    </w:p>
    <w:p w14:paraId="5A9ACA52">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关于承包人提交工程开工报审表的期限：</w:t>
      </w:r>
      <w:r>
        <w:rPr>
          <w:rFonts w:hint="eastAsia" w:ascii="宋体" w:hAnsi="宋体" w:cs="宋体"/>
          <w:color w:val="auto"/>
          <w:sz w:val="24"/>
          <w:szCs w:val="24"/>
          <w:u w:val="single"/>
          <w:lang w:val="en-US" w:eastAsia="zh-CN"/>
        </w:rPr>
        <w:t>在工程准备工作完成后，计划开工日期前7天提交开工报审表。</w:t>
      </w:r>
    </w:p>
    <w:p w14:paraId="70A0FC63">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关于发包人应完成的其他开工准备工作及期限：</w:t>
      </w:r>
      <w:r>
        <w:rPr>
          <w:rFonts w:hint="eastAsia" w:ascii="宋体" w:hAnsi="宋体" w:cs="宋体"/>
          <w:color w:val="auto"/>
          <w:sz w:val="24"/>
          <w:szCs w:val="24"/>
          <w:u w:val="single"/>
          <w:lang w:val="en-US" w:eastAsia="zh-CN"/>
        </w:rPr>
        <w:t>计划开工日期前7天。</w:t>
      </w:r>
    </w:p>
    <w:p w14:paraId="71E2A13E">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关于承包人应完成的其他开工准备工作及期限：</w:t>
      </w:r>
      <w:r>
        <w:rPr>
          <w:rFonts w:hint="eastAsia" w:ascii="宋体" w:hAnsi="宋体" w:cs="宋体"/>
          <w:color w:val="auto"/>
          <w:sz w:val="24"/>
          <w:szCs w:val="24"/>
          <w:u w:val="single"/>
          <w:lang w:val="en-US" w:eastAsia="zh-CN"/>
        </w:rPr>
        <w:t>计划开工日期前7天。</w:t>
      </w:r>
    </w:p>
    <w:p w14:paraId="26EC7D8E">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7.3.2</w:t>
      </w:r>
      <w:r>
        <w:rPr>
          <w:rFonts w:hint="eastAsia" w:ascii="宋体" w:hAnsi="宋体" w:cs="宋体"/>
          <w:color w:val="auto"/>
          <w:sz w:val="24"/>
          <w:szCs w:val="24"/>
        </w:rPr>
        <w:t xml:space="preserve"> 开工通知</w:t>
      </w:r>
    </w:p>
    <w:p w14:paraId="18952441">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因发包人原因造成未能在计划开工日期之日起</w:t>
      </w:r>
      <w:r>
        <w:rPr>
          <w:rFonts w:hint="eastAsia" w:ascii="宋体" w:hAnsi="宋体" w:cs="MS Gothic"/>
          <w:color w:val="auto"/>
          <w:sz w:val="24"/>
          <w:szCs w:val="24"/>
          <w:u w:val="single"/>
        </w:rPr>
        <w:t xml:space="preserve"> </w:t>
      </w:r>
      <w:r>
        <w:rPr>
          <w:rFonts w:hint="eastAsia" w:ascii="宋体" w:hAnsi="宋体" w:cs="MS Gothic"/>
          <w:color w:val="auto"/>
          <w:sz w:val="24"/>
          <w:szCs w:val="24"/>
          <w:u w:val="single"/>
          <w:lang w:val="en-US" w:eastAsia="zh-CN"/>
        </w:rPr>
        <w:t>/</w:t>
      </w:r>
      <w:r>
        <w:rPr>
          <w:rFonts w:hint="eastAsia" w:ascii="宋体" w:hAnsi="宋体" w:cs="MS Gothic"/>
          <w:color w:val="auto"/>
          <w:sz w:val="24"/>
          <w:szCs w:val="24"/>
          <w:u w:val="single"/>
        </w:rPr>
        <w:t xml:space="preserve"> </w:t>
      </w:r>
      <w:r>
        <w:rPr>
          <w:rFonts w:hint="eastAsia" w:ascii="宋体" w:hAnsi="宋体" w:cs="宋体"/>
          <w:color w:val="auto"/>
          <w:sz w:val="24"/>
          <w:szCs w:val="24"/>
        </w:rPr>
        <w:t>天内发出开工通知的，承包人有权提出价格调整要求，或者解除合同。</w:t>
      </w:r>
    </w:p>
    <w:p w14:paraId="6A6B1E38">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7.4</w:t>
      </w:r>
      <w:r>
        <w:rPr>
          <w:rFonts w:hint="eastAsia" w:ascii="宋体" w:hAnsi="宋体" w:cs="宋体"/>
          <w:color w:val="auto"/>
          <w:sz w:val="24"/>
          <w:szCs w:val="24"/>
        </w:rPr>
        <w:t xml:space="preserve"> 测量放线</w:t>
      </w:r>
    </w:p>
    <w:p w14:paraId="1CCAC9BE">
      <w:pPr>
        <w:autoSpaceDE w:val="0"/>
        <w:autoSpaceDN w:val="0"/>
        <w:adjustRightInd w:val="0"/>
        <w:spacing w:line="320" w:lineRule="exact"/>
        <w:jc w:val="left"/>
        <w:rPr>
          <w:rFonts w:hint="eastAsia" w:ascii="宋体" w:hAnsi="宋体" w:cs="宋体"/>
          <w:color w:val="auto"/>
          <w:sz w:val="24"/>
          <w:szCs w:val="24"/>
          <w:lang w:val="en-US" w:eastAsia="zh-CN"/>
        </w:rPr>
      </w:pPr>
      <w:r>
        <w:rPr>
          <w:rFonts w:ascii="宋体" w:hAnsi="宋体" w:cs="宋体"/>
          <w:color w:val="auto"/>
          <w:sz w:val="24"/>
          <w:szCs w:val="24"/>
        </w:rPr>
        <w:t>7.4.1</w:t>
      </w:r>
      <w:r>
        <w:rPr>
          <w:rFonts w:hint="eastAsia" w:ascii="宋体" w:hAnsi="宋体" w:cs="宋体"/>
          <w:color w:val="auto"/>
          <w:sz w:val="24"/>
          <w:szCs w:val="24"/>
        </w:rPr>
        <w:t xml:space="preserve"> 发包人向承包人提供测量基准点、基准线和水准点及其书面资料的期限：</w:t>
      </w:r>
      <w:r>
        <w:rPr>
          <w:rFonts w:hint="eastAsia" w:ascii="宋体" w:hAnsi="宋体" w:cs="宋体"/>
          <w:color w:val="auto"/>
          <w:sz w:val="24"/>
          <w:szCs w:val="24"/>
          <w:lang w:val="en-US" w:eastAsia="zh-CN"/>
        </w:rPr>
        <w:t xml:space="preserve"> </w:t>
      </w:r>
    </w:p>
    <w:p w14:paraId="1D0AA15C">
      <w:pPr>
        <w:pStyle w:val="46"/>
        <w:rPr>
          <w:rFonts w:hint="default"/>
          <w:color w:val="auto"/>
          <w:u w:val="single"/>
          <w:lang w:val="en-US" w:eastAsia="zh-CN"/>
        </w:rPr>
      </w:pPr>
      <w:r>
        <w:rPr>
          <w:rFonts w:hint="eastAsia" w:hAnsi="宋体" w:cs="宋体"/>
          <w:color w:val="auto"/>
          <w:sz w:val="24"/>
          <w:szCs w:val="24"/>
          <w:u w:val="single"/>
          <w:lang w:val="en-US" w:eastAsia="zh-CN"/>
        </w:rPr>
        <w:t>根据工程实际进度。</w:t>
      </w:r>
    </w:p>
    <w:p w14:paraId="4003F564">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7.5</w:t>
      </w:r>
      <w:r>
        <w:rPr>
          <w:rFonts w:hint="eastAsia" w:ascii="宋体" w:hAnsi="宋体" w:cs="宋体"/>
          <w:color w:val="auto"/>
          <w:sz w:val="24"/>
          <w:szCs w:val="24"/>
        </w:rPr>
        <w:t xml:space="preserve"> 工期延误</w:t>
      </w:r>
    </w:p>
    <w:p w14:paraId="1A35AB94">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7.5.1</w:t>
      </w:r>
      <w:r>
        <w:rPr>
          <w:rFonts w:hint="eastAsia" w:ascii="宋体" w:hAnsi="宋体" w:cs="宋体"/>
          <w:color w:val="auto"/>
          <w:sz w:val="24"/>
          <w:szCs w:val="24"/>
        </w:rPr>
        <w:t xml:space="preserve"> 因发包人原因导致工期延误</w:t>
      </w:r>
    </w:p>
    <w:p w14:paraId="395D062F">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w:t>
      </w:r>
      <w:r>
        <w:rPr>
          <w:rFonts w:ascii="宋体" w:hAnsi="宋体" w:cs="宋体"/>
          <w:color w:val="auto"/>
          <w:sz w:val="24"/>
          <w:szCs w:val="24"/>
        </w:rPr>
        <w:t>7</w:t>
      </w:r>
      <w:r>
        <w:rPr>
          <w:rFonts w:hint="eastAsia" w:ascii="宋体" w:hAnsi="宋体" w:cs="宋体"/>
          <w:color w:val="auto"/>
          <w:sz w:val="24"/>
          <w:szCs w:val="24"/>
        </w:rPr>
        <w:t>）因发包人原因导致工期延误的其他情形：</w:t>
      </w:r>
      <w:r>
        <w:rPr>
          <w:rFonts w:hint="eastAsia" w:ascii="宋体" w:hAnsi="宋体" w:cs="宋体"/>
          <w:color w:val="auto"/>
          <w:sz w:val="24"/>
          <w:szCs w:val="24"/>
          <w:lang w:val="en-US" w:eastAsia="zh-CN"/>
        </w:rPr>
        <w:t xml:space="preserve"> </w:t>
      </w:r>
      <w:r>
        <w:rPr>
          <w:rFonts w:hint="eastAsia" w:ascii="宋体" w:hAnsi="宋体" w:cs="宋体"/>
          <w:color w:val="auto"/>
          <w:sz w:val="24"/>
          <w:szCs w:val="24"/>
          <w:u w:val="single"/>
          <w:lang w:val="en-US" w:eastAsia="zh-CN"/>
        </w:rPr>
        <w:t>由于发包人原因和国家行政相关要求的停工（非承包方的责任），经发包人同意并签证，工期可顺延。</w:t>
      </w:r>
    </w:p>
    <w:p w14:paraId="4B450945">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7.5.2</w:t>
      </w:r>
      <w:r>
        <w:rPr>
          <w:rFonts w:hint="eastAsia" w:ascii="宋体" w:hAnsi="宋体" w:cs="宋体"/>
          <w:color w:val="auto"/>
          <w:sz w:val="24"/>
          <w:szCs w:val="24"/>
        </w:rPr>
        <w:t xml:space="preserve"> 因承包人原因导致工期延误</w:t>
      </w:r>
    </w:p>
    <w:p w14:paraId="154E7392">
      <w:pPr>
        <w:pStyle w:val="125"/>
        <w:spacing w:line="320" w:lineRule="exact"/>
        <w:rPr>
          <w:rFonts w:hint="eastAsia" w:ascii="宋体" w:hAnsi="宋体" w:cs="宋体"/>
          <w:color w:val="auto"/>
          <w:kern w:val="0"/>
          <w:sz w:val="24"/>
          <w:szCs w:val="24"/>
          <w:u w:val="single"/>
          <w:lang w:val="en-US" w:eastAsia="zh-CN"/>
        </w:rPr>
      </w:pPr>
      <w:r>
        <w:rPr>
          <w:rFonts w:hint="eastAsia" w:ascii="宋体" w:hAnsi="宋体" w:cs="宋体"/>
          <w:color w:val="auto"/>
          <w:kern w:val="0"/>
          <w:sz w:val="24"/>
          <w:szCs w:val="24"/>
        </w:rPr>
        <w:t>因承包人原因造成工期延误，逾期竣工违约金的计算方法为：</w:t>
      </w:r>
      <w:r>
        <w:rPr>
          <w:rFonts w:hint="eastAsia" w:ascii="宋体" w:hAnsi="宋体" w:cs="宋体"/>
          <w:color w:val="auto"/>
          <w:kern w:val="0"/>
          <w:sz w:val="24"/>
          <w:szCs w:val="24"/>
          <w:u w:val="single"/>
          <w:lang w:val="en-US" w:eastAsia="zh-CN"/>
        </w:rPr>
        <w:t>（1）如果中标人因自身原因未能在合同工期内完成招标范围内的全部工程内容，则按延误合同工期的天数承担合同价的 0.02%/天的逾期竣工违约金。工期包括完成本次招标工程发包范围内的全部工作内容的时间，正式开工工期以监理发出开工令起计算。工程达到完工条件时，承包人应向发包人提交完工验收报告，由发包人会同监理、质检等单位组织验收，验收期间不做工期累计。工程验收合格，则承包人提交完工报告的当天即为完工日期，如验收不合格返工，返工工期将作为工期累积。双方约定工期顺延的其他情况：A、在批准的关键线路中工程量增加，对原工期造成实质性影响，且无法在原工期内完成；B、不可抗力；C、在批准的关键线路中，因发包方未能及时解决施工障碍而在原工期内无法完成。</w:t>
      </w:r>
    </w:p>
    <w:p w14:paraId="6A5A1B2E">
      <w:pPr>
        <w:pStyle w:val="125"/>
        <w:spacing w:line="320" w:lineRule="exact"/>
        <w:rPr>
          <w:rFonts w:hint="eastAsia" w:ascii="宋体" w:hAnsi="宋体" w:cs="宋体"/>
          <w:color w:val="auto"/>
          <w:kern w:val="0"/>
          <w:sz w:val="24"/>
          <w:szCs w:val="24"/>
          <w:u w:val="single"/>
          <w:lang w:val="en-US" w:eastAsia="zh-CN"/>
        </w:rPr>
      </w:pPr>
      <w:r>
        <w:rPr>
          <w:rFonts w:hint="eastAsia" w:ascii="宋体" w:hAnsi="宋体" w:cs="宋体"/>
          <w:color w:val="auto"/>
          <w:kern w:val="0"/>
          <w:sz w:val="24"/>
          <w:szCs w:val="24"/>
          <w:u w:val="single"/>
          <w:lang w:val="en-US" w:eastAsia="zh-CN"/>
        </w:rPr>
        <w:t>（2）由于本工程与相关工程配合情况复杂，发包人将根据工程实际进展下达节点工期计划，承包人必须无条件执行。总工期不得延误，总工期每延误一天，处以合同价的 0.02％罚款，在竣工结算时扣除；若关键时间节点延误未造成总工期的延误，则节点处罚在竣工结算时予以返还。</w:t>
      </w:r>
    </w:p>
    <w:p w14:paraId="381BC528">
      <w:pPr>
        <w:pStyle w:val="125"/>
        <w:spacing w:line="320" w:lineRule="exact"/>
        <w:rPr>
          <w:rFonts w:hint="eastAsia" w:ascii="宋体" w:hAnsi="宋体" w:cs="宋体"/>
          <w:color w:val="auto"/>
          <w:kern w:val="0"/>
          <w:sz w:val="24"/>
          <w:szCs w:val="24"/>
          <w:u w:val="single"/>
          <w:lang w:val="en-US" w:eastAsia="zh-CN"/>
        </w:rPr>
      </w:pPr>
      <w:r>
        <w:rPr>
          <w:rFonts w:hint="eastAsia" w:ascii="宋体" w:hAnsi="宋体" w:cs="宋体"/>
          <w:color w:val="auto"/>
          <w:kern w:val="0"/>
          <w:sz w:val="24"/>
          <w:szCs w:val="24"/>
          <w:u w:val="single"/>
          <w:lang w:val="en-US" w:eastAsia="zh-CN"/>
        </w:rPr>
        <w:t>（3）承包人不按发包人关于工程施工进度等要求进行施工的，在经过发包人一次书面警告后，仍不能按发包人要求进行施工时，发包人有权终止承包人的施工权，并有权安排其他施工单位接手承包人的施工工程，承包人就按中止施工前的工程量进行结算，并记承包人不良记录，参照《新北区建设市场信用管理办法》执行。</w:t>
      </w:r>
    </w:p>
    <w:p w14:paraId="1A9A0846">
      <w:pPr>
        <w:pStyle w:val="125"/>
        <w:spacing w:line="320" w:lineRule="exact"/>
        <w:rPr>
          <w:rFonts w:hint="eastAsia" w:ascii="宋体" w:hAnsi="宋体" w:cs="宋体"/>
          <w:color w:val="auto"/>
          <w:kern w:val="0"/>
          <w:sz w:val="24"/>
          <w:szCs w:val="24"/>
          <w:u w:val="single"/>
          <w:lang w:val="en-US" w:eastAsia="zh-CN"/>
        </w:rPr>
      </w:pPr>
      <w:r>
        <w:rPr>
          <w:rFonts w:hint="eastAsia" w:ascii="宋体" w:hAnsi="宋体" w:cs="宋体"/>
          <w:color w:val="auto"/>
          <w:kern w:val="0"/>
          <w:sz w:val="24"/>
          <w:szCs w:val="24"/>
          <w:u w:val="single"/>
          <w:lang w:val="en-US" w:eastAsia="zh-CN"/>
        </w:rPr>
        <w:t>（4）中标单位若存在虚报、瞒报、违法挂靠、弄虚作假、进度滞后超投标工期20％以上的现象，建设单位有权终止合同，并记中标单位不良记录，参照《新北区建设市场信用管理办法》执行。</w:t>
      </w:r>
    </w:p>
    <w:p w14:paraId="00941188">
      <w:pPr>
        <w:pStyle w:val="125"/>
        <w:spacing w:line="320" w:lineRule="exact"/>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u w:val="single"/>
          <w:lang w:val="en-US" w:eastAsia="zh-CN"/>
        </w:rPr>
        <w:t>（5）投标书中应考虑施工期间的交通组织措施、标志、标设及标线的设置，采取的安全措施。交通方案须经交管部门论证认可并保证交通顺畅，投标报价时须考虑该部分费用，发包方不另行承担该部分任务费用，如发生安全事故，承包方须承担责任及所有费用。</w:t>
      </w:r>
      <w:r>
        <w:rPr>
          <w:rFonts w:hint="eastAsia" w:ascii="宋体" w:hAnsi="宋体" w:cs="宋体"/>
          <w:color w:val="auto"/>
          <w:kern w:val="0"/>
          <w:sz w:val="24"/>
          <w:szCs w:val="24"/>
          <w:lang w:val="en-US" w:eastAsia="zh-CN"/>
        </w:rPr>
        <w:t xml:space="preserve"> </w:t>
      </w:r>
    </w:p>
    <w:p w14:paraId="589B106A">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因承包人原因造成工期延误，逾期竣工违约金的上限：</w:t>
      </w:r>
      <w:r>
        <w:rPr>
          <w:rFonts w:hint="eastAsia" w:ascii="宋体" w:hAnsi="宋体" w:cs="宋体"/>
          <w:color w:val="auto"/>
          <w:sz w:val="24"/>
          <w:szCs w:val="24"/>
          <w:u w:val="single"/>
          <w:lang w:val="en-US" w:eastAsia="zh-CN"/>
        </w:rPr>
        <w:t xml:space="preserve"> / </w:t>
      </w:r>
    </w:p>
    <w:p w14:paraId="1A9E61E4">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7.6</w:t>
      </w:r>
      <w:r>
        <w:rPr>
          <w:rFonts w:hint="eastAsia" w:ascii="宋体" w:hAnsi="宋体" w:cs="宋体"/>
          <w:color w:val="auto"/>
          <w:sz w:val="24"/>
          <w:szCs w:val="24"/>
        </w:rPr>
        <w:t xml:space="preserve"> 不利物质条件</w:t>
      </w:r>
    </w:p>
    <w:p w14:paraId="16BCE48B">
      <w:pPr>
        <w:spacing w:line="320" w:lineRule="exact"/>
        <w:rPr>
          <w:rFonts w:ascii="宋体" w:hAnsi="宋体"/>
          <w:color w:val="auto"/>
          <w:sz w:val="24"/>
          <w:szCs w:val="24"/>
          <w:u w:val="single"/>
        </w:rPr>
      </w:pPr>
      <w:r>
        <w:rPr>
          <w:rFonts w:hint="eastAsia" w:ascii="宋体" w:hAnsi="宋体" w:cs="宋体"/>
          <w:color w:val="auto"/>
          <w:sz w:val="24"/>
          <w:szCs w:val="24"/>
        </w:rPr>
        <w:t>不利物质条件的其他情形和有关约定：</w:t>
      </w:r>
      <w:r>
        <w:rPr>
          <w:rFonts w:hint="eastAsia" w:ascii="宋体" w:hAnsi="宋体" w:cs="宋体"/>
          <w:color w:val="auto"/>
          <w:sz w:val="24"/>
          <w:szCs w:val="24"/>
          <w:u w:val="single"/>
        </w:rPr>
        <w:t>按通用条款执行。</w:t>
      </w:r>
    </w:p>
    <w:p w14:paraId="641C671F">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7.7</w:t>
      </w:r>
      <w:r>
        <w:rPr>
          <w:rFonts w:hint="eastAsia" w:ascii="宋体" w:hAnsi="宋体" w:cs="宋体"/>
          <w:color w:val="auto"/>
          <w:sz w:val="24"/>
          <w:szCs w:val="24"/>
        </w:rPr>
        <w:t xml:space="preserve"> 异常恶劣的气候条件</w:t>
      </w:r>
    </w:p>
    <w:p w14:paraId="01ED1158">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发包人和承包人同意以下情形视为异常恶劣的气候条件：</w:t>
      </w:r>
    </w:p>
    <w:p w14:paraId="4D423EB1">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w:t>
      </w:r>
      <w:r>
        <w:rPr>
          <w:rFonts w:ascii="宋体" w:hAnsi="宋体" w:cs="宋体"/>
          <w:color w:val="auto"/>
          <w:sz w:val="24"/>
          <w:szCs w:val="24"/>
        </w:rPr>
        <w:t>1</w:t>
      </w:r>
      <w:r>
        <w:rPr>
          <w:rFonts w:hint="eastAsia" w:ascii="宋体" w:hAnsi="宋体" w:cs="宋体"/>
          <w:color w:val="auto"/>
          <w:sz w:val="24"/>
          <w:szCs w:val="24"/>
        </w:rPr>
        <w:t>）</w:t>
      </w:r>
      <w:r>
        <w:rPr>
          <w:rFonts w:hint="eastAsia" w:ascii="宋体" w:hAnsi="宋体"/>
          <w:color w:val="auto"/>
          <w:sz w:val="24"/>
          <w:szCs w:val="24"/>
          <w:u w:val="single"/>
        </w:rPr>
        <w:t>按通用条款执行；</w:t>
      </w:r>
    </w:p>
    <w:p w14:paraId="5F80DDD6">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7.9</w:t>
      </w:r>
      <w:r>
        <w:rPr>
          <w:rFonts w:hint="eastAsia" w:ascii="宋体" w:hAnsi="宋体" w:cs="宋体"/>
          <w:color w:val="auto"/>
          <w:sz w:val="24"/>
          <w:szCs w:val="24"/>
        </w:rPr>
        <w:t xml:space="preserve"> 提前竣工的奖励</w:t>
      </w:r>
    </w:p>
    <w:p w14:paraId="1D984ED9">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ascii="宋体" w:hAnsi="宋体" w:cs="宋体"/>
          <w:color w:val="auto"/>
          <w:sz w:val="24"/>
          <w:szCs w:val="24"/>
        </w:rPr>
        <w:t>7.9.2</w:t>
      </w:r>
      <w:r>
        <w:rPr>
          <w:rFonts w:hint="eastAsia" w:ascii="宋体" w:hAnsi="宋体" w:cs="宋体"/>
          <w:color w:val="auto"/>
          <w:sz w:val="24"/>
          <w:szCs w:val="24"/>
        </w:rPr>
        <w:t xml:space="preserve"> 提前竣工的奖励：</w:t>
      </w:r>
      <w:r>
        <w:rPr>
          <w:rFonts w:hint="eastAsia" w:ascii="宋体" w:hAnsi="宋体" w:cs="宋体"/>
          <w:color w:val="auto"/>
          <w:sz w:val="24"/>
          <w:szCs w:val="24"/>
          <w:u w:val="single"/>
          <w:lang w:val="en-US" w:eastAsia="zh-CN"/>
        </w:rPr>
        <w:t xml:space="preserve"> / </w:t>
      </w:r>
    </w:p>
    <w:p w14:paraId="3BEF4895">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8.</w:t>
      </w:r>
      <w:r>
        <w:rPr>
          <w:rFonts w:hint="eastAsia" w:ascii="宋体" w:hAnsi="宋体" w:cs="宋体"/>
          <w:color w:val="auto"/>
          <w:sz w:val="24"/>
          <w:szCs w:val="24"/>
        </w:rPr>
        <w:t xml:space="preserve"> 材料与设备</w:t>
      </w:r>
    </w:p>
    <w:p w14:paraId="69BD82E3">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8.4</w:t>
      </w:r>
      <w:r>
        <w:rPr>
          <w:rFonts w:hint="eastAsia" w:ascii="宋体" w:hAnsi="宋体" w:cs="宋体"/>
          <w:color w:val="auto"/>
          <w:sz w:val="24"/>
          <w:szCs w:val="24"/>
        </w:rPr>
        <w:t xml:space="preserve"> 材料与工程设备的保管与使用</w:t>
      </w:r>
    </w:p>
    <w:p w14:paraId="4021652E">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ascii="宋体" w:hAnsi="宋体" w:cs="宋体"/>
          <w:color w:val="auto"/>
          <w:sz w:val="24"/>
          <w:szCs w:val="24"/>
        </w:rPr>
        <w:t>8.4.1</w:t>
      </w:r>
      <w:r>
        <w:rPr>
          <w:rFonts w:hint="eastAsia" w:ascii="宋体" w:hAnsi="宋体" w:cs="宋体"/>
          <w:color w:val="auto"/>
          <w:sz w:val="24"/>
          <w:szCs w:val="24"/>
        </w:rPr>
        <w:t xml:space="preserve"> 发包人供应的材料设备的保管费用的承担：</w:t>
      </w:r>
      <w:r>
        <w:rPr>
          <w:rFonts w:hint="eastAsia" w:ascii="宋体" w:hAnsi="宋体" w:cs="宋体"/>
          <w:color w:val="auto"/>
          <w:sz w:val="24"/>
          <w:szCs w:val="24"/>
          <w:u w:val="single"/>
          <w:lang w:val="en-US" w:eastAsia="zh-CN"/>
        </w:rPr>
        <w:t xml:space="preserve"> 另行协商 </w:t>
      </w:r>
    </w:p>
    <w:p w14:paraId="55BB2388">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8.6</w:t>
      </w:r>
      <w:r>
        <w:rPr>
          <w:rFonts w:hint="eastAsia" w:ascii="宋体" w:hAnsi="宋体" w:cs="宋体"/>
          <w:color w:val="auto"/>
          <w:sz w:val="24"/>
          <w:szCs w:val="24"/>
        </w:rPr>
        <w:t xml:space="preserve"> 样品</w:t>
      </w:r>
    </w:p>
    <w:p w14:paraId="0B0D0750">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8.6.1</w:t>
      </w:r>
      <w:r>
        <w:rPr>
          <w:rFonts w:hint="eastAsia" w:ascii="宋体" w:hAnsi="宋体" w:cs="宋体"/>
          <w:color w:val="auto"/>
          <w:sz w:val="24"/>
          <w:szCs w:val="24"/>
        </w:rPr>
        <w:t xml:space="preserve"> 样品的报送与封存</w:t>
      </w:r>
    </w:p>
    <w:p w14:paraId="142BC581">
      <w:pPr>
        <w:autoSpaceDE w:val="0"/>
        <w:autoSpaceDN w:val="0"/>
        <w:adjustRightInd w:val="0"/>
        <w:spacing w:line="320" w:lineRule="exact"/>
        <w:jc w:val="left"/>
        <w:rPr>
          <w:rFonts w:hint="eastAsia" w:ascii="宋体" w:hAnsi="宋体"/>
          <w:color w:val="auto"/>
          <w:sz w:val="24"/>
          <w:szCs w:val="24"/>
          <w:u w:val="single"/>
        </w:rPr>
      </w:pPr>
      <w:r>
        <w:rPr>
          <w:rFonts w:hint="eastAsia" w:ascii="宋体" w:hAnsi="宋体" w:cs="宋体"/>
          <w:color w:val="auto"/>
          <w:sz w:val="24"/>
          <w:szCs w:val="24"/>
        </w:rPr>
        <w:t>需要承包人报送样品的材料或工程设备，样品的种类、名称、规格、数量要求：</w:t>
      </w:r>
      <w:r>
        <w:rPr>
          <w:rFonts w:hint="eastAsia" w:ascii="宋体" w:hAnsi="宋体"/>
          <w:color w:val="auto"/>
          <w:sz w:val="24"/>
          <w:szCs w:val="24"/>
          <w:u w:val="single"/>
        </w:rPr>
        <w:t>（1）本工程部分材料为甲指乙供，除另有约定的由发包人负责的外，材料原则上均由承包人自行采购供应，承包商接到中标通知后10日内送施工封样，如不按期送施工封样，发包方无条件解除合同，造成发包方的损失由承包方承担。发包方根据已确定的施工封样对部分材料进行限价。</w:t>
      </w:r>
    </w:p>
    <w:p w14:paraId="638F3AD4">
      <w:pPr>
        <w:autoSpaceDE w:val="0"/>
        <w:autoSpaceDN w:val="0"/>
        <w:adjustRightInd w:val="0"/>
        <w:spacing w:line="320" w:lineRule="exact"/>
        <w:jc w:val="left"/>
        <w:rPr>
          <w:rFonts w:hint="eastAsia" w:ascii="宋体" w:hAnsi="宋体"/>
          <w:color w:val="auto"/>
          <w:sz w:val="24"/>
          <w:szCs w:val="24"/>
          <w:u w:val="single"/>
        </w:rPr>
      </w:pPr>
      <w:r>
        <w:rPr>
          <w:rFonts w:hint="eastAsia" w:ascii="宋体" w:hAnsi="宋体"/>
          <w:color w:val="auto"/>
          <w:sz w:val="24"/>
          <w:szCs w:val="24"/>
          <w:u w:val="single"/>
        </w:rPr>
        <w:t>（2）本工程装饰材料种类、规格以设计图纸为准,未经发包人同意不能随意更换材料种类、品牌、规格。未经发包人认可的材料，发包人有权提出更换，造成的损失由承包人负责。材料的品牌以限价单或核价单确定的品牌为准，承包方不能随意更换品牌，户内所有的厨柜衣柜等各类柜子、地板墙地砖等铺贴，须出深化图并经设计部签字确认后方可下单排产。</w:t>
      </w:r>
    </w:p>
    <w:p w14:paraId="01E6E2F1">
      <w:pPr>
        <w:autoSpaceDE w:val="0"/>
        <w:autoSpaceDN w:val="0"/>
        <w:adjustRightInd w:val="0"/>
        <w:spacing w:line="320" w:lineRule="exact"/>
        <w:jc w:val="left"/>
        <w:rPr>
          <w:rFonts w:hint="eastAsia" w:ascii="宋体" w:hAnsi="宋体"/>
          <w:color w:val="auto"/>
          <w:sz w:val="24"/>
          <w:szCs w:val="24"/>
          <w:u w:val="single"/>
        </w:rPr>
      </w:pPr>
      <w:r>
        <w:rPr>
          <w:rFonts w:hint="eastAsia" w:ascii="宋体" w:hAnsi="宋体"/>
          <w:color w:val="auto"/>
          <w:sz w:val="24"/>
          <w:szCs w:val="24"/>
          <w:u w:val="single"/>
        </w:rPr>
        <w:t>（3）用于本工程的各类建筑、装饰材料必须符合现行环保、卫生的验收要求，竣工后如发现室内环境污染超标，经查证后由责任方负责除污染源和修复工作，并承担由此发生的费用。</w:t>
      </w:r>
    </w:p>
    <w:p w14:paraId="551884F4">
      <w:pPr>
        <w:autoSpaceDE w:val="0"/>
        <w:autoSpaceDN w:val="0"/>
        <w:adjustRightInd w:val="0"/>
        <w:spacing w:line="320" w:lineRule="exact"/>
        <w:jc w:val="left"/>
        <w:rPr>
          <w:rFonts w:ascii="宋体" w:hAnsi="宋体"/>
          <w:color w:val="auto"/>
          <w:sz w:val="24"/>
          <w:szCs w:val="24"/>
          <w:u w:val="single"/>
        </w:rPr>
      </w:pPr>
      <w:r>
        <w:rPr>
          <w:rFonts w:hint="eastAsia" w:ascii="宋体" w:hAnsi="宋体"/>
          <w:color w:val="auto"/>
          <w:sz w:val="24"/>
          <w:szCs w:val="24"/>
          <w:u w:val="single"/>
        </w:rPr>
        <w:t>（4）承包人采购的材料设备与设计标准及材料封样要求不符时，承包人应按发包人要求的时间运出施工现场，重新采购符合要求的产品，承包人承担由此发生的费用，由此延误的工期不予顺延；承包人采购的材料设备在使用前，承包人应按发包人的要求进行检验或试验，不合格的不得使用，检验或试验费用由承包人承担。</w:t>
      </w:r>
    </w:p>
    <w:p w14:paraId="28BDEBE8">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8.8</w:t>
      </w:r>
      <w:r>
        <w:rPr>
          <w:rFonts w:hint="eastAsia" w:ascii="宋体" w:hAnsi="宋体" w:cs="宋体"/>
          <w:color w:val="auto"/>
          <w:sz w:val="24"/>
          <w:szCs w:val="24"/>
        </w:rPr>
        <w:t xml:space="preserve"> 施工设备和临时设施</w:t>
      </w:r>
    </w:p>
    <w:p w14:paraId="30D2B8D7">
      <w:pPr>
        <w:autoSpaceDE w:val="0"/>
        <w:autoSpaceDN w:val="0"/>
        <w:adjustRightInd w:val="0"/>
        <w:spacing w:line="320" w:lineRule="exact"/>
        <w:jc w:val="left"/>
        <w:rPr>
          <w:rFonts w:hint="default" w:ascii="宋体" w:hAnsi="宋体" w:eastAsia="宋体"/>
          <w:color w:val="auto"/>
          <w:sz w:val="24"/>
          <w:szCs w:val="24"/>
          <w:lang w:val="en-US" w:eastAsia="zh-CN"/>
        </w:rPr>
      </w:pPr>
      <w:r>
        <w:rPr>
          <w:rFonts w:ascii="宋体" w:hAnsi="宋体" w:cs="宋体"/>
          <w:color w:val="auto"/>
          <w:sz w:val="24"/>
          <w:szCs w:val="24"/>
        </w:rPr>
        <w:t>8.8.1</w:t>
      </w:r>
      <w:r>
        <w:rPr>
          <w:rFonts w:hint="eastAsia" w:ascii="宋体" w:hAnsi="宋体" w:cs="宋体"/>
          <w:color w:val="auto"/>
          <w:sz w:val="24"/>
          <w:szCs w:val="24"/>
        </w:rPr>
        <w:t xml:space="preserve"> 关于修建临时设施费用承担的约定：</w:t>
      </w:r>
      <w:r>
        <w:rPr>
          <w:rFonts w:hint="eastAsia" w:ascii="宋体" w:hAnsi="宋体" w:cs="宋体"/>
          <w:color w:val="auto"/>
          <w:sz w:val="24"/>
          <w:szCs w:val="24"/>
          <w:u w:val="single"/>
          <w:lang w:val="en-US" w:eastAsia="zh-CN"/>
        </w:rPr>
        <w:t>按通用条款执行。</w:t>
      </w:r>
      <w:r>
        <w:rPr>
          <w:rFonts w:hint="eastAsia" w:ascii="宋体" w:hAnsi="宋体" w:cs="宋体"/>
          <w:color w:val="auto"/>
          <w:sz w:val="24"/>
          <w:szCs w:val="24"/>
          <w:lang w:val="en-US" w:eastAsia="zh-CN"/>
        </w:rPr>
        <w:t xml:space="preserve">  </w:t>
      </w:r>
    </w:p>
    <w:p w14:paraId="135142C2">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9.</w:t>
      </w:r>
      <w:r>
        <w:rPr>
          <w:rFonts w:hint="eastAsia" w:ascii="宋体" w:hAnsi="宋体" w:cs="宋体"/>
          <w:color w:val="auto"/>
          <w:sz w:val="24"/>
          <w:szCs w:val="24"/>
        </w:rPr>
        <w:t xml:space="preserve"> 试验与检验</w:t>
      </w:r>
    </w:p>
    <w:p w14:paraId="2A2856CC">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9.1</w:t>
      </w:r>
      <w:r>
        <w:rPr>
          <w:rFonts w:hint="eastAsia" w:ascii="宋体" w:hAnsi="宋体" w:cs="宋体"/>
          <w:color w:val="auto"/>
          <w:sz w:val="24"/>
          <w:szCs w:val="24"/>
        </w:rPr>
        <w:t xml:space="preserve"> 试验设备与试验人员</w:t>
      </w:r>
    </w:p>
    <w:p w14:paraId="5973DEAC">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9.1.2</w:t>
      </w:r>
      <w:r>
        <w:rPr>
          <w:rFonts w:hint="eastAsia" w:ascii="宋体" w:hAnsi="宋体" w:cs="宋体"/>
          <w:color w:val="auto"/>
          <w:sz w:val="24"/>
          <w:szCs w:val="24"/>
        </w:rPr>
        <w:t xml:space="preserve"> 试验设备</w:t>
      </w:r>
    </w:p>
    <w:p w14:paraId="63F75ACF">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施工现场需要配置的试验场所：</w:t>
      </w:r>
      <w:r>
        <w:rPr>
          <w:rFonts w:hint="eastAsia" w:ascii="宋体" w:hAnsi="宋体" w:cs="宋体"/>
          <w:color w:val="auto"/>
          <w:sz w:val="24"/>
          <w:szCs w:val="24"/>
          <w:u w:val="single"/>
        </w:rPr>
        <w:t>按通用条款执行。</w:t>
      </w:r>
    </w:p>
    <w:p w14:paraId="6C5E4C58">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施工现场需要配备的试验设备：</w:t>
      </w:r>
      <w:r>
        <w:rPr>
          <w:rFonts w:hint="eastAsia" w:ascii="宋体" w:hAnsi="宋体" w:cs="宋体"/>
          <w:color w:val="auto"/>
          <w:sz w:val="24"/>
          <w:szCs w:val="24"/>
          <w:u w:val="single"/>
        </w:rPr>
        <w:t>按通用条款执行。</w:t>
      </w:r>
    </w:p>
    <w:p w14:paraId="5D45559A">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施工现场需要具备的其他试验条件：</w:t>
      </w:r>
      <w:r>
        <w:rPr>
          <w:rFonts w:hint="eastAsia" w:ascii="宋体" w:hAnsi="宋体" w:cs="宋体"/>
          <w:color w:val="auto"/>
          <w:sz w:val="24"/>
          <w:szCs w:val="24"/>
          <w:u w:val="single"/>
        </w:rPr>
        <w:t>按通用条款执行。</w:t>
      </w:r>
    </w:p>
    <w:p w14:paraId="71DB30C0">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9.4</w:t>
      </w:r>
      <w:r>
        <w:rPr>
          <w:rFonts w:hint="eastAsia" w:ascii="宋体" w:hAnsi="宋体" w:cs="宋体"/>
          <w:color w:val="auto"/>
          <w:sz w:val="24"/>
          <w:szCs w:val="24"/>
        </w:rPr>
        <w:t xml:space="preserve"> 现场工艺试验</w:t>
      </w:r>
    </w:p>
    <w:p w14:paraId="07BFA7BF">
      <w:pPr>
        <w:spacing w:line="320" w:lineRule="exact"/>
        <w:rPr>
          <w:rFonts w:ascii="宋体" w:hAnsi="宋体"/>
          <w:color w:val="auto"/>
          <w:sz w:val="24"/>
          <w:szCs w:val="24"/>
          <w:u w:val="single"/>
        </w:rPr>
      </w:pPr>
      <w:r>
        <w:rPr>
          <w:rFonts w:hint="eastAsia" w:ascii="宋体" w:hAnsi="宋体" w:cs="宋体"/>
          <w:color w:val="auto"/>
          <w:sz w:val="24"/>
          <w:szCs w:val="24"/>
        </w:rPr>
        <w:t>现场工艺试验的有关约定：</w:t>
      </w:r>
      <w:r>
        <w:rPr>
          <w:rFonts w:hint="eastAsia" w:ascii="宋体" w:hAnsi="宋体" w:cs="宋体"/>
          <w:color w:val="auto"/>
          <w:sz w:val="24"/>
          <w:szCs w:val="24"/>
          <w:u w:val="single"/>
        </w:rPr>
        <w:t>按通用条款执行。</w:t>
      </w:r>
    </w:p>
    <w:p w14:paraId="7EDAFD51">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10.</w:t>
      </w:r>
      <w:r>
        <w:rPr>
          <w:rFonts w:hint="eastAsia" w:ascii="宋体" w:hAnsi="宋体" w:cs="宋体"/>
          <w:color w:val="auto"/>
          <w:sz w:val="24"/>
          <w:szCs w:val="24"/>
        </w:rPr>
        <w:t xml:space="preserve"> 变更</w:t>
      </w:r>
    </w:p>
    <w:p w14:paraId="7CBF7919">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10.1</w:t>
      </w:r>
      <w:r>
        <w:rPr>
          <w:rFonts w:hint="eastAsia" w:ascii="宋体" w:hAnsi="宋体" w:cs="宋体"/>
          <w:color w:val="auto"/>
          <w:sz w:val="24"/>
          <w:szCs w:val="24"/>
        </w:rPr>
        <w:t xml:space="preserve"> 变更的范围</w:t>
      </w:r>
    </w:p>
    <w:p w14:paraId="7A18E89A">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关于变更的范围的约定：</w:t>
      </w:r>
      <w:r>
        <w:rPr>
          <w:rFonts w:hint="eastAsia" w:ascii="宋体" w:hAnsi="宋体" w:cs="宋体"/>
          <w:color w:val="auto"/>
          <w:sz w:val="24"/>
          <w:szCs w:val="24"/>
          <w:u w:val="single"/>
          <w:lang w:val="en-US" w:eastAsia="zh-CN"/>
        </w:rPr>
        <w:t>按发包人要求执行。</w:t>
      </w:r>
    </w:p>
    <w:p w14:paraId="5AC67A0C">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10.4</w:t>
      </w:r>
      <w:r>
        <w:rPr>
          <w:rFonts w:hint="eastAsia" w:ascii="宋体" w:hAnsi="宋体" w:cs="宋体"/>
          <w:color w:val="auto"/>
          <w:sz w:val="24"/>
          <w:szCs w:val="24"/>
        </w:rPr>
        <w:t xml:space="preserve"> 变更估价</w:t>
      </w:r>
    </w:p>
    <w:p w14:paraId="05BB59BD">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10.4.1</w:t>
      </w:r>
      <w:r>
        <w:rPr>
          <w:rFonts w:hint="eastAsia" w:ascii="宋体" w:hAnsi="宋体" w:cs="宋体"/>
          <w:color w:val="auto"/>
          <w:sz w:val="24"/>
          <w:szCs w:val="24"/>
        </w:rPr>
        <w:t xml:space="preserve"> 变更估价原则</w:t>
      </w:r>
    </w:p>
    <w:p w14:paraId="3618697E">
      <w:pPr>
        <w:pStyle w:val="126"/>
        <w:spacing w:line="320" w:lineRule="exact"/>
        <w:rPr>
          <w:rFonts w:hint="eastAsia" w:ascii="宋体" w:hAnsi="宋体" w:cs="宋体"/>
          <w:color w:val="auto"/>
          <w:kern w:val="0"/>
          <w:sz w:val="24"/>
          <w:szCs w:val="24"/>
        </w:rPr>
      </w:pPr>
      <w:r>
        <w:rPr>
          <w:rFonts w:hint="eastAsia" w:ascii="宋体" w:hAnsi="宋体" w:cs="宋体"/>
          <w:color w:val="auto"/>
          <w:kern w:val="0"/>
          <w:sz w:val="24"/>
          <w:szCs w:val="24"/>
        </w:rPr>
        <w:t>关于变更估价的约定：</w:t>
      </w:r>
    </w:p>
    <w:p w14:paraId="4E6518BE">
      <w:pPr>
        <w:pStyle w:val="126"/>
        <w:spacing w:line="320" w:lineRule="exact"/>
        <w:rPr>
          <w:rFonts w:hint="default" w:ascii="宋体" w:hAnsi="宋体" w:eastAsia="宋体" w:cs="宋体"/>
          <w:color w:val="auto"/>
          <w:kern w:val="0"/>
          <w:sz w:val="24"/>
          <w:szCs w:val="24"/>
          <w:u w:val="single"/>
          <w:lang w:val="en-US" w:eastAsia="zh-CN"/>
        </w:rPr>
      </w:pPr>
      <w:r>
        <w:rPr>
          <w:rFonts w:hint="eastAsia" w:ascii="宋体" w:hAnsi="宋体" w:cs="宋体"/>
          <w:color w:val="auto"/>
          <w:kern w:val="0"/>
          <w:sz w:val="24"/>
          <w:szCs w:val="24"/>
          <w:u w:val="single"/>
          <w:lang w:val="en-US" w:eastAsia="zh-CN"/>
        </w:rPr>
        <w:t xml:space="preserve"> / </w:t>
      </w:r>
    </w:p>
    <w:p w14:paraId="19049559">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10.5</w:t>
      </w:r>
      <w:r>
        <w:rPr>
          <w:rFonts w:hint="eastAsia" w:ascii="宋体" w:hAnsi="宋体" w:cs="宋体"/>
          <w:color w:val="auto"/>
          <w:sz w:val="24"/>
          <w:szCs w:val="24"/>
        </w:rPr>
        <w:t xml:space="preserve"> 承包人的合理化建议</w:t>
      </w:r>
    </w:p>
    <w:p w14:paraId="5F7E69DA">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发包人审查承包人合理化建议的期限：</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p>
    <w:p w14:paraId="3CF2154A">
      <w:pPr>
        <w:autoSpaceDE w:val="0"/>
        <w:autoSpaceDN w:val="0"/>
        <w:adjustRightInd w:val="0"/>
        <w:spacing w:line="320" w:lineRule="exact"/>
        <w:jc w:val="left"/>
        <w:rPr>
          <w:rFonts w:hint="default" w:ascii="宋体" w:hAnsi="宋体" w:eastAsia="宋体" w:cs="宋体"/>
          <w:color w:val="auto"/>
          <w:sz w:val="24"/>
          <w:szCs w:val="24"/>
          <w:lang w:val="en-US" w:eastAsia="zh-CN"/>
        </w:rPr>
      </w:pPr>
      <w:r>
        <w:rPr>
          <w:rFonts w:hint="eastAsia" w:ascii="宋体" w:hAnsi="宋体" w:cs="宋体"/>
          <w:color w:val="auto"/>
          <w:sz w:val="24"/>
          <w:szCs w:val="24"/>
        </w:rPr>
        <w:t>承包人提出的合理化建议降低了合同价格或者提高了工程经济效益的奖励的方法和金额为：</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p>
    <w:p w14:paraId="21F38037">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10.7</w:t>
      </w:r>
      <w:r>
        <w:rPr>
          <w:rFonts w:hint="eastAsia" w:ascii="宋体" w:hAnsi="宋体" w:cs="宋体"/>
          <w:color w:val="auto"/>
          <w:sz w:val="24"/>
          <w:szCs w:val="24"/>
        </w:rPr>
        <w:t xml:space="preserve"> 暂估价</w:t>
      </w:r>
    </w:p>
    <w:p w14:paraId="220AB6C3">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暂估价材料和工程设备的明细详见附件</w:t>
      </w:r>
      <w:r>
        <w:rPr>
          <w:rFonts w:ascii="宋体" w:hAnsi="宋体" w:cs="宋体"/>
          <w:color w:val="auto"/>
          <w:sz w:val="24"/>
          <w:szCs w:val="24"/>
        </w:rPr>
        <w:t>11</w:t>
      </w:r>
      <w:r>
        <w:rPr>
          <w:rFonts w:hint="eastAsia" w:ascii="宋体" w:hAnsi="宋体" w:cs="宋体"/>
          <w:color w:val="auto"/>
          <w:sz w:val="24"/>
          <w:szCs w:val="24"/>
        </w:rPr>
        <w:t>：《暂估价一览表》。</w:t>
      </w:r>
    </w:p>
    <w:p w14:paraId="70F35FA6">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10.7.1</w:t>
      </w:r>
      <w:r>
        <w:rPr>
          <w:rFonts w:hint="eastAsia" w:ascii="宋体" w:hAnsi="宋体" w:cs="宋体"/>
          <w:color w:val="auto"/>
          <w:sz w:val="24"/>
          <w:szCs w:val="24"/>
        </w:rPr>
        <w:t xml:space="preserve"> 依法必须招标的暂估价项目</w:t>
      </w:r>
    </w:p>
    <w:p w14:paraId="3B867FF2">
      <w:pPr>
        <w:autoSpaceDE w:val="0"/>
        <w:autoSpaceDN w:val="0"/>
        <w:adjustRightInd w:val="0"/>
        <w:spacing w:line="320" w:lineRule="exact"/>
        <w:jc w:val="left"/>
        <w:rPr>
          <w:rFonts w:ascii="宋体" w:hAnsi="宋体" w:cs="宋体"/>
          <w:color w:val="auto"/>
          <w:sz w:val="24"/>
          <w:szCs w:val="24"/>
          <w:u w:val="single"/>
        </w:rPr>
      </w:pPr>
      <w:r>
        <w:rPr>
          <w:rFonts w:hint="eastAsia" w:ascii="宋体" w:hAnsi="宋体" w:cs="宋体"/>
          <w:color w:val="auto"/>
          <w:sz w:val="24"/>
          <w:szCs w:val="24"/>
        </w:rPr>
        <w:t>对于依法必须招标的暂估价项目的确认和批准采取第</w:t>
      </w:r>
      <w:r>
        <w:rPr>
          <w:rFonts w:hint="eastAsia" w:ascii="宋体" w:hAnsi="宋体" w:cs="宋体"/>
          <w:color w:val="auto"/>
          <w:sz w:val="24"/>
          <w:szCs w:val="24"/>
          <w:u w:val="single"/>
          <w:lang w:val="en-US" w:eastAsia="zh-CN"/>
        </w:rPr>
        <w:t xml:space="preserve"> / </w:t>
      </w:r>
      <w:r>
        <w:rPr>
          <w:rFonts w:hint="eastAsia" w:ascii="宋体" w:hAnsi="宋体" w:cs="宋体"/>
          <w:color w:val="auto"/>
          <w:sz w:val="24"/>
          <w:szCs w:val="24"/>
        </w:rPr>
        <w:t>种方式确定。</w:t>
      </w:r>
      <w:r>
        <w:rPr>
          <w:rFonts w:hint="eastAsia" w:ascii="宋体" w:hAnsi="宋体" w:cs="宋体"/>
          <w:color w:val="auto"/>
          <w:sz w:val="24"/>
          <w:szCs w:val="24"/>
          <w:u w:val="single"/>
        </w:rPr>
        <w:t>（方式一：承包人招标；方式二：联合招标）</w:t>
      </w:r>
    </w:p>
    <w:p w14:paraId="125FC513">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10.7.2</w:t>
      </w:r>
      <w:r>
        <w:rPr>
          <w:rFonts w:hint="eastAsia" w:ascii="宋体" w:hAnsi="宋体" w:cs="宋体"/>
          <w:color w:val="auto"/>
          <w:sz w:val="24"/>
          <w:szCs w:val="24"/>
        </w:rPr>
        <w:t xml:space="preserve"> 不属于依法必须招标的暂估价项目</w:t>
      </w:r>
    </w:p>
    <w:p w14:paraId="5224C543">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对于不属于依法必须招标的暂估价项目的确认和批准采取第</w:t>
      </w:r>
      <w:r>
        <w:rPr>
          <w:rFonts w:hint="eastAsia" w:ascii="宋体" w:hAnsi="宋体" w:cs="宋体"/>
          <w:color w:val="auto"/>
          <w:sz w:val="24"/>
          <w:szCs w:val="24"/>
          <w:u w:val="single"/>
        </w:rPr>
        <w:t>/</w:t>
      </w:r>
      <w:r>
        <w:rPr>
          <w:rFonts w:hint="eastAsia" w:ascii="宋体" w:hAnsi="宋体" w:cs="宋体"/>
          <w:color w:val="auto"/>
          <w:sz w:val="24"/>
          <w:szCs w:val="24"/>
        </w:rPr>
        <w:t>种方式确定。</w:t>
      </w:r>
    </w:p>
    <w:p w14:paraId="1C7CCAC9">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第</w:t>
      </w:r>
      <w:r>
        <w:rPr>
          <w:rFonts w:ascii="宋体" w:hAnsi="宋体" w:cs="宋体"/>
          <w:color w:val="auto"/>
          <w:sz w:val="24"/>
          <w:szCs w:val="24"/>
        </w:rPr>
        <w:t>3</w:t>
      </w:r>
      <w:r>
        <w:rPr>
          <w:rFonts w:hint="eastAsia" w:ascii="宋体" w:hAnsi="宋体" w:cs="宋体"/>
          <w:color w:val="auto"/>
          <w:sz w:val="24"/>
          <w:szCs w:val="24"/>
        </w:rPr>
        <w:t>种方式：承包人直接实施的暂估价项目</w:t>
      </w:r>
    </w:p>
    <w:p w14:paraId="6AA5B159">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承包人直接实施的暂估价项目的约定：</w:t>
      </w:r>
      <w:r>
        <w:rPr>
          <w:rFonts w:hint="eastAsia" w:ascii="宋体" w:hAnsi="宋体" w:cs="宋体"/>
          <w:color w:val="auto"/>
          <w:sz w:val="24"/>
          <w:szCs w:val="24"/>
          <w:u w:val="single"/>
        </w:rPr>
        <w:t>/</w:t>
      </w:r>
      <w:r>
        <w:rPr>
          <w:rFonts w:hint="eastAsia" w:ascii="宋体" w:hAnsi="宋体" w:cs="宋体"/>
          <w:color w:val="auto"/>
          <w:sz w:val="24"/>
          <w:szCs w:val="24"/>
        </w:rPr>
        <w:t>。</w:t>
      </w:r>
    </w:p>
    <w:p w14:paraId="47342A30">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10.8</w:t>
      </w:r>
      <w:r>
        <w:rPr>
          <w:rFonts w:hint="eastAsia" w:ascii="宋体" w:hAnsi="宋体" w:cs="宋体"/>
          <w:color w:val="auto"/>
          <w:sz w:val="24"/>
          <w:szCs w:val="24"/>
        </w:rPr>
        <w:t xml:space="preserve"> 暂列金额</w:t>
      </w:r>
    </w:p>
    <w:p w14:paraId="24E34911">
      <w:pPr>
        <w:spacing w:line="320" w:lineRule="exact"/>
        <w:rPr>
          <w:rFonts w:hint="eastAsia" w:ascii="宋体" w:hAnsi="宋体" w:cs="宋体"/>
          <w:color w:val="auto"/>
          <w:sz w:val="24"/>
          <w:szCs w:val="24"/>
        </w:rPr>
      </w:pPr>
      <w:r>
        <w:rPr>
          <w:rFonts w:hint="eastAsia" w:ascii="宋体" w:hAnsi="宋体" w:cs="宋体"/>
          <w:color w:val="auto"/>
          <w:sz w:val="24"/>
          <w:szCs w:val="24"/>
        </w:rPr>
        <w:t>合同当事人关于暂列金额使用的约定：</w:t>
      </w:r>
    </w:p>
    <w:p w14:paraId="41FE7CBF">
      <w:pPr>
        <w:pStyle w:val="46"/>
        <w:rPr>
          <w:rFonts w:hint="default" w:eastAsia="宋体"/>
          <w:color w:val="auto"/>
          <w:u w:val="single"/>
          <w:lang w:val="en-US" w:eastAsia="zh-CN"/>
        </w:rPr>
      </w:pPr>
      <w:r>
        <w:rPr>
          <w:rFonts w:hint="eastAsia"/>
          <w:color w:val="auto"/>
          <w:u w:val="single"/>
          <w:lang w:val="en-US" w:eastAsia="zh-CN"/>
        </w:rPr>
        <w:t>暂列金额只能按照发包人的要求使用，并对合同价格进行相应调整。</w:t>
      </w:r>
    </w:p>
    <w:p w14:paraId="6F97589F">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11.</w:t>
      </w:r>
      <w:r>
        <w:rPr>
          <w:rFonts w:hint="eastAsia" w:ascii="宋体" w:hAnsi="宋体" w:cs="宋体"/>
          <w:color w:val="auto"/>
          <w:sz w:val="24"/>
          <w:szCs w:val="24"/>
        </w:rPr>
        <w:t xml:space="preserve"> 价格调整</w:t>
      </w:r>
    </w:p>
    <w:p w14:paraId="085949FA">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11.1</w:t>
      </w:r>
      <w:r>
        <w:rPr>
          <w:rFonts w:hint="eastAsia" w:ascii="宋体" w:hAnsi="宋体" w:cs="宋体"/>
          <w:color w:val="auto"/>
          <w:sz w:val="24"/>
          <w:szCs w:val="24"/>
        </w:rPr>
        <w:t xml:space="preserve"> 市场价格波动引起的调整</w:t>
      </w:r>
    </w:p>
    <w:p w14:paraId="1811C09A">
      <w:pPr>
        <w:pStyle w:val="127"/>
        <w:spacing w:line="320" w:lineRule="exact"/>
        <w:rPr>
          <w:rFonts w:ascii="宋体" w:hAnsi="宋体"/>
          <w:color w:val="auto"/>
          <w:sz w:val="24"/>
          <w:szCs w:val="24"/>
        </w:rPr>
      </w:pPr>
      <w:r>
        <w:rPr>
          <w:rFonts w:hint="eastAsia" w:ascii="宋体" w:hAnsi="宋体" w:cs="宋体"/>
          <w:color w:val="auto"/>
          <w:kern w:val="0"/>
          <w:sz w:val="24"/>
          <w:szCs w:val="24"/>
        </w:rPr>
        <w:t>市场价格波动是否调整合同价格的约定：</w:t>
      </w:r>
      <w:r>
        <w:rPr>
          <w:rFonts w:hint="eastAsia" w:ascii="宋体" w:hAnsi="宋体"/>
          <w:color w:val="auto"/>
          <w:sz w:val="24"/>
          <w:szCs w:val="24"/>
          <w:u w:val="single"/>
        </w:rPr>
        <w:t>合同约定的市场风险范围内综合单价不调整</w:t>
      </w:r>
      <w:r>
        <w:rPr>
          <w:rFonts w:hint="eastAsia" w:ascii="宋体" w:hAnsi="宋体"/>
          <w:color w:val="auto"/>
          <w:sz w:val="24"/>
          <w:szCs w:val="24"/>
        </w:rPr>
        <w:t>。</w:t>
      </w:r>
    </w:p>
    <w:p w14:paraId="36B6FC05">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因市场价格波动调整合同价格，采用以下第</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w:t>
      </w:r>
      <w:r>
        <w:rPr>
          <w:rFonts w:ascii="宋体" w:hAnsi="宋体" w:cs="宋体"/>
          <w:color w:val="auto"/>
          <w:sz w:val="24"/>
          <w:szCs w:val="24"/>
          <w:u w:val="single"/>
        </w:rPr>
        <w:t xml:space="preserve"> </w:t>
      </w:r>
      <w:r>
        <w:rPr>
          <w:rFonts w:hint="eastAsia" w:ascii="宋体" w:hAnsi="宋体" w:cs="宋体"/>
          <w:color w:val="auto"/>
          <w:sz w:val="24"/>
          <w:szCs w:val="24"/>
        </w:rPr>
        <w:t>种方式对合同价格进行调整：</w:t>
      </w:r>
    </w:p>
    <w:p w14:paraId="20670596">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第</w:t>
      </w:r>
      <w:r>
        <w:rPr>
          <w:rFonts w:ascii="宋体" w:hAnsi="宋体" w:cs="宋体"/>
          <w:color w:val="auto"/>
          <w:sz w:val="24"/>
          <w:szCs w:val="24"/>
        </w:rPr>
        <w:t>1</w:t>
      </w:r>
      <w:r>
        <w:rPr>
          <w:rFonts w:hint="eastAsia" w:ascii="宋体" w:hAnsi="宋体" w:cs="宋体"/>
          <w:color w:val="auto"/>
          <w:sz w:val="24"/>
          <w:szCs w:val="24"/>
        </w:rPr>
        <w:t>种方式：采用价格指数进行价格调整。</w:t>
      </w:r>
    </w:p>
    <w:p w14:paraId="42FD56D9">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关于各可调因子、定值和变值权重，以及基本价格指数及其来源的约定：</w:t>
      </w:r>
      <w:r>
        <w:rPr>
          <w:rFonts w:hint="eastAsia" w:ascii="宋体" w:hAnsi="宋体" w:cs="宋体"/>
          <w:color w:val="auto"/>
          <w:sz w:val="24"/>
          <w:szCs w:val="24"/>
          <w:u w:val="single"/>
          <w:lang w:val="en-US" w:eastAsia="zh-CN"/>
        </w:rPr>
        <w:t xml:space="preserve"> / </w:t>
      </w:r>
    </w:p>
    <w:p w14:paraId="00264641">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第</w:t>
      </w:r>
      <w:r>
        <w:rPr>
          <w:rFonts w:ascii="宋体" w:hAnsi="宋体" w:cs="宋体"/>
          <w:color w:val="auto"/>
          <w:sz w:val="24"/>
          <w:szCs w:val="24"/>
        </w:rPr>
        <w:t>2</w:t>
      </w:r>
      <w:r>
        <w:rPr>
          <w:rFonts w:hint="eastAsia" w:ascii="宋体" w:hAnsi="宋体" w:cs="宋体"/>
          <w:color w:val="auto"/>
          <w:sz w:val="24"/>
          <w:szCs w:val="24"/>
        </w:rPr>
        <w:t>种方式：采用造价信息进行价格调整。</w:t>
      </w:r>
    </w:p>
    <w:p w14:paraId="5179A80A">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w:t>
      </w:r>
      <w:r>
        <w:rPr>
          <w:rFonts w:ascii="宋体" w:hAnsi="宋体" w:cs="宋体"/>
          <w:color w:val="auto"/>
          <w:sz w:val="24"/>
          <w:szCs w:val="24"/>
        </w:rPr>
        <w:t>2</w:t>
      </w:r>
      <w:r>
        <w:rPr>
          <w:rFonts w:hint="eastAsia" w:ascii="宋体" w:hAnsi="宋体" w:cs="宋体"/>
          <w:color w:val="auto"/>
          <w:sz w:val="24"/>
          <w:szCs w:val="24"/>
        </w:rPr>
        <w:t>）关于基准价格的约定：</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0A2229B1">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第</w:t>
      </w:r>
      <w:r>
        <w:rPr>
          <w:rFonts w:ascii="宋体" w:hAnsi="宋体" w:cs="宋体"/>
          <w:color w:val="auto"/>
          <w:sz w:val="24"/>
          <w:szCs w:val="24"/>
        </w:rPr>
        <w:t>3</w:t>
      </w:r>
      <w:r>
        <w:rPr>
          <w:rFonts w:hint="eastAsia" w:ascii="宋体" w:hAnsi="宋体" w:cs="宋体"/>
          <w:color w:val="auto"/>
          <w:sz w:val="24"/>
          <w:szCs w:val="24"/>
        </w:rPr>
        <w:t>种方式：其他价格调整方式：</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191BB961">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12.</w:t>
      </w:r>
      <w:r>
        <w:rPr>
          <w:rFonts w:hint="eastAsia" w:ascii="宋体" w:hAnsi="宋体" w:cs="宋体"/>
          <w:color w:val="auto"/>
          <w:sz w:val="24"/>
          <w:szCs w:val="24"/>
        </w:rPr>
        <w:t xml:space="preserve"> 合同价格、计量与支付</w:t>
      </w:r>
    </w:p>
    <w:p w14:paraId="02C24ED4">
      <w:pPr>
        <w:autoSpaceDE w:val="0"/>
        <w:autoSpaceDN w:val="0"/>
        <w:adjustRightInd w:val="0"/>
        <w:spacing w:line="320" w:lineRule="exact"/>
        <w:jc w:val="left"/>
        <w:rPr>
          <w:rFonts w:hint="eastAsia" w:ascii="宋体" w:hAnsi="宋体" w:cs="宋体"/>
          <w:color w:val="auto"/>
          <w:sz w:val="24"/>
          <w:szCs w:val="24"/>
          <w:u w:val="single"/>
          <w:lang w:val="en-US" w:eastAsia="zh-CN"/>
        </w:rPr>
      </w:pPr>
      <w:r>
        <w:rPr>
          <w:rFonts w:ascii="宋体" w:hAnsi="宋体" w:cs="宋体"/>
          <w:color w:val="auto"/>
          <w:sz w:val="24"/>
          <w:szCs w:val="24"/>
        </w:rPr>
        <w:t>12.1</w:t>
      </w:r>
      <w:r>
        <w:rPr>
          <w:rFonts w:hint="eastAsia" w:ascii="宋体" w:hAnsi="宋体" w:cs="宋体"/>
          <w:color w:val="auto"/>
          <w:sz w:val="24"/>
          <w:szCs w:val="24"/>
        </w:rPr>
        <w:t xml:space="preserve"> 合同价格形式：本工程采用合同</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1、单价合同：</w:t>
      </w:r>
    </w:p>
    <w:p w14:paraId="3FA45E6A">
      <w:pPr>
        <w:autoSpaceDE w:val="0"/>
        <w:autoSpaceDN w:val="0"/>
        <w:adjustRightInd w:val="0"/>
        <w:spacing w:line="320" w:lineRule="exact"/>
        <w:ind w:firstLine="480" w:firstLineChars="200"/>
        <w:jc w:val="left"/>
        <w:rPr>
          <w:rFonts w:hint="eastAsia" w:ascii="宋体" w:hAnsi="宋体" w:cs="宋体"/>
          <w:color w:val="auto"/>
          <w:sz w:val="24"/>
          <w:szCs w:val="24"/>
          <w:u w:val="single"/>
          <w:lang w:val="en-US" w:eastAsia="zh-CN"/>
        </w:rPr>
      </w:pPr>
      <w:r>
        <w:rPr>
          <w:rFonts w:hint="eastAsia" w:ascii="宋体" w:hAnsi="宋体" w:cs="宋体"/>
          <w:color w:val="auto"/>
          <w:sz w:val="24"/>
          <w:szCs w:val="24"/>
          <w:u w:val="single"/>
          <w:lang w:val="en-US" w:eastAsia="zh-CN"/>
        </w:rPr>
        <w:t>综合单价包含的风险范围：</w:t>
      </w:r>
    </w:p>
    <w:p w14:paraId="38BDAC7C">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u w:val="single"/>
          <w:lang w:val="en-US" w:eastAsia="zh-CN"/>
        </w:rPr>
        <w:t xml:space="preserve">市场风险（包括采用新的验收标准、人工工资的市场价格波动及政策性人工调整、材料费、机械费的市场价格波动和承包人的投标施工方案、综合单价、措施项目费用、其它项目费、经踏勘后的现场条件、因设计变更而造成承包人损失的风险等）。合同约定的市场风险范围内综合单价不调整。 </w:t>
      </w:r>
    </w:p>
    <w:p w14:paraId="1D9651B0">
      <w:pPr>
        <w:autoSpaceDE w:val="0"/>
        <w:autoSpaceDN w:val="0"/>
        <w:adjustRightInd w:val="0"/>
        <w:spacing w:line="320" w:lineRule="exact"/>
        <w:jc w:val="left"/>
        <w:rPr>
          <w:rFonts w:ascii="宋体" w:hAnsi="宋体" w:cs="宋体"/>
          <w:color w:val="auto"/>
          <w:sz w:val="24"/>
          <w:szCs w:val="24"/>
        </w:rPr>
      </w:pPr>
      <w:r>
        <w:rPr>
          <w:rFonts w:ascii="宋体" w:hAnsi="宋体" w:cs="宋体"/>
          <w:color w:val="auto"/>
          <w:sz w:val="24"/>
          <w:szCs w:val="24"/>
        </w:rPr>
        <w:t>1</w:t>
      </w:r>
      <w:r>
        <w:rPr>
          <w:rFonts w:hint="eastAsia" w:ascii="宋体" w:hAnsi="宋体" w:cs="宋体"/>
          <w:color w:val="auto"/>
          <w:sz w:val="24"/>
          <w:szCs w:val="24"/>
        </w:rPr>
        <w:t>、单价合同。</w:t>
      </w:r>
    </w:p>
    <w:p w14:paraId="66838DC7">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风险费用的计算方法：</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3B3CDC3C">
      <w:pPr>
        <w:autoSpaceDE w:val="0"/>
        <w:autoSpaceDN w:val="0"/>
        <w:adjustRightInd w:val="0"/>
        <w:spacing w:line="320" w:lineRule="exact"/>
        <w:jc w:val="left"/>
        <w:rPr>
          <w:rFonts w:hint="eastAsia" w:ascii="宋体" w:hAnsi="宋体" w:cs="宋体"/>
          <w:color w:val="auto"/>
          <w:sz w:val="24"/>
          <w:szCs w:val="24"/>
          <w:u w:val="single"/>
          <w:lang w:val="en-US" w:eastAsia="zh-CN"/>
        </w:rPr>
      </w:pPr>
      <w:r>
        <w:rPr>
          <w:rFonts w:hint="eastAsia" w:ascii="宋体" w:hAnsi="宋体" w:cs="宋体"/>
          <w:color w:val="auto"/>
          <w:sz w:val="24"/>
          <w:szCs w:val="24"/>
        </w:rPr>
        <w:t>风险范围以外合同价格的调整方法：</w:t>
      </w:r>
      <w:r>
        <w:rPr>
          <w:rFonts w:hint="eastAsia" w:ascii="宋体" w:hAnsi="宋体" w:cs="宋体"/>
          <w:color w:val="auto"/>
          <w:sz w:val="24"/>
          <w:szCs w:val="24"/>
          <w:u w:val="single"/>
          <w:lang w:val="en-US" w:eastAsia="zh-CN"/>
        </w:rPr>
        <w:t>工程量清单中由非承包人原因引起的变更项目分部分项工程综合单价结算原则为：</w:t>
      </w:r>
    </w:p>
    <w:p w14:paraId="22B7AE5F">
      <w:pPr>
        <w:autoSpaceDE w:val="0"/>
        <w:autoSpaceDN w:val="0"/>
        <w:adjustRightInd w:val="0"/>
        <w:spacing w:line="320" w:lineRule="exact"/>
        <w:jc w:val="left"/>
        <w:rPr>
          <w:rFonts w:hint="eastAsia" w:ascii="宋体" w:hAnsi="宋体" w:cs="宋体"/>
          <w:color w:val="auto"/>
          <w:sz w:val="24"/>
          <w:szCs w:val="24"/>
          <w:u w:val="single"/>
          <w:lang w:val="en-US" w:eastAsia="zh-CN"/>
        </w:rPr>
      </w:pPr>
      <w:r>
        <w:rPr>
          <w:rFonts w:hint="eastAsia" w:ascii="宋体" w:hAnsi="宋体" w:cs="宋体"/>
          <w:color w:val="auto"/>
          <w:sz w:val="24"/>
          <w:szCs w:val="24"/>
          <w:u w:val="single"/>
          <w:lang w:val="en-US" w:eastAsia="zh-CN"/>
        </w:rPr>
        <w:t>合同中已有适用的综合单价，按合同中已有的综合单价确定；合同中有类似的综合单价，参照类似的综合单价确定；无适用或类似于变更项目的，由承包人提出适当的变更价格（承包人根据江苏省相关工程计价表编制并按投标时的下浮幅度（F）优惠让利，其中材料价格按投标报价当月信息指导价（除税价）[2025年11月]，信息指导价中没有的材料价格，须经发包人确认，经跟踪审计工程师、监理工程师等人员审定后执行，此调整费用只计税金不计其他费用。</w:t>
      </w:r>
    </w:p>
    <w:p w14:paraId="1F9ED050">
      <w:pPr>
        <w:autoSpaceDE w:val="0"/>
        <w:autoSpaceDN w:val="0"/>
        <w:adjustRightInd w:val="0"/>
        <w:spacing w:line="320" w:lineRule="exact"/>
        <w:jc w:val="left"/>
        <w:rPr>
          <w:rFonts w:hint="eastAsia" w:ascii="宋体" w:hAnsi="宋体" w:cs="宋体"/>
          <w:color w:val="auto"/>
          <w:sz w:val="24"/>
          <w:szCs w:val="24"/>
          <w:u w:val="single"/>
          <w:lang w:val="en-US" w:eastAsia="zh-CN"/>
        </w:rPr>
      </w:pPr>
      <w:r>
        <w:rPr>
          <w:rFonts w:hint="eastAsia" w:ascii="宋体" w:hAnsi="宋体" w:cs="宋体"/>
          <w:color w:val="auto"/>
          <w:sz w:val="24"/>
          <w:szCs w:val="24"/>
          <w:u w:val="single"/>
          <w:lang w:val="en-US" w:eastAsia="zh-CN"/>
        </w:rPr>
        <w:t>优惠让利幅度（F）=1-（投标书中总分部分项工程量清单费用+总措施项目清单费用[扣除暂估价]）/（控制价中总分部分项工程量清单费用+总措施项目清单费用[扣除暂估价]）。</w:t>
      </w:r>
    </w:p>
    <w:p w14:paraId="448622F0">
      <w:pPr>
        <w:autoSpaceDE w:val="0"/>
        <w:autoSpaceDN w:val="0"/>
        <w:adjustRightInd w:val="0"/>
        <w:spacing w:line="320" w:lineRule="exact"/>
        <w:jc w:val="left"/>
        <w:rPr>
          <w:rFonts w:hint="eastAsia" w:ascii="宋体" w:hAnsi="宋体" w:cs="宋体"/>
          <w:color w:val="auto"/>
          <w:sz w:val="24"/>
          <w:szCs w:val="24"/>
          <w:u w:val="single"/>
          <w:lang w:val="en-US" w:eastAsia="zh-CN"/>
        </w:rPr>
      </w:pPr>
      <w:r>
        <w:rPr>
          <w:rFonts w:hint="eastAsia" w:ascii="宋体" w:hAnsi="宋体" w:cs="宋体"/>
          <w:color w:val="auto"/>
          <w:sz w:val="24"/>
          <w:szCs w:val="24"/>
          <w:u w:val="single"/>
          <w:lang w:val="en-US" w:eastAsia="zh-CN"/>
        </w:rPr>
        <w:t>因非承包人原因引起工程变更造成施工方案变更，引起措施项目发生变化时：</w:t>
      </w:r>
    </w:p>
    <w:p w14:paraId="039D1D2B">
      <w:pPr>
        <w:autoSpaceDE w:val="0"/>
        <w:autoSpaceDN w:val="0"/>
        <w:adjustRightInd w:val="0"/>
        <w:spacing w:line="320" w:lineRule="exact"/>
        <w:jc w:val="left"/>
        <w:rPr>
          <w:rFonts w:hint="eastAsia" w:ascii="宋体" w:hAnsi="宋体" w:cs="宋体"/>
          <w:color w:val="auto"/>
          <w:sz w:val="24"/>
          <w:szCs w:val="24"/>
          <w:u w:val="single"/>
          <w:lang w:val="en-US" w:eastAsia="zh-CN"/>
        </w:rPr>
      </w:pPr>
      <w:r>
        <w:rPr>
          <w:rFonts w:hint="eastAsia" w:ascii="宋体" w:hAnsi="宋体" w:cs="宋体"/>
          <w:color w:val="auto"/>
          <w:sz w:val="24"/>
          <w:szCs w:val="24"/>
          <w:u w:val="single"/>
          <w:lang w:val="en-US" w:eastAsia="zh-CN"/>
        </w:rPr>
        <w:t>①单价措施项目变更原则同分部分项工程；总价措施项目中安全文明施工措施费、扬尘污染防治增加费按常建</w:t>
      </w:r>
      <w:r>
        <w:rPr>
          <w:rFonts w:hint="eastAsia" w:ascii="宋体" w:hAnsi="宋体" w:cs="宋体"/>
          <w:color w:val="auto"/>
          <w:sz w:val="24"/>
          <w:szCs w:val="24"/>
          <w:u w:val="single"/>
        </w:rPr>
        <w:t>〔</w:t>
      </w:r>
      <w:r>
        <w:rPr>
          <w:rFonts w:hint="eastAsia" w:ascii="宋体" w:hAnsi="宋体" w:cs="宋体"/>
          <w:color w:val="auto"/>
          <w:sz w:val="24"/>
          <w:szCs w:val="24"/>
          <w:u w:val="single"/>
          <w:lang w:val="en-US" w:eastAsia="zh-CN"/>
        </w:rPr>
        <w:t>2019</w:t>
      </w:r>
      <w:r>
        <w:rPr>
          <w:rFonts w:hint="eastAsia" w:ascii="宋体" w:hAnsi="宋体" w:cs="宋体"/>
          <w:color w:val="auto"/>
          <w:sz w:val="24"/>
          <w:szCs w:val="24"/>
          <w:u w:val="single"/>
        </w:rPr>
        <w:t>〕</w:t>
      </w:r>
      <w:r>
        <w:rPr>
          <w:rFonts w:hint="eastAsia" w:ascii="宋体" w:hAnsi="宋体" w:cs="宋体"/>
          <w:color w:val="auto"/>
          <w:sz w:val="24"/>
          <w:szCs w:val="24"/>
          <w:u w:val="single"/>
          <w:lang w:val="en-US" w:eastAsia="zh-CN"/>
        </w:rPr>
        <w:t>1号文规定计取，其他总价措施费项目，以费率报价的按投标所报费率计算，以费用报价的，按投标时口径折算成费率调整；原措施费中没有的措施项目，由承包人提出适当的措施费变更要求，经监理人、审计以及发包人签证后进行结算。</w:t>
      </w:r>
    </w:p>
    <w:p w14:paraId="36F0B798">
      <w:pPr>
        <w:autoSpaceDE w:val="0"/>
        <w:autoSpaceDN w:val="0"/>
        <w:adjustRightInd w:val="0"/>
        <w:spacing w:line="320" w:lineRule="exact"/>
        <w:jc w:val="left"/>
        <w:rPr>
          <w:rFonts w:hint="eastAsia" w:ascii="宋体" w:hAnsi="宋体" w:cs="宋体"/>
          <w:color w:val="auto"/>
          <w:sz w:val="24"/>
          <w:szCs w:val="24"/>
          <w:u w:val="single"/>
          <w:lang w:val="en-US" w:eastAsia="zh-CN"/>
        </w:rPr>
      </w:pPr>
      <w:r>
        <w:rPr>
          <w:rFonts w:hint="eastAsia" w:ascii="宋体" w:hAnsi="宋体" w:cs="宋体"/>
          <w:color w:val="auto"/>
          <w:sz w:val="24"/>
          <w:szCs w:val="24"/>
          <w:u w:val="single"/>
          <w:lang w:val="en-US" w:eastAsia="zh-CN"/>
        </w:rPr>
        <w:t>②结算时，除工程变更引起施工方案改变外，或发包人提出增加外，承包人不得以已标价措施项目清单缺项为由要求新增措施项目。</w:t>
      </w:r>
    </w:p>
    <w:p w14:paraId="72BF4C34">
      <w:pPr>
        <w:autoSpaceDE w:val="0"/>
        <w:autoSpaceDN w:val="0"/>
        <w:adjustRightInd w:val="0"/>
        <w:spacing w:line="320" w:lineRule="exact"/>
        <w:jc w:val="left"/>
        <w:rPr>
          <w:rFonts w:hint="eastAsia" w:ascii="宋体" w:hAnsi="宋体" w:cs="宋体"/>
          <w:color w:val="auto"/>
          <w:sz w:val="24"/>
          <w:szCs w:val="24"/>
          <w:u w:val="single"/>
          <w:lang w:val="en-US" w:eastAsia="zh-CN"/>
        </w:rPr>
      </w:pPr>
      <w:r>
        <w:rPr>
          <w:rFonts w:hint="eastAsia" w:ascii="宋体" w:hAnsi="宋体" w:cs="宋体"/>
          <w:color w:val="auto"/>
          <w:sz w:val="24"/>
          <w:szCs w:val="24"/>
          <w:u w:val="single"/>
          <w:lang w:val="en-US" w:eastAsia="zh-CN"/>
        </w:rPr>
        <w:t>工程变更增加内容必须在工作完成后14天内提交相关资料，逾期未提供的则视为包含在其他清单项目中，发包人不予签认。</w:t>
      </w:r>
    </w:p>
    <w:p w14:paraId="1E520994">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u w:val="single"/>
          <w:lang w:val="en-US" w:eastAsia="zh-CN"/>
        </w:rPr>
        <w:t>若因发包人及上级主管部门政策性变化等特殊原因，造成工程停建或缓建时，发包人只对已发生的工程量负责，根据已发生工程量与承包人办理结算，不承担其他违约责任。</w:t>
      </w:r>
    </w:p>
    <w:p w14:paraId="78F37F3D">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2</w:t>
      </w:r>
      <w:r>
        <w:rPr>
          <w:rFonts w:hint="eastAsia" w:ascii="宋体" w:hAnsi="宋体" w:cs="宋体"/>
          <w:color w:val="auto"/>
          <w:sz w:val="24"/>
          <w:szCs w:val="24"/>
        </w:rPr>
        <w:t>、总价合同。</w:t>
      </w:r>
    </w:p>
    <w:p w14:paraId="275B1B77">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总价包含的风险范围：</w:t>
      </w:r>
      <w:r>
        <w:rPr>
          <w:rFonts w:hint="eastAsia" w:ascii="宋体" w:hAnsi="宋体" w:cs="宋体"/>
          <w:color w:val="auto"/>
          <w:sz w:val="24"/>
          <w:szCs w:val="24"/>
          <w:u w:val="single"/>
          <w:lang w:val="en-US" w:eastAsia="zh-CN"/>
        </w:rPr>
        <w:t xml:space="preserve"> / </w:t>
      </w:r>
    </w:p>
    <w:p w14:paraId="0BD29671">
      <w:pPr>
        <w:autoSpaceDE w:val="0"/>
        <w:autoSpaceDN w:val="0"/>
        <w:adjustRightInd w:val="0"/>
        <w:spacing w:line="320" w:lineRule="exact"/>
        <w:jc w:val="left"/>
        <w:rPr>
          <w:rFonts w:hint="default" w:ascii="宋体" w:hAnsi="宋体" w:eastAsia="宋体" w:cs="宋体"/>
          <w:color w:val="auto"/>
          <w:sz w:val="24"/>
          <w:szCs w:val="24"/>
          <w:u w:val="single"/>
          <w:lang w:val="en-US" w:eastAsia="zh-CN"/>
        </w:rPr>
      </w:pPr>
      <w:r>
        <w:rPr>
          <w:rFonts w:hint="eastAsia" w:ascii="宋体" w:hAnsi="宋体" w:cs="宋体"/>
          <w:color w:val="auto"/>
          <w:sz w:val="24"/>
          <w:szCs w:val="24"/>
        </w:rPr>
        <w:t>风险费用的计算方法：</w:t>
      </w:r>
      <w:r>
        <w:rPr>
          <w:rFonts w:hint="eastAsia" w:ascii="宋体" w:hAnsi="宋体" w:cs="宋体"/>
          <w:color w:val="auto"/>
          <w:sz w:val="24"/>
          <w:szCs w:val="24"/>
          <w:lang w:val="en-US" w:eastAsia="zh-CN"/>
        </w:rPr>
        <w:t xml:space="preserve"> </w:t>
      </w:r>
      <w:r>
        <w:rPr>
          <w:rFonts w:hint="eastAsia" w:ascii="宋体" w:hAnsi="宋体" w:cs="宋体"/>
          <w:color w:val="auto"/>
          <w:sz w:val="24"/>
          <w:szCs w:val="24"/>
          <w:u w:val="single"/>
          <w:lang w:val="en-US" w:eastAsia="zh-CN"/>
        </w:rPr>
        <w:t xml:space="preserve"> / </w:t>
      </w:r>
    </w:p>
    <w:p w14:paraId="4C83B2B1">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风险范围以外合同价格的调整方法：</w:t>
      </w:r>
      <w:r>
        <w:rPr>
          <w:rFonts w:hint="eastAsia" w:ascii="宋体" w:hAnsi="宋体" w:cs="宋体"/>
          <w:color w:val="auto"/>
          <w:sz w:val="24"/>
          <w:szCs w:val="24"/>
          <w:u w:val="single"/>
          <w:lang w:val="en-US" w:eastAsia="zh-CN"/>
        </w:rPr>
        <w:t xml:space="preserve"> / </w:t>
      </w:r>
    </w:p>
    <w:p w14:paraId="5551CA73">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ascii="宋体" w:hAnsi="宋体" w:cs="宋体"/>
          <w:color w:val="auto"/>
          <w:sz w:val="24"/>
          <w:szCs w:val="24"/>
        </w:rPr>
        <w:t>3</w:t>
      </w:r>
      <w:r>
        <w:rPr>
          <w:rFonts w:hint="eastAsia" w:ascii="宋体" w:hAnsi="宋体" w:cs="宋体"/>
          <w:color w:val="auto"/>
          <w:sz w:val="24"/>
          <w:szCs w:val="24"/>
        </w:rPr>
        <w:t>、其他价格方式：</w:t>
      </w:r>
      <w:r>
        <w:rPr>
          <w:rFonts w:hint="eastAsia" w:ascii="宋体" w:hAnsi="宋体" w:cs="宋体"/>
          <w:color w:val="auto"/>
          <w:sz w:val="24"/>
          <w:szCs w:val="24"/>
          <w:u w:val="single"/>
          <w:lang w:val="en-US" w:eastAsia="zh-CN"/>
        </w:rPr>
        <w:t xml:space="preserve"> / </w:t>
      </w:r>
    </w:p>
    <w:p w14:paraId="1AF0EA3F">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12.2</w:t>
      </w:r>
      <w:r>
        <w:rPr>
          <w:rFonts w:hint="eastAsia" w:ascii="宋体" w:hAnsi="宋体" w:cs="宋体"/>
          <w:color w:val="auto"/>
          <w:sz w:val="24"/>
          <w:szCs w:val="24"/>
        </w:rPr>
        <w:t xml:space="preserve"> 预付款</w:t>
      </w:r>
    </w:p>
    <w:p w14:paraId="38FD9114">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12.2.1</w:t>
      </w:r>
      <w:r>
        <w:rPr>
          <w:rFonts w:hint="eastAsia" w:ascii="宋体" w:hAnsi="宋体" w:cs="宋体"/>
          <w:color w:val="auto"/>
          <w:sz w:val="24"/>
          <w:szCs w:val="24"/>
        </w:rPr>
        <w:t xml:space="preserve"> 预付款的支付</w:t>
      </w:r>
    </w:p>
    <w:p w14:paraId="5AACF50E">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预付款支付比例或金额：</w:t>
      </w:r>
      <w:r>
        <w:rPr>
          <w:rFonts w:hint="eastAsia" w:ascii="宋体" w:hAnsi="宋体" w:cs="宋体"/>
          <w:color w:val="auto"/>
          <w:sz w:val="24"/>
          <w:szCs w:val="24"/>
          <w:u w:val="single"/>
          <w:lang w:val="en-US" w:eastAsia="zh-CN"/>
        </w:rPr>
        <w:t xml:space="preserve"> 详见12.4.1 </w:t>
      </w:r>
    </w:p>
    <w:p w14:paraId="354E74E3">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预付款支付期限：</w:t>
      </w:r>
      <w:r>
        <w:rPr>
          <w:rFonts w:hint="eastAsia" w:ascii="宋体" w:hAnsi="宋体" w:cs="宋体"/>
          <w:color w:val="auto"/>
          <w:sz w:val="24"/>
          <w:szCs w:val="24"/>
          <w:u w:val="single"/>
          <w:lang w:val="en-US" w:eastAsia="zh-CN"/>
        </w:rPr>
        <w:t xml:space="preserve"> 详见12.4.1 </w:t>
      </w:r>
    </w:p>
    <w:p w14:paraId="0AC5DA65">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预付款扣回的方式：</w:t>
      </w:r>
      <w:r>
        <w:rPr>
          <w:rFonts w:hint="eastAsia" w:ascii="宋体" w:hAnsi="宋体" w:cs="宋体"/>
          <w:color w:val="auto"/>
          <w:sz w:val="24"/>
          <w:szCs w:val="24"/>
          <w:u w:val="single"/>
          <w:lang w:val="en-US" w:eastAsia="zh-CN"/>
        </w:rPr>
        <w:t xml:space="preserve"> 详见12.4.1 </w:t>
      </w:r>
    </w:p>
    <w:p w14:paraId="323AFBED">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12.2.2</w:t>
      </w:r>
      <w:r>
        <w:rPr>
          <w:rFonts w:hint="eastAsia" w:ascii="宋体" w:hAnsi="宋体" w:cs="宋体"/>
          <w:color w:val="auto"/>
          <w:sz w:val="24"/>
          <w:szCs w:val="24"/>
        </w:rPr>
        <w:t xml:space="preserve"> 预付款担保</w:t>
      </w:r>
    </w:p>
    <w:p w14:paraId="57D8D0D5">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承包人提交预付款担保的期限：</w:t>
      </w:r>
      <w:r>
        <w:rPr>
          <w:rFonts w:hint="eastAsia" w:ascii="宋体" w:hAnsi="宋体" w:cs="宋体"/>
          <w:color w:val="auto"/>
          <w:sz w:val="24"/>
          <w:szCs w:val="24"/>
          <w:u w:val="single"/>
          <w:lang w:val="en-US" w:eastAsia="zh-CN"/>
        </w:rPr>
        <w:t xml:space="preserve"> 预付款支付前 </w:t>
      </w:r>
    </w:p>
    <w:p w14:paraId="17391E48">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预付款担保的形式为：</w:t>
      </w:r>
      <w:r>
        <w:rPr>
          <w:rFonts w:hint="eastAsia" w:ascii="宋体" w:hAnsi="宋体" w:cs="宋体"/>
          <w:color w:val="auto"/>
          <w:sz w:val="24"/>
          <w:szCs w:val="24"/>
          <w:u w:val="single"/>
          <w:lang w:val="en-US" w:eastAsia="zh-CN"/>
        </w:rPr>
        <w:t>银行保函或具有相应担保资质的担保机构出具的预付款担保。</w:t>
      </w:r>
    </w:p>
    <w:p w14:paraId="6C447365">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12.3</w:t>
      </w:r>
      <w:r>
        <w:rPr>
          <w:rFonts w:hint="eastAsia" w:ascii="宋体" w:hAnsi="宋体" w:cs="宋体"/>
          <w:color w:val="auto"/>
          <w:sz w:val="24"/>
          <w:szCs w:val="24"/>
        </w:rPr>
        <w:t xml:space="preserve"> 计量</w:t>
      </w:r>
    </w:p>
    <w:p w14:paraId="0331E432">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12.3.1</w:t>
      </w:r>
      <w:r>
        <w:rPr>
          <w:rFonts w:hint="eastAsia" w:ascii="宋体" w:hAnsi="宋体" w:cs="宋体"/>
          <w:color w:val="auto"/>
          <w:sz w:val="24"/>
          <w:szCs w:val="24"/>
        </w:rPr>
        <w:t xml:space="preserve"> 计量原则</w:t>
      </w:r>
    </w:p>
    <w:p w14:paraId="3B542D3A">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工程量计算规则：</w:t>
      </w:r>
      <w:r>
        <w:rPr>
          <w:rFonts w:hint="eastAsia" w:ascii="宋体" w:hAnsi="宋体"/>
          <w:color w:val="auto"/>
          <w:sz w:val="24"/>
          <w:szCs w:val="24"/>
          <w:u w:val="single"/>
        </w:rPr>
        <w:t>执行国家标准《建设工程工程量清单计价规范》(GB50500-2013)</w:t>
      </w:r>
      <w:r>
        <w:rPr>
          <w:rFonts w:ascii="宋体" w:hAnsi="宋体"/>
          <w:color w:val="auto"/>
          <w:sz w:val="24"/>
          <w:szCs w:val="24"/>
          <w:u w:val="single"/>
        </w:rPr>
        <w:t>或其适用的修订版本，承包人实际完成的工程量按</w:t>
      </w:r>
      <w:r>
        <w:rPr>
          <w:rFonts w:hint="eastAsia" w:ascii="宋体" w:hAnsi="宋体"/>
          <w:color w:val="auto"/>
          <w:sz w:val="24"/>
          <w:szCs w:val="24"/>
          <w:u w:val="single"/>
        </w:rPr>
        <w:t>现场实际数量</w:t>
      </w:r>
      <w:r>
        <w:rPr>
          <w:rFonts w:ascii="宋体" w:hAnsi="宋体"/>
          <w:color w:val="auto"/>
          <w:sz w:val="24"/>
          <w:szCs w:val="24"/>
          <w:u w:val="single"/>
        </w:rPr>
        <w:t>进行计量</w:t>
      </w:r>
      <w:r>
        <w:rPr>
          <w:rFonts w:ascii="宋体" w:hAnsi="宋体"/>
          <w:color w:val="auto"/>
          <w:sz w:val="24"/>
          <w:szCs w:val="24"/>
        </w:rPr>
        <w:t>。</w:t>
      </w:r>
    </w:p>
    <w:p w14:paraId="49E11EBA">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12.3.2</w:t>
      </w:r>
      <w:r>
        <w:rPr>
          <w:rFonts w:hint="eastAsia" w:ascii="宋体" w:hAnsi="宋体" w:cs="宋体"/>
          <w:color w:val="auto"/>
          <w:sz w:val="24"/>
          <w:szCs w:val="24"/>
        </w:rPr>
        <w:t xml:space="preserve"> 计量周期</w:t>
      </w:r>
    </w:p>
    <w:p w14:paraId="04D7E053">
      <w:pPr>
        <w:spacing w:line="320" w:lineRule="exact"/>
        <w:rPr>
          <w:rFonts w:ascii="宋体" w:hAnsi="宋体"/>
          <w:color w:val="auto"/>
          <w:sz w:val="24"/>
          <w:szCs w:val="24"/>
          <w:u w:val="single"/>
        </w:rPr>
      </w:pPr>
      <w:r>
        <w:rPr>
          <w:rFonts w:hint="eastAsia" w:ascii="宋体" w:hAnsi="宋体" w:cs="宋体"/>
          <w:color w:val="auto"/>
          <w:sz w:val="24"/>
          <w:szCs w:val="24"/>
        </w:rPr>
        <w:t>关于计量周期的约定：</w:t>
      </w:r>
      <w:r>
        <w:rPr>
          <w:rFonts w:hint="eastAsia" w:ascii="宋体" w:hAnsi="宋体"/>
          <w:color w:val="auto"/>
          <w:sz w:val="24"/>
          <w:szCs w:val="24"/>
          <w:u w:val="single"/>
        </w:rPr>
        <w:t>本合同的计量周期为月。</w:t>
      </w:r>
    </w:p>
    <w:p w14:paraId="44375C6C">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12.3.3</w:t>
      </w:r>
      <w:r>
        <w:rPr>
          <w:rFonts w:hint="eastAsia" w:ascii="宋体" w:hAnsi="宋体" w:cs="宋体"/>
          <w:color w:val="auto"/>
          <w:sz w:val="24"/>
          <w:szCs w:val="24"/>
        </w:rPr>
        <w:t xml:space="preserve"> 单价合同的计量</w:t>
      </w:r>
    </w:p>
    <w:p w14:paraId="75A3D422">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关于单价合同计量的约定：</w:t>
      </w:r>
      <w:r>
        <w:rPr>
          <w:rFonts w:hint="eastAsia" w:ascii="宋体" w:hAnsi="宋体" w:cs="宋体"/>
          <w:color w:val="auto"/>
          <w:sz w:val="24"/>
          <w:szCs w:val="24"/>
          <w:u w:val="single"/>
          <w:lang w:val="en-US" w:eastAsia="zh-CN"/>
        </w:rPr>
        <w:t>关于单价合同计量的约定：按通用条款执行。</w:t>
      </w:r>
    </w:p>
    <w:p w14:paraId="36D0567E">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12.3.4</w:t>
      </w:r>
      <w:r>
        <w:rPr>
          <w:rFonts w:hint="eastAsia" w:ascii="宋体" w:hAnsi="宋体" w:cs="宋体"/>
          <w:color w:val="auto"/>
          <w:sz w:val="24"/>
          <w:szCs w:val="24"/>
        </w:rPr>
        <w:t xml:space="preserve"> 总价合同的计量</w:t>
      </w:r>
    </w:p>
    <w:p w14:paraId="2F50DEC7">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关于总价合同计量的约定：</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0090B149">
      <w:pPr>
        <w:autoSpaceDE w:val="0"/>
        <w:autoSpaceDN w:val="0"/>
        <w:adjustRightInd w:val="0"/>
        <w:spacing w:line="320" w:lineRule="exact"/>
        <w:jc w:val="left"/>
        <w:rPr>
          <w:rFonts w:hint="default" w:ascii="宋体" w:hAnsi="宋体" w:eastAsia="宋体"/>
          <w:color w:val="auto"/>
          <w:sz w:val="24"/>
          <w:szCs w:val="24"/>
          <w:lang w:val="en-US" w:eastAsia="zh-CN"/>
        </w:rPr>
      </w:pPr>
      <w:r>
        <w:rPr>
          <w:rFonts w:ascii="宋体" w:hAnsi="宋体" w:cs="宋体"/>
          <w:color w:val="auto"/>
          <w:sz w:val="24"/>
          <w:szCs w:val="24"/>
        </w:rPr>
        <w:t>12.3.5</w:t>
      </w:r>
      <w:r>
        <w:rPr>
          <w:rFonts w:hint="eastAsia" w:ascii="宋体" w:hAnsi="宋体" w:cs="宋体"/>
          <w:color w:val="auto"/>
          <w:sz w:val="24"/>
          <w:szCs w:val="24"/>
        </w:rPr>
        <w:t xml:space="preserve"> 总价合同采用支付分解表计量支付的，是否适用第</w:t>
      </w:r>
      <w:r>
        <w:rPr>
          <w:rFonts w:ascii="宋体" w:hAnsi="宋体" w:cs="宋体"/>
          <w:color w:val="auto"/>
          <w:sz w:val="24"/>
          <w:szCs w:val="24"/>
        </w:rPr>
        <w:t xml:space="preserve">12.3.4 </w:t>
      </w:r>
      <w:r>
        <w:rPr>
          <w:rFonts w:hint="eastAsia" w:ascii="宋体" w:hAnsi="宋体" w:cs="宋体"/>
          <w:color w:val="auto"/>
          <w:sz w:val="24"/>
          <w:szCs w:val="24"/>
        </w:rPr>
        <w:t>项【总价合同的计量】约定进行计量：</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30B3575F">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12.3.6</w:t>
      </w:r>
      <w:r>
        <w:rPr>
          <w:rFonts w:hint="eastAsia" w:ascii="宋体" w:hAnsi="宋体" w:cs="宋体"/>
          <w:color w:val="auto"/>
          <w:sz w:val="24"/>
          <w:szCs w:val="24"/>
        </w:rPr>
        <w:t xml:space="preserve"> 其他价格形式合同的计量</w:t>
      </w:r>
    </w:p>
    <w:p w14:paraId="418FB7AD">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其他价格形式的计量方式和程序：</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211E9B08">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12.4</w:t>
      </w:r>
      <w:r>
        <w:rPr>
          <w:rFonts w:hint="eastAsia" w:ascii="宋体" w:hAnsi="宋体" w:cs="宋体"/>
          <w:color w:val="auto"/>
          <w:sz w:val="24"/>
          <w:szCs w:val="24"/>
        </w:rPr>
        <w:t xml:space="preserve"> 工程进度款支付</w:t>
      </w:r>
    </w:p>
    <w:p w14:paraId="71898848">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12.4.1</w:t>
      </w:r>
      <w:r>
        <w:rPr>
          <w:rFonts w:hint="eastAsia" w:ascii="宋体" w:hAnsi="宋体" w:cs="宋体"/>
          <w:color w:val="auto"/>
          <w:sz w:val="24"/>
          <w:szCs w:val="24"/>
        </w:rPr>
        <w:t xml:space="preserve"> 付款周期</w:t>
      </w:r>
    </w:p>
    <w:p w14:paraId="52F43C31">
      <w:pPr>
        <w:adjustRightInd w:val="0"/>
        <w:snapToGrid w:val="0"/>
        <w:spacing w:line="320" w:lineRule="exact"/>
        <w:rPr>
          <w:rFonts w:ascii="宋体" w:hAnsi="宋体" w:cs="宋体"/>
          <w:color w:val="auto"/>
          <w:sz w:val="24"/>
          <w:szCs w:val="24"/>
        </w:rPr>
      </w:pPr>
      <w:r>
        <w:rPr>
          <w:rFonts w:hint="eastAsia" w:ascii="宋体" w:hAnsi="宋体" w:cs="宋体"/>
          <w:color w:val="auto"/>
          <w:sz w:val="24"/>
          <w:szCs w:val="24"/>
        </w:rPr>
        <w:t>关于付款周期的约定：</w:t>
      </w:r>
    </w:p>
    <w:p w14:paraId="1776EB1C">
      <w:pPr>
        <w:autoSpaceDE w:val="0"/>
        <w:autoSpaceDN w:val="0"/>
        <w:adjustRightInd w:val="0"/>
        <w:spacing w:line="320" w:lineRule="exact"/>
        <w:jc w:val="left"/>
        <w:rPr>
          <w:rFonts w:hint="eastAsia" w:ascii="宋体" w:hAnsi="宋体" w:cs="宋体"/>
          <w:color w:val="auto"/>
          <w:sz w:val="24"/>
          <w:szCs w:val="24"/>
          <w:u w:val="single"/>
          <w:lang w:val="en-US" w:eastAsia="zh-CN"/>
        </w:rPr>
      </w:pPr>
      <w:r>
        <w:rPr>
          <w:rFonts w:hint="eastAsia" w:ascii="宋体" w:hAnsi="宋体" w:cs="宋体"/>
          <w:color w:val="auto"/>
          <w:sz w:val="24"/>
          <w:szCs w:val="24"/>
          <w:u w:val="single"/>
          <w:lang w:val="en-US" w:eastAsia="zh-CN"/>
        </w:rPr>
        <w:t>1、合同签订且具备施工条件后，按签约合同价（扣除暂列金）的10%支付工程预付款；</w:t>
      </w:r>
    </w:p>
    <w:p w14:paraId="6578E3AD">
      <w:pPr>
        <w:autoSpaceDE w:val="0"/>
        <w:autoSpaceDN w:val="0"/>
        <w:adjustRightInd w:val="0"/>
        <w:spacing w:line="320" w:lineRule="exact"/>
        <w:jc w:val="left"/>
        <w:rPr>
          <w:rFonts w:hint="default" w:ascii="宋体" w:hAnsi="宋体" w:cs="宋体"/>
          <w:color w:val="auto"/>
          <w:sz w:val="24"/>
          <w:szCs w:val="24"/>
          <w:u w:val="single"/>
          <w:lang w:val="en-US" w:eastAsia="zh-CN"/>
        </w:rPr>
      </w:pPr>
      <w:r>
        <w:rPr>
          <w:rFonts w:hint="eastAsia" w:ascii="宋体" w:hAnsi="宋体" w:cs="宋体"/>
          <w:color w:val="auto"/>
          <w:sz w:val="24"/>
          <w:szCs w:val="24"/>
          <w:u w:val="single"/>
          <w:lang w:val="en-US" w:eastAsia="zh-CN"/>
        </w:rPr>
        <w:t>2、每月5日前根据监理人、跟踪审计及甲方审核的上月已完合格工程量支付60%，同时扣回工程预付款，由于设计变更原因引起增加的工程款，在进度款中暂不支付，归入竣工结算中待结算审定后支付；</w:t>
      </w:r>
    </w:p>
    <w:p w14:paraId="26628041">
      <w:pPr>
        <w:autoSpaceDE w:val="0"/>
        <w:autoSpaceDN w:val="0"/>
        <w:adjustRightInd w:val="0"/>
        <w:spacing w:line="320" w:lineRule="exact"/>
        <w:jc w:val="left"/>
        <w:rPr>
          <w:rFonts w:hint="eastAsia" w:ascii="宋体" w:hAnsi="宋体" w:cs="宋体"/>
          <w:color w:val="auto"/>
          <w:sz w:val="24"/>
          <w:szCs w:val="24"/>
          <w:u w:val="single"/>
          <w:lang w:val="en-US" w:eastAsia="zh-CN"/>
        </w:rPr>
      </w:pPr>
      <w:r>
        <w:rPr>
          <w:rFonts w:hint="eastAsia" w:ascii="宋体" w:hAnsi="宋体" w:cs="宋体"/>
          <w:color w:val="auto"/>
          <w:sz w:val="24"/>
          <w:szCs w:val="24"/>
          <w:u w:val="single"/>
          <w:lang w:val="en-US" w:eastAsia="zh-CN"/>
        </w:rPr>
        <w:t>3、工程竣工验收合格后，付至合同价的60%（扣除暂列金）（无息）；</w:t>
      </w:r>
    </w:p>
    <w:p w14:paraId="502528CE">
      <w:pPr>
        <w:autoSpaceDE w:val="0"/>
        <w:autoSpaceDN w:val="0"/>
        <w:adjustRightInd w:val="0"/>
        <w:spacing w:line="320" w:lineRule="exact"/>
        <w:jc w:val="left"/>
        <w:rPr>
          <w:rFonts w:hint="default" w:ascii="宋体" w:hAnsi="宋体" w:cs="宋体"/>
          <w:color w:val="auto"/>
          <w:sz w:val="24"/>
          <w:szCs w:val="24"/>
          <w:u w:val="single"/>
          <w:lang w:val="en-US" w:eastAsia="zh-CN"/>
        </w:rPr>
      </w:pPr>
      <w:r>
        <w:rPr>
          <w:rFonts w:hint="eastAsia" w:ascii="宋体" w:hAnsi="宋体" w:cs="宋体"/>
          <w:color w:val="auto"/>
          <w:sz w:val="24"/>
          <w:szCs w:val="24"/>
          <w:u w:val="single"/>
          <w:lang w:val="en-US" w:eastAsia="zh-CN"/>
        </w:rPr>
        <w:t>4</w:t>
      </w:r>
      <w:r>
        <w:rPr>
          <w:rFonts w:hint="default" w:ascii="宋体" w:hAnsi="宋体" w:cs="宋体"/>
          <w:color w:val="auto"/>
          <w:sz w:val="24"/>
          <w:szCs w:val="24"/>
          <w:u w:val="single"/>
          <w:lang w:val="en-US" w:eastAsia="zh-CN"/>
        </w:rPr>
        <w:t>、经结算审定后并档案资料移交甲方存档后付至审定价的97%（无息）；</w:t>
      </w:r>
    </w:p>
    <w:p w14:paraId="014A5A85">
      <w:pPr>
        <w:autoSpaceDE w:val="0"/>
        <w:autoSpaceDN w:val="0"/>
        <w:adjustRightInd w:val="0"/>
        <w:spacing w:line="320" w:lineRule="exact"/>
        <w:jc w:val="left"/>
        <w:rPr>
          <w:rFonts w:hint="default" w:ascii="宋体" w:hAnsi="宋体" w:cs="宋体"/>
          <w:color w:val="auto"/>
          <w:sz w:val="24"/>
          <w:szCs w:val="24"/>
          <w:u w:val="single"/>
          <w:lang w:val="en-US" w:eastAsia="zh-CN"/>
        </w:rPr>
      </w:pPr>
      <w:r>
        <w:rPr>
          <w:rFonts w:hint="eastAsia" w:ascii="宋体" w:hAnsi="宋体" w:cs="宋体"/>
          <w:color w:val="auto"/>
          <w:sz w:val="24"/>
          <w:szCs w:val="24"/>
          <w:u w:val="single"/>
          <w:lang w:val="en-US" w:eastAsia="zh-CN"/>
        </w:rPr>
        <w:t>5</w:t>
      </w:r>
      <w:r>
        <w:rPr>
          <w:rFonts w:hint="default" w:ascii="宋体" w:hAnsi="宋体" w:cs="宋体"/>
          <w:color w:val="auto"/>
          <w:sz w:val="24"/>
          <w:szCs w:val="24"/>
          <w:u w:val="single"/>
          <w:lang w:val="en-US" w:eastAsia="zh-CN"/>
        </w:rPr>
        <w:t>、余款（含3%的质保金）质保期满后余款付清（无息）；</w:t>
      </w:r>
    </w:p>
    <w:p w14:paraId="33B8D3F9">
      <w:pPr>
        <w:autoSpaceDE w:val="0"/>
        <w:autoSpaceDN w:val="0"/>
        <w:adjustRightInd w:val="0"/>
        <w:spacing w:line="320" w:lineRule="exact"/>
        <w:jc w:val="left"/>
        <w:rPr>
          <w:rFonts w:hint="default" w:ascii="宋体" w:hAnsi="宋体" w:cs="宋体"/>
          <w:color w:val="auto"/>
          <w:sz w:val="24"/>
          <w:szCs w:val="24"/>
          <w:u w:val="single"/>
          <w:lang w:val="en-US" w:eastAsia="zh-CN"/>
        </w:rPr>
      </w:pPr>
      <w:r>
        <w:rPr>
          <w:rFonts w:hint="default" w:ascii="宋体" w:hAnsi="宋体" w:cs="宋体"/>
          <w:color w:val="auto"/>
          <w:sz w:val="24"/>
          <w:szCs w:val="24"/>
          <w:u w:val="single"/>
          <w:lang w:val="en-US" w:eastAsia="zh-CN"/>
        </w:rPr>
        <w:t>注：本合同约定的合同价为增值税含税价，由发包人向承包人提供增值税开票信息，承包人在发包人每一次付款前开具等值的9%增值税专用发票。</w:t>
      </w:r>
    </w:p>
    <w:p w14:paraId="3540556B">
      <w:pPr>
        <w:autoSpaceDE w:val="0"/>
        <w:autoSpaceDN w:val="0"/>
        <w:adjustRightInd w:val="0"/>
        <w:spacing w:line="320" w:lineRule="exact"/>
        <w:jc w:val="left"/>
        <w:rPr>
          <w:rFonts w:hint="default" w:ascii="宋体" w:hAnsi="宋体" w:cs="宋体"/>
          <w:color w:val="auto"/>
          <w:sz w:val="24"/>
          <w:szCs w:val="24"/>
          <w:u w:val="single"/>
          <w:lang w:val="en-US" w:eastAsia="zh-CN"/>
        </w:rPr>
      </w:pPr>
      <w:r>
        <w:rPr>
          <w:rFonts w:hint="default" w:ascii="宋体" w:hAnsi="宋体" w:cs="宋体"/>
          <w:color w:val="auto"/>
          <w:sz w:val="24"/>
          <w:szCs w:val="24"/>
          <w:u w:val="single"/>
          <w:lang w:val="en-US" w:eastAsia="zh-CN"/>
        </w:rPr>
        <w:t>承包人同意发包人按中国人民银行规定的各类结算方式进行结算。</w:t>
      </w:r>
    </w:p>
    <w:p w14:paraId="066BEE01">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12.4.2</w:t>
      </w:r>
      <w:r>
        <w:rPr>
          <w:rFonts w:hint="eastAsia" w:ascii="宋体" w:hAnsi="宋体" w:cs="宋体"/>
          <w:color w:val="auto"/>
          <w:sz w:val="24"/>
          <w:szCs w:val="24"/>
        </w:rPr>
        <w:t xml:space="preserve"> 进度付款申请单的编制</w:t>
      </w:r>
    </w:p>
    <w:p w14:paraId="49967D03">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关于进度付款申请单编制的约定：</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w:t>
      </w:r>
      <w:r>
        <w:rPr>
          <w:rFonts w:hint="eastAsia" w:ascii="宋体" w:hAnsi="宋体"/>
          <w:color w:val="auto"/>
          <w:sz w:val="24"/>
          <w:szCs w:val="24"/>
          <w:u w:val="single"/>
        </w:rPr>
        <w:t xml:space="preserve"> </w:t>
      </w:r>
    </w:p>
    <w:p w14:paraId="213130A8">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12.4.3</w:t>
      </w:r>
      <w:r>
        <w:rPr>
          <w:rFonts w:hint="eastAsia" w:ascii="宋体" w:hAnsi="宋体" w:cs="宋体"/>
          <w:color w:val="auto"/>
          <w:sz w:val="24"/>
          <w:szCs w:val="24"/>
        </w:rPr>
        <w:t xml:space="preserve"> 进度付款申请单的提交</w:t>
      </w:r>
    </w:p>
    <w:p w14:paraId="6EA793C9">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w:t>
      </w:r>
      <w:r>
        <w:rPr>
          <w:rFonts w:ascii="宋体" w:hAnsi="宋体" w:cs="宋体"/>
          <w:color w:val="auto"/>
          <w:sz w:val="24"/>
          <w:szCs w:val="24"/>
        </w:rPr>
        <w:t>1</w:t>
      </w:r>
      <w:r>
        <w:rPr>
          <w:rFonts w:hint="eastAsia" w:ascii="宋体" w:hAnsi="宋体" w:cs="宋体"/>
          <w:color w:val="auto"/>
          <w:sz w:val="24"/>
          <w:szCs w:val="24"/>
        </w:rPr>
        <w:t>）单价合同进度付款申请单提交的约定：</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w:t>
      </w:r>
      <w:r>
        <w:rPr>
          <w:rFonts w:hint="eastAsia" w:ascii="宋体" w:hAnsi="宋体" w:cs="宋体"/>
          <w:color w:val="auto"/>
          <w:sz w:val="24"/>
          <w:szCs w:val="24"/>
          <w:u w:val="single"/>
        </w:rPr>
        <w:t xml:space="preserve"> </w:t>
      </w:r>
    </w:p>
    <w:p w14:paraId="14EC508B">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w:t>
      </w:r>
      <w:r>
        <w:rPr>
          <w:rFonts w:ascii="宋体" w:hAnsi="宋体" w:cs="宋体"/>
          <w:color w:val="auto"/>
          <w:sz w:val="24"/>
          <w:szCs w:val="24"/>
        </w:rPr>
        <w:t>2</w:t>
      </w:r>
      <w:r>
        <w:rPr>
          <w:rFonts w:hint="eastAsia" w:ascii="宋体" w:hAnsi="宋体" w:cs="宋体"/>
          <w:color w:val="auto"/>
          <w:sz w:val="24"/>
          <w:szCs w:val="24"/>
        </w:rPr>
        <w:t>）总价合同进度付款申请单提交的约定：</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0E302EC9">
      <w:pPr>
        <w:autoSpaceDE w:val="0"/>
        <w:autoSpaceDN w:val="0"/>
        <w:adjustRightInd w:val="0"/>
        <w:spacing w:line="320" w:lineRule="exact"/>
        <w:jc w:val="left"/>
        <w:rPr>
          <w:rFonts w:hint="default" w:ascii="宋体" w:hAnsi="宋体" w:eastAsia="宋体" w:cs="宋体"/>
          <w:color w:val="auto"/>
          <w:sz w:val="24"/>
          <w:szCs w:val="24"/>
          <w:lang w:val="en-US" w:eastAsia="zh-CN"/>
        </w:rPr>
      </w:pPr>
      <w:r>
        <w:rPr>
          <w:rFonts w:hint="eastAsia" w:ascii="宋体" w:hAnsi="宋体" w:cs="宋体"/>
          <w:color w:val="auto"/>
          <w:sz w:val="24"/>
          <w:szCs w:val="24"/>
        </w:rPr>
        <w:t>（</w:t>
      </w:r>
      <w:r>
        <w:rPr>
          <w:rFonts w:ascii="宋体" w:hAnsi="宋体" w:cs="宋体"/>
          <w:color w:val="auto"/>
          <w:sz w:val="24"/>
          <w:szCs w:val="24"/>
        </w:rPr>
        <w:t>3</w:t>
      </w:r>
      <w:r>
        <w:rPr>
          <w:rFonts w:hint="eastAsia" w:ascii="宋体" w:hAnsi="宋体" w:cs="宋体"/>
          <w:color w:val="auto"/>
          <w:sz w:val="24"/>
          <w:szCs w:val="24"/>
        </w:rPr>
        <w:t>）其他价格形式合同进度付款申请单提交的约定：</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47519508">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12.4.4</w:t>
      </w:r>
      <w:r>
        <w:rPr>
          <w:rFonts w:hint="eastAsia" w:ascii="宋体" w:hAnsi="宋体" w:cs="宋体"/>
          <w:color w:val="auto"/>
          <w:sz w:val="24"/>
          <w:szCs w:val="24"/>
        </w:rPr>
        <w:t xml:space="preserve"> 进度款审核和支付</w:t>
      </w:r>
    </w:p>
    <w:p w14:paraId="5A83CEB1">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w:t>
      </w:r>
      <w:r>
        <w:rPr>
          <w:rFonts w:ascii="宋体" w:hAnsi="宋体" w:cs="宋体"/>
          <w:color w:val="auto"/>
          <w:sz w:val="24"/>
          <w:szCs w:val="24"/>
        </w:rPr>
        <w:t>1</w:t>
      </w:r>
      <w:r>
        <w:rPr>
          <w:rFonts w:hint="eastAsia" w:ascii="宋体" w:hAnsi="宋体" w:cs="宋体"/>
          <w:color w:val="auto"/>
          <w:sz w:val="24"/>
          <w:szCs w:val="24"/>
        </w:rPr>
        <w:t>）发包人审查并报送发包人的期限：</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54528E86">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发包人完成审批并签发进度款支付证书的期限：</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136DDB63">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w:t>
      </w:r>
      <w:r>
        <w:rPr>
          <w:rFonts w:ascii="宋体" w:hAnsi="宋体" w:cs="宋体"/>
          <w:color w:val="auto"/>
          <w:sz w:val="24"/>
          <w:szCs w:val="24"/>
        </w:rPr>
        <w:t>2</w:t>
      </w:r>
      <w:r>
        <w:rPr>
          <w:rFonts w:hint="eastAsia" w:ascii="宋体" w:hAnsi="宋体" w:cs="宋体"/>
          <w:color w:val="auto"/>
          <w:sz w:val="24"/>
          <w:szCs w:val="24"/>
        </w:rPr>
        <w:t>）发包人支付进度款的期限：</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46475DC9">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发包人逾期支付进度款的违约金的计算方式：</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6574C9AD">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12.4.6</w:t>
      </w:r>
      <w:r>
        <w:rPr>
          <w:rFonts w:hint="eastAsia" w:ascii="宋体" w:hAnsi="宋体" w:cs="宋体"/>
          <w:color w:val="auto"/>
          <w:sz w:val="24"/>
          <w:szCs w:val="24"/>
        </w:rPr>
        <w:t xml:space="preserve"> 支付分解表的编制</w:t>
      </w:r>
    </w:p>
    <w:p w14:paraId="2CBB5DA4">
      <w:pPr>
        <w:autoSpaceDE w:val="0"/>
        <w:autoSpaceDN w:val="0"/>
        <w:adjustRightInd w:val="0"/>
        <w:spacing w:line="320" w:lineRule="exact"/>
        <w:jc w:val="left"/>
        <w:rPr>
          <w:rFonts w:hint="default" w:ascii="宋体" w:hAnsi="宋体" w:eastAsia="宋体"/>
          <w:color w:val="auto"/>
          <w:sz w:val="24"/>
          <w:szCs w:val="24"/>
          <w:lang w:val="en-US" w:eastAsia="zh-CN"/>
        </w:rPr>
      </w:pPr>
      <w:r>
        <w:rPr>
          <w:rFonts w:ascii="宋体" w:hAnsi="宋体" w:cs="宋体"/>
          <w:color w:val="auto"/>
          <w:sz w:val="24"/>
          <w:szCs w:val="24"/>
        </w:rPr>
        <w:t>2</w:t>
      </w:r>
      <w:r>
        <w:rPr>
          <w:rFonts w:hint="eastAsia" w:ascii="宋体" w:hAnsi="宋体" w:cs="宋体"/>
          <w:color w:val="auto"/>
          <w:sz w:val="24"/>
          <w:szCs w:val="24"/>
        </w:rPr>
        <w:t>、总价合同支付分解表的编制与审批：</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32619327">
      <w:pPr>
        <w:autoSpaceDE w:val="0"/>
        <w:autoSpaceDN w:val="0"/>
        <w:adjustRightInd w:val="0"/>
        <w:spacing w:line="320" w:lineRule="exact"/>
        <w:jc w:val="left"/>
        <w:rPr>
          <w:rFonts w:hint="default" w:ascii="宋体" w:hAnsi="宋体" w:eastAsia="宋体"/>
          <w:color w:val="auto"/>
          <w:sz w:val="24"/>
          <w:szCs w:val="24"/>
          <w:lang w:val="en-US" w:eastAsia="zh-CN"/>
        </w:rPr>
      </w:pPr>
      <w:r>
        <w:rPr>
          <w:rFonts w:ascii="宋体" w:hAnsi="宋体" w:cs="宋体"/>
          <w:color w:val="auto"/>
          <w:sz w:val="24"/>
          <w:szCs w:val="24"/>
        </w:rPr>
        <w:t>3</w:t>
      </w:r>
      <w:r>
        <w:rPr>
          <w:rFonts w:hint="eastAsia" w:ascii="宋体" w:hAnsi="宋体" w:cs="宋体"/>
          <w:color w:val="auto"/>
          <w:sz w:val="24"/>
          <w:szCs w:val="24"/>
        </w:rPr>
        <w:t>、单价合同的总价项目支付分解表的编制与审批：</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3B58A843">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13.</w:t>
      </w:r>
      <w:r>
        <w:rPr>
          <w:rFonts w:hint="eastAsia" w:ascii="宋体" w:hAnsi="宋体" w:cs="宋体"/>
          <w:color w:val="auto"/>
          <w:sz w:val="24"/>
          <w:szCs w:val="24"/>
        </w:rPr>
        <w:t xml:space="preserve"> 验收和工程试车　　</w:t>
      </w:r>
    </w:p>
    <w:p w14:paraId="61512D08">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13.1</w:t>
      </w:r>
      <w:r>
        <w:rPr>
          <w:rFonts w:hint="eastAsia" w:ascii="宋体" w:hAnsi="宋体" w:cs="宋体"/>
          <w:color w:val="auto"/>
          <w:sz w:val="24"/>
          <w:szCs w:val="24"/>
        </w:rPr>
        <w:t xml:space="preserve"> 分部分项工程验收</w:t>
      </w:r>
    </w:p>
    <w:p w14:paraId="449615D6">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13.1.2</w:t>
      </w:r>
      <w:r>
        <w:rPr>
          <w:rFonts w:hint="eastAsia" w:ascii="宋体" w:hAnsi="宋体" w:cs="宋体"/>
          <w:color w:val="auto"/>
          <w:sz w:val="24"/>
          <w:szCs w:val="24"/>
        </w:rPr>
        <w:t xml:space="preserve"> 发包人不能按时进行验收时，应提前</w:t>
      </w:r>
      <w:r>
        <w:rPr>
          <w:rFonts w:hint="eastAsia" w:ascii="宋体" w:hAnsi="宋体" w:cs="宋体"/>
          <w:color w:val="auto"/>
          <w:sz w:val="24"/>
          <w:szCs w:val="24"/>
          <w:u w:val="single"/>
          <w:lang w:val="en-US" w:eastAsia="zh-CN"/>
        </w:rPr>
        <w:t xml:space="preserve"> 24 </w:t>
      </w:r>
      <w:r>
        <w:rPr>
          <w:rFonts w:hint="eastAsia" w:ascii="宋体" w:hAnsi="宋体" w:cs="宋体"/>
          <w:color w:val="auto"/>
          <w:sz w:val="24"/>
          <w:szCs w:val="24"/>
        </w:rPr>
        <w:t>小时提交书面延期要求。</w:t>
      </w:r>
    </w:p>
    <w:p w14:paraId="68EF8320">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关于延期最长不得超过：</w:t>
      </w:r>
      <w:r>
        <w:rPr>
          <w:rFonts w:hint="eastAsia" w:ascii="宋体" w:hAnsi="宋体" w:cs="宋体"/>
          <w:color w:val="auto"/>
          <w:sz w:val="24"/>
          <w:szCs w:val="24"/>
          <w:u w:val="single"/>
          <w:lang w:val="en-US" w:eastAsia="zh-CN"/>
        </w:rPr>
        <w:t xml:space="preserve"> 48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小时。</w:t>
      </w:r>
    </w:p>
    <w:p w14:paraId="20C18838">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13.2</w:t>
      </w:r>
      <w:r>
        <w:rPr>
          <w:rFonts w:hint="eastAsia" w:ascii="宋体" w:hAnsi="宋体" w:cs="宋体"/>
          <w:color w:val="auto"/>
          <w:sz w:val="24"/>
          <w:szCs w:val="24"/>
        </w:rPr>
        <w:t xml:space="preserve"> 竣工验收</w:t>
      </w:r>
    </w:p>
    <w:p w14:paraId="4EC247C9">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13.2.2</w:t>
      </w:r>
      <w:r>
        <w:rPr>
          <w:rFonts w:hint="eastAsia" w:ascii="宋体" w:hAnsi="宋体" w:cs="宋体"/>
          <w:color w:val="auto"/>
          <w:sz w:val="24"/>
          <w:szCs w:val="24"/>
        </w:rPr>
        <w:t xml:space="preserve"> 竣工验收程序</w:t>
      </w:r>
    </w:p>
    <w:p w14:paraId="60F02E6E">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关于竣工验收程序的约定：</w:t>
      </w:r>
      <w:r>
        <w:rPr>
          <w:rFonts w:hint="eastAsia" w:ascii="宋体" w:hAnsi="宋体" w:cs="宋体"/>
          <w:color w:val="auto"/>
          <w:sz w:val="24"/>
          <w:szCs w:val="24"/>
          <w:u w:val="single"/>
        </w:rPr>
        <w:t>按发包人颁发的竣工验收相关规定及技术档案管理条例要求编制、整理竣工资料和竣工图（含电子档竣工图），在竣工质量验收之前经发包人认可后移交给发包人，若承包人未能及时移交，竣工质量验收延后，直至承包人完整移交竣工图及竣工资料为止，由此造成的工期延误或其他一切损失由承包人承担。</w:t>
      </w:r>
    </w:p>
    <w:p w14:paraId="72510589">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发包人不按照本项约定组织竣工验收、颁发工程接收证书的违约金的计算方法：</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rPr>
        <w:t>。</w:t>
      </w:r>
    </w:p>
    <w:p w14:paraId="0DBD41A9">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13.2.5</w:t>
      </w:r>
      <w:r>
        <w:rPr>
          <w:rFonts w:hint="eastAsia" w:ascii="宋体" w:hAnsi="宋体" w:cs="宋体"/>
          <w:color w:val="auto"/>
          <w:sz w:val="24"/>
          <w:szCs w:val="24"/>
        </w:rPr>
        <w:t xml:space="preserve"> 移交、接收全部与部分工程</w:t>
      </w:r>
    </w:p>
    <w:p w14:paraId="0D39237B">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承包人向发包人移交工程的期限：</w:t>
      </w:r>
      <w:r>
        <w:rPr>
          <w:rFonts w:hint="eastAsia" w:ascii="宋体" w:hAnsi="宋体" w:cs="宋体"/>
          <w:color w:val="auto"/>
          <w:sz w:val="24"/>
          <w:szCs w:val="24"/>
          <w:u w:val="single"/>
          <w:lang w:val="en-US" w:eastAsia="zh-CN"/>
        </w:rPr>
        <w:t>工程竣工验收后30天内向发包人提供竣工图、竣工结算资料二套。</w:t>
      </w:r>
    </w:p>
    <w:p w14:paraId="5C2EF609">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发包人未按本合同约定接收全部或部分工程的，违约金的计算方法为：</w:t>
      </w:r>
      <w:r>
        <w:rPr>
          <w:rFonts w:hint="eastAsia" w:ascii="宋体" w:hAnsi="宋体" w:cs="宋体"/>
          <w:color w:val="auto"/>
          <w:sz w:val="24"/>
          <w:szCs w:val="24"/>
          <w:u w:val="single"/>
          <w:lang w:val="en-US" w:eastAsia="zh-CN"/>
        </w:rPr>
        <w:t>根据发包人要求执行。</w:t>
      </w:r>
    </w:p>
    <w:p w14:paraId="4EFD20C8">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承包人未按时移交工程的，违约金的计算方法为：</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3CA22083">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13.3</w:t>
      </w:r>
      <w:r>
        <w:rPr>
          <w:rFonts w:hint="eastAsia" w:ascii="宋体" w:hAnsi="宋体" w:cs="宋体"/>
          <w:color w:val="auto"/>
          <w:sz w:val="24"/>
          <w:szCs w:val="24"/>
        </w:rPr>
        <w:t xml:space="preserve"> 工程试车</w:t>
      </w:r>
    </w:p>
    <w:p w14:paraId="30C1D1B5">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13.3.1</w:t>
      </w:r>
      <w:r>
        <w:rPr>
          <w:rFonts w:hint="eastAsia" w:ascii="宋体" w:hAnsi="宋体" w:cs="宋体"/>
          <w:color w:val="auto"/>
          <w:sz w:val="24"/>
          <w:szCs w:val="24"/>
        </w:rPr>
        <w:t xml:space="preserve"> 试车程序</w:t>
      </w:r>
    </w:p>
    <w:p w14:paraId="3B53F7BE">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工程试车内容：</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5F179A33">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w:t>
      </w:r>
      <w:r>
        <w:rPr>
          <w:rFonts w:ascii="宋体" w:hAnsi="宋体" w:cs="宋体"/>
          <w:color w:val="auto"/>
          <w:sz w:val="24"/>
          <w:szCs w:val="24"/>
        </w:rPr>
        <w:t>1</w:t>
      </w:r>
      <w:r>
        <w:rPr>
          <w:rFonts w:hint="eastAsia" w:ascii="宋体" w:hAnsi="宋体" w:cs="宋体"/>
          <w:color w:val="auto"/>
          <w:sz w:val="24"/>
          <w:szCs w:val="24"/>
        </w:rPr>
        <w:t>）单机无负荷试车费用由</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rPr>
        <w:t>承担；</w:t>
      </w:r>
    </w:p>
    <w:p w14:paraId="3E694CEF">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w:t>
      </w:r>
      <w:r>
        <w:rPr>
          <w:rFonts w:ascii="宋体" w:hAnsi="宋体" w:cs="宋体"/>
          <w:color w:val="auto"/>
          <w:sz w:val="24"/>
          <w:szCs w:val="24"/>
        </w:rPr>
        <w:t>2</w:t>
      </w:r>
      <w:r>
        <w:rPr>
          <w:rFonts w:hint="eastAsia" w:ascii="宋体" w:hAnsi="宋体" w:cs="宋体"/>
          <w:color w:val="auto"/>
          <w:sz w:val="24"/>
          <w:szCs w:val="24"/>
        </w:rPr>
        <w:t>）无负荷联动试车费用由</w:t>
      </w:r>
      <w:r>
        <w:rPr>
          <w:rFonts w:hint="eastAsia" w:ascii="宋体" w:hAnsi="宋体" w:cs="宋体"/>
          <w:color w:val="auto"/>
          <w:sz w:val="24"/>
          <w:szCs w:val="24"/>
          <w:lang w:val="en-US" w:eastAsia="zh-CN"/>
        </w:rPr>
        <w:t xml:space="preserve"> </w:t>
      </w:r>
      <w:r>
        <w:rPr>
          <w:rFonts w:hint="eastAsia" w:ascii="宋体" w:hAnsi="宋体" w:cs="宋体"/>
          <w:color w:val="auto"/>
          <w:sz w:val="24"/>
          <w:szCs w:val="24"/>
          <w:u w:val="single"/>
          <w:lang w:val="en-US" w:eastAsia="zh-CN"/>
        </w:rPr>
        <w:t xml:space="preserve"> / </w:t>
      </w:r>
      <w:r>
        <w:rPr>
          <w:rFonts w:hint="eastAsia" w:ascii="宋体" w:hAnsi="宋体" w:cs="宋体"/>
          <w:color w:val="auto"/>
          <w:sz w:val="24"/>
          <w:szCs w:val="24"/>
        </w:rPr>
        <w:t>承担。</w:t>
      </w:r>
    </w:p>
    <w:p w14:paraId="2AF74DC0">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13.3.3</w:t>
      </w:r>
      <w:r>
        <w:rPr>
          <w:rFonts w:hint="eastAsia" w:ascii="宋体" w:hAnsi="宋体" w:cs="宋体"/>
          <w:color w:val="auto"/>
          <w:sz w:val="24"/>
          <w:szCs w:val="24"/>
        </w:rPr>
        <w:t xml:space="preserve"> 投料试车</w:t>
      </w:r>
    </w:p>
    <w:p w14:paraId="2E5D79E0">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关于投料试车相关事项的约定：</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4651DC67">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13.6</w:t>
      </w:r>
      <w:r>
        <w:rPr>
          <w:rFonts w:hint="eastAsia" w:ascii="宋体" w:hAnsi="宋体" w:cs="宋体"/>
          <w:color w:val="auto"/>
          <w:sz w:val="24"/>
          <w:szCs w:val="24"/>
        </w:rPr>
        <w:t xml:space="preserve"> 竣工退场</w:t>
      </w:r>
    </w:p>
    <w:p w14:paraId="43F32F9B">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13.6.1</w:t>
      </w:r>
      <w:r>
        <w:rPr>
          <w:rFonts w:hint="eastAsia" w:ascii="宋体" w:hAnsi="宋体" w:cs="宋体"/>
          <w:color w:val="auto"/>
          <w:sz w:val="24"/>
          <w:szCs w:val="24"/>
        </w:rPr>
        <w:t xml:space="preserve"> 竣工退场</w:t>
      </w:r>
    </w:p>
    <w:p w14:paraId="0F54B039">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承包人完成竣工退场的期限：</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6C2689F2">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14.</w:t>
      </w:r>
      <w:r>
        <w:rPr>
          <w:rFonts w:hint="eastAsia" w:ascii="宋体" w:hAnsi="宋体" w:cs="宋体"/>
          <w:color w:val="auto"/>
          <w:sz w:val="24"/>
          <w:szCs w:val="24"/>
        </w:rPr>
        <w:t xml:space="preserve"> 竣工结算</w:t>
      </w:r>
    </w:p>
    <w:p w14:paraId="54CC76F0">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14.1</w:t>
      </w:r>
      <w:r>
        <w:rPr>
          <w:rFonts w:hint="eastAsia" w:ascii="宋体" w:hAnsi="宋体" w:cs="宋体"/>
          <w:color w:val="auto"/>
          <w:sz w:val="24"/>
          <w:szCs w:val="24"/>
        </w:rPr>
        <w:t xml:space="preserve"> 竣工付款申请</w:t>
      </w:r>
    </w:p>
    <w:p w14:paraId="54752F54">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承包人提交竣工付款申请单的期限：</w:t>
      </w:r>
      <w:r>
        <w:rPr>
          <w:rFonts w:hint="eastAsia" w:ascii="宋体" w:hAnsi="宋体" w:cs="宋体"/>
          <w:color w:val="auto"/>
          <w:sz w:val="24"/>
          <w:szCs w:val="24"/>
          <w:u w:val="single"/>
        </w:rPr>
        <w:t>本工程经验收通过后30天内，乙方须将详细、完整、合格的结算资料呈交给甲方，乙方逾期未能提交的资料，或提交的资料不符合要求的，则该部分资料所对应的费用甲方不再认可。</w:t>
      </w:r>
    </w:p>
    <w:p w14:paraId="509AF478">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竣工付款申请单应包括的内容：</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67EC4141">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14.2</w:t>
      </w:r>
      <w:r>
        <w:rPr>
          <w:rFonts w:hint="eastAsia" w:ascii="宋体" w:hAnsi="宋体" w:cs="宋体"/>
          <w:color w:val="auto"/>
          <w:sz w:val="24"/>
          <w:szCs w:val="24"/>
        </w:rPr>
        <w:t xml:space="preserve"> 竣工结算审核</w:t>
      </w:r>
    </w:p>
    <w:p w14:paraId="79842E46">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发包人审批竣工付款申请单的期限：</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0A2E1EEF">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发包人完成竣工付款的期限：</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58151320">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关于竣工付款证书异议部分复核的方式和程序：</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00BE30FE">
      <w:pPr>
        <w:autoSpaceDE w:val="0"/>
        <w:autoSpaceDN w:val="0"/>
        <w:adjustRightInd w:val="0"/>
        <w:spacing w:line="320" w:lineRule="exact"/>
        <w:jc w:val="left"/>
        <w:rPr>
          <w:rFonts w:ascii="宋体" w:hAnsi="宋体" w:cs="宋体"/>
          <w:color w:val="auto"/>
          <w:sz w:val="24"/>
          <w:szCs w:val="24"/>
        </w:rPr>
      </w:pPr>
      <w:r>
        <w:rPr>
          <w:rFonts w:ascii="宋体" w:hAnsi="宋体" w:cs="宋体"/>
          <w:color w:val="auto"/>
          <w:sz w:val="24"/>
          <w:szCs w:val="24"/>
        </w:rPr>
        <w:t>14.4</w:t>
      </w:r>
      <w:r>
        <w:rPr>
          <w:rFonts w:hint="eastAsia" w:ascii="宋体" w:hAnsi="宋体" w:cs="宋体"/>
          <w:color w:val="auto"/>
          <w:sz w:val="24"/>
          <w:szCs w:val="24"/>
        </w:rPr>
        <w:t xml:space="preserve"> 最终结清</w:t>
      </w:r>
      <w:r>
        <w:rPr>
          <w:rFonts w:ascii="宋体" w:hAnsi="宋体" w:cs="宋体"/>
          <w:color w:val="auto"/>
          <w:sz w:val="24"/>
          <w:szCs w:val="24"/>
        </w:rPr>
        <w:t>;</w:t>
      </w:r>
    </w:p>
    <w:p w14:paraId="1B001214">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14.4.1</w:t>
      </w:r>
      <w:r>
        <w:rPr>
          <w:rFonts w:hint="eastAsia" w:ascii="宋体" w:hAnsi="宋体" w:cs="宋体"/>
          <w:color w:val="auto"/>
          <w:sz w:val="24"/>
          <w:szCs w:val="24"/>
        </w:rPr>
        <w:t xml:space="preserve"> 最终结清申请单</w:t>
      </w:r>
    </w:p>
    <w:p w14:paraId="02286718">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承包人提交最终结清申请单的份数：</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5CD1CDA2">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承包人提交最终结清申请单的期限：</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75233525">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14.4.2</w:t>
      </w:r>
      <w:r>
        <w:rPr>
          <w:rFonts w:hint="eastAsia" w:ascii="宋体" w:hAnsi="宋体" w:cs="宋体"/>
          <w:color w:val="auto"/>
          <w:sz w:val="24"/>
          <w:szCs w:val="24"/>
        </w:rPr>
        <w:t xml:space="preserve"> 最终结清证书和支付</w:t>
      </w:r>
    </w:p>
    <w:p w14:paraId="4E388CBC">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w:t>
      </w:r>
      <w:r>
        <w:rPr>
          <w:rFonts w:ascii="宋体" w:hAnsi="宋体" w:cs="宋体"/>
          <w:color w:val="auto"/>
          <w:sz w:val="24"/>
          <w:szCs w:val="24"/>
        </w:rPr>
        <w:t>1</w:t>
      </w:r>
      <w:r>
        <w:rPr>
          <w:rFonts w:hint="eastAsia" w:ascii="宋体" w:hAnsi="宋体" w:cs="宋体"/>
          <w:color w:val="auto"/>
          <w:sz w:val="24"/>
          <w:szCs w:val="24"/>
        </w:rPr>
        <w:t>）发包人完成最终结清申请单的审批并颁发最终结清证书的期限：</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4B4F0A0C">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w:t>
      </w:r>
      <w:r>
        <w:rPr>
          <w:rFonts w:ascii="宋体" w:hAnsi="宋体" w:cs="宋体"/>
          <w:color w:val="auto"/>
          <w:sz w:val="24"/>
          <w:szCs w:val="24"/>
        </w:rPr>
        <w:t>2</w:t>
      </w:r>
      <w:r>
        <w:rPr>
          <w:rFonts w:hint="eastAsia" w:ascii="宋体" w:hAnsi="宋体" w:cs="宋体"/>
          <w:color w:val="auto"/>
          <w:sz w:val="24"/>
          <w:szCs w:val="24"/>
        </w:rPr>
        <w:t>）发包人完成支付的期限：</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42D25A5B">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15.</w:t>
      </w:r>
      <w:r>
        <w:rPr>
          <w:rFonts w:hint="eastAsia" w:ascii="宋体" w:hAnsi="宋体" w:cs="宋体"/>
          <w:color w:val="auto"/>
          <w:sz w:val="24"/>
          <w:szCs w:val="24"/>
        </w:rPr>
        <w:t xml:space="preserve"> 缺陷责任期与保修</w:t>
      </w:r>
    </w:p>
    <w:p w14:paraId="54FB2AB9">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15.2</w:t>
      </w:r>
      <w:r>
        <w:rPr>
          <w:rFonts w:hint="eastAsia" w:ascii="宋体" w:hAnsi="宋体" w:cs="宋体"/>
          <w:color w:val="auto"/>
          <w:sz w:val="24"/>
          <w:szCs w:val="24"/>
        </w:rPr>
        <w:t xml:space="preserve"> 缺陷责任制</w:t>
      </w:r>
    </w:p>
    <w:p w14:paraId="44E12904">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缺陷责任期的具体期限：</w:t>
      </w:r>
      <w:r>
        <w:rPr>
          <w:rFonts w:hint="eastAsia" w:ascii="宋体" w:hAnsi="宋体" w:cs="宋体"/>
          <w:color w:val="auto"/>
          <w:sz w:val="24"/>
          <w:szCs w:val="24"/>
          <w:u w:val="single"/>
        </w:rPr>
        <w:t>24个月。</w:t>
      </w:r>
    </w:p>
    <w:p w14:paraId="0CC50EE1">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15.3</w:t>
      </w:r>
      <w:r>
        <w:rPr>
          <w:rFonts w:hint="eastAsia" w:ascii="宋体" w:hAnsi="宋体" w:cs="宋体"/>
          <w:color w:val="auto"/>
          <w:sz w:val="24"/>
          <w:szCs w:val="24"/>
        </w:rPr>
        <w:t xml:space="preserve"> 质量保证金</w:t>
      </w:r>
    </w:p>
    <w:p w14:paraId="068837A4">
      <w:pPr>
        <w:autoSpaceDE w:val="0"/>
        <w:autoSpaceDN w:val="0"/>
        <w:adjustRightInd w:val="0"/>
        <w:spacing w:line="320" w:lineRule="exact"/>
        <w:jc w:val="left"/>
        <w:rPr>
          <w:rFonts w:hint="default" w:ascii="宋体" w:hAnsi="宋体" w:eastAsia="宋体" w:cs="宋体"/>
          <w:color w:val="auto"/>
          <w:sz w:val="24"/>
          <w:szCs w:val="24"/>
          <w:u w:val="single"/>
          <w:lang w:val="en-US" w:eastAsia="zh-CN"/>
        </w:rPr>
      </w:pPr>
      <w:r>
        <w:rPr>
          <w:rFonts w:hint="eastAsia" w:ascii="宋体" w:hAnsi="宋体" w:cs="宋体"/>
          <w:color w:val="auto"/>
          <w:sz w:val="24"/>
          <w:szCs w:val="24"/>
        </w:rPr>
        <w:t>关于是否扣留质量保证金的约定：</w:t>
      </w:r>
      <w:r>
        <w:rPr>
          <w:rFonts w:hint="eastAsia" w:ascii="宋体" w:hAnsi="宋体" w:cs="宋体"/>
          <w:color w:val="auto"/>
          <w:sz w:val="24"/>
          <w:szCs w:val="24"/>
          <w:u w:val="single"/>
          <w:lang w:val="en-US" w:eastAsia="zh-CN"/>
        </w:rPr>
        <w:t>/。在工程项目竣工前，承包人按专用合同条款第3.7条提供履约担保的，发包人不得同时预留工程质量保证金。</w:t>
      </w:r>
    </w:p>
    <w:p w14:paraId="37524A10">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15.3.1</w:t>
      </w:r>
      <w:r>
        <w:rPr>
          <w:rFonts w:hint="eastAsia" w:ascii="宋体" w:hAnsi="宋体" w:cs="宋体"/>
          <w:color w:val="auto"/>
          <w:sz w:val="24"/>
          <w:szCs w:val="24"/>
        </w:rPr>
        <w:t xml:space="preserve"> 承包人提供质量保证金的方式</w:t>
      </w:r>
    </w:p>
    <w:p w14:paraId="29F64BA2">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质量保证金采用以下第</w:t>
      </w:r>
      <w:r>
        <w:rPr>
          <w:rFonts w:hint="eastAsia" w:ascii="宋体" w:hAnsi="宋体" w:cs="宋体"/>
          <w:color w:val="auto"/>
          <w:sz w:val="24"/>
          <w:szCs w:val="24"/>
          <w:u w:val="single"/>
          <w:lang w:val="en-US" w:eastAsia="zh-CN"/>
        </w:rPr>
        <w:t xml:space="preserve"> (2) </w:t>
      </w:r>
      <w:r>
        <w:rPr>
          <w:rFonts w:hint="eastAsia" w:ascii="宋体" w:hAnsi="宋体" w:cs="宋体"/>
          <w:color w:val="auto"/>
          <w:sz w:val="24"/>
          <w:szCs w:val="24"/>
        </w:rPr>
        <w:t>种方式：</w:t>
      </w:r>
    </w:p>
    <w:p w14:paraId="1391A802">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w:t>
      </w:r>
      <w:r>
        <w:rPr>
          <w:rFonts w:ascii="宋体" w:hAnsi="宋体" w:cs="宋体"/>
          <w:color w:val="auto"/>
          <w:sz w:val="24"/>
          <w:szCs w:val="24"/>
        </w:rPr>
        <w:t>1</w:t>
      </w:r>
      <w:r>
        <w:rPr>
          <w:rFonts w:hint="eastAsia" w:ascii="宋体" w:hAnsi="宋体" w:cs="宋体"/>
          <w:color w:val="auto"/>
          <w:sz w:val="24"/>
          <w:szCs w:val="24"/>
        </w:rPr>
        <w:t>）质量保证金保函，保证金额为：</w:t>
      </w:r>
      <w:r>
        <w:rPr>
          <w:rFonts w:hint="eastAsia" w:ascii="宋体" w:hAnsi="宋体" w:cs="宋体"/>
          <w:color w:val="auto"/>
          <w:sz w:val="24"/>
          <w:szCs w:val="24"/>
          <w:u w:val="single"/>
          <w:lang w:val="en-US" w:eastAsia="zh-CN"/>
        </w:rPr>
        <w:t xml:space="preserve"> / </w:t>
      </w:r>
    </w:p>
    <w:p w14:paraId="309000F5">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w:t>
      </w:r>
      <w:r>
        <w:rPr>
          <w:rFonts w:ascii="宋体" w:hAnsi="宋体" w:cs="宋体"/>
          <w:color w:val="auto"/>
          <w:sz w:val="24"/>
          <w:szCs w:val="24"/>
        </w:rPr>
        <w:t>2</w:t>
      </w:r>
      <w:r>
        <w:rPr>
          <w:rFonts w:hint="eastAsia" w:ascii="宋体" w:hAnsi="宋体" w:cs="宋体"/>
          <w:color w:val="auto"/>
          <w:sz w:val="24"/>
          <w:szCs w:val="24"/>
        </w:rPr>
        <w:t>）</w:t>
      </w:r>
      <w:r>
        <w:rPr>
          <w:rFonts w:hint="eastAsia" w:ascii="宋体" w:hAnsi="宋体"/>
          <w:color w:val="auto"/>
          <w:sz w:val="24"/>
          <w:szCs w:val="24"/>
          <w:u w:val="single"/>
        </w:rPr>
        <w:t>审定价的</w:t>
      </w:r>
      <w:r>
        <w:rPr>
          <w:rFonts w:hint="eastAsia" w:ascii="宋体" w:hAnsi="宋体"/>
          <w:color w:val="auto"/>
          <w:sz w:val="24"/>
          <w:szCs w:val="24"/>
          <w:u w:val="single"/>
          <w:lang w:val="en-US" w:eastAsia="zh-CN"/>
        </w:rPr>
        <w:t>3</w:t>
      </w:r>
      <w:r>
        <w:rPr>
          <w:rFonts w:ascii="宋体" w:hAnsi="宋体" w:cs="宋体"/>
          <w:color w:val="auto"/>
          <w:sz w:val="24"/>
          <w:szCs w:val="24"/>
        </w:rPr>
        <w:t>%</w:t>
      </w:r>
      <w:r>
        <w:rPr>
          <w:rFonts w:hint="eastAsia" w:ascii="宋体" w:hAnsi="宋体" w:cs="宋体"/>
          <w:color w:val="auto"/>
          <w:sz w:val="24"/>
          <w:szCs w:val="24"/>
        </w:rPr>
        <w:t xml:space="preserve"> 的工程款；</w:t>
      </w:r>
    </w:p>
    <w:p w14:paraId="36EF0FDF">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w:t>
      </w:r>
      <w:r>
        <w:rPr>
          <w:rFonts w:ascii="宋体" w:hAnsi="宋体" w:cs="宋体"/>
          <w:color w:val="auto"/>
          <w:sz w:val="24"/>
          <w:szCs w:val="24"/>
        </w:rPr>
        <w:t>3</w:t>
      </w:r>
      <w:r>
        <w:rPr>
          <w:rFonts w:hint="eastAsia" w:ascii="宋体" w:hAnsi="宋体" w:cs="宋体"/>
          <w:color w:val="auto"/>
          <w:sz w:val="24"/>
          <w:szCs w:val="24"/>
        </w:rPr>
        <w:t>）其他方式：</w:t>
      </w:r>
    </w:p>
    <w:p w14:paraId="0C4F97A0">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15.3.2</w:t>
      </w:r>
      <w:r>
        <w:rPr>
          <w:rFonts w:hint="eastAsia" w:ascii="宋体" w:hAnsi="宋体" w:cs="宋体"/>
          <w:color w:val="auto"/>
          <w:sz w:val="24"/>
          <w:szCs w:val="24"/>
        </w:rPr>
        <w:t xml:space="preserve"> 质量保证金的扣留</w:t>
      </w:r>
    </w:p>
    <w:p w14:paraId="7566227A">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质量保证金的扣留采取以下第</w:t>
      </w:r>
      <w:r>
        <w:rPr>
          <w:rFonts w:hint="eastAsia" w:ascii="宋体" w:hAnsi="宋体" w:cs="宋体"/>
          <w:color w:val="auto"/>
          <w:sz w:val="24"/>
          <w:szCs w:val="24"/>
          <w:u w:val="single"/>
          <w:lang w:val="en-US" w:eastAsia="zh-CN"/>
        </w:rPr>
        <w:t xml:space="preserve"> / </w:t>
      </w:r>
      <w:r>
        <w:rPr>
          <w:rFonts w:hint="eastAsia" w:ascii="宋体" w:hAnsi="宋体" w:cs="宋体"/>
          <w:color w:val="auto"/>
          <w:sz w:val="24"/>
          <w:szCs w:val="24"/>
        </w:rPr>
        <w:t>种方式：</w:t>
      </w:r>
    </w:p>
    <w:p w14:paraId="2EEF3073">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w:t>
      </w:r>
      <w:r>
        <w:rPr>
          <w:rFonts w:ascii="宋体" w:hAnsi="宋体" w:cs="宋体"/>
          <w:color w:val="auto"/>
          <w:sz w:val="24"/>
          <w:szCs w:val="24"/>
        </w:rPr>
        <w:t>1</w:t>
      </w:r>
      <w:r>
        <w:rPr>
          <w:rFonts w:hint="eastAsia" w:ascii="宋体" w:hAnsi="宋体" w:cs="宋体"/>
          <w:color w:val="auto"/>
          <w:sz w:val="24"/>
          <w:szCs w:val="24"/>
        </w:rPr>
        <w:t>）在支付工程进度款时逐次扣留，在此情形下，质量保证金的计算基数不包括预付款的支付、扣回以及价格调整的金额；</w:t>
      </w:r>
    </w:p>
    <w:p w14:paraId="2B693007">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w:t>
      </w:r>
      <w:r>
        <w:rPr>
          <w:rFonts w:ascii="宋体" w:hAnsi="宋体" w:cs="宋体"/>
          <w:color w:val="auto"/>
          <w:sz w:val="24"/>
          <w:szCs w:val="24"/>
        </w:rPr>
        <w:t>2</w:t>
      </w:r>
      <w:r>
        <w:rPr>
          <w:rFonts w:hint="eastAsia" w:ascii="宋体" w:hAnsi="宋体" w:cs="宋体"/>
          <w:color w:val="auto"/>
          <w:sz w:val="24"/>
          <w:szCs w:val="24"/>
        </w:rPr>
        <w:t>）工程竣工结算时一次性扣留质量保证金；</w:t>
      </w:r>
    </w:p>
    <w:p w14:paraId="6B0393C6">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w:t>
      </w:r>
      <w:r>
        <w:rPr>
          <w:rFonts w:ascii="宋体" w:hAnsi="宋体" w:cs="宋体"/>
          <w:color w:val="auto"/>
          <w:sz w:val="24"/>
          <w:szCs w:val="24"/>
        </w:rPr>
        <w:t>3</w:t>
      </w:r>
      <w:r>
        <w:rPr>
          <w:rFonts w:hint="eastAsia" w:ascii="宋体" w:hAnsi="宋体" w:cs="宋体"/>
          <w:color w:val="auto"/>
          <w:sz w:val="24"/>
          <w:szCs w:val="24"/>
        </w:rPr>
        <w:t>）其他扣留方式：</w:t>
      </w:r>
      <w:r>
        <w:rPr>
          <w:rFonts w:hint="eastAsia" w:ascii="宋体" w:hAnsi="宋体" w:cs="宋体"/>
          <w:color w:val="auto"/>
          <w:sz w:val="24"/>
          <w:szCs w:val="24"/>
          <w:u w:val="single"/>
          <w:lang w:val="en-US" w:eastAsia="zh-CN"/>
        </w:rPr>
        <w:t xml:space="preserve"> / </w:t>
      </w:r>
      <w:r>
        <w:rPr>
          <w:rFonts w:hint="eastAsia" w:ascii="宋体" w:hAnsi="宋体" w:cs="宋体"/>
          <w:color w:val="auto"/>
          <w:sz w:val="24"/>
          <w:szCs w:val="24"/>
          <w:lang w:val="en-US" w:eastAsia="zh-CN"/>
        </w:rPr>
        <w:t xml:space="preserve"> </w:t>
      </w:r>
    </w:p>
    <w:p w14:paraId="0C9784DB">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关于质量保证金的补充约定：</w:t>
      </w:r>
      <w:r>
        <w:rPr>
          <w:rFonts w:hint="eastAsia" w:ascii="宋体" w:hAnsi="宋体" w:cs="宋体"/>
          <w:color w:val="auto"/>
          <w:sz w:val="24"/>
          <w:szCs w:val="24"/>
          <w:lang w:val="en-US" w:eastAsia="zh-CN"/>
        </w:rPr>
        <w:t xml:space="preserve"> </w:t>
      </w:r>
      <w:r>
        <w:rPr>
          <w:rFonts w:hint="eastAsia" w:ascii="宋体" w:hAnsi="宋体" w:cs="宋体"/>
          <w:color w:val="auto"/>
          <w:sz w:val="24"/>
          <w:szCs w:val="24"/>
          <w:u w:val="single"/>
          <w:lang w:val="en-US" w:eastAsia="zh-CN"/>
        </w:rPr>
        <w:t xml:space="preserve"> / </w:t>
      </w:r>
    </w:p>
    <w:p w14:paraId="7C27E621">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15.4</w:t>
      </w:r>
      <w:r>
        <w:rPr>
          <w:rFonts w:hint="eastAsia" w:ascii="宋体" w:hAnsi="宋体" w:cs="宋体"/>
          <w:color w:val="auto"/>
          <w:sz w:val="24"/>
          <w:szCs w:val="24"/>
        </w:rPr>
        <w:t xml:space="preserve"> 保修</w:t>
      </w:r>
    </w:p>
    <w:p w14:paraId="2C3BCA6D">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5.4.1</w:t>
      </w:r>
      <w:r>
        <w:rPr>
          <w:rFonts w:hint="eastAsia" w:ascii="宋体" w:hAnsi="宋体" w:cs="宋体"/>
          <w:color w:val="auto"/>
          <w:sz w:val="24"/>
          <w:szCs w:val="24"/>
        </w:rPr>
        <w:t xml:space="preserve"> 保修责任</w:t>
      </w:r>
    </w:p>
    <w:p w14:paraId="27D59641">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工程保修期为：</w:t>
      </w:r>
      <w:r>
        <w:rPr>
          <w:rFonts w:hint="eastAsia" w:ascii="宋体" w:hAnsi="宋体" w:cs="宋体"/>
          <w:color w:val="auto"/>
          <w:sz w:val="24"/>
          <w:szCs w:val="24"/>
          <w:u w:val="single"/>
          <w:lang w:val="en-US" w:eastAsia="zh-CN"/>
        </w:rPr>
        <w:t>详见工程质量保修书。</w:t>
      </w:r>
    </w:p>
    <w:p w14:paraId="5837F5E3">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15.4.3</w:t>
      </w:r>
      <w:r>
        <w:rPr>
          <w:rFonts w:hint="eastAsia" w:ascii="宋体" w:hAnsi="宋体" w:cs="宋体"/>
          <w:color w:val="auto"/>
          <w:sz w:val="24"/>
          <w:szCs w:val="24"/>
        </w:rPr>
        <w:t xml:space="preserve"> 修复通知</w:t>
      </w:r>
    </w:p>
    <w:p w14:paraId="0167D4ED">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承包人收到保修通知并到达工程现场的合理时间：</w:t>
      </w:r>
      <w:r>
        <w:rPr>
          <w:rFonts w:hint="eastAsia" w:ascii="宋体" w:hAnsi="宋体" w:cs="宋体"/>
          <w:color w:val="auto"/>
          <w:sz w:val="24"/>
          <w:szCs w:val="24"/>
          <w:u w:val="single"/>
          <w:lang w:val="en-US" w:eastAsia="zh-CN"/>
        </w:rPr>
        <w:t>承包人收到保修通知后24小时内到达工程现场。</w:t>
      </w:r>
    </w:p>
    <w:p w14:paraId="70E9DEFA">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16.</w:t>
      </w:r>
      <w:r>
        <w:rPr>
          <w:rFonts w:hint="eastAsia" w:ascii="宋体" w:hAnsi="宋体" w:cs="宋体"/>
          <w:color w:val="auto"/>
          <w:sz w:val="24"/>
          <w:szCs w:val="24"/>
        </w:rPr>
        <w:t xml:space="preserve"> 违约</w:t>
      </w:r>
    </w:p>
    <w:p w14:paraId="51A7FC6B">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16.1</w:t>
      </w:r>
      <w:r>
        <w:rPr>
          <w:rFonts w:hint="eastAsia" w:ascii="宋体" w:hAnsi="宋体" w:cs="宋体"/>
          <w:color w:val="auto"/>
          <w:sz w:val="24"/>
          <w:szCs w:val="24"/>
        </w:rPr>
        <w:t xml:space="preserve"> 发包人违约</w:t>
      </w:r>
    </w:p>
    <w:p w14:paraId="217A6E2B">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16.1.1</w:t>
      </w:r>
      <w:r>
        <w:rPr>
          <w:rFonts w:hint="eastAsia" w:ascii="宋体" w:hAnsi="宋体" w:cs="宋体"/>
          <w:color w:val="auto"/>
          <w:sz w:val="24"/>
          <w:szCs w:val="24"/>
        </w:rPr>
        <w:t xml:space="preserve"> 发包人违约的情形</w:t>
      </w:r>
    </w:p>
    <w:p w14:paraId="16800C20">
      <w:pPr>
        <w:autoSpaceDE w:val="0"/>
        <w:autoSpaceDN w:val="0"/>
        <w:adjustRightInd w:val="0"/>
        <w:spacing w:line="320" w:lineRule="exact"/>
        <w:jc w:val="left"/>
        <w:rPr>
          <w:rFonts w:hint="default" w:ascii="宋体" w:hAnsi="宋体" w:eastAsia="宋体" w:cs="宋体"/>
          <w:color w:val="auto"/>
          <w:sz w:val="24"/>
          <w:szCs w:val="24"/>
          <w:lang w:val="en-US" w:eastAsia="zh-CN"/>
        </w:rPr>
      </w:pPr>
      <w:r>
        <w:rPr>
          <w:rFonts w:hint="eastAsia" w:ascii="宋体" w:hAnsi="宋体" w:cs="宋体"/>
          <w:color w:val="auto"/>
          <w:sz w:val="24"/>
          <w:szCs w:val="24"/>
        </w:rPr>
        <w:t>发包人违约的其他情形：</w:t>
      </w:r>
      <w:r>
        <w:rPr>
          <w:rFonts w:hint="eastAsia" w:ascii="宋体" w:hAnsi="宋体" w:cs="宋体"/>
          <w:color w:val="auto"/>
          <w:sz w:val="24"/>
          <w:szCs w:val="24"/>
          <w:u w:val="single"/>
          <w:lang w:val="en-US" w:eastAsia="zh-CN"/>
        </w:rPr>
        <w:t>若因发包人上级主管部门政策性变化等特殊原因，造成本工程停建或缓建时，发包人只对已发生的合格工程量负责，根据已发生的合格工程量与承包人办理结算，不承担其它违约责任。</w:t>
      </w:r>
      <w:r>
        <w:rPr>
          <w:rFonts w:hint="eastAsia" w:ascii="宋体" w:hAnsi="宋体" w:cs="宋体"/>
          <w:color w:val="auto"/>
          <w:sz w:val="24"/>
          <w:szCs w:val="24"/>
          <w:lang w:val="en-US" w:eastAsia="zh-CN"/>
        </w:rPr>
        <w:t xml:space="preserve"> </w:t>
      </w:r>
    </w:p>
    <w:p w14:paraId="153EA5EA">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16.1.2</w:t>
      </w:r>
      <w:r>
        <w:rPr>
          <w:rFonts w:hint="eastAsia" w:ascii="宋体" w:hAnsi="宋体" w:cs="宋体"/>
          <w:color w:val="auto"/>
          <w:sz w:val="24"/>
          <w:szCs w:val="24"/>
        </w:rPr>
        <w:t xml:space="preserve"> 发包人违约的责任</w:t>
      </w:r>
    </w:p>
    <w:p w14:paraId="18488E6D">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发包人违约责任的承担方式和计算方法：</w:t>
      </w:r>
    </w:p>
    <w:p w14:paraId="2E67A401">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w:t>
      </w:r>
      <w:r>
        <w:rPr>
          <w:rFonts w:ascii="宋体" w:hAnsi="宋体" w:cs="宋体"/>
          <w:color w:val="auto"/>
          <w:sz w:val="24"/>
          <w:szCs w:val="24"/>
        </w:rPr>
        <w:t>1</w:t>
      </w:r>
      <w:r>
        <w:rPr>
          <w:rFonts w:hint="eastAsia" w:ascii="宋体" w:hAnsi="宋体" w:cs="宋体"/>
          <w:color w:val="auto"/>
          <w:sz w:val="24"/>
          <w:szCs w:val="24"/>
        </w:rPr>
        <w:t>）因发包人原因未能在计划开工日期前</w:t>
      </w:r>
      <w:r>
        <w:rPr>
          <w:rFonts w:ascii="宋体" w:hAnsi="宋体" w:cs="宋体"/>
          <w:color w:val="auto"/>
          <w:sz w:val="24"/>
          <w:szCs w:val="24"/>
        </w:rPr>
        <w:t>7</w:t>
      </w:r>
      <w:r>
        <w:rPr>
          <w:rFonts w:hint="eastAsia" w:ascii="宋体" w:hAnsi="宋体" w:cs="宋体"/>
          <w:color w:val="auto"/>
          <w:sz w:val="24"/>
          <w:szCs w:val="24"/>
        </w:rPr>
        <w:t>天内下达开工通知的违约责任：</w:t>
      </w:r>
      <w:r>
        <w:rPr>
          <w:rFonts w:hint="eastAsia" w:ascii="宋体" w:hAnsi="宋体" w:cs="宋体"/>
          <w:color w:val="auto"/>
          <w:sz w:val="24"/>
          <w:szCs w:val="24"/>
          <w:u w:val="single"/>
          <w:lang w:val="en-US" w:eastAsia="zh-CN"/>
        </w:rPr>
        <w:t xml:space="preserve"> / </w:t>
      </w:r>
    </w:p>
    <w:p w14:paraId="1DD30526">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w:t>
      </w:r>
      <w:r>
        <w:rPr>
          <w:rFonts w:ascii="宋体" w:hAnsi="宋体" w:cs="宋体"/>
          <w:color w:val="auto"/>
          <w:sz w:val="24"/>
          <w:szCs w:val="24"/>
        </w:rPr>
        <w:t>2</w:t>
      </w:r>
      <w:r>
        <w:rPr>
          <w:rFonts w:hint="eastAsia" w:ascii="宋体" w:hAnsi="宋体" w:cs="宋体"/>
          <w:color w:val="auto"/>
          <w:sz w:val="24"/>
          <w:szCs w:val="24"/>
        </w:rPr>
        <w:t>）因发包人原因未能按合同约定支付合同价款的违约责任：</w:t>
      </w:r>
      <w:r>
        <w:rPr>
          <w:rFonts w:hint="eastAsia" w:ascii="宋体" w:hAnsi="宋体" w:cs="宋体"/>
          <w:color w:val="auto"/>
          <w:sz w:val="24"/>
          <w:szCs w:val="24"/>
          <w:u w:val="single"/>
          <w:lang w:val="en-US" w:eastAsia="zh-CN"/>
        </w:rPr>
        <w:t xml:space="preserve"> / </w:t>
      </w:r>
    </w:p>
    <w:p w14:paraId="55A5E214">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w:t>
      </w:r>
      <w:r>
        <w:rPr>
          <w:rFonts w:ascii="宋体" w:hAnsi="宋体" w:cs="宋体"/>
          <w:color w:val="auto"/>
          <w:sz w:val="24"/>
          <w:szCs w:val="24"/>
        </w:rPr>
        <w:t>3</w:t>
      </w:r>
      <w:r>
        <w:rPr>
          <w:rFonts w:hint="eastAsia" w:ascii="宋体" w:hAnsi="宋体" w:cs="宋体"/>
          <w:color w:val="auto"/>
          <w:sz w:val="24"/>
          <w:szCs w:val="24"/>
        </w:rPr>
        <w:t>）发包人违反第</w:t>
      </w:r>
      <w:r>
        <w:rPr>
          <w:rFonts w:ascii="宋体" w:hAnsi="宋体" w:cs="宋体"/>
          <w:color w:val="auto"/>
          <w:sz w:val="24"/>
          <w:szCs w:val="24"/>
        </w:rPr>
        <w:t>10.1</w:t>
      </w:r>
      <w:r>
        <w:rPr>
          <w:rFonts w:hint="eastAsia" w:ascii="宋体" w:hAnsi="宋体" w:cs="宋体"/>
          <w:color w:val="auto"/>
          <w:sz w:val="24"/>
          <w:szCs w:val="24"/>
        </w:rPr>
        <w:t>款</w:t>
      </w:r>
      <w:r>
        <w:rPr>
          <w:rFonts w:ascii="宋体" w:hAnsi="宋体" w:cs="宋体"/>
          <w:color w:val="auto"/>
          <w:sz w:val="24"/>
          <w:szCs w:val="24"/>
        </w:rPr>
        <w:t>[</w:t>
      </w:r>
      <w:r>
        <w:rPr>
          <w:rFonts w:hint="eastAsia" w:ascii="宋体" w:hAnsi="宋体" w:cs="宋体"/>
          <w:color w:val="auto"/>
          <w:sz w:val="24"/>
          <w:szCs w:val="24"/>
        </w:rPr>
        <w:t>变更的范围</w:t>
      </w:r>
      <w:r>
        <w:rPr>
          <w:rFonts w:ascii="宋体" w:hAnsi="宋体" w:cs="宋体"/>
          <w:color w:val="auto"/>
          <w:sz w:val="24"/>
          <w:szCs w:val="24"/>
        </w:rPr>
        <w:t>]</w:t>
      </w:r>
      <w:r>
        <w:rPr>
          <w:rFonts w:hint="eastAsia" w:ascii="宋体" w:hAnsi="宋体" w:cs="宋体"/>
          <w:color w:val="auto"/>
          <w:sz w:val="24"/>
          <w:szCs w:val="24"/>
        </w:rPr>
        <w:t>第（</w:t>
      </w:r>
      <w:r>
        <w:rPr>
          <w:rFonts w:ascii="宋体" w:hAnsi="宋体" w:cs="宋体"/>
          <w:color w:val="auto"/>
          <w:sz w:val="24"/>
          <w:szCs w:val="24"/>
        </w:rPr>
        <w:t>2</w:t>
      </w:r>
      <w:r>
        <w:rPr>
          <w:rFonts w:hint="eastAsia" w:ascii="宋体" w:hAnsi="宋体" w:cs="宋体"/>
          <w:color w:val="auto"/>
          <w:sz w:val="24"/>
          <w:szCs w:val="24"/>
        </w:rPr>
        <w:t>）项约定，自行实施被取消的工作或转由他人实施的违约责任：</w:t>
      </w:r>
      <w:r>
        <w:rPr>
          <w:rFonts w:hint="eastAsia" w:ascii="宋体" w:hAnsi="宋体" w:cs="宋体"/>
          <w:color w:val="auto"/>
          <w:sz w:val="24"/>
          <w:szCs w:val="24"/>
          <w:u w:val="single"/>
          <w:lang w:val="en-US" w:eastAsia="zh-CN"/>
        </w:rPr>
        <w:t xml:space="preserve"> / </w:t>
      </w:r>
    </w:p>
    <w:p w14:paraId="5D1E1FE4">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w:t>
      </w:r>
      <w:r>
        <w:rPr>
          <w:rFonts w:ascii="宋体" w:hAnsi="宋体" w:cs="宋体"/>
          <w:color w:val="auto"/>
          <w:sz w:val="24"/>
          <w:szCs w:val="24"/>
        </w:rPr>
        <w:t>4</w:t>
      </w:r>
      <w:r>
        <w:rPr>
          <w:rFonts w:hint="eastAsia" w:ascii="宋体" w:hAnsi="宋体" w:cs="宋体"/>
          <w:color w:val="auto"/>
          <w:sz w:val="24"/>
          <w:szCs w:val="24"/>
        </w:rPr>
        <w:t>）发包人提供的材料、工程设备的规格、数量或质量不符合合同约定，或因发包人原因导致交货日期延误或交货地点变更等情况的违约责任：</w:t>
      </w:r>
      <w:r>
        <w:rPr>
          <w:rFonts w:hint="eastAsia" w:ascii="宋体" w:hAnsi="宋体" w:cs="宋体"/>
          <w:color w:val="auto"/>
          <w:sz w:val="24"/>
          <w:szCs w:val="24"/>
          <w:u w:val="single"/>
          <w:lang w:val="en-US" w:eastAsia="zh-CN"/>
        </w:rPr>
        <w:t xml:space="preserve"> / </w:t>
      </w:r>
    </w:p>
    <w:p w14:paraId="0C69703B">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w:t>
      </w:r>
      <w:r>
        <w:rPr>
          <w:rFonts w:ascii="宋体" w:hAnsi="宋体" w:cs="宋体"/>
          <w:color w:val="auto"/>
          <w:sz w:val="24"/>
          <w:szCs w:val="24"/>
        </w:rPr>
        <w:t>5</w:t>
      </w:r>
      <w:r>
        <w:rPr>
          <w:rFonts w:hint="eastAsia" w:ascii="宋体" w:hAnsi="宋体" w:cs="宋体"/>
          <w:color w:val="auto"/>
          <w:sz w:val="24"/>
          <w:szCs w:val="24"/>
        </w:rPr>
        <w:t>）因发包人违反合同约定造成暂停施工的违约责任：</w:t>
      </w:r>
      <w:r>
        <w:rPr>
          <w:rFonts w:hint="eastAsia" w:ascii="宋体" w:hAnsi="宋体" w:cs="宋体"/>
          <w:color w:val="auto"/>
          <w:sz w:val="24"/>
          <w:szCs w:val="24"/>
          <w:u w:val="single"/>
          <w:lang w:val="en-US" w:eastAsia="zh-CN"/>
        </w:rPr>
        <w:t xml:space="preserve"> / </w:t>
      </w:r>
    </w:p>
    <w:p w14:paraId="18EA9251">
      <w:pPr>
        <w:autoSpaceDE w:val="0"/>
        <w:autoSpaceDN w:val="0"/>
        <w:adjustRightInd w:val="0"/>
        <w:spacing w:line="320" w:lineRule="exact"/>
        <w:ind w:left="360" w:hanging="360" w:hangingChars="150"/>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w:t>
      </w:r>
      <w:r>
        <w:rPr>
          <w:rFonts w:ascii="宋体" w:hAnsi="宋体" w:cs="宋体"/>
          <w:color w:val="auto"/>
          <w:sz w:val="24"/>
          <w:szCs w:val="24"/>
        </w:rPr>
        <w:t>6</w:t>
      </w:r>
      <w:r>
        <w:rPr>
          <w:rFonts w:hint="eastAsia" w:ascii="宋体" w:hAnsi="宋体" w:cs="宋体"/>
          <w:color w:val="auto"/>
          <w:sz w:val="24"/>
          <w:szCs w:val="24"/>
        </w:rPr>
        <w:t>）发包人无正当理由没有在约定期限内发出复工指示，导致承包人无法复工的违约责任：</w:t>
      </w:r>
      <w:r>
        <w:rPr>
          <w:rFonts w:hint="eastAsia" w:ascii="宋体" w:hAnsi="宋体" w:cs="宋体"/>
          <w:color w:val="auto"/>
          <w:sz w:val="24"/>
          <w:szCs w:val="24"/>
          <w:u w:val="single"/>
          <w:lang w:val="en-US" w:eastAsia="zh-CN"/>
        </w:rPr>
        <w:t xml:space="preserve"> / </w:t>
      </w:r>
    </w:p>
    <w:p w14:paraId="44F65D6D">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w:t>
      </w:r>
      <w:r>
        <w:rPr>
          <w:rFonts w:ascii="宋体" w:hAnsi="宋体" w:cs="宋体"/>
          <w:color w:val="auto"/>
          <w:sz w:val="24"/>
          <w:szCs w:val="24"/>
        </w:rPr>
        <w:t>7</w:t>
      </w:r>
      <w:r>
        <w:rPr>
          <w:rFonts w:hint="eastAsia" w:ascii="宋体" w:hAnsi="宋体" w:cs="宋体"/>
          <w:color w:val="auto"/>
          <w:sz w:val="24"/>
          <w:szCs w:val="24"/>
        </w:rPr>
        <w:t>）其他：</w:t>
      </w:r>
      <w:r>
        <w:rPr>
          <w:rFonts w:hint="eastAsia" w:ascii="宋体" w:hAnsi="宋体" w:cs="宋体"/>
          <w:color w:val="auto"/>
          <w:sz w:val="24"/>
          <w:szCs w:val="24"/>
          <w:u w:val="single"/>
          <w:lang w:val="en-US" w:eastAsia="zh-CN"/>
        </w:rPr>
        <w:t xml:space="preserve"> / </w:t>
      </w:r>
    </w:p>
    <w:p w14:paraId="7DE15838">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16.1.3</w:t>
      </w:r>
      <w:r>
        <w:rPr>
          <w:rFonts w:hint="eastAsia" w:ascii="宋体" w:hAnsi="宋体" w:cs="宋体"/>
          <w:color w:val="auto"/>
          <w:sz w:val="24"/>
          <w:szCs w:val="24"/>
        </w:rPr>
        <w:t xml:space="preserve"> 因发包人违约解除合同</w:t>
      </w:r>
    </w:p>
    <w:p w14:paraId="044E776D">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承包人按</w:t>
      </w:r>
      <w:r>
        <w:rPr>
          <w:rFonts w:ascii="宋体" w:hAnsi="宋体" w:cs="宋体"/>
          <w:color w:val="auto"/>
          <w:sz w:val="24"/>
          <w:szCs w:val="24"/>
        </w:rPr>
        <w:t>16.1.1</w:t>
      </w:r>
      <w:r>
        <w:rPr>
          <w:rFonts w:hint="eastAsia" w:ascii="宋体" w:hAnsi="宋体" w:cs="宋体"/>
          <w:color w:val="auto"/>
          <w:sz w:val="24"/>
          <w:szCs w:val="24"/>
        </w:rPr>
        <w:t>项</w:t>
      </w:r>
      <w:r>
        <w:rPr>
          <w:rFonts w:ascii="宋体" w:hAnsi="宋体" w:cs="宋体"/>
          <w:color w:val="auto"/>
          <w:sz w:val="24"/>
          <w:szCs w:val="24"/>
        </w:rPr>
        <w:t>[</w:t>
      </w:r>
      <w:r>
        <w:rPr>
          <w:rFonts w:hint="eastAsia" w:ascii="宋体" w:hAnsi="宋体" w:cs="宋体"/>
          <w:color w:val="auto"/>
          <w:sz w:val="24"/>
          <w:szCs w:val="24"/>
        </w:rPr>
        <w:t>发包人违约的情形</w:t>
      </w:r>
      <w:r>
        <w:rPr>
          <w:rFonts w:ascii="宋体" w:hAnsi="宋体" w:cs="宋体"/>
          <w:color w:val="auto"/>
          <w:sz w:val="24"/>
          <w:szCs w:val="24"/>
        </w:rPr>
        <w:t>]</w:t>
      </w:r>
      <w:r>
        <w:rPr>
          <w:rFonts w:hint="eastAsia" w:ascii="宋体" w:hAnsi="宋体" w:cs="宋体"/>
          <w:color w:val="auto"/>
          <w:sz w:val="24"/>
          <w:szCs w:val="24"/>
        </w:rPr>
        <w:t>约定暂定施工满</w:t>
      </w:r>
      <w:r>
        <w:rPr>
          <w:rFonts w:hint="eastAsia" w:ascii="宋体" w:hAnsi="宋体" w:cs="宋体"/>
          <w:color w:val="auto"/>
          <w:sz w:val="24"/>
          <w:szCs w:val="24"/>
          <w:u w:val="single"/>
          <w:lang w:val="en-US" w:eastAsia="zh-CN"/>
        </w:rPr>
        <w:t xml:space="preserve"> / </w:t>
      </w:r>
      <w:r>
        <w:rPr>
          <w:rFonts w:hint="eastAsia" w:ascii="宋体" w:hAnsi="宋体" w:cs="宋体"/>
          <w:color w:val="auto"/>
          <w:sz w:val="24"/>
          <w:szCs w:val="24"/>
        </w:rPr>
        <w:t>天后发包人仍不纠正其违约行为并致使合同目的不能实现的，承包人有权解除合同。</w:t>
      </w:r>
    </w:p>
    <w:p w14:paraId="56CFA152">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16.2</w:t>
      </w:r>
      <w:r>
        <w:rPr>
          <w:rFonts w:hint="eastAsia" w:ascii="宋体" w:hAnsi="宋体" w:cs="宋体"/>
          <w:color w:val="auto"/>
          <w:sz w:val="24"/>
          <w:szCs w:val="24"/>
        </w:rPr>
        <w:t xml:space="preserve"> 承包人违约</w:t>
      </w:r>
    </w:p>
    <w:p w14:paraId="23B02953">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16.2.1</w:t>
      </w:r>
      <w:r>
        <w:rPr>
          <w:rFonts w:hint="eastAsia" w:ascii="宋体" w:hAnsi="宋体" w:cs="宋体"/>
          <w:color w:val="auto"/>
          <w:sz w:val="24"/>
          <w:szCs w:val="24"/>
        </w:rPr>
        <w:t xml:space="preserve"> 承包人违约的情形</w:t>
      </w:r>
    </w:p>
    <w:p w14:paraId="3402483E">
      <w:pPr>
        <w:autoSpaceDE w:val="0"/>
        <w:autoSpaceDN w:val="0"/>
        <w:adjustRightInd w:val="0"/>
        <w:spacing w:line="320" w:lineRule="exact"/>
        <w:jc w:val="left"/>
        <w:rPr>
          <w:rFonts w:hint="default" w:ascii="宋体" w:hAnsi="宋体" w:eastAsia="宋体" w:cs="宋体"/>
          <w:color w:val="auto"/>
          <w:sz w:val="24"/>
          <w:szCs w:val="24"/>
          <w:u w:val="single"/>
          <w:lang w:val="en-US" w:eastAsia="zh-CN"/>
        </w:rPr>
      </w:pPr>
      <w:r>
        <w:rPr>
          <w:rFonts w:hint="eastAsia" w:ascii="宋体" w:hAnsi="宋体" w:cs="宋体"/>
          <w:color w:val="auto"/>
          <w:sz w:val="24"/>
          <w:szCs w:val="24"/>
        </w:rPr>
        <w:t>承包人违约的其他情形：</w:t>
      </w:r>
      <w:r>
        <w:rPr>
          <w:rFonts w:hint="eastAsia" w:ascii="宋体" w:hAnsi="宋体" w:cs="宋体"/>
          <w:color w:val="auto"/>
          <w:sz w:val="24"/>
          <w:szCs w:val="24"/>
          <w:u w:val="single"/>
          <w:lang w:val="en-US" w:eastAsia="zh-CN"/>
        </w:rPr>
        <w:t>（1）承包人必须遵守发包人发布的工程变更签证管理制度及各项管理规定。包括发包人委托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2）承包人不得以任何理由拒绝发包人提出的关于工程设计变更及其他零星工作施工的要求，否则将按相应工作内容造价的5%（且不少于5000元/次）向发包人支付违约金。</w:t>
      </w:r>
    </w:p>
    <w:p w14:paraId="2E89E051">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16.2.2</w:t>
      </w:r>
      <w:r>
        <w:rPr>
          <w:rFonts w:hint="eastAsia" w:ascii="宋体" w:hAnsi="宋体" w:cs="宋体"/>
          <w:color w:val="auto"/>
          <w:sz w:val="24"/>
          <w:szCs w:val="24"/>
        </w:rPr>
        <w:t xml:space="preserve"> 承包人违约的责任</w:t>
      </w:r>
    </w:p>
    <w:p w14:paraId="65B5C60C">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承包人违约责任的承担方式和计算方法：</w:t>
      </w:r>
      <w:r>
        <w:rPr>
          <w:rFonts w:hint="eastAsia" w:ascii="宋体" w:hAnsi="宋体" w:cs="宋体"/>
          <w:color w:val="auto"/>
          <w:sz w:val="24"/>
          <w:szCs w:val="24"/>
          <w:u w:val="single"/>
          <w:lang w:val="en-US" w:eastAsia="zh-CN"/>
        </w:rPr>
        <w:t xml:space="preserve"> / </w:t>
      </w:r>
    </w:p>
    <w:p w14:paraId="2E5C975D">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16.2.3</w:t>
      </w:r>
      <w:r>
        <w:rPr>
          <w:rFonts w:hint="eastAsia" w:ascii="宋体" w:hAnsi="宋体" w:cs="宋体"/>
          <w:color w:val="auto"/>
          <w:sz w:val="24"/>
          <w:szCs w:val="24"/>
        </w:rPr>
        <w:t xml:space="preserve"> 因承包人违约解除合同</w:t>
      </w:r>
    </w:p>
    <w:p w14:paraId="27189BD9">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关于承包人违约解除合同的特别约定：</w:t>
      </w:r>
      <w:r>
        <w:rPr>
          <w:rFonts w:hint="eastAsia" w:ascii="宋体" w:hAnsi="宋体" w:cs="宋体"/>
          <w:color w:val="auto"/>
          <w:sz w:val="24"/>
          <w:szCs w:val="24"/>
          <w:u w:val="single"/>
          <w:lang w:val="en-US" w:eastAsia="zh-CN"/>
        </w:rPr>
        <w:t xml:space="preserve"> / </w:t>
      </w:r>
    </w:p>
    <w:p w14:paraId="0551C8B9">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发包人继续使用承包人在施工现场的材料、设备、临时工程、承包人文件和由承包人或以其名义编制的其他文件的费用承担方式：</w:t>
      </w:r>
      <w:r>
        <w:rPr>
          <w:rFonts w:hint="eastAsia" w:ascii="宋体" w:hAnsi="宋体" w:cs="宋体"/>
          <w:color w:val="auto"/>
          <w:sz w:val="24"/>
          <w:szCs w:val="24"/>
          <w:u w:val="single"/>
          <w:lang w:val="en-US" w:eastAsia="zh-CN"/>
        </w:rPr>
        <w:t xml:space="preserve"> / </w:t>
      </w:r>
    </w:p>
    <w:p w14:paraId="362E5AC2">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17.</w:t>
      </w:r>
      <w:r>
        <w:rPr>
          <w:rFonts w:hint="eastAsia" w:ascii="宋体" w:hAnsi="宋体" w:cs="宋体"/>
          <w:color w:val="auto"/>
          <w:sz w:val="24"/>
          <w:szCs w:val="24"/>
        </w:rPr>
        <w:t xml:space="preserve"> 不可抗力</w:t>
      </w:r>
    </w:p>
    <w:p w14:paraId="7565F1EA">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17.1</w:t>
      </w:r>
      <w:r>
        <w:rPr>
          <w:rFonts w:hint="eastAsia" w:ascii="宋体" w:hAnsi="宋体" w:cs="宋体"/>
          <w:color w:val="auto"/>
          <w:sz w:val="24"/>
          <w:szCs w:val="24"/>
        </w:rPr>
        <w:t xml:space="preserve"> 不可抗力的确认　　</w:t>
      </w:r>
    </w:p>
    <w:p w14:paraId="536F5B0D">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除通用合同条款约定的不可抗力事件之外，视为不可抗力的其他情形：</w:t>
      </w:r>
      <w:r>
        <w:rPr>
          <w:rFonts w:ascii="宋体" w:hAnsi="宋体"/>
          <w:color w:val="auto"/>
          <w:sz w:val="24"/>
          <w:szCs w:val="24"/>
          <w:u w:val="single"/>
        </w:rPr>
        <w:t>因战争、动乱、空中飞行物体坠落或其他非发包方承包方责任造成的爆炸、火灾，以及自然灾害</w:t>
      </w:r>
      <w:r>
        <w:rPr>
          <w:rFonts w:hint="eastAsia" w:ascii="宋体" w:hAnsi="宋体"/>
          <w:color w:val="auto"/>
          <w:sz w:val="24"/>
          <w:szCs w:val="24"/>
          <w:u w:val="single"/>
        </w:rPr>
        <w:t>。</w:t>
      </w:r>
    </w:p>
    <w:p w14:paraId="4D68601C">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17.4</w:t>
      </w:r>
      <w:r>
        <w:rPr>
          <w:rFonts w:hint="eastAsia" w:ascii="宋体" w:hAnsi="宋体" w:cs="宋体"/>
          <w:color w:val="auto"/>
          <w:sz w:val="24"/>
          <w:szCs w:val="24"/>
        </w:rPr>
        <w:t xml:space="preserve"> 因不可抗力解除合同</w:t>
      </w:r>
    </w:p>
    <w:p w14:paraId="7A7E0495">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合同解除后，发包人应在商定或确定发包人应支付款项后</w:t>
      </w:r>
      <w:r>
        <w:rPr>
          <w:rFonts w:hint="eastAsia" w:ascii="宋体" w:hAnsi="宋体" w:cs="宋体"/>
          <w:color w:val="auto"/>
          <w:sz w:val="24"/>
          <w:szCs w:val="24"/>
          <w:u w:val="single"/>
          <w:lang w:val="en-US" w:eastAsia="zh-CN"/>
        </w:rPr>
        <w:t>90</w:t>
      </w:r>
      <w:r>
        <w:rPr>
          <w:rFonts w:hint="eastAsia" w:ascii="宋体" w:hAnsi="宋体" w:cs="宋体"/>
          <w:color w:val="auto"/>
          <w:sz w:val="24"/>
          <w:szCs w:val="24"/>
        </w:rPr>
        <w:t>天内完成款项的支付。</w:t>
      </w:r>
    </w:p>
    <w:p w14:paraId="30D29F40">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18.</w:t>
      </w:r>
      <w:r>
        <w:rPr>
          <w:rFonts w:hint="eastAsia" w:ascii="宋体" w:hAnsi="宋体" w:cs="宋体"/>
          <w:color w:val="auto"/>
          <w:sz w:val="24"/>
          <w:szCs w:val="24"/>
        </w:rPr>
        <w:t xml:space="preserve"> 保险</w:t>
      </w:r>
    </w:p>
    <w:p w14:paraId="127A6252">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18.1</w:t>
      </w:r>
      <w:r>
        <w:rPr>
          <w:rFonts w:hint="eastAsia" w:ascii="宋体" w:hAnsi="宋体" w:cs="宋体"/>
          <w:color w:val="auto"/>
          <w:sz w:val="24"/>
          <w:szCs w:val="24"/>
        </w:rPr>
        <w:t xml:space="preserve"> 工程保险</w:t>
      </w:r>
    </w:p>
    <w:p w14:paraId="7E96D84F">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关于工程保险的特别约定：</w:t>
      </w:r>
      <w:r>
        <w:rPr>
          <w:rFonts w:hint="eastAsia" w:ascii="宋体" w:hAnsi="宋体"/>
          <w:color w:val="auto"/>
          <w:sz w:val="24"/>
          <w:szCs w:val="24"/>
          <w:u w:val="single"/>
        </w:rPr>
        <w:t>承包人必须按国家相关规定为从事危险作业的职工办理意外伤害保险、第三方人身以及其它依据国家、江苏省、常州市有关法律、法规、规章、规范性文件应当办理的人身、财产保险，否则发包人有权从工程款中代扣缴。</w:t>
      </w:r>
    </w:p>
    <w:p w14:paraId="7DCE91D5">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18.3</w:t>
      </w:r>
      <w:r>
        <w:rPr>
          <w:rFonts w:hint="eastAsia" w:ascii="宋体" w:hAnsi="宋体" w:cs="宋体"/>
          <w:color w:val="auto"/>
          <w:sz w:val="24"/>
          <w:szCs w:val="24"/>
        </w:rPr>
        <w:t xml:space="preserve"> 其他保险</w:t>
      </w:r>
    </w:p>
    <w:p w14:paraId="4A6C6739">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关于其他保险的约定：</w:t>
      </w:r>
      <w:r>
        <w:rPr>
          <w:rFonts w:hint="eastAsia" w:ascii="宋体" w:hAnsi="宋体" w:cs="宋体"/>
          <w:color w:val="auto"/>
          <w:sz w:val="24"/>
          <w:szCs w:val="24"/>
          <w:u w:val="single"/>
          <w:lang w:val="en-US" w:eastAsia="zh-CN"/>
        </w:rPr>
        <w:t xml:space="preserve"> / </w:t>
      </w:r>
    </w:p>
    <w:p w14:paraId="13445ED0">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承包人是否应为其施工设备等办理财产险：</w:t>
      </w:r>
      <w:r>
        <w:rPr>
          <w:rFonts w:hint="eastAsia" w:ascii="宋体" w:hAnsi="宋体" w:cs="宋体"/>
          <w:color w:val="auto"/>
          <w:sz w:val="24"/>
          <w:szCs w:val="24"/>
          <w:u w:val="single"/>
          <w:lang w:val="en-US" w:eastAsia="zh-CN"/>
        </w:rPr>
        <w:t xml:space="preserve"> / </w:t>
      </w:r>
    </w:p>
    <w:p w14:paraId="31ED12B6">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18.7</w:t>
      </w:r>
      <w:r>
        <w:rPr>
          <w:rFonts w:hint="eastAsia" w:ascii="宋体" w:hAnsi="宋体" w:cs="宋体"/>
          <w:color w:val="auto"/>
          <w:sz w:val="24"/>
          <w:szCs w:val="24"/>
        </w:rPr>
        <w:t xml:space="preserve"> 通知义务</w:t>
      </w:r>
    </w:p>
    <w:p w14:paraId="1866D122">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关于变更保险合同时的通知义务的约定：</w:t>
      </w:r>
      <w:r>
        <w:rPr>
          <w:rFonts w:hint="eastAsia" w:ascii="宋体" w:hAnsi="宋体" w:cs="宋体"/>
          <w:color w:val="auto"/>
          <w:sz w:val="24"/>
          <w:szCs w:val="24"/>
          <w:u w:val="single"/>
          <w:lang w:val="en-US" w:eastAsia="zh-CN"/>
        </w:rPr>
        <w:t xml:space="preserve"> / </w:t>
      </w:r>
    </w:p>
    <w:p w14:paraId="3B94ED92">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20.</w:t>
      </w:r>
      <w:r>
        <w:rPr>
          <w:rFonts w:hint="eastAsia" w:ascii="宋体" w:hAnsi="宋体" w:cs="宋体"/>
          <w:color w:val="auto"/>
          <w:sz w:val="24"/>
          <w:szCs w:val="24"/>
        </w:rPr>
        <w:t xml:space="preserve"> 争议解决</w:t>
      </w:r>
    </w:p>
    <w:p w14:paraId="30228F8C">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20.3</w:t>
      </w:r>
      <w:r>
        <w:rPr>
          <w:rFonts w:hint="eastAsia" w:ascii="宋体" w:hAnsi="宋体" w:cs="宋体"/>
          <w:color w:val="auto"/>
          <w:sz w:val="24"/>
          <w:szCs w:val="24"/>
        </w:rPr>
        <w:t xml:space="preserve"> 争议评审</w:t>
      </w:r>
    </w:p>
    <w:p w14:paraId="31FCF571">
      <w:pPr>
        <w:autoSpaceDE w:val="0"/>
        <w:autoSpaceDN w:val="0"/>
        <w:adjustRightInd w:val="0"/>
        <w:spacing w:line="320" w:lineRule="exact"/>
        <w:jc w:val="left"/>
        <w:rPr>
          <w:rFonts w:hint="default" w:ascii="宋体" w:hAnsi="宋体" w:eastAsia="宋体" w:cs="宋体"/>
          <w:color w:val="auto"/>
          <w:sz w:val="24"/>
          <w:szCs w:val="24"/>
          <w:u w:val="single"/>
          <w:lang w:val="en-US" w:eastAsia="zh-CN"/>
        </w:rPr>
      </w:pPr>
      <w:r>
        <w:rPr>
          <w:rFonts w:hint="eastAsia" w:ascii="宋体" w:hAnsi="宋体" w:cs="宋体"/>
          <w:color w:val="auto"/>
          <w:sz w:val="24"/>
          <w:szCs w:val="24"/>
        </w:rPr>
        <w:t>合同当事人是否同意将工程争议提交争议评审小组决定：</w:t>
      </w:r>
      <w:r>
        <w:rPr>
          <w:rFonts w:hint="eastAsia" w:ascii="宋体" w:hAnsi="宋体" w:cs="宋体"/>
          <w:color w:val="auto"/>
          <w:sz w:val="24"/>
          <w:szCs w:val="24"/>
          <w:u w:val="single"/>
          <w:lang w:val="en-US" w:eastAsia="zh-CN"/>
        </w:rPr>
        <w:t xml:space="preserve"> / </w:t>
      </w:r>
    </w:p>
    <w:p w14:paraId="6A7A7212">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20.3.1</w:t>
      </w:r>
      <w:r>
        <w:rPr>
          <w:rFonts w:hint="eastAsia" w:ascii="宋体" w:hAnsi="宋体" w:cs="宋体"/>
          <w:color w:val="auto"/>
          <w:sz w:val="24"/>
          <w:szCs w:val="24"/>
        </w:rPr>
        <w:t xml:space="preserve"> 争议评审小组的确定</w:t>
      </w:r>
    </w:p>
    <w:p w14:paraId="05D54067">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争议评审小组成员的确定：</w:t>
      </w:r>
      <w:r>
        <w:rPr>
          <w:rFonts w:hint="eastAsia" w:ascii="宋体" w:hAnsi="宋体" w:cs="宋体"/>
          <w:color w:val="auto"/>
          <w:sz w:val="24"/>
          <w:szCs w:val="24"/>
          <w:u w:val="single"/>
          <w:lang w:val="en-US" w:eastAsia="zh-CN"/>
        </w:rPr>
        <w:t xml:space="preserve"> / </w:t>
      </w:r>
    </w:p>
    <w:p w14:paraId="1D791377">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选定争议评审员的期限：</w:t>
      </w:r>
      <w:r>
        <w:rPr>
          <w:rFonts w:hint="eastAsia" w:ascii="宋体" w:hAnsi="宋体" w:cs="宋体"/>
          <w:color w:val="auto"/>
          <w:sz w:val="24"/>
          <w:szCs w:val="24"/>
          <w:u w:val="single"/>
          <w:lang w:val="en-US" w:eastAsia="zh-CN"/>
        </w:rPr>
        <w:t xml:space="preserve"> / </w:t>
      </w:r>
    </w:p>
    <w:p w14:paraId="3CD0E7AA">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争议评审小组成员的报酬承担方式：</w:t>
      </w:r>
      <w:r>
        <w:rPr>
          <w:rFonts w:hint="eastAsia" w:ascii="宋体" w:hAnsi="宋体" w:cs="宋体"/>
          <w:color w:val="auto"/>
          <w:sz w:val="24"/>
          <w:szCs w:val="24"/>
          <w:u w:val="single"/>
          <w:lang w:val="en-US" w:eastAsia="zh-CN"/>
        </w:rPr>
        <w:t xml:space="preserve"> / </w:t>
      </w:r>
    </w:p>
    <w:p w14:paraId="6E5B890A">
      <w:pPr>
        <w:autoSpaceDE w:val="0"/>
        <w:autoSpaceDN w:val="0"/>
        <w:adjustRightInd w:val="0"/>
        <w:spacing w:line="320" w:lineRule="exact"/>
        <w:jc w:val="left"/>
        <w:rPr>
          <w:rFonts w:hint="default" w:ascii="宋体" w:hAnsi="宋体" w:eastAsia="宋体"/>
          <w:color w:val="auto"/>
          <w:sz w:val="24"/>
          <w:szCs w:val="24"/>
          <w:u w:val="single"/>
          <w:lang w:val="en-US" w:eastAsia="zh-CN"/>
        </w:rPr>
      </w:pPr>
      <w:r>
        <w:rPr>
          <w:rFonts w:hint="eastAsia" w:ascii="宋体" w:hAnsi="宋体" w:cs="宋体"/>
          <w:color w:val="auto"/>
          <w:sz w:val="24"/>
          <w:szCs w:val="24"/>
        </w:rPr>
        <w:t>其他事项的约定：</w:t>
      </w:r>
      <w:r>
        <w:rPr>
          <w:rFonts w:hint="eastAsia" w:ascii="宋体" w:hAnsi="宋体" w:cs="宋体"/>
          <w:color w:val="auto"/>
          <w:sz w:val="24"/>
          <w:szCs w:val="24"/>
          <w:u w:val="single"/>
          <w:lang w:val="en-US" w:eastAsia="zh-CN"/>
        </w:rPr>
        <w:t xml:space="preserve"> / </w:t>
      </w:r>
    </w:p>
    <w:p w14:paraId="6B5CAAA9">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20.3.2</w:t>
      </w:r>
      <w:r>
        <w:rPr>
          <w:rFonts w:hint="eastAsia" w:ascii="宋体" w:hAnsi="宋体" w:cs="宋体"/>
          <w:color w:val="auto"/>
          <w:sz w:val="24"/>
          <w:szCs w:val="24"/>
        </w:rPr>
        <w:t xml:space="preserve"> 争议评审小组的决定</w:t>
      </w:r>
    </w:p>
    <w:p w14:paraId="4A1F5CA9">
      <w:pPr>
        <w:autoSpaceDE w:val="0"/>
        <w:autoSpaceDN w:val="0"/>
        <w:adjustRightInd w:val="0"/>
        <w:spacing w:line="320" w:lineRule="exact"/>
        <w:jc w:val="left"/>
        <w:rPr>
          <w:rFonts w:hint="default" w:ascii="宋体" w:hAnsi="宋体" w:eastAsia="宋体"/>
          <w:color w:val="auto"/>
          <w:sz w:val="24"/>
          <w:szCs w:val="24"/>
          <w:lang w:val="en-US" w:eastAsia="zh-CN"/>
        </w:rPr>
      </w:pPr>
      <w:r>
        <w:rPr>
          <w:rFonts w:hint="eastAsia" w:ascii="宋体" w:hAnsi="宋体" w:cs="宋体"/>
          <w:color w:val="auto"/>
          <w:sz w:val="24"/>
          <w:szCs w:val="24"/>
        </w:rPr>
        <w:t>合同当事人关于本项的约定：</w:t>
      </w:r>
      <w:r>
        <w:rPr>
          <w:rFonts w:hint="eastAsia" w:ascii="宋体" w:hAnsi="宋体" w:cs="宋体"/>
          <w:color w:val="auto"/>
          <w:sz w:val="24"/>
          <w:szCs w:val="24"/>
          <w:u w:val="single"/>
          <w:lang w:val="en-US" w:eastAsia="zh-CN"/>
        </w:rPr>
        <w:t xml:space="preserve"> / </w:t>
      </w:r>
    </w:p>
    <w:p w14:paraId="494345F0">
      <w:pPr>
        <w:autoSpaceDE w:val="0"/>
        <w:autoSpaceDN w:val="0"/>
        <w:adjustRightInd w:val="0"/>
        <w:spacing w:line="320" w:lineRule="exact"/>
        <w:jc w:val="left"/>
        <w:rPr>
          <w:rFonts w:ascii="宋体" w:hAnsi="宋体"/>
          <w:color w:val="auto"/>
          <w:sz w:val="24"/>
          <w:szCs w:val="24"/>
        </w:rPr>
      </w:pPr>
      <w:r>
        <w:rPr>
          <w:rFonts w:ascii="宋体" w:hAnsi="宋体" w:cs="宋体"/>
          <w:color w:val="auto"/>
          <w:sz w:val="24"/>
          <w:szCs w:val="24"/>
        </w:rPr>
        <w:t>20.4</w:t>
      </w:r>
      <w:r>
        <w:rPr>
          <w:rFonts w:hint="eastAsia" w:ascii="宋体" w:hAnsi="宋体" w:cs="宋体"/>
          <w:color w:val="auto"/>
          <w:sz w:val="24"/>
          <w:szCs w:val="24"/>
        </w:rPr>
        <w:t xml:space="preserve"> 仲裁或诉讼</w:t>
      </w:r>
    </w:p>
    <w:p w14:paraId="031C05B3">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因合同及合同有关事项发生的争议，按下列第</w:t>
      </w:r>
      <w:r>
        <w:rPr>
          <w:rFonts w:hint="eastAsia" w:ascii="宋体" w:hAnsi="宋体" w:cs="宋体"/>
          <w:color w:val="auto"/>
          <w:sz w:val="24"/>
          <w:szCs w:val="24"/>
          <w:u w:val="single"/>
        </w:rPr>
        <w:t>（</w:t>
      </w:r>
      <w:r>
        <w:rPr>
          <w:rFonts w:ascii="宋体" w:hAnsi="宋体" w:cs="宋体"/>
          <w:color w:val="auto"/>
          <w:sz w:val="24"/>
          <w:szCs w:val="24"/>
          <w:u w:val="single"/>
        </w:rPr>
        <w:t>2</w:t>
      </w:r>
      <w:r>
        <w:rPr>
          <w:rFonts w:hint="eastAsia" w:ascii="宋体" w:hAnsi="宋体" w:cs="宋体"/>
          <w:color w:val="auto"/>
          <w:sz w:val="24"/>
          <w:szCs w:val="24"/>
          <w:u w:val="single"/>
        </w:rPr>
        <w:t>）</w:t>
      </w:r>
      <w:r>
        <w:rPr>
          <w:rFonts w:hint="eastAsia" w:ascii="宋体" w:hAnsi="宋体" w:cs="宋体"/>
          <w:color w:val="auto"/>
          <w:sz w:val="24"/>
          <w:szCs w:val="24"/>
        </w:rPr>
        <w:t>种方式解决：</w:t>
      </w:r>
    </w:p>
    <w:p w14:paraId="4965D6D0">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w:t>
      </w:r>
      <w:r>
        <w:rPr>
          <w:rFonts w:ascii="宋体" w:hAnsi="宋体" w:cs="宋体"/>
          <w:color w:val="auto"/>
          <w:sz w:val="24"/>
          <w:szCs w:val="24"/>
        </w:rPr>
        <w:t>1</w:t>
      </w:r>
      <w:r>
        <w:rPr>
          <w:rFonts w:hint="eastAsia" w:ascii="宋体" w:hAnsi="宋体" w:cs="宋体"/>
          <w:color w:val="auto"/>
          <w:sz w:val="24"/>
          <w:szCs w:val="24"/>
        </w:rPr>
        <w:t>）向</w:t>
      </w:r>
      <w:r>
        <w:rPr>
          <w:rFonts w:hint="eastAsia" w:ascii="宋体" w:hAnsi="宋体" w:cs="宋体"/>
          <w:color w:val="auto"/>
          <w:sz w:val="24"/>
          <w:szCs w:val="24"/>
          <w:u w:val="single"/>
          <w:lang w:val="en-US" w:eastAsia="zh-CN"/>
        </w:rPr>
        <w:t>常州</w:t>
      </w:r>
      <w:r>
        <w:rPr>
          <w:rFonts w:hint="eastAsia" w:ascii="宋体" w:hAnsi="宋体" w:cs="宋体"/>
          <w:color w:val="auto"/>
          <w:sz w:val="24"/>
          <w:szCs w:val="24"/>
          <w:u w:val="single"/>
        </w:rPr>
        <w:t>仲裁委员会</w:t>
      </w:r>
      <w:r>
        <w:rPr>
          <w:rFonts w:hint="eastAsia" w:ascii="宋体" w:hAnsi="宋体" w:cs="宋体"/>
          <w:color w:val="auto"/>
          <w:sz w:val="24"/>
          <w:szCs w:val="24"/>
        </w:rPr>
        <w:t>申请仲裁；</w:t>
      </w:r>
    </w:p>
    <w:p w14:paraId="222178B6">
      <w:pPr>
        <w:autoSpaceDE w:val="0"/>
        <w:autoSpaceDN w:val="0"/>
        <w:adjustRightInd w:val="0"/>
        <w:spacing w:line="320" w:lineRule="exact"/>
        <w:jc w:val="left"/>
        <w:rPr>
          <w:rFonts w:ascii="宋体" w:hAnsi="宋体"/>
          <w:color w:val="auto"/>
          <w:sz w:val="24"/>
          <w:szCs w:val="24"/>
        </w:rPr>
      </w:pPr>
      <w:r>
        <w:rPr>
          <w:rFonts w:hint="eastAsia" w:ascii="宋体" w:hAnsi="宋体" w:cs="宋体"/>
          <w:color w:val="auto"/>
          <w:sz w:val="24"/>
          <w:szCs w:val="24"/>
        </w:rPr>
        <w:t>（</w:t>
      </w:r>
      <w:r>
        <w:rPr>
          <w:rFonts w:ascii="宋体" w:hAnsi="宋体" w:cs="宋体"/>
          <w:color w:val="auto"/>
          <w:sz w:val="24"/>
          <w:szCs w:val="24"/>
        </w:rPr>
        <w:t>2</w:t>
      </w:r>
      <w:r>
        <w:rPr>
          <w:rFonts w:hint="eastAsia" w:ascii="宋体" w:hAnsi="宋体" w:cs="宋体"/>
          <w:color w:val="auto"/>
          <w:sz w:val="24"/>
          <w:szCs w:val="24"/>
        </w:rPr>
        <w:t>）向</w:t>
      </w:r>
      <w:r>
        <w:rPr>
          <w:rFonts w:hint="eastAsia" w:ascii="宋体" w:hAnsi="宋体" w:cs="宋体"/>
          <w:color w:val="auto"/>
          <w:sz w:val="24"/>
          <w:szCs w:val="24"/>
          <w:u w:val="single"/>
          <w:lang w:val="en-US" w:eastAsia="zh-CN"/>
        </w:rPr>
        <w:t>常州市新北区</w:t>
      </w:r>
      <w:r>
        <w:rPr>
          <w:rFonts w:hint="eastAsia" w:ascii="宋体" w:hAnsi="宋体" w:cs="宋体"/>
          <w:color w:val="auto"/>
          <w:sz w:val="24"/>
          <w:szCs w:val="24"/>
          <w:u w:val="single"/>
        </w:rPr>
        <w:t>人民法院</w:t>
      </w:r>
      <w:r>
        <w:rPr>
          <w:rFonts w:hint="eastAsia" w:ascii="宋体" w:hAnsi="宋体" w:cs="宋体"/>
          <w:color w:val="auto"/>
          <w:sz w:val="24"/>
          <w:szCs w:val="24"/>
        </w:rPr>
        <w:t>提起诉讼。</w:t>
      </w:r>
    </w:p>
    <w:p w14:paraId="1097A2FB">
      <w:pPr>
        <w:autoSpaceDE w:val="0"/>
        <w:autoSpaceDN w:val="0"/>
        <w:adjustRightInd w:val="0"/>
        <w:jc w:val="left"/>
        <w:rPr>
          <w:rFonts w:hint="eastAsia" w:ascii="宋体" w:hAnsi="宋体" w:cs="宋体"/>
          <w:color w:val="auto"/>
          <w:sz w:val="24"/>
          <w:szCs w:val="24"/>
        </w:rPr>
      </w:pPr>
      <w:r>
        <w:rPr>
          <w:rFonts w:ascii="宋体" w:hAnsi="宋体" w:cs="宋体"/>
          <w:color w:val="auto"/>
          <w:sz w:val="24"/>
          <w:szCs w:val="24"/>
        </w:rPr>
        <w:t>21.</w:t>
      </w:r>
      <w:r>
        <w:rPr>
          <w:rFonts w:hint="eastAsia" w:ascii="宋体" w:hAnsi="宋体" w:cs="宋体"/>
          <w:color w:val="auto"/>
          <w:sz w:val="24"/>
          <w:szCs w:val="24"/>
        </w:rPr>
        <w:t xml:space="preserve"> 补充条款</w:t>
      </w:r>
    </w:p>
    <w:p w14:paraId="2C9C3A28">
      <w:pPr>
        <w:pStyle w:val="46"/>
        <w:rPr>
          <w:rFonts w:hint="eastAsia" w:ascii="宋体" w:hAnsi="宋体"/>
          <w:color w:val="auto"/>
        </w:rPr>
      </w:pPr>
      <w:r>
        <w:rPr>
          <w:rFonts w:hint="eastAsia" w:ascii="宋体" w:hAnsi="宋体"/>
          <w:color w:val="auto"/>
        </w:rPr>
        <w:t>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14:paraId="4155234C">
      <w:pPr>
        <w:pStyle w:val="46"/>
        <w:rPr>
          <w:rFonts w:hint="eastAsia" w:ascii="宋体" w:hAnsi="宋体"/>
          <w:color w:val="auto"/>
        </w:rPr>
      </w:pPr>
      <w:r>
        <w:rPr>
          <w:rFonts w:hint="eastAsia" w:ascii="宋体" w:hAnsi="宋体"/>
          <w:color w:val="auto"/>
        </w:rPr>
        <w:t>其它条款：</w:t>
      </w:r>
    </w:p>
    <w:p w14:paraId="704D141C">
      <w:pPr>
        <w:pStyle w:val="46"/>
        <w:rPr>
          <w:rFonts w:hint="eastAsia" w:ascii="宋体" w:hAnsi="宋体"/>
          <w:color w:val="auto"/>
        </w:rPr>
      </w:pPr>
      <w:r>
        <w:rPr>
          <w:rFonts w:hint="eastAsia" w:ascii="宋体" w:hAnsi="宋体"/>
          <w:color w:val="auto"/>
        </w:rPr>
        <w:t>1、</w:t>
      </w:r>
      <w:r>
        <w:rPr>
          <w:rFonts w:hint="eastAsia" w:ascii="宋体" w:hAnsi="宋体" w:eastAsia="宋体"/>
          <w:color w:val="auto"/>
          <w:lang w:val="en-US" w:eastAsia="zh-CN"/>
        </w:rPr>
        <w:t>承包人</w:t>
      </w:r>
      <w:r>
        <w:rPr>
          <w:rFonts w:hint="eastAsia" w:ascii="宋体" w:hAnsi="宋体"/>
          <w:color w:val="auto"/>
        </w:rPr>
        <w:t>应在工程竣工验收合格后三个月内提交两份完整的竣工结算资料并装订成册（其中一本正本），根据常州市新北区财政局常新财经</w:t>
      </w:r>
      <w:r>
        <w:rPr>
          <w:rFonts w:hint="eastAsia" w:ascii="宋体" w:hAnsi="宋体" w:cs="宋体"/>
          <w:color w:val="auto"/>
          <w:sz w:val="24"/>
          <w:szCs w:val="24"/>
          <w:u w:val="none"/>
        </w:rPr>
        <w:t>〔</w:t>
      </w:r>
      <w:r>
        <w:rPr>
          <w:rFonts w:hint="eastAsia" w:ascii="宋体" w:hAnsi="宋体"/>
          <w:color w:val="auto"/>
          <w:u w:val="none"/>
        </w:rPr>
        <w:t>2013</w:t>
      </w:r>
      <w:r>
        <w:rPr>
          <w:rFonts w:hint="eastAsia" w:ascii="宋体" w:hAnsi="宋体" w:cs="宋体"/>
          <w:color w:val="auto"/>
          <w:sz w:val="24"/>
          <w:szCs w:val="24"/>
          <w:u w:val="none"/>
        </w:rPr>
        <w:t>〕</w:t>
      </w:r>
      <w:r>
        <w:rPr>
          <w:rFonts w:hint="eastAsia" w:ascii="宋体" w:hAnsi="宋体"/>
          <w:color w:val="auto"/>
        </w:rPr>
        <w:t>9号文件的相关规定，</w:t>
      </w:r>
      <w:r>
        <w:rPr>
          <w:rFonts w:hint="eastAsia" w:ascii="宋体" w:hAnsi="宋体" w:eastAsia="宋体"/>
          <w:color w:val="auto"/>
          <w:lang w:val="en-US" w:eastAsia="zh-CN"/>
        </w:rPr>
        <w:t>承包人</w:t>
      </w:r>
      <w:r>
        <w:rPr>
          <w:rFonts w:hint="eastAsia" w:ascii="宋体" w:hAnsi="宋体"/>
          <w:color w:val="auto"/>
        </w:rPr>
        <w:t>对所上报的审计结算资料需认真复核，若</w:t>
      </w:r>
      <w:r>
        <w:rPr>
          <w:rFonts w:hint="eastAsia" w:ascii="宋体" w:hAnsi="宋体" w:eastAsia="宋体"/>
          <w:color w:val="auto"/>
          <w:lang w:val="en-US" w:eastAsia="zh-CN"/>
        </w:rPr>
        <w:t>发包人</w:t>
      </w:r>
      <w:r>
        <w:rPr>
          <w:rFonts w:hint="eastAsia" w:ascii="宋体" w:hAnsi="宋体"/>
          <w:color w:val="auto"/>
        </w:rPr>
        <w:t>、审计单位累计审计核减额超出</w:t>
      </w:r>
      <w:r>
        <w:rPr>
          <w:rFonts w:hint="eastAsia" w:ascii="宋体" w:hAnsi="宋体" w:eastAsia="宋体"/>
          <w:color w:val="auto"/>
          <w:lang w:val="en-US" w:eastAsia="zh-CN"/>
        </w:rPr>
        <w:t>承包人</w:t>
      </w:r>
      <w:r>
        <w:rPr>
          <w:rFonts w:hint="eastAsia" w:ascii="宋体" w:hAnsi="宋体"/>
          <w:color w:val="auto"/>
        </w:rPr>
        <w:t>报送工程结算价的5%时，其超出部分的审核费全部由</w:t>
      </w:r>
      <w:r>
        <w:rPr>
          <w:rFonts w:hint="eastAsia" w:ascii="宋体" w:hAnsi="宋体" w:eastAsia="宋体"/>
          <w:color w:val="auto"/>
          <w:lang w:val="en-US" w:eastAsia="zh-CN"/>
        </w:rPr>
        <w:t>承包人</w:t>
      </w:r>
      <w:r>
        <w:rPr>
          <w:rFonts w:hint="eastAsia" w:ascii="宋体" w:hAnsi="宋体"/>
          <w:color w:val="auto"/>
        </w:rPr>
        <w:t>承担。</w:t>
      </w:r>
    </w:p>
    <w:p w14:paraId="67D25BAA">
      <w:pPr>
        <w:pStyle w:val="46"/>
        <w:rPr>
          <w:rFonts w:hint="eastAsia" w:ascii="宋体" w:hAnsi="宋体"/>
          <w:color w:val="auto"/>
        </w:rPr>
      </w:pPr>
      <w:r>
        <w:rPr>
          <w:rFonts w:hint="eastAsia" w:ascii="宋体" w:hAnsi="宋体"/>
          <w:color w:val="auto"/>
        </w:rPr>
        <w:t>2、投标报价中已综合考虑了与其他单位的协调、配合管理的相应费用，不再另计。</w:t>
      </w:r>
    </w:p>
    <w:p w14:paraId="6D70341D">
      <w:pPr>
        <w:pStyle w:val="46"/>
        <w:rPr>
          <w:rFonts w:hint="eastAsia" w:ascii="宋体" w:hAnsi="宋体"/>
          <w:color w:val="auto"/>
        </w:rPr>
      </w:pPr>
      <w:r>
        <w:rPr>
          <w:rFonts w:hint="eastAsia" w:ascii="宋体" w:hAnsi="宋体"/>
          <w:color w:val="auto"/>
        </w:rPr>
        <w:t>3、本工程由承包人总包，不得转包，一经发现，发包人将立即取消承包人的承包资格，根据具体发包情况处以5万元的罚款，并追究其由此造成的相应后果。以暂定价、专业工程计入承包合同中的项目，若根据相关要求必须办理发包手续，承包人需配合发包人办理分包工程合同相关招标工作及总分包合同备案手续，并缴纳相关费用，由于承包方的原因造成总、分包合同的备案工作15天内不能完成的，按1000元/天向发包人支付违约金，直至备案完成。</w:t>
      </w:r>
    </w:p>
    <w:p w14:paraId="7623A38C">
      <w:pPr>
        <w:pStyle w:val="46"/>
        <w:rPr>
          <w:rFonts w:hint="eastAsia" w:ascii="宋体" w:hAnsi="宋体"/>
          <w:color w:val="auto"/>
        </w:rPr>
      </w:pPr>
      <w:r>
        <w:rPr>
          <w:rFonts w:hint="eastAsia" w:ascii="宋体" w:hAnsi="宋体"/>
          <w:color w:val="auto"/>
        </w:rPr>
        <w:t>4、承包人应保持场地整洁卫生，现场建筑垃圾应及时清理，如在发包人要求的时间内不清理干净，则由发包人组织人员进行清理，相关费用由承包人承担。承包人应在工程竣工前及时将临时设施及施工设备拆除，做到工完场清（含建筑垃圾清运），如收到发包人通知5天内仍不拆除，由发包人自行组织人员拆除，相关费用全部由承包人承担。另外，在工程施工过程中，发包人为了进行项目的配套工程施工，需要承包人拆除临时设施、施工场地及施工设备，承包人必须无条件执行。</w:t>
      </w:r>
    </w:p>
    <w:p w14:paraId="154E14AB">
      <w:pPr>
        <w:pStyle w:val="46"/>
        <w:rPr>
          <w:rFonts w:hint="eastAsia" w:ascii="宋体" w:hAnsi="宋体"/>
          <w:color w:val="auto"/>
        </w:rPr>
      </w:pPr>
      <w:r>
        <w:rPr>
          <w:rFonts w:hint="eastAsia" w:ascii="宋体" w:hAnsi="宋体"/>
          <w:color w:val="auto"/>
        </w:rPr>
        <w:t>5、本工程投标单位需严格踏勘现场及施工区域红线范围，施工区域内甲方不提供临时设施及临时办公地点搭设场地，所有临时设施涉及的所有相关费用投标单位须在投标时充分考虑，临时设施涉及的相关所有费用已包含在控制价中。</w:t>
      </w:r>
    </w:p>
    <w:p w14:paraId="32FD2F21">
      <w:pPr>
        <w:pStyle w:val="46"/>
        <w:rPr>
          <w:rFonts w:hint="eastAsia" w:ascii="宋体" w:hAnsi="宋体"/>
          <w:color w:val="auto"/>
        </w:rPr>
      </w:pPr>
      <w:r>
        <w:rPr>
          <w:rFonts w:hint="eastAsia" w:ascii="宋体" w:hAnsi="宋体"/>
          <w:color w:val="auto"/>
        </w:rPr>
        <w:t>6、临时设施在不影响施工的前提下按发包人指定位置布置（具体位置详见总平面示意图），后续如发生迁移、拆除、重建等费用不再另行计算。</w:t>
      </w:r>
    </w:p>
    <w:p w14:paraId="45B7A898">
      <w:pPr>
        <w:pStyle w:val="46"/>
        <w:rPr>
          <w:rFonts w:hint="eastAsia" w:ascii="宋体" w:hAnsi="宋体"/>
          <w:color w:val="auto"/>
        </w:rPr>
      </w:pPr>
      <w:r>
        <w:rPr>
          <w:rFonts w:hint="eastAsia" w:ascii="宋体" w:hAnsi="宋体"/>
          <w:color w:val="auto"/>
        </w:rPr>
        <w:t>7、临时设施费中包括现场的临时道路、符合防火标准的生活和施工管理临时用房、临时围墙等相关临时设施的建设、拆除清运等全部费用，结算时不另行考虑。</w:t>
      </w:r>
    </w:p>
    <w:p w14:paraId="7D1AF38F">
      <w:pPr>
        <w:pStyle w:val="46"/>
        <w:rPr>
          <w:rFonts w:hint="eastAsia" w:ascii="宋体" w:hAnsi="宋体"/>
          <w:color w:val="auto"/>
        </w:rPr>
      </w:pPr>
      <w:r>
        <w:rPr>
          <w:rFonts w:hint="eastAsia" w:ascii="宋体" w:hAnsi="宋体"/>
          <w:color w:val="auto"/>
        </w:rPr>
        <w:t>8、承包人根据施工进度，应编制详细的劳动力资源计划和劳动力保障措施；施工过程中注意与总包单位及其他相关单位的配合，隐蔽工程封闭前由发包人书面确认各方工作完成，并报影像资料留档。</w:t>
      </w:r>
    </w:p>
    <w:p w14:paraId="2AB9B8CC">
      <w:pPr>
        <w:pStyle w:val="46"/>
        <w:rPr>
          <w:rFonts w:hint="eastAsia" w:ascii="宋体" w:hAnsi="宋体"/>
          <w:color w:val="auto"/>
        </w:rPr>
      </w:pPr>
      <w:r>
        <w:rPr>
          <w:rFonts w:hint="eastAsia" w:ascii="宋体" w:hAnsi="宋体"/>
          <w:color w:val="auto"/>
        </w:rPr>
        <w:t>9、承包人应根据批准的施工组织设计（施工机械、检测设备）围绕各工期目标组织足够人员、机械设备，采取积极措施确保本工程最终目标的实现，施工中加强与周边相关施工项目的协调，无条件服从监理、发包人现场统一协调。</w:t>
      </w:r>
    </w:p>
    <w:p w14:paraId="37BFF9D4">
      <w:pPr>
        <w:pStyle w:val="46"/>
        <w:rPr>
          <w:rFonts w:hint="eastAsia" w:ascii="宋体" w:hAnsi="宋体"/>
          <w:color w:val="auto"/>
        </w:rPr>
      </w:pPr>
      <w:r>
        <w:rPr>
          <w:rFonts w:hint="eastAsia" w:ascii="宋体" w:hAnsi="宋体"/>
          <w:color w:val="auto"/>
        </w:rPr>
        <w:t>10、承包人不按发包人关于工程质量、工程施工进度等要求进行施工的，在经过发包人一次书面警告后，仍不能按发包人要求进行施工时，发包人有权终止承包人的施工权，并有权安排其他施工单位接手承包人的施工工程，承包人就按中止施工前的工程量进行结算并记不良行为记录，参照《新北区建设市场信用管理办法》执行。</w:t>
      </w:r>
    </w:p>
    <w:p w14:paraId="06743B96">
      <w:pPr>
        <w:pStyle w:val="46"/>
        <w:rPr>
          <w:rFonts w:hint="eastAsia" w:ascii="宋体" w:hAnsi="宋体"/>
          <w:color w:val="auto"/>
        </w:rPr>
      </w:pPr>
      <w:r>
        <w:rPr>
          <w:rFonts w:hint="eastAsia" w:ascii="宋体" w:hAnsi="宋体"/>
          <w:color w:val="auto"/>
        </w:rPr>
        <w:t>11、在本工程施工红线区域内,对于发包人要求增加的施工内容,视为本合同施工范围的组成部分,承包人必须施工。对于此部分增加工程的结算，原则上执行本合同的相关条款。如果承包人拒绝施工，可视为对本合同的根本性违反，发包人有权将此部分增加工程另行委托，所发生工程费用从承包人工程款中双倍扣除。对于发包人要求减少的施工内容，承包人必须停止施工，并且不计入结算。如承包人拒绝执行，发包人有权委托其他单位对此施工内容移除，并由承包人承担移除所发生的费用。</w:t>
      </w:r>
    </w:p>
    <w:p w14:paraId="321CB47B">
      <w:pPr>
        <w:pStyle w:val="46"/>
        <w:rPr>
          <w:rFonts w:hint="eastAsia" w:ascii="宋体" w:hAnsi="宋体"/>
          <w:color w:val="auto"/>
        </w:rPr>
      </w:pPr>
      <w:r>
        <w:rPr>
          <w:rFonts w:hint="eastAsia" w:ascii="宋体" w:hAnsi="宋体"/>
          <w:color w:val="auto"/>
        </w:rPr>
        <w:t>12、承包人的工程报量、进度款申请、签证等手续必须按发包人相关管理制度执行。</w:t>
      </w:r>
    </w:p>
    <w:p w14:paraId="5AA3A4E5">
      <w:pPr>
        <w:pStyle w:val="46"/>
        <w:rPr>
          <w:rFonts w:hint="eastAsia" w:ascii="宋体" w:hAnsi="宋体"/>
          <w:color w:val="auto"/>
        </w:rPr>
      </w:pPr>
      <w:r>
        <w:rPr>
          <w:rFonts w:hint="eastAsia" w:ascii="宋体" w:hAnsi="宋体"/>
          <w:color w:val="auto"/>
        </w:rPr>
        <w:t>13、工程所在地的地方矛盾及与其他施工单位由承包人自行协调，并承担相应费用及后果。</w:t>
      </w:r>
    </w:p>
    <w:p w14:paraId="5D0CF163">
      <w:pPr>
        <w:pStyle w:val="46"/>
        <w:rPr>
          <w:rFonts w:hint="eastAsia" w:ascii="宋体" w:hAnsi="宋体"/>
          <w:color w:val="auto"/>
        </w:rPr>
      </w:pPr>
      <w:r>
        <w:rPr>
          <w:rFonts w:hint="eastAsia" w:ascii="宋体" w:hAnsi="宋体"/>
          <w:color w:val="auto"/>
        </w:rPr>
        <w:t>14、本工程每周8小时以内的停水停电不得向发包人提出经济和工期索赔。</w:t>
      </w:r>
    </w:p>
    <w:p w14:paraId="4554200F">
      <w:pPr>
        <w:pStyle w:val="46"/>
        <w:rPr>
          <w:rFonts w:hint="eastAsia" w:ascii="宋体" w:hAnsi="宋体"/>
          <w:color w:val="auto"/>
        </w:rPr>
      </w:pPr>
      <w:r>
        <w:rPr>
          <w:rFonts w:hint="eastAsia" w:ascii="宋体" w:hAnsi="宋体"/>
          <w:color w:val="auto"/>
        </w:rPr>
        <w:t>15、承包人应确保材料供应款、农民工工资的支付到位，承担因材料供应款、农民工工资不到位引发的相应责任。</w:t>
      </w:r>
    </w:p>
    <w:p w14:paraId="6C72CE41">
      <w:pPr>
        <w:pStyle w:val="46"/>
        <w:rPr>
          <w:rFonts w:hint="eastAsia" w:ascii="宋体" w:hAnsi="宋体"/>
          <w:color w:val="auto"/>
        </w:rPr>
      </w:pPr>
      <w:r>
        <w:rPr>
          <w:rFonts w:hint="eastAsia" w:ascii="宋体" w:hAnsi="宋体"/>
          <w:color w:val="auto"/>
        </w:rPr>
        <w:t>16、承包人若虚报、瞒报、违法挂靠、转包、弄虚作假、进度滞后超投标工期20％以上的现象，则发包人单位记承包人不良记录，参照《新北区建设市场信用管理办法》执行。</w:t>
      </w:r>
    </w:p>
    <w:p w14:paraId="1251F16E">
      <w:pPr>
        <w:pStyle w:val="46"/>
        <w:rPr>
          <w:rFonts w:hint="eastAsia" w:ascii="宋体" w:hAnsi="宋体"/>
          <w:color w:val="auto"/>
        </w:rPr>
      </w:pPr>
      <w:r>
        <w:rPr>
          <w:rFonts w:hint="eastAsia" w:ascii="宋体" w:hAnsi="宋体"/>
          <w:color w:val="auto"/>
        </w:rPr>
        <w:t>17、承包人在领取工程计量款时应出具合规的增值税专用发票。</w:t>
      </w:r>
    </w:p>
    <w:p w14:paraId="442880C9">
      <w:pPr>
        <w:pStyle w:val="46"/>
        <w:rPr>
          <w:rFonts w:hint="eastAsia" w:ascii="宋体" w:hAnsi="宋体"/>
          <w:color w:val="auto"/>
        </w:rPr>
      </w:pPr>
      <w:r>
        <w:rPr>
          <w:rFonts w:hint="eastAsia" w:ascii="宋体" w:hAnsi="宋体"/>
          <w:color w:val="auto"/>
        </w:rPr>
        <w:t>18、施工所需所有机械设备进退场费用在投标报价中考虑，不再另行计算。</w:t>
      </w:r>
    </w:p>
    <w:p w14:paraId="2B2A115F">
      <w:pPr>
        <w:pStyle w:val="46"/>
        <w:rPr>
          <w:rFonts w:hint="eastAsia" w:ascii="宋体" w:hAnsi="宋体"/>
          <w:color w:val="auto"/>
        </w:rPr>
      </w:pPr>
      <w:r>
        <w:rPr>
          <w:rFonts w:hint="eastAsia" w:ascii="宋体" w:hAnsi="宋体"/>
          <w:color w:val="auto"/>
        </w:rPr>
        <w:t>19、部分分部分项工程在实施前可能会有增减，承包人应积极配合实施发包人提出的变更，对实际发生的工程量按实结算，不得提出另外增加费用的要求。</w:t>
      </w:r>
    </w:p>
    <w:p w14:paraId="5145965E">
      <w:pPr>
        <w:pStyle w:val="46"/>
        <w:rPr>
          <w:rFonts w:hint="eastAsia" w:ascii="宋体" w:hAnsi="宋体"/>
          <w:color w:val="auto"/>
        </w:rPr>
      </w:pPr>
      <w:r>
        <w:rPr>
          <w:rFonts w:hint="eastAsia" w:ascii="宋体" w:hAnsi="宋体"/>
          <w:color w:val="auto"/>
        </w:rPr>
        <w:t>20、承包人有责任也有义务配合相关单位的工作，有义务配合好发包人解决各项外部矛盾，确保工程的顺利实施。</w:t>
      </w:r>
    </w:p>
    <w:p w14:paraId="78942EB9">
      <w:pPr>
        <w:pStyle w:val="46"/>
        <w:rPr>
          <w:rFonts w:hint="eastAsia" w:ascii="宋体" w:hAnsi="宋体"/>
          <w:color w:val="auto"/>
        </w:rPr>
      </w:pPr>
      <w:r>
        <w:rPr>
          <w:rFonts w:hint="eastAsia" w:ascii="宋体" w:hAnsi="宋体"/>
          <w:color w:val="auto"/>
        </w:rPr>
        <w:t>21、工程竣工1个月内提供竣工报告和竣工资料，并在竣工1个月内将竣工决算以及相关资料送至监理单位预审，如不能按期完成，则每推迟一周罚款5000元，不满一周按一周计算。</w:t>
      </w:r>
    </w:p>
    <w:p w14:paraId="3A1E4743">
      <w:pPr>
        <w:pStyle w:val="46"/>
        <w:rPr>
          <w:rFonts w:hint="eastAsia" w:ascii="宋体" w:hAnsi="宋体"/>
          <w:color w:val="auto"/>
        </w:rPr>
      </w:pPr>
      <w:r>
        <w:rPr>
          <w:rFonts w:hint="eastAsia" w:ascii="宋体" w:hAnsi="宋体"/>
          <w:color w:val="auto"/>
        </w:rPr>
        <w:t>22、施工单位有义务配合建设单位解决各项地方外部矛盾。</w:t>
      </w:r>
    </w:p>
    <w:p w14:paraId="1A277933">
      <w:pPr>
        <w:pStyle w:val="46"/>
        <w:rPr>
          <w:rFonts w:hint="eastAsia" w:ascii="宋体" w:hAnsi="宋体"/>
          <w:color w:val="auto"/>
        </w:rPr>
      </w:pPr>
      <w:r>
        <w:rPr>
          <w:rFonts w:hint="eastAsia" w:ascii="宋体" w:hAnsi="宋体"/>
          <w:color w:val="auto"/>
        </w:rPr>
        <w:t>23、在本工程施工红线区域内,对于甲方要求增加的施工内容,视为本合同施工范围的组成部分,乙方必须施工。对于此部分增加工程的结算，原则上执行本合同的相关条款。如果乙方拒绝施工，可视为对本合同的根本性违反，因此甲方所发生相关损失由乙方承担。</w:t>
      </w:r>
    </w:p>
    <w:p w14:paraId="37D488CF">
      <w:pPr>
        <w:pStyle w:val="46"/>
        <w:rPr>
          <w:rFonts w:hint="eastAsia" w:ascii="宋体" w:hAnsi="宋体"/>
          <w:color w:val="auto"/>
        </w:rPr>
      </w:pPr>
      <w:r>
        <w:rPr>
          <w:rFonts w:hint="eastAsia" w:ascii="宋体" w:hAnsi="宋体"/>
          <w:color w:val="auto"/>
        </w:rPr>
        <w:t>24、其他未尽事宜双方协商解决。</w:t>
      </w:r>
    </w:p>
    <w:tbl>
      <w:tblPr>
        <w:tblStyle w:val="39"/>
        <w:tblpPr w:leftFromText="180" w:rightFromText="180" w:vertAnchor="text" w:horzAnchor="page" w:tblpXSpec="center" w:tblpY="372"/>
        <w:tblOverlap w:val="never"/>
        <w:tblW w:w="59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85"/>
        <w:gridCol w:w="5253"/>
      </w:tblGrid>
      <w:tr w14:paraId="18805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0" w:hRule="atLeast"/>
          <w:jc w:val="center"/>
        </w:trPr>
        <w:tc>
          <w:tcPr>
            <w:tcW w:w="2409" w:type="pct"/>
          </w:tcPr>
          <w:p w14:paraId="6A622593">
            <w:pPr>
              <w:spacing w:line="400" w:lineRule="exact"/>
              <w:rPr>
                <w:rFonts w:ascii="宋体" w:hAnsi="宋体"/>
                <w:b/>
                <w:color w:val="auto"/>
                <w:sz w:val="24"/>
                <w:szCs w:val="24"/>
              </w:rPr>
            </w:pPr>
            <w:r>
              <w:rPr>
                <w:rFonts w:hint="eastAsia" w:ascii="宋体" w:hAnsi="宋体"/>
                <w:b/>
                <w:color w:val="auto"/>
                <w:sz w:val="24"/>
                <w:szCs w:val="24"/>
              </w:rPr>
              <w:t>发包人</w:t>
            </w:r>
            <w:r>
              <w:rPr>
                <w:rFonts w:hint="eastAsia" w:ascii="宋体" w:hAnsi="宋体"/>
                <w:b/>
                <w:color w:val="auto"/>
                <w:sz w:val="24"/>
                <w:szCs w:val="24"/>
                <w:lang w:eastAsia="zh-CN"/>
              </w:rPr>
              <w:t>：</w:t>
            </w:r>
          </w:p>
          <w:p w14:paraId="16466904">
            <w:pPr>
              <w:spacing w:line="400" w:lineRule="exact"/>
              <w:rPr>
                <w:rFonts w:ascii="宋体" w:hAnsi="宋体"/>
                <w:b/>
                <w:color w:val="auto"/>
                <w:sz w:val="24"/>
                <w:szCs w:val="24"/>
              </w:rPr>
            </w:pPr>
            <w:r>
              <w:rPr>
                <w:rFonts w:hint="eastAsia" w:ascii="宋体" w:hAnsi="宋体"/>
                <w:b/>
                <w:color w:val="auto"/>
                <w:sz w:val="24"/>
                <w:szCs w:val="24"/>
              </w:rPr>
              <w:t>住所：</w:t>
            </w:r>
          </w:p>
          <w:p w14:paraId="60286AF9">
            <w:pPr>
              <w:spacing w:line="400" w:lineRule="exact"/>
              <w:rPr>
                <w:rFonts w:ascii="宋体" w:hAnsi="宋体"/>
                <w:b/>
                <w:color w:val="auto"/>
                <w:sz w:val="24"/>
                <w:szCs w:val="24"/>
              </w:rPr>
            </w:pPr>
            <w:r>
              <w:rPr>
                <w:rFonts w:hint="eastAsia" w:ascii="宋体" w:hAnsi="宋体"/>
                <w:b/>
                <w:color w:val="auto"/>
                <w:sz w:val="24"/>
                <w:szCs w:val="24"/>
              </w:rPr>
              <w:t>法定代表人</w:t>
            </w:r>
          </w:p>
          <w:p w14:paraId="443CD57B">
            <w:pPr>
              <w:spacing w:line="400" w:lineRule="exact"/>
              <w:rPr>
                <w:rFonts w:ascii="宋体" w:hAnsi="宋体"/>
                <w:b/>
                <w:color w:val="auto"/>
                <w:sz w:val="24"/>
                <w:szCs w:val="24"/>
              </w:rPr>
            </w:pPr>
            <w:r>
              <w:rPr>
                <w:rFonts w:hint="eastAsia" w:ascii="宋体" w:hAnsi="宋体"/>
                <w:b/>
                <w:color w:val="auto"/>
                <w:sz w:val="24"/>
                <w:szCs w:val="24"/>
              </w:rPr>
              <w:t>或委托代理人（签字）：</w:t>
            </w:r>
          </w:p>
          <w:p w14:paraId="00353304">
            <w:pPr>
              <w:spacing w:line="400" w:lineRule="exact"/>
              <w:rPr>
                <w:rFonts w:ascii="宋体" w:hAnsi="宋体"/>
                <w:b/>
                <w:color w:val="auto"/>
                <w:sz w:val="24"/>
                <w:szCs w:val="24"/>
              </w:rPr>
            </w:pPr>
            <w:r>
              <w:rPr>
                <w:rFonts w:hint="eastAsia" w:ascii="宋体" w:hAnsi="宋体"/>
                <w:b/>
                <w:color w:val="auto"/>
                <w:sz w:val="24"/>
                <w:szCs w:val="24"/>
              </w:rPr>
              <w:t>电话：</w:t>
            </w:r>
          </w:p>
          <w:p w14:paraId="509A53CD">
            <w:pPr>
              <w:spacing w:line="400" w:lineRule="exact"/>
              <w:rPr>
                <w:rFonts w:ascii="宋体" w:hAnsi="宋体"/>
                <w:b/>
                <w:color w:val="auto"/>
                <w:sz w:val="24"/>
                <w:szCs w:val="24"/>
              </w:rPr>
            </w:pPr>
            <w:r>
              <w:rPr>
                <w:rFonts w:hint="eastAsia" w:ascii="宋体" w:hAnsi="宋体"/>
                <w:b/>
                <w:color w:val="auto"/>
                <w:sz w:val="24"/>
                <w:szCs w:val="24"/>
              </w:rPr>
              <w:t>传真：</w:t>
            </w:r>
          </w:p>
          <w:p w14:paraId="75DE0C66">
            <w:pPr>
              <w:spacing w:line="400" w:lineRule="exact"/>
              <w:rPr>
                <w:rFonts w:ascii="宋体" w:hAnsi="宋体"/>
                <w:b/>
                <w:color w:val="auto"/>
                <w:sz w:val="24"/>
                <w:szCs w:val="24"/>
              </w:rPr>
            </w:pPr>
            <w:r>
              <w:rPr>
                <w:rFonts w:hint="eastAsia" w:ascii="宋体" w:hAnsi="宋体"/>
                <w:b/>
                <w:color w:val="auto"/>
                <w:sz w:val="24"/>
                <w:szCs w:val="24"/>
              </w:rPr>
              <w:t>开户银行：</w:t>
            </w:r>
          </w:p>
          <w:p w14:paraId="1F6EA3F7">
            <w:pPr>
              <w:spacing w:line="400" w:lineRule="exact"/>
              <w:rPr>
                <w:rFonts w:hint="eastAsia" w:ascii="宋体" w:hAnsi="宋体"/>
                <w:b/>
                <w:color w:val="auto"/>
                <w:sz w:val="24"/>
                <w:szCs w:val="24"/>
              </w:rPr>
            </w:pPr>
            <w:r>
              <w:rPr>
                <w:rFonts w:hint="eastAsia" w:ascii="宋体" w:hAnsi="宋体"/>
                <w:b/>
                <w:color w:val="auto"/>
                <w:sz w:val="24"/>
                <w:szCs w:val="24"/>
              </w:rPr>
              <w:t>账号：</w:t>
            </w:r>
          </w:p>
          <w:p w14:paraId="3A2E701D">
            <w:pPr>
              <w:spacing w:line="400" w:lineRule="exact"/>
              <w:rPr>
                <w:rFonts w:ascii="宋体" w:hAnsi="宋体"/>
                <w:b/>
                <w:color w:val="auto"/>
                <w:sz w:val="24"/>
                <w:szCs w:val="24"/>
              </w:rPr>
            </w:pPr>
            <w:r>
              <w:rPr>
                <w:rFonts w:hint="eastAsia" w:ascii="宋体" w:hAnsi="宋体"/>
                <w:b/>
                <w:color w:val="auto"/>
                <w:sz w:val="24"/>
                <w:szCs w:val="24"/>
              </w:rPr>
              <w:t>邮政编码：</w:t>
            </w:r>
          </w:p>
          <w:p w14:paraId="1B9ED1B1">
            <w:pPr>
              <w:spacing w:line="400" w:lineRule="exact"/>
              <w:rPr>
                <w:rFonts w:ascii="宋体" w:hAnsi="宋体"/>
                <w:b/>
                <w:color w:val="auto"/>
                <w:sz w:val="24"/>
                <w:szCs w:val="24"/>
              </w:rPr>
            </w:pPr>
            <w:r>
              <w:rPr>
                <w:rFonts w:hint="eastAsia" w:ascii="宋体" w:hAnsi="宋体"/>
                <w:b/>
                <w:color w:val="auto"/>
                <w:sz w:val="24"/>
                <w:szCs w:val="24"/>
              </w:rPr>
              <w:t>时间：</w:t>
            </w:r>
            <w:r>
              <w:rPr>
                <w:rFonts w:hint="eastAsia" w:ascii="宋体" w:hAnsi="宋体"/>
                <w:b/>
                <w:color w:val="auto"/>
                <w:sz w:val="24"/>
                <w:szCs w:val="24"/>
                <w:lang w:val="en-US" w:eastAsia="zh-CN"/>
              </w:rPr>
              <w:t xml:space="preserve">   </w:t>
            </w:r>
            <w:r>
              <w:rPr>
                <w:rFonts w:hint="eastAsia" w:ascii="宋体" w:hAnsi="宋体"/>
                <w:b/>
                <w:color w:val="auto"/>
                <w:sz w:val="24"/>
                <w:szCs w:val="24"/>
              </w:rPr>
              <w:t>年</w:t>
            </w:r>
            <w:r>
              <w:rPr>
                <w:rFonts w:hint="eastAsia" w:ascii="宋体" w:hAnsi="宋体"/>
                <w:b/>
                <w:color w:val="auto"/>
                <w:sz w:val="24"/>
                <w:szCs w:val="24"/>
                <w:lang w:val="en-US" w:eastAsia="zh-CN"/>
              </w:rPr>
              <w:t xml:space="preserve">  </w:t>
            </w:r>
            <w:r>
              <w:rPr>
                <w:rFonts w:hint="eastAsia" w:ascii="宋体" w:hAnsi="宋体"/>
                <w:b/>
                <w:color w:val="auto"/>
                <w:sz w:val="24"/>
                <w:szCs w:val="24"/>
              </w:rPr>
              <w:t>月  日</w:t>
            </w:r>
          </w:p>
        </w:tc>
        <w:tc>
          <w:tcPr>
            <w:tcW w:w="2590" w:type="pct"/>
          </w:tcPr>
          <w:p w14:paraId="42243C4B">
            <w:pPr>
              <w:spacing w:line="400" w:lineRule="exact"/>
              <w:rPr>
                <w:rFonts w:ascii="宋体" w:hAnsi="宋体"/>
                <w:color w:val="auto"/>
                <w:sz w:val="24"/>
                <w:szCs w:val="24"/>
              </w:rPr>
            </w:pPr>
            <w:r>
              <w:rPr>
                <w:rFonts w:hint="eastAsia" w:ascii="宋体" w:hAnsi="宋体"/>
                <w:b/>
                <w:color w:val="auto"/>
                <w:sz w:val="24"/>
                <w:szCs w:val="24"/>
              </w:rPr>
              <w:t>承包人：</w:t>
            </w:r>
            <w:r>
              <w:rPr>
                <w:rFonts w:hint="eastAsia" w:ascii="宋体" w:hAnsi="宋体"/>
                <w:color w:val="auto"/>
                <w:sz w:val="24"/>
                <w:szCs w:val="24"/>
              </w:rPr>
              <w:t xml:space="preserve"> </w:t>
            </w:r>
          </w:p>
          <w:p w14:paraId="5F34E2DB">
            <w:pPr>
              <w:spacing w:line="400" w:lineRule="exact"/>
              <w:ind w:left="984" w:hanging="843" w:hangingChars="350"/>
              <w:rPr>
                <w:rFonts w:ascii="宋体" w:hAnsi="宋体"/>
                <w:b/>
                <w:color w:val="auto"/>
                <w:sz w:val="24"/>
                <w:szCs w:val="24"/>
              </w:rPr>
            </w:pPr>
            <w:r>
              <w:rPr>
                <w:rFonts w:hint="eastAsia" w:ascii="宋体" w:hAnsi="宋体"/>
                <w:b/>
                <w:color w:val="auto"/>
                <w:sz w:val="24"/>
                <w:szCs w:val="24"/>
              </w:rPr>
              <w:t>住所：</w:t>
            </w:r>
            <w:r>
              <w:rPr>
                <w:rFonts w:hint="eastAsia" w:ascii="宋体" w:hAnsi="宋体" w:cs="宋体"/>
                <w:color w:val="auto"/>
                <w:sz w:val="24"/>
                <w:szCs w:val="24"/>
              </w:rPr>
              <w:t xml:space="preserve"> </w:t>
            </w:r>
          </w:p>
          <w:p w14:paraId="29344600">
            <w:pPr>
              <w:spacing w:line="400" w:lineRule="exact"/>
              <w:rPr>
                <w:rFonts w:ascii="宋体" w:hAnsi="宋体"/>
                <w:color w:val="auto"/>
                <w:sz w:val="24"/>
                <w:szCs w:val="24"/>
              </w:rPr>
            </w:pPr>
            <w:r>
              <w:rPr>
                <w:rFonts w:hint="eastAsia" w:ascii="宋体" w:hAnsi="宋体"/>
                <w:b/>
                <w:color w:val="auto"/>
                <w:sz w:val="24"/>
                <w:szCs w:val="24"/>
              </w:rPr>
              <w:t>法定代表人：</w:t>
            </w:r>
            <w:r>
              <w:rPr>
                <w:rFonts w:hint="eastAsia" w:ascii="宋体" w:hAnsi="宋体"/>
                <w:color w:val="auto"/>
                <w:sz w:val="24"/>
                <w:szCs w:val="24"/>
              </w:rPr>
              <w:t xml:space="preserve"> </w:t>
            </w:r>
          </w:p>
          <w:p w14:paraId="0F6F9E01">
            <w:pPr>
              <w:spacing w:line="400" w:lineRule="exact"/>
              <w:rPr>
                <w:rFonts w:ascii="宋体" w:hAnsi="宋体"/>
                <w:b/>
                <w:color w:val="auto"/>
                <w:sz w:val="24"/>
                <w:szCs w:val="24"/>
              </w:rPr>
            </w:pPr>
            <w:r>
              <w:rPr>
                <w:rFonts w:hint="eastAsia" w:ascii="宋体" w:hAnsi="宋体"/>
                <w:b/>
                <w:color w:val="auto"/>
                <w:sz w:val="24"/>
                <w:szCs w:val="24"/>
              </w:rPr>
              <w:t>或委托代理人（签字）：</w:t>
            </w:r>
            <w:r>
              <w:rPr>
                <w:rFonts w:hint="eastAsia" w:ascii="宋体" w:hAnsi="宋体"/>
                <w:color w:val="auto"/>
                <w:sz w:val="24"/>
                <w:szCs w:val="24"/>
              </w:rPr>
              <w:t xml:space="preserve"> </w:t>
            </w:r>
          </w:p>
          <w:p w14:paraId="09FAB47C">
            <w:pPr>
              <w:spacing w:line="400" w:lineRule="exact"/>
              <w:rPr>
                <w:rFonts w:ascii="宋体" w:hAnsi="宋体"/>
                <w:b/>
                <w:color w:val="auto"/>
                <w:sz w:val="24"/>
                <w:szCs w:val="24"/>
              </w:rPr>
            </w:pPr>
            <w:r>
              <w:rPr>
                <w:rFonts w:hint="eastAsia" w:ascii="宋体" w:hAnsi="宋体"/>
                <w:b/>
                <w:color w:val="auto"/>
                <w:sz w:val="24"/>
                <w:szCs w:val="24"/>
              </w:rPr>
              <w:t>电话：</w:t>
            </w:r>
          </w:p>
          <w:p w14:paraId="4FA0C2EA">
            <w:pPr>
              <w:spacing w:line="400" w:lineRule="exact"/>
              <w:rPr>
                <w:rFonts w:ascii="宋体" w:hAnsi="宋体"/>
                <w:b/>
                <w:color w:val="auto"/>
                <w:sz w:val="24"/>
                <w:szCs w:val="24"/>
              </w:rPr>
            </w:pPr>
            <w:r>
              <w:rPr>
                <w:rFonts w:hint="eastAsia" w:ascii="宋体" w:hAnsi="宋体"/>
                <w:b/>
                <w:color w:val="auto"/>
                <w:sz w:val="24"/>
                <w:szCs w:val="24"/>
              </w:rPr>
              <w:t>传真：</w:t>
            </w:r>
          </w:p>
          <w:p w14:paraId="456C8EFF">
            <w:pPr>
              <w:spacing w:line="400" w:lineRule="exact"/>
              <w:rPr>
                <w:rFonts w:ascii="宋体" w:hAnsi="宋体" w:cs="宋体"/>
                <w:color w:val="auto"/>
                <w:sz w:val="24"/>
                <w:szCs w:val="24"/>
              </w:rPr>
            </w:pPr>
            <w:r>
              <w:rPr>
                <w:rFonts w:hint="eastAsia" w:ascii="宋体" w:hAnsi="宋体"/>
                <w:b/>
                <w:color w:val="auto"/>
                <w:sz w:val="24"/>
                <w:szCs w:val="24"/>
              </w:rPr>
              <w:t>开户银行：</w:t>
            </w:r>
            <w:r>
              <w:rPr>
                <w:rFonts w:hint="eastAsia" w:ascii="宋体" w:hAnsi="宋体" w:cs="宋体"/>
                <w:color w:val="auto"/>
                <w:sz w:val="24"/>
                <w:szCs w:val="24"/>
              </w:rPr>
              <w:t xml:space="preserve"> </w:t>
            </w:r>
          </w:p>
          <w:p w14:paraId="17046F18">
            <w:pPr>
              <w:spacing w:line="400" w:lineRule="exact"/>
              <w:rPr>
                <w:color w:val="auto"/>
                <w:sz w:val="32"/>
                <w:szCs w:val="32"/>
              </w:rPr>
            </w:pPr>
            <w:r>
              <w:rPr>
                <w:rFonts w:hint="eastAsia" w:ascii="宋体" w:hAnsi="宋体"/>
                <w:b/>
                <w:color w:val="auto"/>
                <w:sz w:val="24"/>
                <w:szCs w:val="24"/>
              </w:rPr>
              <w:t>账号：</w:t>
            </w:r>
          </w:p>
          <w:p w14:paraId="6EAEC2A7">
            <w:pPr>
              <w:spacing w:line="400" w:lineRule="exact"/>
              <w:rPr>
                <w:rFonts w:ascii="宋体" w:hAnsi="宋体"/>
                <w:color w:val="auto"/>
                <w:sz w:val="24"/>
                <w:szCs w:val="24"/>
              </w:rPr>
            </w:pPr>
            <w:r>
              <w:rPr>
                <w:rFonts w:hint="eastAsia" w:ascii="宋体" w:hAnsi="宋体"/>
                <w:b/>
                <w:color w:val="auto"/>
                <w:sz w:val="24"/>
                <w:szCs w:val="24"/>
              </w:rPr>
              <w:t>邮政编码：</w:t>
            </w:r>
          </w:p>
          <w:p w14:paraId="196EA229">
            <w:pPr>
              <w:spacing w:line="400" w:lineRule="exact"/>
              <w:rPr>
                <w:rFonts w:ascii="宋体" w:hAnsi="宋体"/>
                <w:b/>
                <w:color w:val="auto"/>
                <w:sz w:val="24"/>
                <w:szCs w:val="24"/>
              </w:rPr>
            </w:pPr>
            <w:r>
              <w:rPr>
                <w:rFonts w:hint="eastAsia" w:ascii="宋体" w:hAnsi="宋体"/>
                <w:b/>
                <w:color w:val="auto"/>
                <w:sz w:val="24"/>
                <w:szCs w:val="24"/>
              </w:rPr>
              <w:t>时间：</w:t>
            </w:r>
            <w:r>
              <w:rPr>
                <w:rFonts w:hint="eastAsia" w:ascii="宋体" w:hAnsi="宋体"/>
                <w:b/>
                <w:color w:val="auto"/>
                <w:sz w:val="24"/>
                <w:szCs w:val="24"/>
                <w:lang w:val="en-US" w:eastAsia="zh-CN"/>
              </w:rPr>
              <w:t xml:space="preserve">   </w:t>
            </w:r>
            <w:r>
              <w:rPr>
                <w:rFonts w:hint="eastAsia" w:ascii="宋体" w:hAnsi="宋体"/>
                <w:b/>
                <w:color w:val="auto"/>
                <w:sz w:val="24"/>
                <w:szCs w:val="24"/>
              </w:rPr>
              <w:t>年</w:t>
            </w:r>
            <w:r>
              <w:rPr>
                <w:rFonts w:hint="eastAsia" w:ascii="宋体" w:hAnsi="宋体"/>
                <w:b/>
                <w:color w:val="auto"/>
                <w:sz w:val="24"/>
                <w:szCs w:val="24"/>
                <w:lang w:val="en-US" w:eastAsia="zh-CN"/>
              </w:rPr>
              <w:t xml:space="preserve">  </w:t>
            </w:r>
            <w:r>
              <w:rPr>
                <w:rFonts w:hint="eastAsia" w:ascii="宋体" w:hAnsi="宋体"/>
                <w:b/>
                <w:color w:val="auto"/>
                <w:sz w:val="24"/>
                <w:szCs w:val="24"/>
              </w:rPr>
              <w:t>月  日</w:t>
            </w:r>
            <w:r>
              <w:rPr>
                <w:rFonts w:hint="eastAsia" w:ascii="宋体" w:hAnsi="宋体"/>
                <w:color w:val="auto"/>
                <w:sz w:val="24"/>
                <w:szCs w:val="24"/>
              </w:rPr>
              <w:t xml:space="preserve"> </w:t>
            </w:r>
          </w:p>
        </w:tc>
      </w:tr>
    </w:tbl>
    <w:p w14:paraId="444AEFFC">
      <w:pPr>
        <w:spacing w:line="360" w:lineRule="auto"/>
        <w:rPr>
          <w:rFonts w:ascii="宋体" w:hAnsi="宋体"/>
          <w:b/>
          <w:color w:val="auto"/>
          <w:sz w:val="32"/>
          <w:szCs w:val="32"/>
        </w:rPr>
      </w:pPr>
    </w:p>
    <w:p w14:paraId="3B4A77A3">
      <w:pPr>
        <w:rPr>
          <w:rFonts w:hAnsi="宋体"/>
          <w:b/>
          <w:color w:val="auto"/>
          <w:sz w:val="32"/>
          <w:szCs w:val="32"/>
        </w:rPr>
      </w:pPr>
      <w:r>
        <w:rPr>
          <w:rFonts w:hAnsi="宋体"/>
          <w:b/>
          <w:color w:val="auto"/>
          <w:sz w:val="32"/>
          <w:szCs w:val="32"/>
        </w:rPr>
        <w:br w:type="page"/>
      </w:r>
    </w:p>
    <w:p w14:paraId="1D90421C">
      <w:pPr>
        <w:spacing w:line="360" w:lineRule="auto"/>
        <w:jc w:val="center"/>
        <w:rPr>
          <w:rFonts w:ascii="宋体" w:hAnsi="宋体"/>
          <w:b/>
          <w:color w:val="auto"/>
          <w:sz w:val="32"/>
          <w:szCs w:val="32"/>
        </w:rPr>
      </w:pPr>
      <w:r>
        <w:rPr>
          <w:rFonts w:hint="eastAsia" w:ascii="宋体" w:hAnsi="宋体"/>
          <w:b/>
          <w:color w:val="auto"/>
          <w:sz w:val="32"/>
          <w:szCs w:val="32"/>
        </w:rPr>
        <w:t>工程质量保修书</w:t>
      </w:r>
    </w:p>
    <w:p w14:paraId="7429E343">
      <w:pPr>
        <w:spacing w:line="300" w:lineRule="exact"/>
        <w:ind w:firstLine="420"/>
        <w:rPr>
          <w:rFonts w:hint="default" w:ascii="宋体" w:hAnsi="宋体" w:eastAsia="宋体"/>
          <w:color w:val="auto"/>
          <w:sz w:val="24"/>
          <w:szCs w:val="24"/>
          <w:u w:val="single"/>
          <w:lang w:val="en-US" w:eastAsia="zh-CN"/>
        </w:rPr>
      </w:pPr>
      <w:r>
        <w:rPr>
          <w:rFonts w:hint="eastAsia" w:ascii="宋体" w:hAnsi="宋体"/>
          <w:color w:val="auto"/>
          <w:sz w:val="24"/>
          <w:szCs w:val="24"/>
        </w:rPr>
        <w:t>发包人(全称)：</w:t>
      </w:r>
      <w:r>
        <w:rPr>
          <w:rFonts w:hint="eastAsia" w:ascii="宋体" w:hAnsi="宋体"/>
          <w:color w:val="auto"/>
          <w:sz w:val="24"/>
          <w:szCs w:val="24"/>
          <w:u w:val="single"/>
          <w:lang w:val="en-US" w:eastAsia="zh-CN"/>
        </w:rPr>
        <w:t xml:space="preserve">                                  </w:t>
      </w:r>
    </w:p>
    <w:p w14:paraId="32319F8C">
      <w:pPr>
        <w:spacing w:line="300" w:lineRule="exact"/>
        <w:ind w:firstLine="420"/>
        <w:rPr>
          <w:rFonts w:hint="default" w:ascii="宋体" w:hAnsi="宋体" w:eastAsia="宋体"/>
          <w:color w:val="auto"/>
          <w:sz w:val="24"/>
          <w:szCs w:val="24"/>
          <w:lang w:val="en-US" w:eastAsia="zh-CN"/>
        </w:rPr>
      </w:pPr>
      <w:r>
        <w:rPr>
          <w:rFonts w:hint="eastAsia" w:ascii="宋体" w:hAnsi="宋体"/>
          <w:color w:val="auto"/>
          <w:sz w:val="24"/>
          <w:szCs w:val="24"/>
        </w:rPr>
        <w:t>承包人(全称)：</w:t>
      </w:r>
      <w:r>
        <w:rPr>
          <w:rFonts w:hint="eastAsia" w:ascii="宋体" w:hAnsi="宋体"/>
          <w:color w:val="auto"/>
          <w:sz w:val="24"/>
          <w:szCs w:val="24"/>
          <w:lang w:val="en-US" w:eastAsia="zh-CN"/>
        </w:rPr>
        <w:t xml:space="preserve"> </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p>
    <w:p w14:paraId="0018B083">
      <w:pPr>
        <w:spacing w:line="300" w:lineRule="exact"/>
        <w:ind w:firstLine="420"/>
        <w:rPr>
          <w:rFonts w:ascii="宋体" w:hAnsi="宋体"/>
          <w:color w:val="auto"/>
          <w:sz w:val="24"/>
          <w:szCs w:val="24"/>
        </w:rPr>
      </w:pPr>
      <w:r>
        <w:rPr>
          <w:rFonts w:hint="eastAsia" w:ascii="宋体" w:hAnsi="宋体"/>
          <w:color w:val="auto"/>
          <w:sz w:val="24"/>
          <w:szCs w:val="24"/>
        </w:rPr>
        <w:t>发包人、承包人根据《中华人民共和国建筑法》、《建设工程质量管理条例》和《房屋建筑工程质量保修办法》，经协商一致，对</w:t>
      </w:r>
      <w:r>
        <w:rPr>
          <w:rFonts w:hint="eastAsia" w:ascii="宋体" w:hAnsi="宋体"/>
          <w:b/>
          <w:color w:val="auto"/>
          <w:sz w:val="24"/>
          <w:szCs w:val="24"/>
          <w:u w:val="single"/>
        </w:rPr>
        <w:t>蕴尔芬办公楼厂房改造项目消防改造</w:t>
      </w:r>
      <w:r>
        <w:rPr>
          <w:rFonts w:hint="eastAsia" w:ascii="宋体" w:hAnsi="宋体"/>
          <w:b/>
          <w:color w:val="auto"/>
          <w:sz w:val="24"/>
          <w:szCs w:val="24"/>
          <w:u w:val="single"/>
          <w:lang w:val="en-US" w:eastAsia="zh-CN"/>
        </w:rPr>
        <w:t>及机电安装</w:t>
      </w:r>
      <w:r>
        <w:rPr>
          <w:rFonts w:hint="eastAsia" w:ascii="宋体" w:hAnsi="宋体"/>
          <w:b/>
          <w:color w:val="auto"/>
          <w:sz w:val="24"/>
          <w:szCs w:val="24"/>
          <w:u w:val="single"/>
        </w:rPr>
        <w:t>工程</w:t>
      </w:r>
      <w:r>
        <w:rPr>
          <w:rFonts w:hint="eastAsia" w:ascii="宋体" w:hAnsi="宋体"/>
          <w:b w:val="0"/>
          <w:bCs/>
          <w:color w:val="auto"/>
          <w:sz w:val="24"/>
          <w:szCs w:val="24"/>
          <w:u w:val="none"/>
          <w:lang w:val="en-US" w:eastAsia="zh-CN"/>
        </w:rPr>
        <w:t>签订</w:t>
      </w:r>
      <w:r>
        <w:rPr>
          <w:rFonts w:hint="eastAsia" w:ascii="宋体" w:hAnsi="宋体"/>
          <w:color w:val="auto"/>
          <w:sz w:val="24"/>
          <w:szCs w:val="24"/>
        </w:rPr>
        <w:t>工程质量保修书。</w:t>
      </w:r>
    </w:p>
    <w:p w14:paraId="48692A5F">
      <w:pPr>
        <w:spacing w:line="300" w:lineRule="exact"/>
        <w:ind w:firstLine="422"/>
        <w:rPr>
          <w:rFonts w:ascii="黑体" w:hAnsi="宋体" w:eastAsia="黑体"/>
          <w:b/>
          <w:color w:val="auto"/>
          <w:sz w:val="24"/>
          <w:szCs w:val="24"/>
        </w:rPr>
      </w:pPr>
      <w:bookmarkStart w:id="1" w:name="_Toc353211793"/>
      <w:bookmarkStart w:id="2" w:name="_Toc353198201"/>
      <w:bookmarkStart w:id="3" w:name="_Toc353207191"/>
      <w:r>
        <w:rPr>
          <w:rFonts w:hint="eastAsia" w:ascii="黑体" w:hAnsi="宋体" w:eastAsia="黑体"/>
          <w:b/>
          <w:color w:val="auto"/>
          <w:sz w:val="24"/>
          <w:szCs w:val="24"/>
        </w:rPr>
        <w:t>一、工程质量保修范围和内容</w:t>
      </w:r>
      <w:bookmarkEnd w:id="1"/>
      <w:bookmarkEnd w:id="2"/>
      <w:bookmarkEnd w:id="3"/>
    </w:p>
    <w:p w14:paraId="00FC17D3">
      <w:pPr>
        <w:spacing w:line="300" w:lineRule="exact"/>
        <w:ind w:firstLine="480"/>
        <w:rPr>
          <w:rFonts w:ascii="宋体" w:hAnsi="宋体"/>
          <w:color w:val="auto"/>
          <w:sz w:val="24"/>
          <w:szCs w:val="24"/>
        </w:rPr>
      </w:pPr>
      <w:r>
        <w:rPr>
          <w:rFonts w:hint="eastAsia" w:ascii="宋体" w:hAnsi="宋体"/>
          <w:color w:val="auto"/>
          <w:sz w:val="24"/>
          <w:szCs w:val="24"/>
        </w:rPr>
        <w:t>承包人在质量保修期内，按照有关法律。法规、规章的管理规定和双方的约定，承担本工程质量保修责任。</w:t>
      </w:r>
    </w:p>
    <w:p w14:paraId="1F0F7DCE">
      <w:pPr>
        <w:spacing w:line="300" w:lineRule="exact"/>
        <w:ind w:firstLine="480"/>
        <w:rPr>
          <w:rFonts w:ascii="宋体" w:hAnsi="宋体"/>
          <w:color w:val="auto"/>
          <w:sz w:val="24"/>
          <w:szCs w:val="24"/>
        </w:rPr>
      </w:pPr>
      <w:r>
        <w:rPr>
          <w:rFonts w:hint="eastAsia" w:ascii="宋体" w:hAnsi="宋体"/>
          <w:color w:val="auto"/>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99E9F40">
      <w:pPr>
        <w:spacing w:line="300" w:lineRule="exact"/>
        <w:ind w:firstLine="482" w:firstLineChars="200"/>
        <w:rPr>
          <w:rFonts w:ascii="宋体" w:hAnsi="宋体" w:cs="宋体"/>
          <w:color w:val="auto"/>
          <w:sz w:val="24"/>
          <w:szCs w:val="24"/>
          <w:u w:val="single"/>
        </w:rPr>
      </w:pPr>
      <w:r>
        <w:rPr>
          <w:rFonts w:hint="eastAsia" w:ascii="宋体" w:hAnsi="宋体" w:cs="宋体"/>
          <w:b/>
          <w:bCs/>
          <w:color w:val="auto"/>
          <w:sz w:val="24"/>
          <w:szCs w:val="24"/>
          <w:u w:val="single"/>
        </w:rPr>
        <w:t>因承包人原因所造成的质量及管理不到位造成的损坏问题，承包人承担其维修费用。</w:t>
      </w:r>
    </w:p>
    <w:p w14:paraId="2EF28B77">
      <w:pPr>
        <w:spacing w:line="300" w:lineRule="exact"/>
        <w:ind w:firstLine="422"/>
        <w:rPr>
          <w:rFonts w:ascii="黑体" w:hAnsi="宋体" w:eastAsia="黑体"/>
          <w:b/>
          <w:color w:val="auto"/>
          <w:sz w:val="24"/>
          <w:szCs w:val="24"/>
        </w:rPr>
      </w:pPr>
      <w:bookmarkStart w:id="4" w:name="_Toc353211794"/>
      <w:bookmarkStart w:id="5" w:name="_Toc353198202"/>
      <w:bookmarkStart w:id="6" w:name="_Toc353207192"/>
      <w:r>
        <w:rPr>
          <w:rFonts w:hint="eastAsia" w:ascii="黑体" w:hAnsi="宋体" w:eastAsia="黑体"/>
          <w:b/>
          <w:color w:val="auto"/>
          <w:sz w:val="24"/>
          <w:szCs w:val="24"/>
        </w:rPr>
        <w:t>二、质量保修期</w:t>
      </w:r>
      <w:bookmarkEnd w:id="4"/>
      <w:bookmarkEnd w:id="5"/>
      <w:bookmarkEnd w:id="6"/>
    </w:p>
    <w:p w14:paraId="1DD69752">
      <w:pPr>
        <w:spacing w:line="300" w:lineRule="exact"/>
        <w:ind w:firstLine="420"/>
        <w:rPr>
          <w:rFonts w:ascii="宋体" w:hAnsi="宋体"/>
          <w:color w:val="auto"/>
          <w:sz w:val="24"/>
          <w:szCs w:val="24"/>
        </w:rPr>
      </w:pPr>
      <w:r>
        <w:rPr>
          <w:rFonts w:hint="eastAsia" w:ascii="宋体" w:hAnsi="宋体"/>
          <w:color w:val="auto"/>
          <w:sz w:val="24"/>
          <w:szCs w:val="24"/>
        </w:rPr>
        <w:t>双方根据《建设工程质量管理条例》及有关规定，约定本工程的质量保修期如下：</w:t>
      </w:r>
    </w:p>
    <w:p w14:paraId="49D278A4">
      <w:pPr>
        <w:spacing w:line="300" w:lineRule="exact"/>
        <w:ind w:firstLine="480"/>
        <w:rPr>
          <w:rFonts w:ascii="宋体" w:hAnsi="宋体"/>
          <w:color w:val="auto"/>
          <w:sz w:val="24"/>
          <w:szCs w:val="24"/>
        </w:rPr>
      </w:pPr>
      <w:r>
        <w:rPr>
          <w:rFonts w:hint="eastAsia" w:ascii="宋体" w:hAnsi="宋体"/>
          <w:color w:val="auto"/>
          <w:sz w:val="24"/>
          <w:szCs w:val="24"/>
        </w:rPr>
        <w:t>1.地基基础工程和主体结构工程为设计文件规定的该工程合理使用年限；</w:t>
      </w:r>
    </w:p>
    <w:p w14:paraId="344B7DE7">
      <w:pPr>
        <w:spacing w:line="300" w:lineRule="exact"/>
        <w:ind w:firstLine="480"/>
        <w:rPr>
          <w:rFonts w:ascii="宋体" w:hAnsi="宋体"/>
          <w:color w:val="auto"/>
          <w:sz w:val="24"/>
          <w:szCs w:val="24"/>
        </w:rPr>
      </w:pPr>
      <w:r>
        <w:rPr>
          <w:rFonts w:hint="eastAsia" w:ascii="宋体" w:hAnsi="宋体"/>
          <w:color w:val="auto"/>
          <w:sz w:val="24"/>
          <w:szCs w:val="24"/>
        </w:rPr>
        <w:t>2.屋面防水工程、有防水要求的卫生间、房间和外墙面的防渗漏为</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五</w:t>
      </w:r>
      <w:r>
        <w:rPr>
          <w:rFonts w:hint="eastAsia" w:ascii="宋体" w:hAnsi="宋体"/>
          <w:color w:val="auto"/>
          <w:sz w:val="24"/>
          <w:szCs w:val="24"/>
          <w:u w:val="single"/>
        </w:rPr>
        <w:t xml:space="preserve"> </w:t>
      </w:r>
      <w:r>
        <w:rPr>
          <w:rFonts w:hint="eastAsia" w:ascii="宋体" w:hAnsi="宋体"/>
          <w:color w:val="auto"/>
          <w:sz w:val="24"/>
          <w:szCs w:val="24"/>
        </w:rPr>
        <w:t>年；</w:t>
      </w:r>
    </w:p>
    <w:p w14:paraId="167CFDA7">
      <w:pPr>
        <w:spacing w:line="300" w:lineRule="exact"/>
        <w:ind w:firstLine="480"/>
        <w:rPr>
          <w:rFonts w:ascii="宋体" w:hAnsi="宋体"/>
          <w:color w:val="auto"/>
          <w:sz w:val="24"/>
          <w:szCs w:val="24"/>
        </w:rPr>
      </w:pPr>
      <w:r>
        <w:rPr>
          <w:rFonts w:hint="eastAsia" w:ascii="宋体" w:hAnsi="宋体"/>
          <w:color w:val="auto"/>
          <w:sz w:val="24"/>
          <w:szCs w:val="24"/>
        </w:rPr>
        <w:t>3.装修工程为</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二</w:t>
      </w:r>
      <w:r>
        <w:rPr>
          <w:rFonts w:hint="eastAsia" w:ascii="宋体" w:hAnsi="宋体"/>
          <w:color w:val="auto"/>
          <w:sz w:val="24"/>
          <w:szCs w:val="24"/>
          <w:u w:val="single"/>
        </w:rPr>
        <w:t xml:space="preserve"> </w:t>
      </w:r>
      <w:r>
        <w:rPr>
          <w:rFonts w:hint="eastAsia" w:ascii="宋体" w:hAnsi="宋体"/>
          <w:color w:val="auto"/>
          <w:sz w:val="24"/>
          <w:szCs w:val="24"/>
        </w:rPr>
        <w:t>年；</w:t>
      </w:r>
    </w:p>
    <w:p w14:paraId="0DCE60CE">
      <w:pPr>
        <w:spacing w:line="300" w:lineRule="exact"/>
        <w:ind w:firstLine="480"/>
        <w:rPr>
          <w:rFonts w:ascii="宋体" w:hAnsi="宋体"/>
          <w:color w:val="auto"/>
          <w:sz w:val="24"/>
          <w:szCs w:val="24"/>
        </w:rPr>
      </w:pPr>
      <w:r>
        <w:rPr>
          <w:rFonts w:hint="eastAsia" w:ascii="宋体" w:hAnsi="宋体"/>
          <w:color w:val="auto"/>
          <w:sz w:val="24"/>
          <w:szCs w:val="24"/>
        </w:rPr>
        <w:t>4.电气管线、给排水管道、设备安装工程为</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二</w:t>
      </w:r>
      <w:r>
        <w:rPr>
          <w:rFonts w:hint="eastAsia" w:ascii="宋体" w:hAnsi="宋体"/>
          <w:color w:val="auto"/>
          <w:sz w:val="24"/>
          <w:szCs w:val="24"/>
          <w:u w:val="single"/>
        </w:rPr>
        <w:t xml:space="preserve"> </w:t>
      </w:r>
      <w:r>
        <w:rPr>
          <w:rFonts w:hint="eastAsia" w:ascii="宋体" w:hAnsi="宋体"/>
          <w:color w:val="auto"/>
          <w:sz w:val="24"/>
          <w:szCs w:val="24"/>
        </w:rPr>
        <w:t>年；</w:t>
      </w:r>
    </w:p>
    <w:p w14:paraId="220A6BB9">
      <w:pPr>
        <w:spacing w:line="300" w:lineRule="exact"/>
        <w:ind w:firstLine="480"/>
        <w:rPr>
          <w:rFonts w:ascii="宋体" w:hAnsi="宋体"/>
          <w:color w:val="auto"/>
          <w:sz w:val="24"/>
          <w:szCs w:val="24"/>
        </w:rPr>
      </w:pPr>
      <w:r>
        <w:rPr>
          <w:rFonts w:hint="eastAsia" w:ascii="宋体" w:hAnsi="宋体"/>
          <w:color w:val="auto"/>
          <w:sz w:val="24"/>
          <w:szCs w:val="24"/>
        </w:rPr>
        <w:t>5.供热与供冷系统为</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二</w:t>
      </w:r>
      <w:r>
        <w:rPr>
          <w:rFonts w:hint="eastAsia" w:ascii="宋体" w:hAnsi="宋体"/>
          <w:color w:val="auto"/>
          <w:sz w:val="24"/>
          <w:szCs w:val="24"/>
          <w:u w:val="single"/>
        </w:rPr>
        <w:t xml:space="preserve"> </w:t>
      </w:r>
      <w:r>
        <w:rPr>
          <w:rFonts w:hint="eastAsia" w:ascii="宋体" w:hAnsi="宋体"/>
          <w:color w:val="auto"/>
          <w:sz w:val="24"/>
          <w:szCs w:val="24"/>
        </w:rPr>
        <w:t>个采暖期、供冷期；</w:t>
      </w:r>
    </w:p>
    <w:p w14:paraId="691F7B80">
      <w:pPr>
        <w:spacing w:line="300" w:lineRule="exact"/>
        <w:ind w:firstLine="480"/>
        <w:rPr>
          <w:rFonts w:ascii="宋体" w:hAnsi="宋体"/>
          <w:color w:val="auto"/>
          <w:sz w:val="24"/>
          <w:szCs w:val="24"/>
        </w:rPr>
      </w:pPr>
      <w:r>
        <w:rPr>
          <w:rFonts w:hint="eastAsia" w:ascii="宋体" w:hAnsi="宋体"/>
          <w:color w:val="auto"/>
          <w:sz w:val="24"/>
          <w:szCs w:val="24"/>
        </w:rPr>
        <w:t>6.住宅小区内的给排水设施、道路等配套工程为</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二</w:t>
      </w:r>
      <w:r>
        <w:rPr>
          <w:rFonts w:hint="eastAsia" w:ascii="宋体" w:hAnsi="宋体"/>
          <w:color w:val="auto"/>
          <w:sz w:val="24"/>
          <w:szCs w:val="24"/>
          <w:u w:val="single"/>
        </w:rPr>
        <w:t xml:space="preserve"> </w:t>
      </w:r>
      <w:r>
        <w:rPr>
          <w:rFonts w:hint="eastAsia" w:ascii="宋体" w:hAnsi="宋体"/>
          <w:color w:val="auto"/>
          <w:sz w:val="24"/>
          <w:szCs w:val="24"/>
        </w:rPr>
        <w:t>年；</w:t>
      </w:r>
    </w:p>
    <w:p w14:paraId="0B6E9608">
      <w:pPr>
        <w:spacing w:line="300" w:lineRule="exact"/>
        <w:ind w:firstLine="480"/>
        <w:rPr>
          <w:rFonts w:ascii="宋体" w:hAnsi="宋体"/>
          <w:color w:val="auto"/>
          <w:sz w:val="24"/>
          <w:szCs w:val="24"/>
        </w:rPr>
      </w:pPr>
      <w:r>
        <w:rPr>
          <w:rFonts w:hint="eastAsia" w:ascii="宋体" w:hAnsi="宋体"/>
          <w:color w:val="auto"/>
          <w:sz w:val="24"/>
          <w:szCs w:val="24"/>
        </w:rPr>
        <w:t>7.其他项目保修期限约定如下：</w:t>
      </w:r>
    </w:p>
    <w:p w14:paraId="12596CA1">
      <w:pPr>
        <w:spacing w:line="300" w:lineRule="exact"/>
        <w:ind w:firstLine="480"/>
        <w:rPr>
          <w:rFonts w:ascii="宋体" w:hAnsi="宋体"/>
          <w:color w:val="auto"/>
          <w:sz w:val="24"/>
          <w:szCs w:val="24"/>
        </w:rPr>
      </w:pPr>
      <w:r>
        <w:rPr>
          <w:rFonts w:hint="eastAsia" w:ascii="宋体" w:hAnsi="宋体"/>
          <w:b/>
          <w:bCs/>
          <w:color w:val="auto"/>
          <w:sz w:val="24"/>
          <w:szCs w:val="24"/>
          <w:u w:val="single"/>
        </w:rPr>
        <w:t>按照《建设工程质量管理条例》及现有法律法规规定，本工程保修期为二年。质量保修期自工程竣工验收合格之日起计算。</w:t>
      </w:r>
    </w:p>
    <w:p w14:paraId="444D28AF">
      <w:pPr>
        <w:spacing w:line="300" w:lineRule="exact"/>
        <w:ind w:firstLine="422"/>
        <w:rPr>
          <w:rFonts w:ascii="黑体" w:hAnsi="宋体" w:eastAsia="黑体"/>
          <w:b/>
          <w:color w:val="auto"/>
          <w:sz w:val="24"/>
          <w:szCs w:val="24"/>
        </w:rPr>
      </w:pPr>
      <w:r>
        <w:rPr>
          <w:rFonts w:hint="eastAsia" w:ascii="黑体" w:hAnsi="宋体" w:eastAsia="黑体"/>
          <w:b/>
          <w:color w:val="auto"/>
          <w:sz w:val="24"/>
          <w:szCs w:val="24"/>
        </w:rPr>
        <w:t>三、质量保修责任</w:t>
      </w:r>
    </w:p>
    <w:p w14:paraId="5E7A89BD">
      <w:pPr>
        <w:spacing w:line="300" w:lineRule="exact"/>
        <w:ind w:firstLine="480"/>
        <w:rPr>
          <w:rFonts w:ascii="宋体" w:hAnsi="宋体"/>
          <w:color w:val="auto"/>
          <w:sz w:val="24"/>
          <w:szCs w:val="24"/>
        </w:rPr>
      </w:pPr>
      <w:r>
        <w:rPr>
          <w:rFonts w:hint="eastAsia" w:ascii="宋体" w:hAnsi="宋体"/>
          <w:color w:val="auto"/>
          <w:sz w:val="24"/>
          <w:szCs w:val="24"/>
        </w:rPr>
        <w:t>1.属于保修范围、内容的项目，承包人应当在接到保修通知之日起7天内派人保修。承包人不在约定期限内派人保修的，发包人可以委托他人修理。</w:t>
      </w:r>
    </w:p>
    <w:p w14:paraId="0D764CD8">
      <w:pPr>
        <w:spacing w:line="300" w:lineRule="exact"/>
        <w:ind w:firstLine="480"/>
        <w:rPr>
          <w:rFonts w:ascii="宋体" w:hAnsi="宋体"/>
          <w:color w:val="auto"/>
          <w:sz w:val="24"/>
          <w:szCs w:val="24"/>
        </w:rPr>
      </w:pPr>
      <w:r>
        <w:rPr>
          <w:rFonts w:hint="eastAsia" w:ascii="宋体" w:hAnsi="宋体"/>
          <w:color w:val="auto"/>
          <w:sz w:val="24"/>
          <w:szCs w:val="24"/>
        </w:rPr>
        <w:t>2.发生紧急抢修事故的，承包人在接到事故通知后，应当立即到达事故现场抢修。</w:t>
      </w:r>
    </w:p>
    <w:p w14:paraId="610E154E">
      <w:pPr>
        <w:spacing w:line="300" w:lineRule="exact"/>
        <w:ind w:firstLine="480"/>
        <w:rPr>
          <w:rFonts w:ascii="宋体" w:hAnsi="宋体"/>
          <w:color w:val="auto"/>
          <w:sz w:val="24"/>
          <w:szCs w:val="24"/>
        </w:rPr>
      </w:pPr>
      <w:r>
        <w:rPr>
          <w:rFonts w:hint="eastAsia" w:ascii="宋体" w:hAnsi="宋体"/>
          <w:color w:val="auto"/>
          <w:sz w:val="24"/>
          <w:szCs w:val="24"/>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49748307">
      <w:pPr>
        <w:spacing w:line="300" w:lineRule="exact"/>
        <w:ind w:firstLine="480"/>
        <w:rPr>
          <w:rFonts w:ascii="宋体" w:hAnsi="宋体"/>
          <w:color w:val="auto"/>
          <w:sz w:val="24"/>
          <w:szCs w:val="24"/>
        </w:rPr>
      </w:pPr>
      <w:r>
        <w:rPr>
          <w:rFonts w:hint="eastAsia" w:ascii="宋体" w:hAnsi="宋体"/>
          <w:color w:val="auto"/>
          <w:sz w:val="24"/>
          <w:szCs w:val="24"/>
        </w:rPr>
        <w:t>4.质量保修完成后，由发包人组织验收。</w:t>
      </w:r>
    </w:p>
    <w:p w14:paraId="48DD9BA6">
      <w:pPr>
        <w:spacing w:line="300" w:lineRule="exact"/>
        <w:ind w:firstLine="422"/>
        <w:rPr>
          <w:rFonts w:ascii="黑体" w:hAnsi="宋体" w:eastAsia="黑体"/>
          <w:b/>
          <w:color w:val="auto"/>
          <w:sz w:val="24"/>
          <w:szCs w:val="24"/>
        </w:rPr>
      </w:pPr>
      <w:bookmarkStart w:id="7" w:name="_Toc353198203"/>
      <w:bookmarkStart w:id="8" w:name="_Toc353207193"/>
      <w:bookmarkStart w:id="9" w:name="_Toc353211795"/>
      <w:r>
        <w:rPr>
          <w:rFonts w:hint="eastAsia" w:ascii="黑体" w:hAnsi="宋体" w:eastAsia="黑体"/>
          <w:b/>
          <w:color w:val="auto"/>
          <w:sz w:val="24"/>
          <w:szCs w:val="24"/>
        </w:rPr>
        <w:t>四、保修费用</w:t>
      </w:r>
      <w:bookmarkEnd w:id="7"/>
      <w:bookmarkEnd w:id="8"/>
      <w:bookmarkEnd w:id="9"/>
    </w:p>
    <w:p w14:paraId="5AD21F0F">
      <w:pPr>
        <w:spacing w:line="300" w:lineRule="exact"/>
        <w:ind w:firstLine="480"/>
        <w:rPr>
          <w:rFonts w:ascii="宋体" w:hAnsi="宋体"/>
          <w:color w:val="auto"/>
          <w:sz w:val="24"/>
          <w:szCs w:val="24"/>
        </w:rPr>
      </w:pPr>
      <w:r>
        <w:rPr>
          <w:rFonts w:hint="eastAsia" w:ascii="宋体" w:hAnsi="宋体"/>
          <w:color w:val="auto"/>
          <w:sz w:val="24"/>
          <w:szCs w:val="24"/>
        </w:rPr>
        <w:t>保修费用由造成质量缺陷的责任方承担。</w:t>
      </w:r>
    </w:p>
    <w:p w14:paraId="65A7E25E">
      <w:pPr>
        <w:spacing w:line="300" w:lineRule="exact"/>
        <w:ind w:firstLine="422"/>
        <w:rPr>
          <w:rFonts w:ascii="黑体" w:hAnsi="宋体" w:eastAsia="黑体"/>
          <w:b/>
          <w:color w:val="auto"/>
          <w:sz w:val="24"/>
          <w:szCs w:val="24"/>
        </w:rPr>
      </w:pPr>
      <w:bookmarkStart w:id="10" w:name="_Toc353211796"/>
      <w:bookmarkStart w:id="11" w:name="_Toc353198204"/>
      <w:bookmarkStart w:id="12" w:name="_Toc353207194"/>
      <w:r>
        <w:rPr>
          <w:rFonts w:hint="eastAsia" w:ascii="黑体" w:hAnsi="宋体" w:eastAsia="黑体"/>
          <w:b/>
          <w:color w:val="auto"/>
          <w:sz w:val="24"/>
          <w:szCs w:val="24"/>
        </w:rPr>
        <w:t>五、其他</w:t>
      </w:r>
      <w:bookmarkEnd w:id="10"/>
      <w:bookmarkEnd w:id="11"/>
      <w:bookmarkEnd w:id="12"/>
    </w:p>
    <w:p w14:paraId="49BD73C4">
      <w:pPr>
        <w:spacing w:line="300" w:lineRule="exact"/>
        <w:ind w:firstLine="480"/>
        <w:rPr>
          <w:rFonts w:ascii="宋体" w:hAnsi="宋体"/>
          <w:color w:val="auto"/>
          <w:sz w:val="24"/>
          <w:szCs w:val="24"/>
        </w:rPr>
      </w:pPr>
      <w:r>
        <w:rPr>
          <w:rFonts w:hint="eastAsia" w:ascii="宋体" w:hAnsi="宋体"/>
          <w:color w:val="auto"/>
          <w:sz w:val="24"/>
          <w:szCs w:val="24"/>
        </w:rPr>
        <w:t>双方约定的其他工程质量保修事项：</w:t>
      </w:r>
      <w:r>
        <w:rPr>
          <w:rFonts w:hint="eastAsia" w:ascii="宋体" w:hAnsi="宋体"/>
          <w:color w:val="auto"/>
          <w:sz w:val="24"/>
          <w:szCs w:val="24"/>
          <w:u w:val="single"/>
        </w:rPr>
        <w:t>按《建设工程质量管理条例》的规定。</w:t>
      </w:r>
    </w:p>
    <w:p w14:paraId="41B216FA">
      <w:pPr>
        <w:spacing w:line="300" w:lineRule="exact"/>
        <w:ind w:firstLine="480"/>
        <w:rPr>
          <w:rFonts w:ascii="宋体" w:hAnsi="宋体"/>
          <w:color w:val="auto"/>
          <w:sz w:val="24"/>
          <w:szCs w:val="24"/>
        </w:rPr>
      </w:pPr>
      <w:r>
        <w:rPr>
          <w:rFonts w:hint="eastAsia" w:ascii="宋体" w:hAnsi="宋体"/>
          <w:color w:val="auto"/>
          <w:sz w:val="24"/>
          <w:szCs w:val="24"/>
        </w:rPr>
        <w:t>本工程质量保修书，由施工合同发包人、承包人双方在竣工验收前共同签署，作为施工合同附件，其有效期限至保修期满。</w:t>
      </w:r>
    </w:p>
    <w:p w14:paraId="2783BA7D">
      <w:pPr>
        <w:spacing w:line="300" w:lineRule="exact"/>
        <w:ind w:firstLine="480"/>
        <w:rPr>
          <w:rFonts w:ascii="宋体" w:hAnsi="宋体"/>
          <w:color w:val="auto"/>
          <w:sz w:val="24"/>
          <w:szCs w:val="24"/>
        </w:rPr>
      </w:pPr>
    </w:p>
    <w:p w14:paraId="0EC9D1FD">
      <w:pPr>
        <w:pStyle w:val="46"/>
        <w:rPr>
          <w:rFonts w:hAnsi="宋体"/>
          <w:color w:val="auto"/>
        </w:rPr>
      </w:pPr>
    </w:p>
    <w:p w14:paraId="7B6451F7">
      <w:pPr>
        <w:pStyle w:val="46"/>
        <w:rPr>
          <w:rFonts w:hAnsi="宋体"/>
          <w:color w:val="auto"/>
        </w:rPr>
      </w:pPr>
    </w:p>
    <w:p w14:paraId="758A0317">
      <w:pPr>
        <w:spacing w:line="300" w:lineRule="exact"/>
        <w:rPr>
          <w:rFonts w:ascii="宋体" w:hAnsi="宋体"/>
          <w:color w:val="auto"/>
          <w:sz w:val="24"/>
          <w:szCs w:val="24"/>
          <w:u w:val="none"/>
        </w:rPr>
      </w:pPr>
      <w:bookmarkStart w:id="13" w:name="_Toc353211797"/>
      <w:r>
        <w:rPr>
          <w:rFonts w:hint="eastAsia" w:ascii="宋体" w:hAnsi="宋体"/>
          <w:color w:val="auto"/>
          <w:sz w:val="24"/>
          <w:szCs w:val="24"/>
        </w:rPr>
        <w:t xml:space="preserve">发  包  人：                            </w:t>
      </w:r>
      <w:r>
        <w:rPr>
          <w:rFonts w:hint="eastAsia" w:ascii="宋体" w:hAnsi="宋体"/>
          <w:color w:val="auto"/>
          <w:sz w:val="24"/>
          <w:szCs w:val="24"/>
          <w:lang w:val="en-US" w:eastAsia="zh-CN"/>
        </w:rPr>
        <w:t xml:space="preserve">    </w:t>
      </w:r>
      <w:r>
        <w:rPr>
          <w:rFonts w:hint="eastAsia" w:ascii="宋体" w:hAnsi="宋体"/>
          <w:color w:val="auto"/>
          <w:sz w:val="24"/>
          <w:szCs w:val="24"/>
        </w:rPr>
        <w:t>承  包  人：</w:t>
      </w:r>
      <w:r>
        <w:rPr>
          <w:rFonts w:hint="eastAsia" w:ascii="宋体" w:hAnsi="宋体"/>
          <w:color w:val="auto"/>
          <w:sz w:val="24"/>
          <w:szCs w:val="24"/>
          <w:lang w:val="en-US" w:eastAsia="zh-CN"/>
        </w:rPr>
        <w:t xml:space="preserve">              </w:t>
      </w:r>
      <w:r>
        <w:rPr>
          <w:rFonts w:hint="eastAsia" w:ascii="宋体" w:hAnsi="宋体"/>
          <w:color w:val="auto"/>
          <w:sz w:val="24"/>
          <w:szCs w:val="24"/>
          <w:u w:val="none"/>
        </w:rPr>
        <w:t xml:space="preserve">  </w:t>
      </w:r>
    </w:p>
    <w:p w14:paraId="3A9739C4">
      <w:pPr>
        <w:spacing w:line="300" w:lineRule="exact"/>
        <w:rPr>
          <w:rFonts w:ascii="宋体" w:hAnsi="宋体"/>
          <w:color w:val="auto"/>
          <w:sz w:val="24"/>
          <w:szCs w:val="24"/>
        </w:rPr>
      </w:pPr>
      <w:r>
        <w:rPr>
          <w:rFonts w:hint="eastAsia" w:ascii="宋体" w:hAnsi="宋体"/>
          <w:color w:val="auto"/>
          <w:sz w:val="24"/>
          <w:szCs w:val="24"/>
        </w:rPr>
        <w:t>法定代表人                                  法定代表人</w:t>
      </w:r>
    </w:p>
    <w:p w14:paraId="7D77DE96">
      <w:pPr>
        <w:spacing w:line="300" w:lineRule="exact"/>
        <w:rPr>
          <w:rFonts w:ascii="宋体" w:hAnsi="宋体"/>
          <w:color w:val="auto"/>
          <w:sz w:val="24"/>
          <w:szCs w:val="24"/>
        </w:rPr>
      </w:pPr>
      <w:r>
        <w:rPr>
          <w:rFonts w:hint="eastAsia" w:ascii="宋体" w:hAnsi="宋体"/>
          <w:color w:val="auto"/>
          <w:sz w:val="24"/>
          <w:szCs w:val="24"/>
        </w:rPr>
        <w:t>或委托代理人（签字或签章）：                  或委托代理人（签字或签章）：</w:t>
      </w:r>
    </w:p>
    <w:p w14:paraId="3624117C">
      <w:pPr>
        <w:spacing w:line="300" w:lineRule="exact"/>
        <w:ind w:firstLine="480" w:firstLineChars="200"/>
        <w:rPr>
          <w:color w:val="auto"/>
          <w:sz w:val="24"/>
          <w:szCs w:val="24"/>
        </w:rPr>
      </w:pPr>
      <w:r>
        <w:rPr>
          <w:rFonts w:hint="eastAsia" w:ascii="宋体" w:hAnsi="宋体"/>
          <w:color w:val="auto"/>
          <w:sz w:val="24"/>
          <w:szCs w:val="24"/>
        </w:rPr>
        <w:t>年</w:t>
      </w:r>
      <w:r>
        <w:rPr>
          <w:rFonts w:hint="eastAsia" w:ascii="宋体" w:hAnsi="宋体"/>
          <w:color w:val="auto"/>
          <w:sz w:val="24"/>
          <w:szCs w:val="24"/>
          <w:lang w:val="en-US" w:eastAsia="zh-CN"/>
        </w:rPr>
        <w:t xml:space="preserve">   </w:t>
      </w:r>
      <w:r>
        <w:rPr>
          <w:rFonts w:hint="eastAsia" w:ascii="宋体" w:hAnsi="宋体"/>
          <w:color w:val="auto"/>
          <w:sz w:val="24"/>
          <w:szCs w:val="24"/>
        </w:rPr>
        <w:t xml:space="preserve">月  日                               </w:t>
      </w:r>
      <w:r>
        <w:rPr>
          <w:rFonts w:hint="eastAsia" w:ascii="宋体" w:hAnsi="宋体"/>
          <w:color w:val="auto"/>
          <w:sz w:val="24"/>
          <w:szCs w:val="24"/>
          <w:lang w:val="en-US" w:eastAsia="zh-CN"/>
        </w:rPr>
        <w:t xml:space="preserve">    </w:t>
      </w:r>
      <w:r>
        <w:rPr>
          <w:rFonts w:hint="eastAsia" w:ascii="宋体" w:hAnsi="宋体"/>
          <w:color w:val="auto"/>
          <w:sz w:val="24"/>
          <w:szCs w:val="24"/>
        </w:rPr>
        <w:t>年</w:t>
      </w:r>
      <w:r>
        <w:rPr>
          <w:rFonts w:hint="eastAsia" w:ascii="宋体" w:hAnsi="宋体"/>
          <w:color w:val="auto"/>
          <w:sz w:val="24"/>
          <w:szCs w:val="24"/>
          <w:lang w:val="en-US" w:eastAsia="zh-CN"/>
        </w:rPr>
        <w:t xml:space="preserve">    </w:t>
      </w:r>
      <w:r>
        <w:rPr>
          <w:rFonts w:hint="eastAsia" w:ascii="宋体" w:hAnsi="宋体"/>
          <w:color w:val="auto"/>
          <w:sz w:val="24"/>
          <w:szCs w:val="24"/>
        </w:rPr>
        <w:t>月   日</w:t>
      </w:r>
    </w:p>
    <w:bookmarkEnd w:id="13"/>
    <w:p w14:paraId="6831D355">
      <w:pPr>
        <w:widowControl/>
        <w:jc w:val="left"/>
        <w:rPr>
          <w:color w:val="auto"/>
        </w:rPr>
      </w:pPr>
    </w:p>
    <w:p w14:paraId="7A62A633">
      <w:pPr>
        <w:jc w:val="center"/>
        <w:rPr>
          <w:rFonts w:ascii="宋体" w:hAnsi="宋体" w:cs="宋体"/>
          <w:b/>
          <w:bCs/>
          <w:color w:val="auto"/>
          <w:sz w:val="36"/>
          <w:szCs w:val="36"/>
          <w:lang w:bidi="ar"/>
        </w:rPr>
      </w:pPr>
    </w:p>
    <w:p w14:paraId="58698BAD">
      <w:pPr>
        <w:rPr>
          <w:rFonts w:ascii="宋体" w:hAnsi="宋体" w:cs="宋体"/>
          <w:b/>
          <w:bCs/>
          <w:color w:val="auto"/>
          <w:sz w:val="36"/>
          <w:szCs w:val="36"/>
          <w:lang w:bidi="ar"/>
        </w:rPr>
      </w:pPr>
      <w:r>
        <w:rPr>
          <w:rFonts w:ascii="宋体" w:hAnsi="宋体" w:cs="宋体"/>
          <w:b/>
          <w:bCs/>
          <w:color w:val="auto"/>
          <w:sz w:val="36"/>
          <w:szCs w:val="36"/>
          <w:lang w:bidi="ar"/>
        </w:rPr>
        <w:br w:type="page"/>
      </w:r>
    </w:p>
    <w:p w14:paraId="30E4D73E">
      <w:pPr>
        <w:jc w:val="center"/>
        <w:rPr>
          <w:rFonts w:ascii="宋体" w:hAnsi="宋体" w:cs="宋体"/>
          <w:b/>
          <w:bCs/>
          <w:color w:val="auto"/>
          <w:sz w:val="36"/>
          <w:szCs w:val="36"/>
        </w:rPr>
      </w:pPr>
      <w:r>
        <w:rPr>
          <w:rFonts w:hint="eastAsia" w:ascii="宋体" w:hAnsi="宋体" w:cs="宋体"/>
          <w:b/>
          <w:bCs/>
          <w:color w:val="auto"/>
          <w:sz w:val="36"/>
          <w:szCs w:val="36"/>
          <w:lang w:bidi="ar"/>
        </w:rPr>
        <w:t>安全协议书</w:t>
      </w:r>
    </w:p>
    <w:p w14:paraId="68BFBB68">
      <w:pPr>
        <w:spacing w:line="360" w:lineRule="auto"/>
        <w:ind w:firstLine="432"/>
        <w:rPr>
          <w:rFonts w:ascii="宋体" w:hAnsi="宋体" w:cs="宋体"/>
          <w:color w:val="auto"/>
          <w:sz w:val="24"/>
          <w:szCs w:val="24"/>
        </w:rPr>
      </w:pPr>
      <w:r>
        <w:rPr>
          <w:rFonts w:hint="eastAsia" w:ascii="宋体" w:hAnsi="宋体" w:cs="宋体"/>
          <w:color w:val="auto"/>
          <w:sz w:val="24"/>
          <w:szCs w:val="24"/>
          <w:lang w:bidi="ar"/>
        </w:rPr>
        <w:t>甲方：</w:t>
      </w:r>
      <w:r>
        <w:rPr>
          <w:rFonts w:hint="eastAsia" w:ascii="宋体" w:hAnsi="宋体" w:cs="宋体"/>
          <w:color w:val="auto"/>
          <w:sz w:val="24"/>
          <w:szCs w:val="24"/>
          <w:u w:val="single"/>
          <w:lang w:bidi="ar"/>
        </w:rPr>
        <w:t xml:space="preserve">   </w:t>
      </w:r>
      <w:r>
        <w:rPr>
          <w:rFonts w:hint="eastAsia" w:ascii="宋体" w:hAnsi="宋体" w:cs="宋体"/>
          <w:color w:val="auto"/>
          <w:sz w:val="24"/>
          <w:szCs w:val="24"/>
          <w:u w:val="single"/>
          <w:lang w:val="en-US" w:eastAsia="zh-CN" w:bidi="ar"/>
        </w:rPr>
        <w:t xml:space="preserve">                              </w:t>
      </w:r>
      <w:r>
        <w:rPr>
          <w:rFonts w:hint="eastAsia" w:ascii="宋体" w:hAnsi="宋体" w:cs="宋体"/>
          <w:color w:val="auto"/>
          <w:sz w:val="24"/>
          <w:szCs w:val="24"/>
          <w:u w:val="single"/>
          <w:lang w:bidi="ar"/>
        </w:rPr>
        <w:t xml:space="preserve">  </w:t>
      </w:r>
    </w:p>
    <w:p w14:paraId="377991DF">
      <w:pPr>
        <w:spacing w:line="360" w:lineRule="auto"/>
        <w:ind w:firstLine="432"/>
        <w:rPr>
          <w:rFonts w:ascii="宋体" w:hAnsi="宋体" w:cs="宋体"/>
          <w:color w:val="auto"/>
          <w:sz w:val="24"/>
          <w:szCs w:val="24"/>
        </w:rPr>
      </w:pPr>
      <w:r>
        <w:rPr>
          <w:rFonts w:hint="eastAsia" w:ascii="宋体" w:hAnsi="宋体" w:cs="宋体"/>
          <w:color w:val="auto"/>
          <w:sz w:val="24"/>
          <w:szCs w:val="24"/>
          <w:lang w:bidi="ar"/>
        </w:rPr>
        <w:t>乙方：</w:t>
      </w:r>
      <w:r>
        <w:rPr>
          <w:rFonts w:hint="eastAsia" w:ascii="宋体" w:hAnsi="宋体" w:cs="宋体"/>
          <w:color w:val="auto"/>
          <w:sz w:val="24"/>
          <w:szCs w:val="24"/>
          <w:u w:val="single"/>
          <w:lang w:bidi="ar"/>
        </w:rPr>
        <w:t xml:space="preserve">   </w:t>
      </w:r>
      <w:r>
        <w:rPr>
          <w:rFonts w:hint="eastAsia" w:ascii="宋体" w:hAnsi="宋体" w:cs="宋体"/>
          <w:color w:val="auto"/>
          <w:sz w:val="24"/>
          <w:szCs w:val="24"/>
          <w:u w:val="single"/>
          <w:lang w:val="en-US" w:eastAsia="zh-CN" w:bidi="ar"/>
        </w:rPr>
        <w:t xml:space="preserve">                         </w:t>
      </w:r>
      <w:r>
        <w:rPr>
          <w:rFonts w:hint="eastAsia" w:ascii="宋体" w:hAnsi="宋体" w:cs="宋体"/>
          <w:color w:val="auto"/>
          <w:sz w:val="24"/>
          <w:szCs w:val="24"/>
          <w:u w:val="single"/>
          <w:lang w:bidi="ar"/>
        </w:rPr>
        <w:t xml:space="preserve">    </w:t>
      </w:r>
      <w:r>
        <w:rPr>
          <w:rFonts w:hint="eastAsia" w:ascii="宋体" w:hAnsi="宋体" w:cs="宋体"/>
          <w:color w:val="auto"/>
          <w:sz w:val="24"/>
          <w:szCs w:val="24"/>
          <w:lang w:bidi="ar"/>
        </w:rPr>
        <w:t xml:space="preserve"> </w:t>
      </w:r>
    </w:p>
    <w:p w14:paraId="019C6F5D">
      <w:pPr>
        <w:spacing w:line="360" w:lineRule="auto"/>
        <w:ind w:firstLine="432"/>
        <w:rPr>
          <w:rFonts w:ascii="宋体" w:hAnsi="宋体" w:cs="宋体"/>
          <w:color w:val="auto"/>
          <w:sz w:val="24"/>
          <w:szCs w:val="24"/>
          <w:u w:val="single"/>
        </w:rPr>
      </w:pPr>
      <w:r>
        <w:rPr>
          <w:rFonts w:hint="eastAsia" w:ascii="宋体" w:hAnsi="宋体" w:cs="宋体"/>
          <w:color w:val="auto"/>
          <w:sz w:val="24"/>
          <w:szCs w:val="24"/>
          <w:lang w:bidi="ar"/>
        </w:rPr>
        <w:t>工程名称：</w:t>
      </w:r>
      <w:r>
        <w:rPr>
          <w:rFonts w:hint="eastAsia" w:ascii="宋体" w:hAnsi="宋体"/>
          <w:color w:val="auto"/>
          <w:sz w:val="24"/>
          <w:szCs w:val="24"/>
          <w:u w:val="single"/>
          <w:lang w:eastAsia="zh-CN"/>
        </w:rPr>
        <w:t>蕴尔芬办公楼厂房改造项目</w:t>
      </w:r>
      <w:r>
        <w:rPr>
          <w:rFonts w:hint="eastAsia" w:ascii="宋体" w:hAnsi="宋体"/>
          <w:color w:val="auto"/>
          <w:sz w:val="24"/>
          <w:szCs w:val="24"/>
          <w:u w:val="single"/>
        </w:rPr>
        <w:t>消防</w:t>
      </w:r>
      <w:r>
        <w:rPr>
          <w:rFonts w:hint="eastAsia" w:ascii="宋体" w:hAnsi="宋体"/>
          <w:color w:val="auto"/>
          <w:sz w:val="24"/>
          <w:szCs w:val="24"/>
          <w:u w:val="single"/>
          <w:lang w:val="en-US" w:eastAsia="zh-CN"/>
        </w:rPr>
        <w:t>改造及机电安装</w:t>
      </w:r>
      <w:r>
        <w:rPr>
          <w:rFonts w:hint="eastAsia" w:ascii="宋体" w:hAnsi="宋体"/>
          <w:color w:val="auto"/>
          <w:sz w:val="24"/>
          <w:szCs w:val="24"/>
          <w:u w:val="single"/>
        </w:rPr>
        <w:t>工程</w:t>
      </w:r>
    </w:p>
    <w:p w14:paraId="78FB0E65">
      <w:pPr>
        <w:spacing w:line="400" w:lineRule="exact"/>
        <w:ind w:firstLine="431"/>
        <w:rPr>
          <w:rFonts w:ascii="宋体" w:hAnsi="宋体" w:cs="宋体"/>
          <w:color w:val="auto"/>
          <w:sz w:val="24"/>
          <w:szCs w:val="24"/>
        </w:rPr>
      </w:pPr>
      <w:r>
        <w:rPr>
          <w:rFonts w:hint="eastAsia" w:ascii="宋体" w:hAnsi="宋体" w:cs="宋体"/>
          <w:color w:val="auto"/>
          <w:sz w:val="24"/>
          <w:szCs w:val="24"/>
          <w:lang w:bidi="ar"/>
        </w:rPr>
        <w:t>为了贯彻国家“安全第一，预防为主”的方针，执行国家的有关安全技术操作规程，真正把各项安全生产管理制度及措施落实到实处，强化安全管理，加强各施工单位的人员的自我保护意识，确保安全生产，文明施工，促进施工任务的顺利完成，双方签订以下条款作为保证：</w:t>
      </w:r>
    </w:p>
    <w:p w14:paraId="10FF20BE">
      <w:pPr>
        <w:spacing w:line="400" w:lineRule="exact"/>
        <w:ind w:firstLine="431"/>
        <w:rPr>
          <w:rFonts w:ascii="宋体" w:hAnsi="宋体" w:cs="宋体"/>
          <w:color w:val="auto"/>
          <w:sz w:val="24"/>
          <w:szCs w:val="24"/>
        </w:rPr>
      </w:pPr>
      <w:r>
        <w:rPr>
          <w:rFonts w:hint="eastAsia" w:ascii="宋体" w:hAnsi="宋体" w:cs="宋体"/>
          <w:color w:val="auto"/>
          <w:sz w:val="24"/>
          <w:szCs w:val="24"/>
          <w:lang w:bidi="ar"/>
        </w:rPr>
        <w:t>甲方责任：</w:t>
      </w:r>
    </w:p>
    <w:p w14:paraId="60AD0868">
      <w:pPr>
        <w:spacing w:line="400" w:lineRule="exact"/>
        <w:ind w:firstLine="431"/>
        <w:rPr>
          <w:rFonts w:ascii="宋体" w:hAnsi="宋体" w:cs="宋体"/>
          <w:color w:val="auto"/>
          <w:sz w:val="24"/>
          <w:szCs w:val="24"/>
        </w:rPr>
      </w:pPr>
      <w:r>
        <w:rPr>
          <w:rFonts w:hint="eastAsia" w:ascii="宋体" w:hAnsi="宋体" w:cs="宋体"/>
          <w:color w:val="auto"/>
          <w:sz w:val="24"/>
          <w:szCs w:val="24"/>
          <w:lang w:bidi="ar"/>
        </w:rPr>
        <w:t>贯彻执行“安全第一，预防为主”的方针，国家现行的安全生产的法律、法规、建设行政主管部门的安全生产规章和标准。</w:t>
      </w:r>
    </w:p>
    <w:p w14:paraId="46095115">
      <w:pPr>
        <w:spacing w:line="400" w:lineRule="exact"/>
        <w:ind w:firstLine="431"/>
        <w:rPr>
          <w:rFonts w:ascii="宋体" w:hAnsi="宋体" w:cs="宋体"/>
          <w:color w:val="auto"/>
          <w:sz w:val="24"/>
          <w:szCs w:val="24"/>
        </w:rPr>
      </w:pPr>
      <w:r>
        <w:rPr>
          <w:rFonts w:hint="eastAsia" w:ascii="宋体" w:hAnsi="宋体" w:cs="宋体"/>
          <w:color w:val="auto"/>
          <w:sz w:val="24"/>
          <w:szCs w:val="24"/>
          <w:lang w:bidi="ar"/>
        </w:rPr>
        <w:t>督促乙方落实安全生产的组织保证体系，建立健全安全生产责任制。</w:t>
      </w:r>
    </w:p>
    <w:p w14:paraId="537AFC80">
      <w:pPr>
        <w:spacing w:line="400" w:lineRule="exact"/>
        <w:ind w:firstLine="431"/>
        <w:rPr>
          <w:rFonts w:ascii="宋体" w:hAnsi="宋体" w:cs="宋体"/>
          <w:color w:val="auto"/>
          <w:sz w:val="24"/>
          <w:szCs w:val="24"/>
        </w:rPr>
      </w:pPr>
      <w:r>
        <w:rPr>
          <w:rFonts w:hint="eastAsia" w:ascii="宋体" w:hAnsi="宋体" w:cs="宋体"/>
          <w:color w:val="auto"/>
          <w:sz w:val="24"/>
          <w:szCs w:val="24"/>
          <w:lang w:bidi="ar"/>
        </w:rPr>
        <w:t>督促乙方对工人进行安全生产教育及分部分项工程的安全技术交底。</w:t>
      </w:r>
    </w:p>
    <w:p w14:paraId="0E8C266D">
      <w:pPr>
        <w:spacing w:line="400" w:lineRule="exact"/>
        <w:ind w:firstLine="431"/>
        <w:rPr>
          <w:rFonts w:ascii="宋体" w:hAnsi="宋体" w:cs="宋体"/>
          <w:color w:val="auto"/>
          <w:sz w:val="24"/>
          <w:szCs w:val="24"/>
        </w:rPr>
      </w:pPr>
      <w:r>
        <w:rPr>
          <w:rFonts w:hint="eastAsia" w:ascii="宋体" w:hAnsi="宋体" w:cs="宋体"/>
          <w:color w:val="auto"/>
          <w:sz w:val="24"/>
          <w:szCs w:val="24"/>
          <w:lang w:bidi="ar"/>
        </w:rPr>
        <w:t>审查施工方案及安全技术措施。</w:t>
      </w:r>
    </w:p>
    <w:p w14:paraId="091EDCCD">
      <w:pPr>
        <w:spacing w:line="400" w:lineRule="exact"/>
        <w:ind w:firstLine="431"/>
        <w:rPr>
          <w:rFonts w:ascii="宋体" w:hAnsi="宋体" w:cs="宋体"/>
          <w:color w:val="auto"/>
          <w:sz w:val="24"/>
          <w:szCs w:val="24"/>
        </w:rPr>
      </w:pPr>
      <w:r>
        <w:rPr>
          <w:rFonts w:hint="eastAsia" w:ascii="宋体" w:hAnsi="宋体" w:cs="宋体"/>
          <w:color w:val="auto"/>
          <w:sz w:val="24"/>
          <w:szCs w:val="24"/>
          <w:lang w:bidi="ar"/>
        </w:rPr>
        <w:t>检查督促乙方，按照建筑施工安全技术标准和规范要求，落实分部、分项工程或各工序、关键部位的安全防护措施。</w:t>
      </w:r>
    </w:p>
    <w:p w14:paraId="5EC80109">
      <w:pPr>
        <w:spacing w:line="400" w:lineRule="exact"/>
        <w:ind w:firstLine="431"/>
        <w:rPr>
          <w:rFonts w:ascii="宋体" w:hAnsi="宋体" w:cs="宋体"/>
          <w:color w:val="auto"/>
          <w:sz w:val="24"/>
          <w:szCs w:val="24"/>
        </w:rPr>
      </w:pPr>
      <w:r>
        <w:rPr>
          <w:rFonts w:hint="eastAsia" w:ascii="宋体" w:hAnsi="宋体" w:cs="宋体"/>
          <w:color w:val="auto"/>
          <w:sz w:val="24"/>
          <w:szCs w:val="24"/>
          <w:lang w:bidi="ar"/>
        </w:rPr>
        <w:t>监督检查施工现场的消防工作、冬季防寒、夏季防暑、文明施工、卫生防疫等工作。</w:t>
      </w:r>
    </w:p>
    <w:p w14:paraId="5D3C3736">
      <w:pPr>
        <w:spacing w:line="400" w:lineRule="exact"/>
        <w:ind w:firstLine="431"/>
        <w:rPr>
          <w:rFonts w:ascii="宋体" w:hAnsi="宋体" w:cs="宋体"/>
          <w:color w:val="auto"/>
          <w:sz w:val="24"/>
          <w:szCs w:val="24"/>
        </w:rPr>
      </w:pPr>
      <w:r>
        <w:rPr>
          <w:rFonts w:hint="eastAsia" w:ascii="宋体" w:hAnsi="宋体" w:cs="宋体"/>
          <w:color w:val="auto"/>
          <w:sz w:val="24"/>
          <w:szCs w:val="24"/>
          <w:lang w:bidi="ar"/>
        </w:rPr>
        <w:t>不定期的组织安全综合检查，可按《建筑施工安全检查评分标准》进行评价，提出处理意见并督促限期进行整改。</w:t>
      </w:r>
    </w:p>
    <w:p w14:paraId="503A5B3A">
      <w:pPr>
        <w:spacing w:line="400" w:lineRule="exact"/>
        <w:ind w:firstLine="431"/>
        <w:rPr>
          <w:rFonts w:ascii="宋体" w:hAnsi="宋体" w:cs="宋体"/>
          <w:color w:val="auto"/>
          <w:sz w:val="24"/>
          <w:szCs w:val="24"/>
        </w:rPr>
      </w:pPr>
      <w:r>
        <w:rPr>
          <w:rFonts w:hint="eastAsia" w:ascii="宋体" w:hAnsi="宋体" w:cs="宋体"/>
          <w:color w:val="auto"/>
          <w:sz w:val="24"/>
          <w:szCs w:val="24"/>
          <w:lang w:bidi="ar"/>
        </w:rPr>
        <w:t>配合乙方的安全文明施工，在乙方施工区域遵守乙方制定的相关安全文明施工条款。</w:t>
      </w:r>
    </w:p>
    <w:p w14:paraId="54D95FEF">
      <w:pPr>
        <w:spacing w:line="400" w:lineRule="exact"/>
        <w:ind w:firstLine="431"/>
        <w:rPr>
          <w:rFonts w:ascii="宋体" w:hAnsi="宋体" w:cs="宋体"/>
          <w:color w:val="auto"/>
          <w:sz w:val="24"/>
          <w:szCs w:val="24"/>
        </w:rPr>
      </w:pPr>
      <w:r>
        <w:rPr>
          <w:rFonts w:hint="eastAsia" w:ascii="宋体" w:hAnsi="宋体" w:cs="宋体"/>
          <w:color w:val="auto"/>
          <w:sz w:val="24"/>
          <w:szCs w:val="24"/>
          <w:lang w:bidi="ar"/>
        </w:rPr>
        <w:t>乙方责任：</w:t>
      </w:r>
    </w:p>
    <w:p w14:paraId="47A71076">
      <w:pPr>
        <w:spacing w:line="400" w:lineRule="exact"/>
        <w:ind w:firstLine="431"/>
        <w:rPr>
          <w:rFonts w:ascii="宋体" w:hAnsi="宋体" w:cs="宋体"/>
          <w:color w:val="auto"/>
          <w:sz w:val="24"/>
          <w:szCs w:val="24"/>
        </w:rPr>
      </w:pPr>
      <w:r>
        <w:rPr>
          <w:rFonts w:hint="eastAsia" w:ascii="宋体" w:hAnsi="宋体" w:cs="宋体"/>
          <w:color w:val="auto"/>
          <w:sz w:val="24"/>
          <w:szCs w:val="24"/>
          <w:lang w:bidi="ar"/>
        </w:rPr>
        <w:t>贯彻执行“安全第一，预防为主”的方针，国家现行的安全生产的法律、法规、建设行政主管部门的安全生产规章和标准。</w:t>
      </w:r>
    </w:p>
    <w:p w14:paraId="0926124D">
      <w:pPr>
        <w:spacing w:line="400" w:lineRule="exact"/>
        <w:ind w:firstLine="431"/>
        <w:rPr>
          <w:rFonts w:ascii="宋体" w:hAnsi="宋体" w:cs="宋体"/>
          <w:color w:val="auto"/>
          <w:sz w:val="24"/>
          <w:szCs w:val="24"/>
        </w:rPr>
      </w:pPr>
      <w:r>
        <w:rPr>
          <w:rFonts w:hint="eastAsia" w:ascii="宋体" w:hAnsi="宋体" w:cs="宋体"/>
          <w:color w:val="auto"/>
          <w:sz w:val="24"/>
          <w:szCs w:val="24"/>
          <w:lang w:bidi="ar"/>
        </w:rPr>
        <w:t>认真按业主提出有关安全文明施工的要求进行施工。</w:t>
      </w:r>
    </w:p>
    <w:p w14:paraId="28D010BF">
      <w:pPr>
        <w:spacing w:line="400" w:lineRule="exact"/>
        <w:ind w:firstLine="431"/>
        <w:rPr>
          <w:rFonts w:ascii="宋体" w:hAnsi="宋体" w:cs="宋体"/>
          <w:color w:val="auto"/>
          <w:sz w:val="24"/>
          <w:szCs w:val="24"/>
        </w:rPr>
      </w:pPr>
      <w:r>
        <w:rPr>
          <w:rFonts w:hint="eastAsia" w:ascii="宋体" w:hAnsi="宋体" w:cs="宋体"/>
          <w:color w:val="auto"/>
          <w:sz w:val="24"/>
          <w:szCs w:val="24"/>
          <w:lang w:bidi="ar"/>
        </w:rPr>
        <w:t>要做到有制度、有奖惩，实现安全文明施工无事故。</w:t>
      </w:r>
    </w:p>
    <w:p w14:paraId="36AFD866">
      <w:pPr>
        <w:spacing w:line="400" w:lineRule="exact"/>
        <w:ind w:firstLine="431"/>
        <w:rPr>
          <w:rFonts w:ascii="宋体" w:hAnsi="宋体" w:cs="宋体"/>
          <w:color w:val="auto"/>
          <w:sz w:val="24"/>
          <w:szCs w:val="24"/>
        </w:rPr>
      </w:pPr>
      <w:r>
        <w:rPr>
          <w:rFonts w:hint="eastAsia" w:ascii="宋体" w:hAnsi="宋体" w:cs="宋体"/>
          <w:color w:val="auto"/>
          <w:sz w:val="24"/>
          <w:szCs w:val="24"/>
          <w:lang w:bidi="ar"/>
        </w:rPr>
        <w:t>对各级安全检查人员检查的安全隐患以及整改意见，做到及时清除隐患，定人定时整改。</w:t>
      </w:r>
    </w:p>
    <w:p w14:paraId="6374C9FB">
      <w:pPr>
        <w:spacing w:line="400" w:lineRule="exact"/>
        <w:ind w:firstLine="431"/>
        <w:rPr>
          <w:rFonts w:ascii="宋体" w:hAnsi="宋体" w:cs="宋体"/>
          <w:color w:val="auto"/>
          <w:sz w:val="24"/>
          <w:szCs w:val="24"/>
        </w:rPr>
      </w:pPr>
      <w:r>
        <w:rPr>
          <w:rFonts w:hint="eastAsia" w:ascii="宋体" w:hAnsi="宋体" w:cs="宋体"/>
          <w:color w:val="auto"/>
          <w:sz w:val="24"/>
          <w:szCs w:val="24"/>
          <w:lang w:bidi="ar"/>
        </w:rPr>
        <w:t>对进场职工进行安全教育，每天做好班前班后的安全技术交底，教育职工不违章作业。</w:t>
      </w:r>
    </w:p>
    <w:p w14:paraId="3615AA33">
      <w:pPr>
        <w:spacing w:line="400" w:lineRule="exact"/>
        <w:ind w:firstLine="431"/>
        <w:rPr>
          <w:rFonts w:ascii="宋体" w:hAnsi="宋体" w:cs="宋体"/>
          <w:color w:val="auto"/>
          <w:sz w:val="24"/>
          <w:szCs w:val="24"/>
        </w:rPr>
      </w:pPr>
      <w:r>
        <w:rPr>
          <w:rFonts w:hint="eastAsia" w:ascii="宋体" w:hAnsi="宋体" w:cs="宋体"/>
          <w:color w:val="auto"/>
          <w:sz w:val="24"/>
          <w:szCs w:val="24"/>
          <w:lang w:bidi="ar"/>
        </w:rPr>
        <w:t>做好各类安全资料台账工作，严禁后补。</w:t>
      </w:r>
    </w:p>
    <w:p w14:paraId="75910168">
      <w:pPr>
        <w:spacing w:line="400" w:lineRule="exact"/>
        <w:ind w:firstLine="431"/>
        <w:rPr>
          <w:rFonts w:hint="eastAsia" w:ascii="宋体" w:hAnsi="宋体" w:cs="宋体"/>
          <w:color w:val="auto"/>
          <w:sz w:val="24"/>
          <w:szCs w:val="24"/>
          <w:lang w:bidi="ar"/>
        </w:rPr>
      </w:pPr>
      <w:r>
        <w:rPr>
          <w:rFonts w:hint="eastAsia" w:ascii="宋体" w:hAnsi="宋体" w:cs="宋体"/>
          <w:color w:val="auto"/>
          <w:sz w:val="24"/>
          <w:szCs w:val="24"/>
          <w:lang w:bidi="ar"/>
        </w:rPr>
        <w:t>如违反相关安全生产管理条例及规章制度，以及违章作业造成安全事故的，责任自负，并按照规定无条件接受处罚。</w:t>
      </w:r>
    </w:p>
    <w:p w14:paraId="563F8E0B">
      <w:pPr>
        <w:pStyle w:val="46"/>
        <w:rPr>
          <w:rFonts w:hint="eastAsia" w:ascii="宋体" w:hAnsi="宋体" w:cs="宋体"/>
          <w:color w:val="auto"/>
          <w:sz w:val="24"/>
          <w:szCs w:val="24"/>
          <w:lang w:bidi="ar"/>
        </w:rPr>
      </w:pPr>
    </w:p>
    <w:p w14:paraId="787892BF">
      <w:pPr>
        <w:pStyle w:val="46"/>
        <w:rPr>
          <w:rFonts w:hint="eastAsia" w:ascii="宋体" w:hAnsi="宋体" w:cs="宋体"/>
          <w:color w:val="auto"/>
          <w:sz w:val="24"/>
          <w:szCs w:val="24"/>
          <w:lang w:bidi="ar"/>
        </w:rPr>
      </w:pPr>
    </w:p>
    <w:p w14:paraId="376FFD93">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lang w:bidi="ar"/>
        </w:rPr>
        <w:t xml:space="preserve">甲方：    </w:t>
      </w:r>
      <w:r>
        <w:rPr>
          <w:rFonts w:hint="eastAsia" w:ascii="宋体" w:hAnsi="宋体" w:cs="宋体"/>
          <w:color w:val="auto"/>
          <w:sz w:val="24"/>
          <w:szCs w:val="24"/>
          <w:lang w:val="en-US" w:eastAsia="zh-CN" w:bidi="ar"/>
        </w:rPr>
        <w:t xml:space="preserve">                          </w:t>
      </w:r>
      <w:r>
        <w:rPr>
          <w:rFonts w:hint="eastAsia" w:ascii="宋体" w:hAnsi="宋体" w:cs="宋体"/>
          <w:color w:val="auto"/>
          <w:sz w:val="24"/>
          <w:szCs w:val="24"/>
          <w:lang w:bidi="ar"/>
        </w:rPr>
        <w:t>乙方：</w:t>
      </w:r>
    </w:p>
    <w:p w14:paraId="74424257">
      <w:pPr>
        <w:spacing w:line="360" w:lineRule="auto"/>
        <w:ind w:firstLine="1632" w:firstLineChars="680"/>
        <w:rPr>
          <w:rFonts w:ascii="楷体_GB2312" w:eastAsia="楷体_GB2312"/>
          <w:color w:val="auto"/>
          <w:sz w:val="24"/>
          <w:szCs w:val="24"/>
          <w:lang w:bidi="ar"/>
        </w:rPr>
        <w:sectPr>
          <w:footerReference r:id="rId3" w:type="default"/>
          <w:pgSz w:w="11906" w:h="16838"/>
          <w:pgMar w:top="1440" w:right="1800" w:bottom="1440" w:left="1800" w:header="851" w:footer="992" w:gutter="0"/>
          <w:cols w:space="720" w:num="1"/>
          <w:docGrid w:type="lines" w:linePitch="312" w:charSpace="0"/>
        </w:sectPr>
      </w:pPr>
      <w:r>
        <w:rPr>
          <w:rFonts w:hint="eastAsia" w:ascii="宋体" w:hAnsi="宋体" w:cs="宋体"/>
          <w:color w:val="auto"/>
          <w:sz w:val="24"/>
          <w:szCs w:val="24"/>
          <w:lang w:bidi="ar"/>
        </w:rPr>
        <w:t>年     月     日                 年    月    日</w:t>
      </w:r>
    </w:p>
    <w:p w14:paraId="095C3B7F">
      <w:pPr>
        <w:jc w:val="center"/>
        <w:rPr>
          <w:rFonts w:hint="eastAsia" w:ascii="Times New Roman" w:hAnsi="Times New Roman"/>
          <w:color w:val="auto"/>
          <w:kern w:val="2"/>
          <w:sz w:val="24"/>
          <w:szCs w:val="24"/>
        </w:rPr>
      </w:pPr>
      <w:r>
        <w:rPr>
          <w:rFonts w:hint="eastAsia" w:ascii="宋体" w:hAnsi="宋体" w:cs="宋体"/>
          <w:b/>
          <w:bCs/>
          <w:color w:val="auto"/>
          <w:sz w:val="36"/>
          <w:szCs w:val="36"/>
          <w:lang w:bidi="ar"/>
        </w:rPr>
        <w:t>廉政责任书</w:t>
      </w:r>
    </w:p>
    <w:p w14:paraId="4B557CF3">
      <w:pPr>
        <w:widowControl w:val="0"/>
        <w:wordWrap/>
        <w:topLinePunct w:val="0"/>
        <w:adjustRightInd/>
        <w:snapToGrid/>
        <w:spacing w:after="0" w:afterLines="0" w:line="240" w:lineRule="auto"/>
        <w:ind w:firstLine="0" w:firstLineChars="0"/>
        <w:rPr>
          <w:rFonts w:hint="eastAsia" w:ascii="Times New Roman" w:hAnsi="Times New Roman"/>
          <w:color w:val="auto"/>
          <w:kern w:val="2"/>
          <w:sz w:val="24"/>
          <w:szCs w:val="24"/>
        </w:rPr>
      </w:pPr>
      <w:r>
        <w:rPr>
          <w:rFonts w:hint="eastAsia" w:ascii="Times New Roman" w:hAnsi="Times New Roman"/>
          <w:color w:val="auto"/>
          <w:kern w:val="2"/>
          <w:sz w:val="24"/>
          <w:szCs w:val="24"/>
        </w:rPr>
        <w:t>工程项目名称：蕴尔芬办公楼厂房改造项目消防改造</w:t>
      </w:r>
      <w:r>
        <w:rPr>
          <w:rFonts w:hint="eastAsia"/>
          <w:color w:val="auto"/>
          <w:kern w:val="2"/>
          <w:sz w:val="24"/>
          <w:szCs w:val="24"/>
          <w:lang w:val="en-US" w:eastAsia="zh-CN"/>
        </w:rPr>
        <w:t>及机电安装</w:t>
      </w:r>
      <w:r>
        <w:rPr>
          <w:rFonts w:hint="eastAsia" w:ascii="Times New Roman" w:hAnsi="Times New Roman"/>
          <w:color w:val="auto"/>
          <w:kern w:val="2"/>
          <w:sz w:val="24"/>
          <w:szCs w:val="24"/>
        </w:rPr>
        <w:t>工程</w:t>
      </w:r>
    </w:p>
    <w:p w14:paraId="21C9491E">
      <w:pPr>
        <w:widowControl w:val="0"/>
        <w:wordWrap/>
        <w:topLinePunct w:val="0"/>
        <w:adjustRightInd/>
        <w:snapToGrid/>
        <w:spacing w:after="0" w:afterLines="0" w:line="240" w:lineRule="auto"/>
        <w:ind w:firstLine="0" w:firstLineChars="0"/>
        <w:rPr>
          <w:rFonts w:hint="eastAsia" w:ascii="Times New Roman" w:hAnsi="Times New Roman" w:eastAsia="宋体"/>
          <w:color w:val="auto"/>
          <w:kern w:val="2"/>
          <w:sz w:val="24"/>
          <w:szCs w:val="24"/>
          <w:lang w:val="en-US" w:eastAsia="zh-CN"/>
        </w:rPr>
      </w:pPr>
      <w:r>
        <w:rPr>
          <w:rFonts w:hint="eastAsia" w:ascii="Times New Roman" w:hAnsi="Times New Roman"/>
          <w:color w:val="auto"/>
          <w:kern w:val="2"/>
          <w:sz w:val="24"/>
          <w:szCs w:val="24"/>
        </w:rPr>
        <w:t>工程项目地址：</w:t>
      </w:r>
      <w:r>
        <w:rPr>
          <w:rFonts w:hint="eastAsia"/>
          <w:color w:val="auto"/>
          <w:kern w:val="2"/>
          <w:sz w:val="24"/>
          <w:szCs w:val="24"/>
          <w:lang w:val="en-US" w:eastAsia="zh-CN"/>
        </w:rPr>
        <w:t>常州市新北区泰山路以东、嵩山路以西、浦江路以南、漓江路以北</w:t>
      </w:r>
    </w:p>
    <w:p w14:paraId="3237086B">
      <w:pPr>
        <w:widowControl w:val="0"/>
        <w:wordWrap/>
        <w:topLinePunct w:val="0"/>
        <w:adjustRightInd/>
        <w:snapToGrid/>
        <w:spacing w:after="0" w:afterLines="0" w:line="240" w:lineRule="auto"/>
        <w:ind w:firstLine="0" w:firstLineChars="0"/>
        <w:rPr>
          <w:rFonts w:hint="eastAsia" w:ascii="Times New Roman" w:hAnsi="Times New Roman"/>
          <w:color w:val="auto"/>
          <w:kern w:val="2"/>
          <w:sz w:val="24"/>
          <w:szCs w:val="24"/>
        </w:rPr>
      </w:pPr>
      <w:r>
        <w:rPr>
          <w:rFonts w:hint="eastAsia" w:ascii="Times New Roman" w:hAnsi="Times New Roman"/>
          <w:color w:val="auto"/>
          <w:kern w:val="2"/>
          <w:sz w:val="24"/>
          <w:szCs w:val="24"/>
        </w:rPr>
        <w:t>发包方（甲方）：</w:t>
      </w:r>
    </w:p>
    <w:p w14:paraId="69CA885D">
      <w:pPr>
        <w:widowControl w:val="0"/>
        <w:wordWrap/>
        <w:topLinePunct w:val="0"/>
        <w:adjustRightInd/>
        <w:snapToGrid/>
        <w:spacing w:after="0" w:afterLines="0" w:line="240" w:lineRule="auto"/>
        <w:ind w:firstLine="0" w:firstLineChars="0"/>
        <w:rPr>
          <w:rFonts w:hint="eastAsia" w:ascii="Times New Roman" w:hAnsi="Times New Roman"/>
          <w:color w:val="auto"/>
          <w:kern w:val="2"/>
          <w:sz w:val="24"/>
          <w:szCs w:val="24"/>
        </w:rPr>
      </w:pPr>
      <w:r>
        <w:rPr>
          <w:rFonts w:hint="eastAsia" w:ascii="Times New Roman" w:hAnsi="Times New Roman"/>
          <w:color w:val="auto"/>
          <w:kern w:val="2"/>
          <w:sz w:val="24"/>
          <w:szCs w:val="24"/>
        </w:rPr>
        <w:t>承包方（乙方）：</w:t>
      </w:r>
    </w:p>
    <w:p w14:paraId="416FB367">
      <w:pPr>
        <w:widowControl w:val="0"/>
        <w:wordWrap/>
        <w:topLinePunct w:val="0"/>
        <w:adjustRightInd/>
        <w:snapToGrid/>
        <w:spacing w:after="0" w:afterLines="0" w:line="240" w:lineRule="auto"/>
        <w:ind w:firstLine="0" w:firstLineChars="0"/>
        <w:rPr>
          <w:rFonts w:hint="eastAsia" w:ascii="Times New Roman" w:hAnsi="Times New Roman"/>
          <w:color w:val="auto"/>
          <w:kern w:val="2"/>
          <w:sz w:val="24"/>
          <w:szCs w:val="24"/>
        </w:rPr>
      </w:pPr>
    </w:p>
    <w:p w14:paraId="188BF4F3">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5ADAB0D2">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第一条 甲乙双方的责任</w:t>
      </w:r>
    </w:p>
    <w:p w14:paraId="54F21739">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（一）应严格遵守国家关于市场准人、项目招标投标，工程建设、施工安装和市场活动的有关法律、法规，相关政策，以及廉政建设的各项规定。</w:t>
      </w:r>
    </w:p>
    <w:p w14:paraId="3EDCE744">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（二）严格执行建设工程项目承发包合同文件，自觉按合同办事。</w:t>
      </w:r>
    </w:p>
    <w:p w14:paraId="4BA542F1">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（三）业务活动必须坚持公开、公平、公正、诚信、透明的原则（除法律法规另有规定者外），不得为获取不正当的利益，损害国家、集体和对方利益，不得违反工程建设管理、施工安装的规章制度。</w:t>
      </w:r>
    </w:p>
    <w:p w14:paraId="1A38CE53">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（四）发现对方在业务活动中有违规、违纪、违法行为的，应及时提醒对方，情节严重的，应向常州市人民检察院、常州市监察局、常州市建设局等有关机关举报。</w:t>
      </w:r>
    </w:p>
    <w:p w14:paraId="0EAC95E7">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第二条 甲方的责任</w:t>
      </w:r>
    </w:p>
    <w:p w14:paraId="13F5281C">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甲方的领导和从事该建设工程项目的工作人员，在工程建设的事前、事中、事后应遵守以下规定：</w:t>
      </w:r>
    </w:p>
    <w:p w14:paraId="3F952074">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（一）不准向乙方和相关单位索要提成接受回扣、礼金、有价证券、贵重物品和好处费、感谢费等。</w:t>
      </w:r>
    </w:p>
    <w:p w14:paraId="2A466B4F">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（二）不准在乙方和相关单位报销任何应由甲方或个人支付的费用。</w:t>
      </w:r>
    </w:p>
    <w:p w14:paraId="63F033C0">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（三）不准备要求、暗示或授受乙方和相关单位为个人装修住房、婚丧嫁娶、配偶子女的工作安排以及出国（境）、旅游等提供方便。</w:t>
      </w:r>
    </w:p>
    <w:p w14:paraId="38E6222B">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（四）不准参加有可能影响公正执行公务的乙方和相关单位的宴请和健身、娱乐等活动。</w:t>
      </w:r>
    </w:p>
    <w:p w14:paraId="01AC70D8">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五）不准向乙方介绍或为配偶、子女、亲属参与向甲方工程项目合同有关的设备、材料、工程分包、劳务等经济活动。不得以任何理由向乙方和相关单位推荐分包单位和要求乙方购买项目工程施工合同规定以外的材料、设备等。</w:t>
      </w:r>
    </w:p>
    <w:p w14:paraId="6D657226">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第三条乙方的责任</w:t>
      </w:r>
    </w:p>
    <w:p w14:paraId="4F8EA2EC">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应与甲方保持正常的业务交往，按照有关法律法规和程序开展业务工作，严格执行工程建设的有关方针、政策，尤其是有建筑施工安装的强制性标准和规范，并遵守以下规定：</w:t>
      </w:r>
    </w:p>
    <w:p w14:paraId="5FB10376">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（一）不准以任何理由向甲方、相关单位及其工作人员索要、接受或赠送礼金、有价证券、贵重物品和回扣、好处费、感谢费等。</w:t>
      </w:r>
    </w:p>
    <w:p w14:paraId="7C44A2A6">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（二）不准以任何理由为甲方和相关单位报销任何应由甲方或个人支付的费用。</w:t>
      </w:r>
    </w:p>
    <w:p w14:paraId="35022A93">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（三）不准接受或暗示为甲方、相关单位或个人装修住房、婚丧嫁娶、配偶子女的工作安排以及出国（境）、旅游等提供方便。</w:t>
      </w:r>
    </w:p>
    <w:p w14:paraId="71489541">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（四）不准以任何理由为甲方、相关单位或个人有可能影响公正执行公务的宴请、健身、娱乐等活动。</w:t>
      </w:r>
    </w:p>
    <w:p w14:paraId="61BA7131">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第四条 违约责任</w:t>
      </w:r>
    </w:p>
    <w:p w14:paraId="7E71CB58">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一）甲方工作人员有违反本责任书第一、二条责任行为的，按超管理权限，依据有关法律法规和规定给予党纪、政纪处分或组织处理；涉嫌犯罪的，移交司法机关追究刑事责任，给乙方单位造成经济损失的，应予以赔偿。</w:t>
      </w:r>
    </w:p>
    <w:p w14:paraId="77B08942">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二）乙方工作人员有违反本责任书第一、三条责任行为的，按除《常州市建设工程市场廉政准入规定（试行）》处理外，将按照管理权限，依据有关法律法规和规定给予党纪、政纪处分或组织处理；涉嫌犯罪的，移交司法机关追究刑事责任；给甲方单位造成经济损失的，应予以赔偿。</w:t>
      </w:r>
    </w:p>
    <w:p w14:paraId="4E59D085">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第五条 本责任书作为工程施工合同的附件，与工程施工合同具有同等法律效力。经双方签署后立即生效。</w:t>
      </w:r>
    </w:p>
    <w:p w14:paraId="5F3838B2">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第六条本责任书的有效期为双方签署之日起至该工程竣工验收合格时止。</w:t>
      </w:r>
    </w:p>
    <w:p w14:paraId="56B7FD42">
      <w:pPr>
        <w:widowControl w:val="0"/>
        <w:wordWrap/>
        <w:topLinePunct w:val="0"/>
        <w:adjustRightInd/>
        <w:snapToGrid/>
        <w:spacing w:after="0" w:afterLines="0" w:line="240" w:lineRule="auto"/>
        <w:ind w:firstLine="480" w:firstLineChars="200"/>
        <w:rPr>
          <w:rFonts w:hint="eastAsia" w:ascii="Times New Roman" w:hAnsi="Times New Roman"/>
          <w:color w:val="auto"/>
          <w:kern w:val="2"/>
          <w:sz w:val="24"/>
          <w:szCs w:val="24"/>
        </w:rPr>
      </w:pPr>
      <w:r>
        <w:rPr>
          <w:rFonts w:hint="eastAsia" w:ascii="Times New Roman" w:hAnsi="Times New Roman"/>
          <w:color w:val="auto"/>
          <w:kern w:val="2"/>
          <w:sz w:val="24"/>
          <w:szCs w:val="24"/>
        </w:rPr>
        <w:t>第七条本责任书一式三份，由甲乙方双及常州市建设工程招标投标办公室各执一份。</w:t>
      </w:r>
    </w:p>
    <w:p w14:paraId="0D1E3A6C">
      <w:pPr>
        <w:widowControl w:val="0"/>
        <w:wordWrap/>
        <w:topLinePunct w:val="0"/>
        <w:adjustRightInd/>
        <w:snapToGrid/>
        <w:spacing w:after="0" w:afterLines="0" w:line="240" w:lineRule="auto"/>
        <w:ind w:firstLine="0" w:firstLineChars="0"/>
        <w:rPr>
          <w:rFonts w:hint="eastAsia" w:ascii="Times New Roman" w:hAnsi="Times New Roman"/>
          <w:color w:val="auto"/>
          <w:kern w:val="2"/>
          <w:sz w:val="24"/>
          <w:szCs w:val="24"/>
        </w:rPr>
      </w:pPr>
    </w:p>
    <w:p w14:paraId="52CC5DA0">
      <w:pPr>
        <w:widowControl w:val="0"/>
        <w:wordWrap/>
        <w:topLinePunct w:val="0"/>
        <w:adjustRightInd/>
        <w:snapToGrid/>
        <w:spacing w:after="0" w:afterLines="0" w:line="240" w:lineRule="auto"/>
        <w:ind w:firstLine="0" w:firstLineChars="0"/>
        <w:rPr>
          <w:rFonts w:hint="eastAsia" w:ascii="Times New Roman" w:hAnsi="Times New Roman"/>
          <w:color w:val="auto"/>
          <w:kern w:val="2"/>
          <w:sz w:val="24"/>
          <w:szCs w:val="24"/>
        </w:rPr>
      </w:pPr>
    </w:p>
    <w:p w14:paraId="7F8E9B79">
      <w:pPr>
        <w:widowControl w:val="0"/>
        <w:wordWrap/>
        <w:topLinePunct w:val="0"/>
        <w:adjustRightInd/>
        <w:snapToGrid/>
        <w:spacing w:after="0" w:afterLines="0" w:line="240" w:lineRule="auto"/>
        <w:ind w:firstLine="0" w:firstLineChars="0"/>
        <w:rPr>
          <w:rFonts w:hint="eastAsia" w:ascii="Times New Roman" w:hAnsi="Times New Roman"/>
          <w:color w:val="auto"/>
          <w:kern w:val="2"/>
          <w:sz w:val="24"/>
          <w:szCs w:val="24"/>
        </w:rPr>
      </w:pPr>
      <w:r>
        <w:rPr>
          <w:rFonts w:hint="eastAsia" w:ascii="Times New Roman" w:hAnsi="Times New Roman"/>
          <w:color w:val="auto"/>
          <w:kern w:val="2"/>
          <w:sz w:val="24"/>
          <w:szCs w:val="24"/>
        </w:rPr>
        <w:t>甲方单位（盖章）：              乙方单位（盖章）：</w:t>
      </w:r>
    </w:p>
    <w:p w14:paraId="3F7DF02C">
      <w:pPr>
        <w:widowControl w:val="0"/>
        <w:wordWrap/>
        <w:topLinePunct w:val="0"/>
        <w:adjustRightInd/>
        <w:snapToGrid/>
        <w:spacing w:after="0" w:afterLines="0" w:line="240" w:lineRule="auto"/>
        <w:ind w:firstLine="0" w:firstLineChars="0"/>
        <w:rPr>
          <w:rFonts w:hint="eastAsia" w:ascii="Times New Roman" w:hAnsi="Times New Roman"/>
          <w:color w:val="auto"/>
          <w:kern w:val="2"/>
          <w:sz w:val="24"/>
          <w:szCs w:val="24"/>
        </w:rPr>
      </w:pPr>
      <w:r>
        <w:rPr>
          <w:rFonts w:hint="eastAsia" w:ascii="Times New Roman" w:hAnsi="Times New Roman"/>
          <w:color w:val="auto"/>
          <w:kern w:val="2"/>
          <w:sz w:val="24"/>
          <w:szCs w:val="24"/>
        </w:rPr>
        <w:t>法定代表人或授权代理人：        法定代表人或授权代理人：</w:t>
      </w:r>
    </w:p>
    <w:p w14:paraId="5B9D5227">
      <w:pPr>
        <w:widowControl w:val="0"/>
        <w:wordWrap/>
        <w:topLinePunct w:val="0"/>
        <w:adjustRightInd/>
        <w:snapToGrid/>
        <w:spacing w:after="0" w:afterLines="0" w:line="240" w:lineRule="auto"/>
        <w:ind w:firstLine="0" w:firstLineChars="0"/>
        <w:rPr>
          <w:rFonts w:hint="eastAsia" w:ascii="Times New Roman" w:hAnsi="Times New Roman"/>
          <w:color w:val="auto"/>
          <w:kern w:val="2"/>
          <w:sz w:val="24"/>
          <w:szCs w:val="24"/>
        </w:rPr>
      </w:pPr>
      <w:r>
        <w:rPr>
          <w:rFonts w:hint="eastAsia" w:ascii="Times New Roman" w:hAnsi="Times New Roman"/>
          <w:color w:val="auto"/>
          <w:kern w:val="2"/>
          <w:sz w:val="24"/>
          <w:szCs w:val="24"/>
        </w:rPr>
        <w:t>地址：                          地址：</w:t>
      </w:r>
    </w:p>
    <w:p w14:paraId="1A34B3EE">
      <w:pPr>
        <w:widowControl w:val="0"/>
        <w:wordWrap/>
        <w:topLinePunct w:val="0"/>
        <w:adjustRightInd/>
        <w:snapToGrid/>
        <w:spacing w:after="0" w:afterLines="0" w:line="240" w:lineRule="auto"/>
        <w:ind w:firstLine="0" w:firstLineChars="0"/>
        <w:rPr>
          <w:rFonts w:ascii="Times New Roman" w:hAnsi="Times New Roman"/>
          <w:color w:val="auto"/>
          <w:kern w:val="2"/>
          <w:sz w:val="24"/>
          <w:szCs w:val="24"/>
        </w:rPr>
      </w:pPr>
      <w:r>
        <w:rPr>
          <w:rFonts w:hint="eastAsia" w:ascii="Times New Roman" w:hAnsi="Times New Roman"/>
          <w:color w:val="auto"/>
          <w:kern w:val="2"/>
          <w:sz w:val="24"/>
          <w:szCs w:val="24"/>
        </w:rPr>
        <w:t>年   月   日                       年   月   日</w:t>
      </w:r>
    </w:p>
    <w:p w14:paraId="7B8BDC1E">
      <w:pPr>
        <w:widowControl/>
        <w:wordWrap/>
        <w:topLinePunct w:val="0"/>
        <w:adjustRightInd/>
        <w:snapToGrid/>
        <w:spacing w:after="0" w:afterLines="0" w:line="240" w:lineRule="auto"/>
        <w:ind w:firstLine="0" w:firstLineChars="0"/>
        <w:jc w:val="left"/>
        <w:rPr>
          <w:rFonts w:ascii="宋体" w:hAnsi="宋体"/>
          <w:color w:val="auto"/>
          <w:kern w:val="0"/>
          <w:sz w:val="28"/>
        </w:rPr>
      </w:pPr>
    </w:p>
    <w:p w14:paraId="5B801D40">
      <w:pPr>
        <w:rPr>
          <w:color w:val="auto"/>
        </w:rPr>
      </w:pPr>
    </w:p>
    <w:p w14:paraId="77D3AD08">
      <w:pPr>
        <w:tabs>
          <w:tab w:val="left" w:pos="0"/>
          <w:tab w:val="left" w:pos="993"/>
          <w:tab w:val="left" w:pos="1134"/>
        </w:tabs>
        <w:adjustRightInd w:val="0"/>
        <w:snapToGrid w:val="0"/>
        <w:spacing w:line="500" w:lineRule="exact"/>
        <w:jc w:val="center"/>
        <w:rPr>
          <w:rFonts w:ascii="宋体" w:hAnsi="宋体"/>
          <w:b/>
          <w:snapToGrid w:val="0"/>
          <w:color w:val="auto"/>
          <w:sz w:val="30"/>
          <w:szCs w:val="30"/>
          <w:highlight w:val="none"/>
        </w:rPr>
      </w:pPr>
      <w:r>
        <w:rPr>
          <w:rFonts w:eastAsia="黑体"/>
          <w:b/>
          <w:color w:val="auto"/>
          <w:sz w:val="24"/>
          <w:highlight w:val="none"/>
        </w:rPr>
        <w:br w:type="page"/>
      </w:r>
      <w:r>
        <w:rPr>
          <w:rFonts w:hint="eastAsia" w:ascii="宋体" w:hAnsi="宋体"/>
          <w:b/>
          <w:snapToGrid w:val="0"/>
          <w:color w:val="auto"/>
          <w:sz w:val="30"/>
          <w:szCs w:val="30"/>
          <w:highlight w:val="none"/>
        </w:rPr>
        <w:t>第三章  计价规范和技术规范</w:t>
      </w:r>
    </w:p>
    <w:p w14:paraId="729CEC66">
      <w:pPr>
        <w:tabs>
          <w:tab w:val="left" w:pos="0"/>
          <w:tab w:val="left" w:pos="567"/>
          <w:tab w:val="left" w:pos="993"/>
          <w:tab w:val="left" w:pos="1134"/>
        </w:tabs>
        <w:adjustRightInd w:val="0"/>
        <w:snapToGrid w:val="0"/>
        <w:spacing w:line="360" w:lineRule="auto"/>
        <w:ind w:firstLine="560"/>
        <w:rPr>
          <w:rFonts w:ascii="宋体" w:hAnsi="宋体"/>
          <w:snapToGrid w:val="0"/>
          <w:color w:val="auto"/>
          <w:sz w:val="24"/>
          <w:highlight w:val="none"/>
        </w:rPr>
      </w:pPr>
    </w:p>
    <w:p w14:paraId="62DB61D8">
      <w:pPr>
        <w:tabs>
          <w:tab w:val="left" w:pos="0"/>
          <w:tab w:val="left" w:pos="567"/>
          <w:tab w:val="left" w:pos="993"/>
          <w:tab w:val="left" w:pos="1134"/>
        </w:tabs>
        <w:adjustRightInd w:val="0"/>
        <w:snapToGrid w:val="0"/>
        <w:spacing w:line="360" w:lineRule="auto"/>
        <w:ind w:firstLine="560"/>
        <w:rPr>
          <w:rFonts w:ascii="宋体"/>
          <w:snapToGrid w:val="0"/>
          <w:color w:val="auto"/>
          <w:szCs w:val="21"/>
        </w:rPr>
      </w:pPr>
      <w:r>
        <w:rPr>
          <w:rFonts w:hint="eastAsia" w:ascii="宋体" w:hAnsi="宋体"/>
          <w:snapToGrid w:val="0"/>
          <w:color w:val="auto"/>
          <w:szCs w:val="21"/>
        </w:rPr>
        <w:t>一、本工程采用的计价规范</w:t>
      </w:r>
    </w:p>
    <w:p w14:paraId="154588CB">
      <w:pPr>
        <w:tabs>
          <w:tab w:val="left" w:pos="0"/>
          <w:tab w:val="left" w:pos="567"/>
          <w:tab w:val="left" w:pos="993"/>
          <w:tab w:val="left" w:pos="1134"/>
        </w:tabs>
        <w:adjustRightInd w:val="0"/>
        <w:snapToGrid w:val="0"/>
        <w:spacing w:line="360" w:lineRule="auto"/>
        <w:ind w:firstLine="799"/>
        <w:rPr>
          <w:rFonts w:ascii="宋体"/>
          <w:snapToGrid w:val="0"/>
          <w:color w:val="auto"/>
          <w:szCs w:val="21"/>
        </w:rPr>
      </w:pPr>
      <w:r>
        <w:rPr>
          <w:rFonts w:hint="eastAsia" w:ascii="宋体" w:hAnsi="宋体"/>
          <w:snapToGrid w:val="0"/>
          <w:color w:val="auto"/>
          <w:szCs w:val="21"/>
        </w:rPr>
        <w:t>《建设工程工程量清单计价规范》</w:t>
      </w:r>
      <w:r>
        <w:rPr>
          <w:rFonts w:ascii="宋体" w:hAnsi="宋体"/>
          <w:snapToGrid w:val="0"/>
          <w:color w:val="auto"/>
          <w:szCs w:val="21"/>
        </w:rPr>
        <w:t>GB50500-2013</w:t>
      </w:r>
    </w:p>
    <w:p w14:paraId="279D87C0">
      <w:pPr>
        <w:tabs>
          <w:tab w:val="left" w:pos="0"/>
          <w:tab w:val="left" w:pos="567"/>
          <w:tab w:val="left" w:pos="993"/>
          <w:tab w:val="left" w:pos="1134"/>
        </w:tabs>
        <w:adjustRightInd w:val="0"/>
        <w:snapToGrid w:val="0"/>
        <w:spacing w:line="360" w:lineRule="auto"/>
        <w:ind w:firstLine="560"/>
        <w:rPr>
          <w:rFonts w:ascii="宋体"/>
          <w:snapToGrid w:val="0"/>
          <w:color w:val="auto"/>
          <w:szCs w:val="21"/>
        </w:rPr>
      </w:pPr>
      <w:r>
        <w:rPr>
          <w:rFonts w:hint="eastAsia" w:ascii="宋体" w:hAnsi="宋体"/>
          <w:snapToGrid w:val="0"/>
          <w:color w:val="auto"/>
          <w:szCs w:val="21"/>
        </w:rPr>
        <w:t>二、本工程采用的主要技术规范</w:t>
      </w:r>
    </w:p>
    <w:p w14:paraId="616D8679">
      <w:pPr>
        <w:tabs>
          <w:tab w:val="left" w:pos="0"/>
          <w:tab w:val="left" w:pos="993"/>
          <w:tab w:val="left" w:pos="1134"/>
        </w:tabs>
        <w:adjustRightInd w:val="0"/>
        <w:snapToGrid w:val="0"/>
        <w:spacing w:line="360" w:lineRule="auto"/>
        <w:ind w:firstLine="560"/>
        <w:rPr>
          <w:rFonts w:ascii="宋体"/>
          <w:snapToGrid w:val="0"/>
          <w:color w:val="auto"/>
          <w:szCs w:val="21"/>
        </w:rPr>
      </w:pPr>
      <w:r>
        <w:rPr>
          <w:rFonts w:hint="eastAsia" w:ascii="宋体" w:hAnsi="宋体"/>
          <w:snapToGrid w:val="0"/>
          <w:color w:val="auto"/>
          <w:szCs w:val="21"/>
        </w:rPr>
        <w:t>三、对施工工艺的特殊要求</w:t>
      </w:r>
    </w:p>
    <w:p w14:paraId="41CCB2DD">
      <w:pPr>
        <w:tabs>
          <w:tab w:val="left" w:pos="0"/>
          <w:tab w:val="left" w:pos="993"/>
          <w:tab w:val="left" w:pos="1134"/>
        </w:tabs>
        <w:adjustRightInd w:val="0"/>
        <w:snapToGrid w:val="0"/>
        <w:spacing w:line="360" w:lineRule="auto"/>
        <w:ind w:firstLine="560"/>
        <w:rPr>
          <w:rFonts w:ascii="宋体"/>
          <w:snapToGrid w:val="0"/>
          <w:color w:val="auto"/>
          <w:szCs w:val="21"/>
        </w:rPr>
      </w:pPr>
      <w:r>
        <w:rPr>
          <w:rFonts w:hint="eastAsia" w:ascii="宋体" w:hAnsi="宋体"/>
          <w:snapToGrid w:val="0"/>
          <w:color w:val="auto"/>
          <w:szCs w:val="21"/>
        </w:rPr>
        <w:t>四、对材料的质量和试验要求</w:t>
      </w:r>
    </w:p>
    <w:p w14:paraId="72B3D661">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22" w:firstLineChars="200"/>
        <w:jc w:val="left"/>
        <w:textAlignment w:val="auto"/>
        <w:rPr>
          <w:rFonts w:ascii="宋体" w:hAnsi="宋体"/>
          <w:b/>
          <w:bCs/>
          <w:snapToGrid w:val="0"/>
          <w:color w:val="auto"/>
          <w:szCs w:val="21"/>
          <w:highlight w:val="none"/>
        </w:rPr>
      </w:pPr>
    </w:p>
    <w:p w14:paraId="37E99C9F">
      <w:pPr>
        <w:tabs>
          <w:tab w:val="left" w:pos="0"/>
          <w:tab w:val="left" w:pos="993"/>
          <w:tab w:val="left" w:pos="1134"/>
        </w:tabs>
        <w:adjustRightInd w:val="0"/>
        <w:snapToGrid w:val="0"/>
        <w:spacing w:line="300" w:lineRule="auto"/>
        <w:jc w:val="center"/>
        <w:rPr>
          <w:rFonts w:ascii="宋体" w:hAnsi="宋体"/>
          <w:b/>
          <w:snapToGrid w:val="0"/>
          <w:color w:val="auto"/>
          <w:sz w:val="32"/>
          <w:szCs w:val="32"/>
          <w:highlight w:val="none"/>
        </w:rPr>
        <w:sectPr>
          <w:headerReference r:id="rId4" w:type="default"/>
          <w:footerReference r:id="rId5" w:type="default"/>
          <w:footerReference r:id="rId6" w:type="even"/>
          <w:pgSz w:w="11906" w:h="16838"/>
          <w:pgMar w:top="1247" w:right="1416" w:bottom="1134" w:left="1134" w:header="851" w:footer="992" w:gutter="0"/>
          <w:pgNumType w:fmt="decimalFullWidth"/>
          <w:cols w:space="720" w:num="1"/>
          <w:docGrid w:linePitch="312" w:charSpace="0"/>
        </w:sectPr>
      </w:pPr>
    </w:p>
    <w:p w14:paraId="4CA0097B">
      <w:pPr>
        <w:tabs>
          <w:tab w:val="left" w:pos="0"/>
          <w:tab w:val="left" w:pos="993"/>
          <w:tab w:val="left" w:pos="1134"/>
        </w:tabs>
        <w:adjustRightInd w:val="0"/>
        <w:snapToGrid w:val="0"/>
        <w:spacing w:line="300" w:lineRule="auto"/>
        <w:jc w:val="center"/>
        <w:rPr>
          <w:rFonts w:ascii="宋体" w:hAnsi="宋体"/>
          <w:b/>
          <w:snapToGrid w:val="0"/>
          <w:color w:val="auto"/>
          <w:sz w:val="32"/>
          <w:szCs w:val="32"/>
          <w:highlight w:val="none"/>
        </w:rPr>
      </w:pPr>
    </w:p>
    <w:p w14:paraId="0184968C">
      <w:pPr>
        <w:numPr>
          <w:ilvl w:val="0"/>
          <w:numId w:val="4"/>
        </w:numPr>
        <w:tabs>
          <w:tab w:val="left" w:pos="0"/>
          <w:tab w:val="left" w:pos="993"/>
          <w:tab w:val="left" w:pos="1134"/>
        </w:tabs>
        <w:adjustRightInd w:val="0"/>
        <w:snapToGrid w:val="0"/>
        <w:spacing w:line="300" w:lineRule="auto"/>
        <w:jc w:val="center"/>
        <w:rPr>
          <w:rFonts w:ascii="宋体" w:hAnsi="宋体"/>
          <w:b/>
          <w:snapToGrid w:val="0"/>
          <w:color w:val="auto"/>
          <w:sz w:val="30"/>
          <w:szCs w:val="30"/>
        </w:rPr>
      </w:pPr>
      <w:r>
        <w:rPr>
          <w:rFonts w:hint="eastAsia" w:ascii="宋体" w:hAnsi="宋体"/>
          <w:b/>
          <w:snapToGrid w:val="0"/>
          <w:color w:val="auto"/>
          <w:sz w:val="30"/>
          <w:szCs w:val="30"/>
          <w:lang w:val="en-US" w:eastAsia="zh-CN"/>
        </w:rPr>
        <w:t xml:space="preserve"> </w:t>
      </w:r>
      <w:r>
        <w:rPr>
          <w:rFonts w:hint="eastAsia" w:ascii="宋体" w:hAnsi="宋体"/>
          <w:b/>
          <w:snapToGrid w:val="0"/>
          <w:color w:val="auto"/>
          <w:sz w:val="30"/>
          <w:szCs w:val="30"/>
        </w:rPr>
        <w:t>工程量清单（另附）</w:t>
      </w:r>
    </w:p>
    <w:p w14:paraId="56902FDB">
      <w:pPr>
        <w:tabs>
          <w:tab w:val="left" w:pos="0"/>
          <w:tab w:val="left" w:pos="993"/>
          <w:tab w:val="left" w:pos="1134"/>
        </w:tabs>
        <w:adjustRightInd w:val="0"/>
        <w:snapToGrid w:val="0"/>
        <w:spacing w:line="300" w:lineRule="auto"/>
        <w:jc w:val="center"/>
        <w:rPr>
          <w:rFonts w:ascii="宋体" w:hAnsi="宋体"/>
          <w:b/>
          <w:snapToGrid w:val="0"/>
          <w:color w:val="auto"/>
          <w:sz w:val="30"/>
          <w:szCs w:val="30"/>
        </w:rPr>
      </w:pPr>
    </w:p>
    <w:p w14:paraId="679BF1F8">
      <w:pPr>
        <w:jc w:val="center"/>
        <w:rPr>
          <w:rFonts w:hint="eastAsia" w:ascii="宋体" w:hAnsi="宋体"/>
          <w:b/>
          <w:snapToGrid w:val="0"/>
          <w:color w:val="auto"/>
          <w:sz w:val="30"/>
          <w:szCs w:val="30"/>
        </w:rPr>
      </w:pPr>
      <w:r>
        <w:rPr>
          <w:rFonts w:hint="eastAsia" w:ascii="宋体" w:hAnsi="宋体"/>
          <w:b/>
          <w:snapToGrid w:val="0"/>
          <w:color w:val="auto"/>
          <w:sz w:val="30"/>
          <w:szCs w:val="30"/>
        </w:rPr>
        <w:t>第五章</w:t>
      </w:r>
      <w:r>
        <w:rPr>
          <w:rFonts w:hint="eastAsia" w:ascii="宋体" w:hAnsi="宋体"/>
          <w:b/>
          <w:snapToGrid w:val="0"/>
          <w:color w:val="auto"/>
          <w:sz w:val="30"/>
          <w:szCs w:val="30"/>
          <w:lang w:val="en-US" w:eastAsia="zh-CN"/>
        </w:rPr>
        <w:t xml:space="preserve">  </w:t>
      </w:r>
      <w:r>
        <w:rPr>
          <w:rFonts w:hint="eastAsia" w:ascii="宋体" w:hAnsi="宋体"/>
          <w:b/>
          <w:snapToGrid w:val="0"/>
          <w:color w:val="auto"/>
          <w:sz w:val="30"/>
          <w:szCs w:val="30"/>
        </w:rPr>
        <w:t>图纸和技术资料（另附）</w:t>
      </w:r>
    </w:p>
    <w:p w14:paraId="10FF8D46">
      <w:pPr>
        <w:rPr>
          <w:rFonts w:hint="eastAsia" w:ascii="宋体" w:hAnsi="宋体"/>
          <w:b/>
          <w:snapToGrid w:val="0"/>
          <w:color w:val="auto"/>
          <w:sz w:val="30"/>
          <w:szCs w:val="30"/>
        </w:rPr>
      </w:pPr>
      <w:r>
        <w:rPr>
          <w:rFonts w:hint="eastAsia" w:ascii="宋体" w:hAnsi="宋体"/>
          <w:b/>
          <w:snapToGrid w:val="0"/>
          <w:color w:val="auto"/>
          <w:sz w:val="30"/>
          <w:szCs w:val="30"/>
        </w:rPr>
        <w:br w:type="page"/>
      </w:r>
    </w:p>
    <w:p w14:paraId="339701DD">
      <w:pPr>
        <w:pageBreakBefore/>
        <w:tabs>
          <w:tab w:val="left" w:pos="0"/>
          <w:tab w:val="left" w:pos="993"/>
          <w:tab w:val="left" w:pos="1134"/>
        </w:tabs>
        <w:adjustRightInd w:val="0"/>
        <w:snapToGrid w:val="0"/>
        <w:spacing w:line="300" w:lineRule="auto"/>
        <w:jc w:val="center"/>
        <w:rPr>
          <w:rFonts w:hint="eastAsia" w:ascii="宋体" w:hAnsi="宋体"/>
          <w:snapToGrid w:val="0"/>
          <w:color w:val="auto"/>
          <w:sz w:val="30"/>
          <w:szCs w:val="30"/>
          <w:highlight w:val="none"/>
        </w:rPr>
      </w:pPr>
      <w:r>
        <w:rPr>
          <w:rFonts w:hint="eastAsia" w:ascii="宋体" w:hAnsi="宋体"/>
          <w:b/>
          <w:snapToGrid w:val="0"/>
          <w:color w:val="auto"/>
          <w:sz w:val="30"/>
          <w:szCs w:val="30"/>
          <w:highlight w:val="none"/>
        </w:rPr>
        <w:t>第六章 　投 标 文 件</w:t>
      </w:r>
      <w:r>
        <w:rPr>
          <w:rFonts w:ascii="宋体" w:hAnsi="宋体"/>
          <w:snapToGrid w:val="0"/>
          <w:color w:val="auto"/>
          <w:sz w:val="30"/>
          <w:szCs w:val="30"/>
          <w:highlight w:val="none"/>
        </w:rPr>
        <w:t>(</w:t>
      </w:r>
      <w:r>
        <w:rPr>
          <w:rFonts w:hint="eastAsia" w:ascii="宋体" w:hAnsi="宋体"/>
          <w:snapToGrid w:val="0"/>
          <w:color w:val="auto"/>
          <w:sz w:val="30"/>
          <w:szCs w:val="30"/>
          <w:highlight w:val="none"/>
        </w:rPr>
        <w:t>格式)</w:t>
      </w:r>
    </w:p>
    <w:p w14:paraId="7611EDE6">
      <w:pPr>
        <w:pStyle w:val="18"/>
        <w:ind w:left="480" w:firstLine="422"/>
        <w:rPr>
          <w:rFonts w:hAnsi="宋体"/>
          <w:b/>
          <w:color w:val="auto"/>
          <w:sz w:val="21"/>
          <w:szCs w:val="21"/>
        </w:rPr>
      </w:pPr>
    </w:p>
    <w:p w14:paraId="28E0818C">
      <w:pPr>
        <w:pStyle w:val="18"/>
        <w:ind w:left="480" w:firstLine="480"/>
        <w:jc w:val="center"/>
        <w:rPr>
          <w:rFonts w:hAnsi="宋体"/>
          <w:color w:val="auto"/>
          <w:sz w:val="24"/>
        </w:rPr>
      </w:pPr>
      <w:r>
        <w:rPr>
          <w:rFonts w:hint="eastAsia" w:hAnsi="宋体"/>
          <w:color w:val="auto"/>
          <w:sz w:val="24"/>
        </w:rPr>
        <w:t>(封   面)</w:t>
      </w:r>
    </w:p>
    <w:p w14:paraId="47D6AE67">
      <w:pPr>
        <w:pStyle w:val="18"/>
        <w:ind w:left="480" w:firstLine="480"/>
        <w:jc w:val="center"/>
        <w:rPr>
          <w:rFonts w:hAnsi="宋体"/>
          <w:color w:val="auto"/>
          <w:sz w:val="24"/>
        </w:rPr>
      </w:pPr>
    </w:p>
    <w:p w14:paraId="11ED7765">
      <w:pPr>
        <w:jc w:val="center"/>
        <w:rPr>
          <w:rFonts w:ascii="宋体" w:hAnsi="宋体"/>
          <w:color w:val="auto"/>
          <w:sz w:val="24"/>
          <w:u w:val="single"/>
        </w:rPr>
      </w:pPr>
      <w:r>
        <w:rPr>
          <w:rFonts w:hint="eastAsia" w:ascii="宋体" w:hAnsi="宋体"/>
          <w:b/>
          <w:color w:val="auto"/>
          <w:sz w:val="24"/>
          <w:u w:val="single"/>
        </w:rPr>
        <w:t xml:space="preserve">                   </w:t>
      </w:r>
      <w:r>
        <w:rPr>
          <w:rFonts w:hint="eastAsia" w:ascii="宋体" w:hAnsi="宋体"/>
          <w:color w:val="auto"/>
          <w:sz w:val="24"/>
        </w:rPr>
        <w:t>工 程</w:t>
      </w:r>
      <w:r>
        <w:rPr>
          <w:rFonts w:hint="eastAsia" w:ascii="宋体" w:hAnsi="宋体"/>
          <w:color w:val="auto"/>
          <w:sz w:val="24"/>
          <w:u w:val="single"/>
        </w:rPr>
        <w:t xml:space="preserve">   </w:t>
      </w:r>
      <w:r>
        <w:rPr>
          <w:rFonts w:hint="eastAsia" w:ascii="宋体" w:hAnsi="宋体"/>
          <w:color w:val="auto"/>
          <w:sz w:val="24"/>
        </w:rPr>
        <w:t>标段</w:t>
      </w:r>
    </w:p>
    <w:p w14:paraId="5E0A063A">
      <w:pPr>
        <w:jc w:val="center"/>
        <w:rPr>
          <w:rFonts w:ascii="宋体" w:hAnsi="宋体"/>
          <w:color w:val="auto"/>
          <w:sz w:val="24"/>
        </w:rPr>
      </w:pPr>
    </w:p>
    <w:p w14:paraId="419DC32D">
      <w:pPr>
        <w:jc w:val="center"/>
        <w:rPr>
          <w:rFonts w:ascii="宋体" w:hAnsi="宋体"/>
          <w:color w:val="auto"/>
          <w:sz w:val="24"/>
        </w:rPr>
      </w:pPr>
    </w:p>
    <w:p w14:paraId="5C556299">
      <w:pPr>
        <w:rPr>
          <w:rFonts w:ascii="宋体" w:hAnsi="宋体"/>
          <w:color w:val="auto"/>
          <w:sz w:val="24"/>
        </w:rPr>
      </w:pPr>
    </w:p>
    <w:p w14:paraId="52B46BD6">
      <w:pPr>
        <w:jc w:val="center"/>
        <w:rPr>
          <w:rFonts w:ascii="宋体" w:hAnsi="宋体"/>
          <w:b/>
          <w:color w:val="auto"/>
          <w:sz w:val="24"/>
        </w:rPr>
      </w:pPr>
      <w:r>
        <w:rPr>
          <w:rFonts w:hint="eastAsia" w:ascii="宋体" w:hAnsi="宋体"/>
          <w:b/>
          <w:color w:val="auto"/>
          <w:sz w:val="24"/>
        </w:rPr>
        <w:t>施 工 投 标 文 件</w:t>
      </w:r>
    </w:p>
    <w:p w14:paraId="6E99CBED">
      <w:pPr>
        <w:rPr>
          <w:rFonts w:ascii="宋体" w:hAnsi="宋体"/>
          <w:color w:val="auto"/>
          <w:sz w:val="24"/>
        </w:rPr>
      </w:pPr>
    </w:p>
    <w:p w14:paraId="1D31457A">
      <w:pPr>
        <w:rPr>
          <w:rFonts w:ascii="宋体" w:hAnsi="宋体"/>
          <w:color w:val="auto"/>
          <w:sz w:val="24"/>
        </w:rPr>
      </w:pPr>
      <w:r>
        <w:rPr>
          <w:rFonts w:hint="eastAsia" w:ascii="宋体" w:hAnsi="宋体"/>
          <w:color w:val="auto"/>
          <w:sz w:val="24"/>
        </w:rPr>
        <w:t xml:space="preserve">                  </w:t>
      </w:r>
    </w:p>
    <w:p w14:paraId="06430EE6">
      <w:pPr>
        <w:rPr>
          <w:rFonts w:ascii="宋体" w:hAnsi="宋体"/>
          <w:color w:val="auto"/>
          <w:sz w:val="24"/>
        </w:rPr>
      </w:pPr>
    </w:p>
    <w:p w14:paraId="559F3C29">
      <w:pPr>
        <w:rPr>
          <w:rFonts w:ascii="宋体" w:hAnsi="宋体"/>
          <w:color w:val="auto"/>
          <w:sz w:val="24"/>
        </w:rPr>
      </w:pPr>
    </w:p>
    <w:p w14:paraId="58D3C9FC">
      <w:pPr>
        <w:rPr>
          <w:rFonts w:ascii="宋体" w:hAnsi="宋体"/>
          <w:color w:val="auto"/>
          <w:sz w:val="24"/>
        </w:rPr>
      </w:pPr>
    </w:p>
    <w:p w14:paraId="4FF8A143">
      <w:pPr>
        <w:rPr>
          <w:rFonts w:ascii="宋体" w:hAnsi="宋体"/>
          <w:color w:val="auto"/>
          <w:sz w:val="24"/>
        </w:rPr>
      </w:pPr>
    </w:p>
    <w:p w14:paraId="104F6394">
      <w:pPr>
        <w:rPr>
          <w:rFonts w:ascii="宋体" w:hAnsi="宋体"/>
          <w:color w:val="auto"/>
          <w:sz w:val="24"/>
        </w:rPr>
      </w:pPr>
    </w:p>
    <w:p w14:paraId="50ABEF3E">
      <w:pPr>
        <w:rPr>
          <w:rFonts w:ascii="宋体" w:hAnsi="宋体"/>
          <w:color w:val="auto"/>
          <w:sz w:val="24"/>
        </w:rPr>
      </w:pPr>
    </w:p>
    <w:p w14:paraId="6F060C7D">
      <w:pPr>
        <w:rPr>
          <w:rFonts w:ascii="宋体" w:hAnsi="宋体"/>
          <w:color w:val="auto"/>
          <w:sz w:val="24"/>
        </w:rPr>
      </w:pPr>
    </w:p>
    <w:p w14:paraId="561A17FC">
      <w:pPr>
        <w:rPr>
          <w:rFonts w:ascii="宋体" w:hAnsi="宋体"/>
          <w:color w:val="auto"/>
          <w:sz w:val="24"/>
        </w:rPr>
      </w:pPr>
    </w:p>
    <w:p w14:paraId="42171310">
      <w:pPr>
        <w:rPr>
          <w:rFonts w:ascii="宋体" w:hAnsi="宋体"/>
          <w:color w:val="auto"/>
          <w:sz w:val="24"/>
        </w:rPr>
      </w:pPr>
    </w:p>
    <w:p w14:paraId="0A43119A">
      <w:pPr>
        <w:rPr>
          <w:rFonts w:ascii="宋体" w:hAnsi="宋体"/>
          <w:color w:val="auto"/>
          <w:sz w:val="24"/>
        </w:rPr>
      </w:pPr>
    </w:p>
    <w:p w14:paraId="4A06EAAE">
      <w:pPr>
        <w:rPr>
          <w:rFonts w:ascii="宋体" w:hAnsi="宋体"/>
          <w:color w:val="auto"/>
          <w:sz w:val="24"/>
        </w:rPr>
      </w:pPr>
    </w:p>
    <w:p w14:paraId="0665F5B9">
      <w:pPr>
        <w:rPr>
          <w:rFonts w:ascii="宋体" w:hAnsi="宋体"/>
          <w:color w:val="auto"/>
          <w:sz w:val="24"/>
        </w:rPr>
      </w:pPr>
    </w:p>
    <w:p w14:paraId="10906BE3">
      <w:pPr>
        <w:rPr>
          <w:rFonts w:ascii="宋体" w:hAnsi="宋体"/>
          <w:color w:val="auto"/>
          <w:sz w:val="24"/>
        </w:rPr>
      </w:pPr>
    </w:p>
    <w:p w14:paraId="0F87A75A">
      <w:pPr>
        <w:rPr>
          <w:rFonts w:ascii="宋体" w:hAnsi="宋体"/>
          <w:color w:val="auto"/>
          <w:sz w:val="24"/>
        </w:rPr>
      </w:pPr>
    </w:p>
    <w:p w14:paraId="622BF0E6">
      <w:pPr>
        <w:rPr>
          <w:rFonts w:ascii="宋体" w:hAnsi="宋体"/>
          <w:color w:val="auto"/>
          <w:sz w:val="24"/>
        </w:rPr>
      </w:pPr>
    </w:p>
    <w:p w14:paraId="4AC59327">
      <w:pPr>
        <w:rPr>
          <w:rFonts w:ascii="宋体" w:hAnsi="宋体"/>
          <w:color w:val="auto"/>
          <w:sz w:val="24"/>
        </w:rPr>
      </w:pPr>
    </w:p>
    <w:p w14:paraId="18AB12B7">
      <w:pPr>
        <w:rPr>
          <w:rFonts w:ascii="宋体" w:hAnsi="宋体"/>
          <w:color w:val="auto"/>
          <w:sz w:val="24"/>
        </w:rPr>
      </w:pPr>
    </w:p>
    <w:p w14:paraId="75F9BE42">
      <w:pPr>
        <w:rPr>
          <w:rFonts w:ascii="宋体" w:hAnsi="宋体"/>
          <w:color w:val="auto"/>
          <w:sz w:val="24"/>
        </w:rPr>
      </w:pPr>
    </w:p>
    <w:p w14:paraId="0904EAA2">
      <w:pPr>
        <w:rPr>
          <w:rFonts w:ascii="宋体" w:hAnsi="宋体"/>
          <w:color w:val="auto"/>
          <w:sz w:val="24"/>
        </w:rPr>
      </w:pPr>
    </w:p>
    <w:p w14:paraId="1CA9F7AF">
      <w:pPr>
        <w:ind w:firstLine="1500"/>
        <w:rPr>
          <w:rFonts w:ascii="宋体" w:hAnsi="宋体"/>
          <w:color w:val="auto"/>
          <w:sz w:val="24"/>
        </w:rPr>
      </w:pPr>
      <w:r>
        <w:rPr>
          <w:rFonts w:hint="eastAsia" w:ascii="宋体" w:hAnsi="宋体"/>
          <w:color w:val="auto"/>
          <w:sz w:val="24"/>
        </w:rPr>
        <w:t xml:space="preserve"> </w:t>
      </w:r>
    </w:p>
    <w:p w14:paraId="3F8FBC35">
      <w:pPr>
        <w:rPr>
          <w:rFonts w:ascii="宋体" w:hAnsi="宋体"/>
          <w:color w:val="auto"/>
          <w:sz w:val="24"/>
        </w:rPr>
      </w:pPr>
    </w:p>
    <w:p w14:paraId="0834099C">
      <w:pPr>
        <w:ind w:firstLine="1500"/>
        <w:rPr>
          <w:rFonts w:ascii="宋体" w:hAnsi="宋体"/>
          <w:color w:val="auto"/>
          <w:sz w:val="24"/>
          <w:u w:val="single"/>
        </w:rPr>
      </w:pPr>
      <w:r>
        <w:rPr>
          <w:rFonts w:hint="eastAsia" w:ascii="宋体" w:hAnsi="宋体"/>
          <w:color w:val="auto"/>
          <w:sz w:val="24"/>
        </w:rPr>
        <w:t>投  标  人（章）：</w:t>
      </w:r>
      <w:r>
        <w:rPr>
          <w:rFonts w:hint="eastAsia" w:ascii="宋体" w:hAnsi="宋体"/>
          <w:color w:val="auto"/>
          <w:sz w:val="24"/>
          <w:u w:val="single"/>
        </w:rPr>
        <w:t xml:space="preserve">             　　　             </w:t>
      </w:r>
    </w:p>
    <w:p w14:paraId="4F615CAB">
      <w:pPr>
        <w:ind w:firstLine="1890"/>
        <w:rPr>
          <w:rFonts w:ascii="宋体" w:hAnsi="宋体"/>
          <w:color w:val="auto"/>
          <w:sz w:val="24"/>
        </w:rPr>
      </w:pPr>
    </w:p>
    <w:p w14:paraId="652CF265">
      <w:pPr>
        <w:spacing w:line="40" w:lineRule="atLeast"/>
        <w:ind w:firstLine="1500"/>
        <w:rPr>
          <w:rFonts w:ascii="宋体" w:hAnsi="宋体"/>
          <w:color w:val="auto"/>
          <w:sz w:val="24"/>
          <w:u w:val="single"/>
        </w:rPr>
      </w:pPr>
      <w:r>
        <w:rPr>
          <w:rFonts w:hint="eastAsia" w:ascii="宋体" w:hAnsi="宋体"/>
          <w:color w:val="auto"/>
          <w:sz w:val="24"/>
        </w:rPr>
        <w:t>法定代表人或委托代理人（签字或盖章）：</w:t>
      </w:r>
      <w:r>
        <w:rPr>
          <w:rFonts w:hint="eastAsia" w:ascii="宋体" w:hAnsi="宋体"/>
          <w:color w:val="auto"/>
          <w:sz w:val="24"/>
          <w:u w:val="single"/>
        </w:rPr>
        <w:t xml:space="preserve">     　　   </w:t>
      </w:r>
    </w:p>
    <w:p w14:paraId="085C0A93">
      <w:pPr>
        <w:rPr>
          <w:rFonts w:ascii="宋体" w:hAnsi="宋体"/>
          <w:color w:val="auto"/>
          <w:sz w:val="24"/>
        </w:rPr>
      </w:pPr>
    </w:p>
    <w:p w14:paraId="4E0E62DF">
      <w:pPr>
        <w:ind w:firstLine="1500"/>
        <w:rPr>
          <w:rFonts w:ascii="宋体" w:hAnsi="宋体"/>
          <w:color w:val="auto"/>
          <w:sz w:val="24"/>
        </w:rPr>
      </w:pPr>
      <w:r>
        <w:rPr>
          <w:rFonts w:hint="eastAsia" w:ascii="宋体" w:hAnsi="宋体"/>
          <w:color w:val="auto"/>
          <w:sz w:val="24"/>
        </w:rPr>
        <w:t>日期：　</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19BFDFAA">
      <w:pPr>
        <w:pStyle w:val="4"/>
        <w:rPr>
          <w:color w:val="auto"/>
        </w:rPr>
      </w:pPr>
    </w:p>
    <w:p w14:paraId="3650E438">
      <w:pPr>
        <w:pageBreakBefore/>
        <w:spacing w:line="400" w:lineRule="exact"/>
        <w:jc w:val="center"/>
        <w:rPr>
          <w:rFonts w:ascii="宋体" w:hAnsi="宋体"/>
          <w:b/>
          <w:color w:val="auto"/>
          <w:sz w:val="32"/>
          <w:szCs w:val="32"/>
        </w:rPr>
      </w:pPr>
      <w:r>
        <w:rPr>
          <w:rFonts w:hint="eastAsia" w:ascii="宋体" w:hAnsi="宋体"/>
          <w:color w:val="auto"/>
          <w:sz w:val="32"/>
          <w:szCs w:val="32"/>
        </w:rPr>
        <w:t xml:space="preserve">一  </w:t>
      </w:r>
      <w:r>
        <w:rPr>
          <w:rFonts w:hint="eastAsia" w:ascii="宋体" w:hAnsi="宋体"/>
          <w:b/>
          <w:color w:val="auto"/>
          <w:sz w:val="32"/>
          <w:szCs w:val="32"/>
        </w:rPr>
        <w:t xml:space="preserve">投  </w:t>
      </w:r>
      <w:r>
        <w:rPr>
          <w:rFonts w:ascii="宋体" w:hAnsi="宋体"/>
          <w:b/>
          <w:color w:val="auto"/>
          <w:sz w:val="32"/>
          <w:szCs w:val="32"/>
        </w:rPr>
        <w:t xml:space="preserve"> 标</w:t>
      </w:r>
      <w:r>
        <w:rPr>
          <w:rFonts w:hint="eastAsia" w:ascii="宋体" w:hAnsi="宋体"/>
          <w:b/>
          <w:color w:val="auto"/>
          <w:sz w:val="32"/>
          <w:szCs w:val="32"/>
        </w:rPr>
        <w:t xml:space="preserve">  </w:t>
      </w:r>
      <w:r>
        <w:rPr>
          <w:rFonts w:ascii="宋体" w:hAnsi="宋体"/>
          <w:b/>
          <w:color w:val="auto"/>
          <w:sz w:val="32"/>
          <w:szCs w:val="32"/>
        </w:rPr>
        <w:t xml:space="preserve"> </w:t>
      </w:r>
      <w:r>
        <w:rPr>
          <w:rFonts w:hint="eastAsia" w:ascii="宋体" w:hAnsi="宋体"/>
          <w:b/>
          <w:color w:val="auto"/>
          <w:sz w:val="32"/>
          <w:szCs w:val="32"/>
        </w:rPr>
        <w:t>函</w:t>
      </w:r>
    </w:p>
    <w:p w14:paraId="584FF6E8">
      <w:pPr>
        <w:spacing w:line="400" w:lineRule="exact"/>
        <w:jc w:val="center"/>
        <w:rPr>
          <w:rFonts w:ascii="宋体" w:hAnsi="宋体"/>
          <w:b/>
          <w:color w:val="auto"/>
          <w:szCs w:val="21"/>
        </w:rPr>
      </w:pPr>
    </w:p>
    <w:p w14:paraId="0EC015D3">
      <w:pPr>
        <w:tabs>
          <w:tab w:val="left" w:pos="0"/>
        </w:tabs>
        <w:spacing w:line="420" w:lineRule="auto"/>
        <w:jc w:val="center"/>
        <w:rPr>
          <w:color w:val="auto"/>
          <w:sz w:val="32"/>
          <w:szCs w:val="32"/>
        </w:rPr>
      </w:pPr>
      <w:r>
        <w:rPr>
          <w:rFonts w:hint="eastAsia"/>
          <w:color w:val="auto"/>
          <w:sz w:val="32"/>
          <w:szCs w:val="32"/>
        </w:rPr>
        <w:t>投 标 函</w:t>
      </w:r>
    </w:p>
    <w:p w14:paraId="7A11F692">
      <w:pPr>
        <w:tabs>
          <w:tab w:val="left" w:pos="0"/>
        </w:tabs>
        <w:spacing w:line="400" w:lineRule="exact"/>
        <w:rPr>
          <w:color w:val="auto"/>
        </w:rPr>
      </w:pPr>
      <w:r>
        <w:rPr>
          <w:rFonts w:hint="eastAsia"/>
          <w:color w:val="auto"/>
        </w:rPr>
        <w:t>致：</w:t>
      </w:r>
      <w:r>
        <w:rPr>
          <w:rFonts w:hint="eastAsia"/>
          <w:color w:val="auto"/>
          <w:u w:val="single"/>
        </w:rPr>
        <w:t>（招标人名称）</w:t>
      </w:r>
    </w:p>
    <w:p w14:paraId="1E2D44B7">
      <w:pPr>
        <w:tabs>
          <w:tab w:val="left" w:pos="0"/>
        </w:tabs>
        <w:spacing w:line="400" w:lineRule="exact"/>
        <w:ind w:firstLine="420" w:firstLineChars="200"/>
        <w:rPr>
          <w:color w:val="auto"/>
        </w:rPr>
      </w:pPr>
      <w:r>
        <w:rPr>
          <w:color w:val="auto"/>
        </w:rPr>
        <w:t>1</w:t>
      </w:r>
      <w:r>
        <w:rPr>
          <w:rFonts w:hint="eastAsia"/>
          <w:color w:val="auto"/>
        </w:rPr>
        <w:t>、根据已收到</w:t>
      </w:r>
      <w:r>
        <w:rPr>
          <w:rFonts w:hint="eastAsia"/>
          <w:color w:val="auto"/>
          <w:u w:val="single"/>
        </w:rPr>
        <w:t xml:space="preserve">        </w:t>
      </w:r>
      <w:r>
        <w:rPr>
          <w:rFonts w:hint="eastAsia"/>
          <w:color w:val="auto"/>
        </w:rPr>
        <w:t>工程的招标文件，我单位经考察现场和研究上述工程招标文件的投标须知、合同条件、技术规范、图纸、工程量清单和其他有关文件后，我方愿以人民币</w:t>
      </w:r>
      <w:r>
        <w:rPr>
          <w:rFonts w:hint="eastAsia"/>
          <w:color w:val="auto"/>
          <w:u w:val="single"/>
        </w:rPr>
        <w:t xml:space="preserve">     </w:t>
      </w:r>
      <w:r>
        <w:rPr>
          <w:rFonts w:hint="eastAsia"/>
          <w:color w:val="auto"/>
        </w:rPr>
        <w:t>万元的总价，按上述合同条件、技术规范、图纸、工程量清单的条件承包本工程的施工、竣工和保修。</w:t>
      </w:r>
    </w:p>
    <w:p w14:paraId="49B1D5C1">
      <w:pPr>
        <w:tabs>
          <w:tab w:val="left" w:pos="0"/>
        </w:tabs>
        <w:spacing w:line="400" w:lineRule="exact"/>
        <w:ind w:firstLine="420" w:firstLineChars="200"/>
        <w:rPr>
          <w:color w:val="auto"/>
        </w:rPr>
      </w:pPr>
      <w:r>
        <w:rPr>
          <w:color w:val="auto"/>
        </w:rPr>
        <w:t>2</w:t>
      </w:r>
      <w:r>
        <w:rPr>
          <w:rFonts w:hint="eastAsia"/>
          <w:color w:val="auto"/>
        </w:rPr>
        <w:t>、一旦我方中标，我方保证在收到招标人或监理工程师开工指令</w:t>
      </w:r>
      <w:r>
        <w:rPr>
          <w:rFonts w:hint="eastAsia"/>
          <w:color w:val="auto"/>
          <w:u w:val="single"/>
        </w:rPr>
        <w:t xml:space="preserve">      </w:t>
      </w:r>
      <w:r>
        <w:rPr>
          <w:rFonts w:hint="eastAsia"/>
          <w:color w:val="auto"/>
        </w:rPr>
        <w:t>天（日历日）内竣工并移交整个工程，工程质量为</w:t>
      </w:r>
      <w:r>
        <w:rPr>
          <w:rFonts w:hint="eastAsia"/>
          <w:color w:val="auto"/>
          <w:u w:val="single"/>
        </w:rPr>
        <w:t xml:space="preserve">      </w:t>
      </w:r>
      <w:r>
        <w:rPr>
          <w:rFonts w:hint="eastAsia"/>
          <w:color w:val="auto"/>
        </w:rPr>
        <w:t>。</w:t>
      </w:r>
    </w:p>
    <w:p w14:paraId="46622C92">
      <w:pPr>
        <w:tabs>
          <w:tab w:val="left" w:pos="0"/>
        </w:tabs>
        <w:spacing w:line="400" w:lineRule="exact"/>
        <w:ind w:firstLine="420" w:firstLineChars="200"/>
        <w:rPr>
          <w:color w:val="auto"/>
        </w:rPr>
      </w:pPr>
      <w:r>
        <w:rPr>
          <w:color w:val="auto"/>
        </w:rPr>
        <w:t>3</w:t>
      </w:r>
      <w:r>
        <w:rPr>
          <w:rFonts w:hint="eastAsia"/>
          <w:color w:val="auto"/>
        </w:rPr>
        <w:t>、如果我方中标，将派出</w:t>
      </w:r>
      <w:r>
        <w:rPr>
          <w:rFonts w:hint="eastAsia"/>
          <w:color w:val="auto"/>
          <w:u w:val="single"/>
        </w:rPr>
        <w:t xml:space="preserve">      </w:t>
      </w:r>
      <w:r>
        <w:rPr>
          <w:rFonts w:hint="eastAsia"/>
          <w:color w:val="auto"/>
        </w:rPr>
        <w:t>（注册建造师姓名）作为本工程的项目经理。</w:t>
      </w:r>
    </w:p>
    <w:p w14:paraId="3F54C69D">
      <w:pPr>
        <w:tabs>
          <w:tab w:val="left" w:pos="0"/>
        </w:tabs>
        <w:spacing w:line="400" w:lineRule="exact"/>
        <w:ind w:firstLine="420" w:firstLineChars="200"/>
        <w:rPr>
          <w:color w:val="auto"/>
        </w:rPr>
      </w:pPr>
      <w:r>
        <w:rPr>
          <w:color w:val="auto"/>
        </w:rPr>
        <w:t>4</w:t>
      </w:r>
      <w:r>
        <w:rPr>
          <w:rFonts w:hint="eastAsia"/>
          <w:color w:val="auto"/>
        </w:rPr>
        <w:t>、如果我方中标，将派出技术负责人</w:t>
      </w:r>
      <w:r>
        <w:rPr>
          <w:rFonts w:hint="eastAsia"/>
          <w:color w:val="auto"/>
          <w:u w:val="single"/>
        </w:rPr>
        <w:t xml:space="preserve">    </w:t>
      </w:r>
      <w:r>
        <w:rPr>
          <w:rFonts w:hint="eastAsia"/>
          <w:color w:val="auto"/>
        </w:rPr>
        <w:t>、质量员</w:t>
      </w:r>
      <w:r>
        <w:rPr>
          <w:rFonts w:hint="eastAsia"/>
          <w:color w:val="auto"/>
          <w:u w:val="single"/>
        </w:rPr>
        <w:t xml:space="preserve">    </w:t>
      </w:r>
      <w:r>
        <w:rPr>
          <w:rFonts w:hint="eastAsia"/>
          <w:color w:val="auto"/>
        </w:rPr>
        <w:t>、造价编制员</w:t>
      </w:r>
      <w:r>
        <w:rPr>
          <w:rFonts w:hint="eastAsia"/>
          <w:color w:val="auto"/>
          <w:u w:val="single"/>
        </w:rPr>
        <w:t xml:space="preserve">    </w:t>
      </w:r>
      <w:r>
        <w:rPr>
          <w:rFonts w:hint="eastAsia"/>
          <w:color w:val="auto"/>
        </w:rPr>
        <w:t>、安全员</w:t>
      </w:r>
      <w:r>
        <w:rPr>
          <w:rFonts w:hint="eastAsia"/>
          <w:color w:val="auto"/>
          <w:u w:val="single"/>
        </w:rPr>
        <w:t xml:space="preserve">   </w:t>
      </w:r>
      <w:r>
        <w:rPr>
          <w:rFonts w:hint="eastAsia"/>
          <w:color w:val="auto"/>
        </w:rPr>
        <w:t>作为本工程的项目组成员。</w:t>
      </w:r>
    </w:p>
    <w:p w14:paraId="32544C41">
      <w:pPr>
        <w:tabs>
          <w:tab w:val="left" w:pos="0"/>
        </w:tabs>
        <w:spacing w:line="400" w:lineRule="exact"/>
        <w:ind w:firstLine="420" w:firstLineChars="200"/>
        <w:rPr>
          <w:color w:val="auto"/>
        </w:rPr>
      </w:pPr>
      <w:r>
        <w:rPr>
          <w:color w:val="auto"/>
        </w:rPr>
        <w:t>5</w:t>
      </w:r>
      <w:r>
        <w:rPr>
          <w:rFonts w:hint="eastAsia"/>
          <w:color w:val="auto"/>
        </w:rPr>
        <w:t>、我方同意所递交的投标文件在“投标须知”前附表规定的投标有效期内有效，在此期间内我方的投标有可能中标，我方将受此约束。</w:t>
      </w:r>
    </w:p>
    <w:p w14:paraId="66FE1D92">
      <w:pPr>
        <w:spacing w:line="400" w:lineRule="exact"/>
        <w:ind w:firstLine="420"/>
        <w:rPr>
          <w:rFonts w:ascii="宋体" w:hAnsi="宋体"/>
          <w:color w:val="auto"/>
          <w:szCs w:val="21"/>
        </w:rPr>
      </w:pPr>
      <w:r>
        <w:rPr>
          <w:color w:val="auto"/>
        </w:rPr>
        <w:t>6</w:t>
      </w:r>
      <w:r>
        <w:rPr>
          <w:rFonts w:hint="eastAsia"/>
          <w:color w:val="auto"/>
        </w:rPr>
        <w:t>、本工程的招标文件、纪要、补充说明、中标通知书等和本投标文件将构成约束我们双方的合同。</w:t>
      </w:r>
    </w:p>
    <w:p w14:paraId="3DC16093">
      <w:pPr>
        <w:spacing w:line="400" w:lineRule="exact"/>
        <w:ind w:firstLine="420"/>
        <w:rPr>
          <w:rFonts w:ascii="宋体" w:hAnsi="宋体"/>
          <w:color w:val="auto"/>
          <w:szCs w:val="21"/>
        </w:rPr>
      </w:pPr>
    </w:p>
    <w:p w14:paraId="3EA2CEE1">
      <w:pPr>
        <w:spacing w:line="400" w:lineRule="exact"/>
        <w:ind w:firstLine="420"/>
        <w:rPr>
          <w:rFonts w:ascii="宋体" w:hAnsi="宋体"/>
          <w:color w:val="auto"/>
          <w:szCs w:val="21"/>
        </w:rPr>
      </w:pPr>
    </w:p>
    <w:p w14:paraId="06E761A9">
      <w:pPr>
        <w:spacing w:line="400" w:lineRule="exact"/>
        <w:rPr>
          <w:rFonts w:ascii="宋体" w:hAnsi="宋体"/>
          <w:color w:val="auto"/>
          <w:szCs w:val="21"/>
        </w:rPr>
      </w:pPr>
      <w:r>
        <w:rPr>
          <w:rFonts w:hint="eastAsia" w:ascii="宋体" w:hAnsi="宋体"/>
          <w:color w:val="auto"/>
          <w:szCs w:val="21"/>
        </w:rPr>
        <w:t>投标单位</w:t>
      </w:r>
      <w:r>
        <w:rPr>
          <w:rFonts w:ascii="宋体" w:hAnsi="宋体"/>
          <w:color w:val="auto"/>
          <w:szCs w:val="21"/>
        </w:rPr>
        <w:t>(签 章)</w:t>
      </w:r>
      <w:r>
        <w:rPr>
          <w:rFonts w:hint="eastAsia" w:ascii="宋体" w:hAnsi="宋体"/>
          <w:color w:val="auto"/>
          <w:szCs w:val="21"/>
        </w:rPr>
        <w:t>：</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p>
    <w:p w14:paraId="759A54A7">
      <w:pPr>
        <w:spacing w:line="400" w:lineRule="exact"/>
        <w:rPr>
          <w:rFonts w:ascii="宋体" w:hAnsi="宋体"/>
          <w:color w:val="auto"/>
          <w:szCs w:val="21"/>
        </w:rPr>
      </w:pPr>
    </w:p>
    <w:p w14:paraId="3CAE76B7">
      <w:pPr>
        <w:spacing w:line="400" w:lineRule="exact"/>
        <w:rPr>
          <w:rFonts w:ascii="宋体" w:hAnsi="宋体"/>
          <w:color w:val="auto"/>
          <w:szCs w:val="21"/>
        </w:rPr>
      </w:pPr>
      <w:r>
        <w:rPr>
          <w:rFonts w:hint="eastAsia" w:ascii="宋体" w:hAnsi="宋体"/>
          <w:color w:val="auto"/>
          <w:szCs w:val="21"/>
        </w:rPr>
        <w:t>法定代表人（签</w:t>
      </w:r>
      <w:r>
        <w:rPr>
          <w:rFonts w:ascii="宋体" w:hAnsi="宋体"/>
          <w:color w:val="auto"/>
          <w:szCs w:val="21"/>
        </w:rPr>
        <w:t xml:space="preserve"> 章）</w:t>
      </w:r>
      <w:r>
        <w:rPr>
          <w:rFonts w:hint="eastAsia" w:ascii="宋体" w:hAnsi="宋体"/>
          <w:color w:val="auto"/>
          <w:szCs w:val="21"/>
        </w:rPr>
        <w:t>：</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p>
    <w:p w14:paraId="0C0D21A0">
      <w:pPr>
        <w:spacing w:line="400" w:lineRule="exact"/>
        <w:rPr>
          <w:rFonts w:ascii="宋体" w:hAnsi="宋体"/>
          <w:color w:val="auto"/>
          <w:szCs w:val="21"/>
        </w:rPr>
      </w:pPr>
    </w:p>
    <w:p w14:paraId="6ECFB41D">
      <w:pPr>
        <w:spacing w:line="400" w:lineRule="exact"/>
        <w:rPr>
          <w:rFonts w:ascii="宋体" w:hAnsi="宋体"/>
          <w:color w:val="auto"/>
          <w:szCs w:val="21"/>
          <w:u w:val="single"/>
        </w:rPr>
      </w:pPr>
      <w:r>
        <w:rPr>
          <w:rFonts w:hint="eastAsia" w:ascii="宋体" w:hAnsi="宋体"/>
          <w:color w:val="auto"/>
          <w:szCs w:val="21"/>
        </w:rPr>
        <w:t>投标单位地址：</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p>
    <w:p w14:paraId="313DB732">
      <w:pPr>
        <w:spacing w:line="400" w:lineRule="exact"/>
        <w:rPr>
          <w:rFonts w:ascii="宋体" w:hAnsi="宋体"/>
          <w:color w:val="auto"/>
          <w:szCs w:val="21"/>
          <w:u w:val="single"/>
        </w:rPr>
      </w:pPr>
    </w:p>
    <w:p w14:paraId="27A9B9FB">
      <w:pPr>
        <w:spacing w:line="400" w:lineRule="exact"/>
        <w:rPr>
          <w:rFonts w:ascii="宋体" w:hAnsi="宋体"/>
          <w:color w:val="auto"/>
          <w:szCs w:val="21"/>
          <w:u w:val="single"/>
        </w:rPr>
      </w:pPr>
      <w:r>
        <w:rPr>
          <w:rFonts w:hint="eastAsia" w:ascii="宋体" w:hAnsi="宋体"/>
          <w:color w:val="auto"/>
          <w:szCs w:val="21"/>
        </w:rPr>
        <w:t>电</w:t>
      </w:r>
      <w:r>
        <w:rPr>
          <w:rFonts w:ascii="宋体" w:hAnsi="宋体"/>
          <w:color w:val="auto"/>
          <w:szCs w:val="21"/>
        </w:rPr>
        <w:t xml:space="preserve">     话： </w:t>
      </w:r>
      <w:r>
        <w:rPr>
          <w:rFonts w:ascii="宋体" w:hAnsi="宋体"/>
          <w:color w:val="auto"/>
          <w:szCs w:val="21"/>
          <w:u w:val="single"/>
        </w:rPr>
        <w:t xml:space="preserve">              </w:t>
      </w:r>
      <w:r>
        <w:rPr>
          <w:rFonts w:ascii="宋体" w:hAnsi="宋体"/>
          <w:color w:val="auto"/>
          <w:szCs w:val="21"/>
        </w:rPr>
        <w:t xml:space="preserve">          传     真： </w:t>
      </w:r>
      <w:r>
        <w:rPr>
          <w:rFonts w:ascii="宋体" w:hAnsi="宋体"/>
          <w:color w:val="auto"/>
          <w:szCs w:val="21"/>
          <w:u w:val="single"/>
        </w:rPr>
        <w:t xml:space="preserve">              </w:t>
      </w:r>
    </w:p>
    <w:p w14:paraId="35508A3B">
      <w:pPr>
        <w:spacing w:line="400" w:lineRule="exact"/>
        <w:rPr>
          <w:rFonts w:ascii="宋体" w:hAnsi="宋体"/>
          <w:color w:val="auto"/>
          <w:szCs w:val="21"/>
        </w:rPr>
      </w:pPr>
    </w:p>
    <w:p w14:paraId="6DD3CE2D">
      <w:pPr>
        <w:spacing w:line="400" w:lineRule="exact"/>
        <w:rPr>
          <w:rFonts w:ascii="宋体" w:hAnsi="宋体"/>
          <w:b/>
          <w:color w:val="auto"/>
          <w:szCs w:val="21"/>
        </w:rPr>
      </w:pPr>
      <w:r>
        <w:rPr>
          <w:rFonts w:hint="eastAsia" w:ascii="宋体" w:hAnsi="宋体"/>
          <w:color w:val="auto"/>
          <w:szCs w:val="21"/>
        </w:rPr>
        <w:t>邮政编码</w:t>
      </w:r>
      <w:r>
        <w:rPr>
          <w:rFonts w:ascii="宋体" w:hAnsi="宋体"/>
          <w:color w:val="auto"/>
          <w:szCs w:val="21"/>
        </w:rPr>
        <w:t xml:space="preserve">: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w:t>
      </w:r>
    </w:p>
    <w:p w14:paraId="71997EE5">
      <w:pPr>
        <w:spacing w:line="400" w:lineRule="exact"/>
        <w:jc w:val="center"/>
        <w:rPr>
          <w:rFonts w:ascii="宋体" w:hAnsi="宋体"/>
          <w:color w:val="auto"/>
          <w:sz w:val="32"/>
          <w:szCs w:val="32"/>
        </w:rPr>
      </w:pPr>
    </w:p>
    <w:p w14:paraId="28A5FC6C">
      <w:pPr>
        <w:spacing w:line="400" w:lineRule="exact"/>
        <w:jc w:val="center"/>
        <w:rPr>
          <w:rFonts w:ascii="宋体" w:hAnsi="宋体"/>
          <w:color w:val="auto"/>
          <w:sz w:val="32"/>
          <w:szCs w:val="32"/>
        </w:rPr>
      </w:pPr>
      <w:r>
        <w:rPr>
          <w:rFonts w:hint="eastAsia" w:ascii="宋体" w:hAnsi="宋体"/>
          <w:color w:val="auto"/>
          <w:sz w:val="32"/>
          <w:szCs w:val="32"/>
        </w:rPr>
        <w:br w:type="page"/>
      </w:r>
      <w:r>
        <w:rPr>
          <w:rFonts w:hint="eastAsia" w:ascii="宋体" w:hAnsi="宋体"/>
          <w:color w:val="auto"/>
          <w:sz w:val="32"/>
          <w:szCs w:val="32"/>
        </w:rPr>
        <w:t>法定代表人资格证明书</w:t>
      </w:r>
    </w:p>
    <w:p w14:paraId="02D17E00">
      <w:pPr>
        <w:spacing w:line="400" w:lineRule="exact"/>
        <w:ind w:firstLine="420"/>
        <w:jc w:val="center"/>
        <w:rPr>
          <w:rFonts w:ascii="宋体" w:hAnsi="宋体"/>
          <w:b/>
          <w:color w:val="auto"/>
          <w:szCs w:val="21"/>
        </w:rPr>
      </w:pPr>
    </w:p>
    <w:p w14:paraId="39DB7368">
      <w:pPr>
        <w:spacing w:line="400" w:lineRule="exact"/>
        <w:ind w:firstLine="420"/>
        <w:rPr>
          <w:rFonts w:ascii="宋体" w:hAnsi="宋体"/>
          <w:color w:val="auto"/>
          <w:szCs w:val="21"/>
        </w:rPr>
      </w:pPr>
      <w:r>
        <w:rPr>
          <w:rFonts w:hint="eastAsia" w:ascii="宋体" w:hAnsi="宋体"/>
          <w:color w:val="auto"/>
          <w:szCs w:val="21"/>
        </w:rPr>
        <w:t>单位名称：</w:t>
      </w:r>
      <w:r>
        <w:rPr>
          <w:rFonts w:hint="eastAsia" w:ascii="宋体" w:hAnsi="宋体"/>
          <w:color w:val="auto"/>
          <w:szCs w:val="21"/>
          <w:u w:val="single"/>
        </w:rPr>
        <w:t xml:space="preserve">                  </w:t>
      </w:r>
    </w:p>
    <w:p w14:paraId="32E73979">
      <w:pPr>
        <w:spacing w:line="400" w:lineRule="exact"/>
        <w:ind w:firstLine="420"/>
        <w:rPr>
          <w:rFonts w:ascii="宋体" w:hAnsi="宋体"/>
          <w:color w:val="auto"/>
          <w:szCs w:val="21"/>
        </w:rPr>
      </w:pPr>
      <w:r>
        <w:rPr>
          <w:rFonts w:hint="eastAsia" w:ascii="宋体" w:hAnsi="宋体"/>
          <w:color w:val="auto"/>
          <w:szCs w:val="21"/>
        </w:rPr>
        <w:t>地址：</w:t>
      </w:r>
      <w:r>
        <w:rPr>
          <w:rFonts w:hint="eastAsia" w:ascii="宋体" w:hAnsi="宋体"/>
          <w:color w:val="auto"/>
          <w:szCs w:val="21"/>
          <w:u w:val="single"/>
        </w:rPr>
        <w:t xml:space="preserve">                      </w:t>
      </w:r>
    </w:p>
    <w:p w14:paraId="6B949585">
      <w:pPr>
        <w:spacing w:line="400" w:lineRule="exact"/>
        <w:ind w:firstLine="420"/>
        <w:rPr>
          <w:rFonts w:ascii="宋体" w:hAnsi="宋体"/>
          <w:color w:val="auto"/>
          <w:szCs w:val="21"/>
        </w:rPr>
      </w:pPr>
      <w:r>
        <w:rPr>
          <w:rFonts w:hint="eastAsia" w:ascii="宋体" w:hAnsi="宋体"/>
          <w:color w:val="auto"/>
          <w:szCs w:val="21"/>
        </w:rPr>
        <w:t>姓名：</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 xml:space="preserve"> 性别：</w:t>
      </w:r>
      <w:r>
        <w:rPr>
          <w:rFonts w:ascii="宋体" w:hAnsi="宋体"/>
          <w:color w:val="auto"/>
          <w:szCs w:val="21"/>
          <w:u w:val="single"/>
        </w:rPr>
        <w:t xml:space="preserve">            </w:t>
      </w:r>
      <w:r>
        <w:rPr>
          <w:rFonts w:ascii="宋体" w:hAnsi="宋体"/>
          <w:color w:val="auto"/>
          <w:szCs w:val="21"/>
        </w:rPr>
        <w:t>年龄：</w:t>
      </w:r>
      <w:r>
        <w:rPr>
          <w:rFonts w:ascii="宋体" w:hAnsi="宋体"/>
          <w:color w:val="auto"/>
          <w:szCs w:val="21"/>
          <w:u w:val="single"/>
        </w:rPr>
        <w:t xml:space="preserve">              </w:t>
      </w:r>
      <w:r>
        <w:rPr>
          <w:rFonts w:ascii="宋体" w:hAnsi="宋体"/>
          <w:color w:val="auto"/>
          <w:szCs w:val="21"/>
        </w:rPr>
        <w:t>职务：</w:t>
      </w:r>
      <w:r>
        <w:rPr>
          <w:rFonts w:hint="eastAsia" w:ascii="宋体" w:hAnsi="宋体"/>
          <w:color w:val="auto"/>
          <w:szCs w:val="21"/>
          <w:u w:val="single"/>
        </w:rPr>
        <w:t xml:space="preserve">                  </w:t>
      </w:r>
    </w:p>
    <w:p w14:paraId="3E3902DB">
      <w:pPr>
        <w:pStyle w:val="13"/>
        <w:spacing w:line="400" w:lineRule="exact"/>
        <w:rPr>
          <w:rFonts w:ascii="宋体" w:hAnsi="宋体"/>
          <w:color w:val="auto"/>
          <w:szCs w:val="21"/>
        </w:rPr>
      </w:pPr>
    </w:p>
    <w:p w14:paraId="2C2F68FF">
      <w:pPr>
        <w:spacing w:line="400" w:lineRule="exact"/>
        <w:ind w:firstLine="420"/>
        <w:rPr>
          <w:rFonts w:ascii="宋体" w:hAnsi="宋体"/>
          <w:color w:val="auto"/>
          <w:szCs w:val="21"/>
        </w:rPr>
      </w:pPr>
      <w:r>
        <w:rPr>
          <w:rFonts w:hint="eastAsia" w:ascii="宋体" w:hAnsi="宋体"/>
          <w:color w:val="auto"/>
          <w:szCs w:val="21"/>
        </w:rPr>
        <w:t>系</w:t>
      </w:r>
      <w:r>
        <w:rPr>
          <w:rFonts w:ascii="宋体" w:hAnsi="宋体"/>
          <w:color w:val="auto"/>
          <w:szCs w:val="21"/>
          <w:u w:val="single"/>
        </w:rPr>
        <w:t xml:space="preserve">                       </w:t>
      </w:r>
      <w:r>
        <w:rPr>
          <w:rFonts w:hint="eastAsia" w:ascii="宋体" w:hAnsi="宋体"/>
          <w:color w:val="auto"/>
          <w:szCs w:val="21"/>
        </w:rPr>
        <w:t>的法定代表人。为施工、竣工和保修</w:t>
      </w:r>
      <w:r>
        <w:rPr>
          <w:rFonts w:ascii="宋体" w:hAnsi="宋体"/>
          <w:color w:val="auto"/>
          <w:szCs w:val="21"/>
          <w:u w:val="single"/>
        </w:rPr>
        <w:t xml:space="preserve">               </w:t>
      </w:r>
      <w:r>
        <w:rPr>
          <w:rFonts w:hint="eastAsia" w:ascii="宋体" w:hAnsi="宋体"/>
          <w:color w:val="auto"/>
          <w:szCs w:val="21"/>
        </w:rPr>
        <w:t>的工程，签署上述工程的投标文件、进行合同谈判、签署合同和处理与之有关的一切事务。</w:t>
      </w:r>
    </w:p>
    <w:p w14:paraId="31DBC585">
      <w:pPr>
        <w:spacing w:line="400" w:lineRule="exact"/>
        <w:ind w:firstLine="420"/>
        <w:rPr>
          <w:rFonts w:ascii="宋体" w:hAnsi="宋体"/>
          <w:color w:val="auto"/>
          <w:szCs w:val="21"/>
        </w:rPr>
      </w:pPr>
    </w:p>
    <w:p w14:paraId="573552B6">
      <w:pPr>
        <w:pStyle w:val="13"/>
        <w:spacing w:line="400" w:lineRule="exact"/>
        <w:rPr>
          <w:rFonts w:ascii="宋体" w:hAnsi="宋体"/>
          <w:color w:val="auto"/>
          <w:szCs w:val="21"/>
        </w:rPr>
      </w:pPr>
      <w:r>
        <w:rPr>
          <w:rFonts w:hint="eastAsia" w:ascii="宋体" w:hAnsi="宋体"/>
          <w:color w:val="auto"/>
          <w:szCs w:val="21"/>
        </w:rPr>
        <w:t>特此证明。</w:t>
      </w:r>
    </w:p>
    <w:p w14:paraId="33B2F054">
      <w:pPr>
        <w:spacing w:line="400" w:lineRule="exact"/>
        <w:ind w:firstLine="420"/>
        <w:rPr>
          <w:rFonts w:ascii="宋体" w:hAnsi="宋体"/>
          <w:color w:val="auto"/>
          <w:szCs w:val="21"/>
        </w:rPr>
      </w:pPr>
      <w:r>
        <w:rPr>
          <w:rFonts w:hint="eastAsia" w:ascii="宋体" w:hAnsi="宋体"/>
          <w:color w:val="auto"/>
          <w:szCs w:val="21"/>
        </w:rPr>
        <w:t>授权人：（盖章）</w:t>
      </w:r>
      <w:r>
        <w:rPr>
          <w:rFonts w:ascii="宋体" w:hAnsi="宋体"/>
          <w:color w:val="auto"/>
          <w:szCs w:val="21"/>
        </w:rPr>
        <w:t xml:space="preserve"> </w:t>
      </w:r>
    </w:p>
    <w:p w14:paraId="72BA82AE">
      <w:pPr>
        <w:spacing w:line="400" w:lineRule="exact"/>
        <w:ind w:firstLine="5040"/>
        <w:rPr>
          <w:rFonts w:ascii="宋体" w:hAnsi="宋体"/>
          <w:color w:val="auto"/>
          <w:szCs w:val="21"/>
        </w:rPr>
      </w:pPr>
    </w:p>
    <w:p w14:paraId="783447F1">
      <w:pPr>
        <w:spacing w:line="400" w:lineRule="exact"/>
        <w:ind w:firstLine="5040"/>
        <w:rPr>
          <w:rFonts w:ascii="宋体" w:hAnsi="宋体"/>
          <w:b/>
          <w:color w:val="auto"/>
          <w:szCs w:val="21"/>
        </w:rPr>
      </w:pPr>
      <w:r>
        <w:rPr>
          <w:rFonts w:hint="eastAsia" w:ascii="宋体" w:hAnsi="宋体"/>
          <w:color w:val="auto"/>
          <w:szCs w:val="21"/>
        </w:rPr>
        <w:t>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w:t>
      </w:r>
    </w:p>
    <w:p w14:paraId="08B8D6C6">
      <w:pPr>
        <w:spacing w:line="400" w:lineRule="exact"/>
        <w:ind w:firstLine="420"/>
        <w:jc w:val="center"/>
        <w:rPr>
          <w:rFonts w:ascii="宋体" w:hAnsi="宋体"/>
          <w:b/>
          <w:color w:val="auto"/>
          <w:szCs w:val="21"/>
        </w:rPr>
      </w:pPr>
    </w:p>
    <w:p w14:paraId="361424E6">
      <w:pPr>
        <w:spacing w:line="400" w:lineRule="exact"/>
        <w:ind w:firstLine="420"/>
        <w:jc w:val="center"/>
        <w:rPr>
          <w:rFonts w:ascii="宋体" w:hAnsi="宋体"/>
          <w:b/>
          <w:color w:val="auto"/>
          <w:szCs w:val="21"/>
        </w:rPr>
      </w:pPr>
    </w:p>
    <w:p w14:paraId="3DD86385">
      <w:pPr>
        <w:spacing w:line="400" w:lineRule="exact"/>
        <w:ind w:firstLine="420"/>
        <w:jc w:val="center"/>
        <w:rPr>
          <w:rFonts w:ascii="宋体" w:hAnsi="宋体"/>
          <w:b/>
          <w:color w:val="auto"/>
          <w:szCs w:val="21"/>
        </w:rPr>
      </w:pPr>
    </w:p>
    <w:p w14:paraId="316EC899">
      <w:pPr>
        <w:spacing w:line="400" w:lineRule="exact"/>
        <w:jc w:val="center"/>
        <w:rPr>
          <w:rFonts w:ascii="宋体" w:hAnsi="宋体"/>
          <w:color w:val="auto"/>
          <w:sz w:val="32"/>
          <w:szCs w:val="32"/>
        </w:rPr>
      </w:pPr>
      <w:r>
        <w:rPr>
          <w:rFonts w:hint="eastAsia" w:ascii="宋体" w:hAnsi="宋体"/>
          <w:color w:val="auto"/>
          <w:sz w:val="32"/>
          <w:szCs w:val="32"/>
        </w:rPr>
        <w:t>授</w:t>
      </w:r>
      <w:r>
        <w:rPr>
          <w:rFonts w:ascii="宋体" w:hAnsi="宋体"/>
          <w:color w:val="auto"/>
          <w:sz w:val="32"/>
          <w:szCs w:val="32"/>
        </w:rPr>
        <w:t xml:space="preserve">   权   书</w:t>
      </w:r>
    </w:p>
    <w:p w14:paraId="021262EA">
      <w:pPr>
        <w:spacing w:line="400" w:lineRule="exact"/>
        <w:rPr>
          <w:rFonts w:ascii="宋体" w:hAnsi="宋体"/>
          <w:color w:val="auto"/>
          <w:szCs w:val="21"/>
        </w:rPr>
      </w:pPr>
      <w:r>
        <w:rPr>
          <w:rFonts w:ascii="宋体" w:hAnsi="宋体"/>
          <w:color w:val="auto"/>
          <w:szCs w:val="21"/>
        </w:rPr>
        <w:t xml:space="preserve"> </w:t>
      </w:r>
      <w:r>
        <w:rPr>
          <w:rFonts w:hint="eastAsia" w:ascii="宋体" w:hAnsi="宋体"/>
          <w:color w:val="auto"/>
          <w:szCs w:val="21"/>
        </w:rPr>
        <w:t>致：</w:t>
      </w:r>
      <w:r>
        <w:rPr>
          <w:rFonts w:ascii="宋体" w:hAnsi="宋体"/>
          <w:color w:val="auto"/>
          <w:szCs w:val="21"/>
          <w:u w:val="single"/>
        </w:rPr>
        <w:t xml:space="preserve">                         </w:t>
      </w:r>
      <w:r>
        <w:rPr>
          <w:rFonts w:ascii="宋体" w:hAnsi="宋体"/>
          <w:color w:val="auto"/>
          <w:szCs w:val="21"/>
        </w:rPr>
        <w:t xml:space="preserve"> </w:t>
      </w:r>
    </w:p>
    <w:p w14:paraId="16694982">
      <w:pPr>
        <w:spacing w:line="400" w:lineRule="exact"/>
        <w:ind w:firstLine="420"/>
        <w:rPr>
          <w:rFonts w:ascii="宋体" w:hAnsi="宋体"/>
          <w:color w:val="auto"/>
          <w:szCs w:val="21"/>
        </w:rPr>
      </w:pPr>
      <w:r>
        <w:rPr>
          <w:rFonts w:hint="eastAsia" w:ascii="宋体" w:hAnsi="宋体"/>
          <w:color w:val="auto"/>
          <w:szCs w:val="21"/>
        </w:rPr>
        <w:t>本授权书委托声明：我</w:t>
      </w:r>
      <w:r>
        <w:rPr>
          <w:rFonts w:ascii="宋体" w:hAnsi="宋体"/>
          <w:color w:val="auto"/>
          <w:szCs w:val="21"/>
          <w:u w:val="single"/>
        </w:rPr>
        <w:t xml:space="preserve">            </w:t>
      </w:r>
      <w:r>
        <w:rPr>
          <w:rFonts w:hint="eastAsia" w:ascii="宋体" w:hAnsi="宋体"/>
          <w:color w:val="auto"/>
          <w:szCs w:val="21"/>
        </w:rPr>
        <w:t>（姓名）系</w:t>
      </w:r>
      <w:r>
        <w:rPr>
          <w:rFonts w:ascii="宋体" w:hAnsi="宋体"/>
          <w:color w:val="auto"/>
          <w:szCs w:val="21"/>
          <w:u w:val="single"/>
        </w:rPr>
        <w:t xml:space="preserve">            </w:t>
      </w:r>
      <w:r>
        <w:rPr>
          <w:rFonts w:hint="eastAsia" w:ascii="宋体" w:hAnsi="宋体"/>
          <w:color w:val="auto"/>
          <w:szCs w:val="21"/>
        </w:rPr>
        <w:t>（投标人名称）的法定代表人，现授权委托</w:t>
      </w:r>
      <w:r>
        <w:rPr>
          <w:rFonts w:ascii="宋体" w:hAnsi="宋体"/>
          <w:color w:val="auto"/>
          <w:szCs w:val="21"/>
          <w:u w:val="single"/>
        </w:rPr>
        <w:t xml:space="preserve">                        </w:t>
      </w:r>
      <w:r>
        <w:rPr>
          <w:rFonts w:hint="eastAsia" w:ascii="宋体" w:hAnsi="宋体"/>
          <w:color w:val="auto"/>
          <w:szCs w:val="21"/>
        </w:rPr>
        <w:t>（单位名称）的</w:t>
      </w:r>
      <w:r>
        <w:rPr>
          <w:rFonts w:ascii="宋体" w:hAnsi="宋体"/>
          <w:color w:val="auto"/>
          <w:szCs w:val="21"/>
          <w:u w:val="single"/>
        </w:rPr>
        <w:t xml:space="preserve">            </w:t>
      </w:r>
      <w:r>
        <w:rPr>
          <w:rFonts w:hint="eastAsia" w:ascii="宋体" w:hAnsi="宋体"/>
          <w:color w:val="auto"/>
          <w:szCs w:val="21"/>
        </w:rPr>
        <w:t>（姓名）为我公司代理人，以本公司的名义参加</w:t>
      </w:r>
      <w:r>
        <w:rPr>
          <w:rFonts w:ascii="宋体" w:hAnsi="宋体"/>
          <w:color w:val="auto"/>
          <w:szCs w:val="21"/>
          <w:u w:val="single"/>
        </w:rPr>
        <w:t xml:space="preserve">                           </w:t>
      </w:r>
      <w:r>
        <w:rPr>
          <w:rFonts w:hint="eastAsia" w:ascii="宋体" w:hAnsi="宋体"/>
          <w:color w:val="auto"/>
          <w:szCs w:val="21"/>
        </w:rPr>
        <w:t>（招标人）的</w:t>
      </w:r>
      <w:r>
        <w:rPr>
          <w:rFonts w:ascii="宋体" w:hAnsi="宋体"/>
          <w:color w:val="auto"/>
          <w:szCs w:val="21"/>
          <w:u w:val="single"/>
        </w:rPr>
        <w:t xml:space="preserve">         </w:t>
      </w:r>
      <w:r>
        <w:rPr>
          <w:rFonts w:hint="eastAsia" w:ascii="宋体" w:hAnsi="宋体"/>
          <w:color w:val="auto"/>
          <w:szCs w:val="21"/>
        </w:rPr>
        <w:t>工程的投标活动，代理人在开标、评标、合同谈判过程中所签署的一切文件和处理与之有关的一切事务，我均予以承认。</w:t>
      </w:r>
    </w:p>
    <w:p w14:paraId="6035B0EE">
      <w:pPr>
        <w:tabs>
          <w:tab w:val="left" w:pos="210"/>
          <w:tab w:val="left" w:pos="7035"/>
        </w:tabs>
        <w:spacing w:line="400" w:lineRule="exact"/>
        <w:ind w:firstLine="420"/>
        <w:rPr>
          <w:rFonts w:ascii="宋体" w:hAnsi="宋体"/>
          <w:color w:val="auto"/>
          <w:szCs w:val="21"/>
        </w:rPr>
      </w:pPr>
      <w:r>
        <w:rPr>
          <w:rFonts w:hint="eastAsia" w:ascii="宋体" w:hAnsi="宋体"/>
          <w:color w:val="auto"/>
          <w:szCs w:val="21"/>
        </w:rPr>
        <w:t>代理人无转委托权。特此委托。</w:t>
      </w:r>
    </w:p>
    <w:p w14:paraId="06D18DDB">
      <w:pPr>
        <w:tabs>
          <w:tab w:val="left" w:pos="210"/>
          <w:tab w:val="left" w:pos="7035"/>
        </w:tabs>
        <w:spacing w:line="400" w:lineRule="exact"/>
        <w:ind w:firstLine="420"/>
        <w:rPr>
          <w:rFonts w:ascii="宋体" w:hAnsi="宋体"/>
          <w:color w:val="auto"/>
          <w:szCs w:val="21"/>
        </w:rPr>
      </w:pPr>
      <w:r>
        <w:rPr>
          <w:rFonts w:hint="eastAsia" w:ascii="宋体" w:hAnsi="宋体"/>
          <w:color w:val="auto"/>
          <w:szCs w:val="21"/>
        </w:rPr>
        <w:t>代理人：</w:t>
      </w:r>
      <w:r>
        <w:rPr>
          <w:rFonts w:ascii="宋体" w:hAnsi="宋体"/>
          <w:color w:val="auto"/>
          <w:szCs w:val="21"/>
        </w:rPr>
        <w:t xml:space="preserve">             性别：                 年龄：</w:t>
      </w:r>
    </w:p>
    <w:p w14:paraId="303BB38C">
      <w:pPr>
        <w:tabs>
          <w:tab w:val="left" w:pos="210"/>
          <w:tab w:val="left" w:pos="7035"/>
        </w:tabs>
        <w:spacing w:line="400" w:lineRule="exact"/>
        <w:ind w:firstLine="420"/>
        <w:rPr>
          <w:rFonts w:ascii="宋体" w:hAnsi="宋体"/>
          <w:color w:val="auto"/>
          <w:szCs w:val="21"/>
        </w:rPr>
      </w:pPr>
      <w:r>
        <w:rPr>
          <w:rFonts w:hint="eastAsia" w:ascii="宋体" w:hAnsi="宋体"/>
          <w:color w:val="auto"/>
          <w:szCs w:val="21"/>
        </w:rPr>
        <w:t>单位：</w:t>
      </w:r>
      <w:r>
        <w:rPr>
          <w:rFonts w:ascii="宋体" w:hAnsi="宋体"/>
          <w:color w:val="auto"/>
          <w:szCs w:val="21"/>
        </w:rPr>
        <w:t xml:space="preserve">               部门：                 职务：</w:t>
      </w:r>
    </w:p>
    <w:p w14:paraId="7D63C30B">
      <w:pPr>
        <w:tabs>
          <w:tab w:val="left" w:pos="210"/>
          <w:tab w:val="left" w:pos="7035"/>
        </w:tabs>
        <w:spacing w:line="400" w:lineRule="exact"/>
        <w:ind w:firstLine="420"/>
        <w:rPr>
          <w:rFonts w:ascii="宋体" w:hAnsi="宋体"/>
          <w:color w:val="auto"/>
          <w:szCs w:val="21"/>
        </w:rPr>
      </w:pPr>
      <w:r>
        <w:rPr>
          <w:rFonts w:hint="eastAsia" w:ascii="宋体" w:hAnsi="宋体"/>
          <w:color w:val="auto"/>
          <w:szCs w:val="21"/>
        </w:rPr>
        <w:t>投标人：（盖章）</w:t>
      </w:r>
    </w:p>
    <w:p w14:paraId="773E7E3F">
      <w:pPr>
        <w:pStyle w:val="13"/>
        <w:spacing w:line="400" w:lineRule="exact"/>
        <w:rPr>
          <w:rFonts w:ascii="宋体" w:hAnsi="宋体"/>
          <w:color w:val="auto"/>
          <w:kern w:val="0"/>
          <w:szCs w:val="21"/>
        </w:rPr>
      </w:pPr>
      <w:r>
        <w:rPr>
          <w:rFonts w:hint="eastAsia" w:ascii="宋体" w:hAnsi="宋体"/>
          <w:color w:val="auto"/>
          <w:kern w:val="0"/>
          <w:szCs w:val="21"/>
        </w:rPr>
        <w:t>法定代表人：（盖章）</w:t>
      </w:r>
    </w:p>
    <w:p w14:paraId="337E1D77">
      <w:pPr>
        <w:spacing w:line="400" w:lineRule="exact"/>
        <w:ind w:firstLine="420"/>
        <w:jc w:val="right"/>
        <w:rPr>
          <w:rFonts w:ascii="楷体_GB2312" w:hAnsi="宋体" w:eastAsia="楷体_GB2312"/>
          <w:color w:val="auto"/>
          <w:szCs w:val="21"/>
        </w:rPr>
      </w:pPr>
      <w:r>
        <w:rPr>
          <w:rFonts w:ascii="楷体_GB2312" w:hAnsi="宋体" w:eastAsia="楷体_GB2312"/>
          <w:color w:val="auto"/>
          <w:szCs w:val="21"/>
        </w:rPr>
        <w:t xml:space="preserve">                                </w:t>
      </w:r>
    </w:p>
    <w:p w14:paraId="083D2B56">
      <w:pPr>
        <w:spacing w:line="400" w:lineRule="exact"/>
        <w:ind w:firstLine="420"/>
        <w:jc w:val="right"/>
        <w:rPr>
          <w:rFonts w:ascii="楷体_GB2312" w:hAnsi="宋体" w:eastAsia="楷体_GB2312"/>
          <w:color w:val="auto"/>
          <w:szCs w:val="21"/>
        </w:rPr>
      </w:pPr>
    </w:p>
    <w:p w14:paraId="2DB43233">
      <w:pPr>
        <w:spacing w:line="400" w:lineRule="exact"/>
        <w:ind w:firstLine="420"/>
        <w:jc w:val="right"/>
        <w:rPr>
          <w:rFonts w:ascii="宋体" w:hAnsi="宋体"/>
          <w:color w:val="auto"/>
          <w:szCs w:val="21"/>
        </w:rPr>
      </w:pPr>
      <w:r>
        <w:rPr>
          <w:rFonts w:ascii="楷体_GB2312" w:hAnsi="宋体" w:eastAsia="楷体_GB2312"/>
          <w:color w:val="auto"/>
          <w:szCs w:val="21"/>
        </w:rPr>
        <w:t xml:space="preserve">   </w:t>
      </w:r>
      <w:r>
        <w:rPr>
          <w:rFonts w:hint="eastAsia" w:ascii="宋体" w:hAnsi="宋体"/>
          <w:color w:val="auto"/>
          <w:szCs w:val="21"/>
        </w:rPr>
        <w:t xml:space="preserve">  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14:paraId="74F68B97">
      <w:pPr>
        <w:pStyle w:val="22"/>
        <w:adjustRightInd w:val="0"/>
        <w:snapToGrid w:val="0"/>
        <w:spacing w:line="300" w:lineRule="auto"/>
        <w:jc w:val="right"/>
        <w:rPr>
          <w:rFonts w:hAnsi="宋体"/>
          <w:color w:val="auto"/>
        </w:rPr>
      </w:pPr>
    </w:p>
    <w:p w14:paraId="3156217C">
      <w:pPr>
        <w:rPr>
          <w:rFonts w:ascii="宋体" w:hAnsi="宋体"/>
          <w:b/>
          <w:bCs/>
          <w:color w:val="auto"/>
          <w:szCs w:val="21"/>
        </w:rPr>
      </w:pPr>
      <w:r>
        <w:rPr>
          <w:rFonts w:ascii="宋体" w:hAnsi="宋体"/>
          <w:b/>
          <w:bCs/>
          <w:color w:val="auto"/>
          <w:szCs w:val="21"/>
        </w:rPr>
        <w:br w:type="page"/>
      </w:r>
    </w:p>
    <w:p w14:paraId="24770244">
      <w:pPr>
        <w:pageBreakBefore/>
        <w:jc w:val="center"/>
        <w:rPr>
          <w:rFonts w:hint="eastAsia" w:ascii="宋体" w:hAnsi="宋体"/>
          <w:b/>
          <w:color w:val="auto"/>
          <w:sz w:val="32"/>
          <w:szCs w:val="32"/>
        </w:rPr>
      </w:pPr>
      <w:r>
        <w:rPr>
          <w:rFonts w:hint="eastAsia" w:ascii="宋体" w:hAnsi="宋体"/>
          <w:b/>
          <w:color w:val="auto"/>
          <w:sz w:val="32"/>
          <w:szCs w:val="32"/>
        </w:rPr>
        <w:t>承 诺 书</w:t>
      </w:r>
    </w:p>
    <w:p w14:paraId="6851B2FD">
      <w:pPr>
        <w:snapToGrid w:val="0"/>
        <w:spacing w:line="360" w:lineRule="auto"/>
        <w:rPr>
          <w:rFonts w:hint="eastAsia" w:ascii="宋体" w:hAnsi="宋体"/>
          <w:color w:val="auto"/>
          <w:szCs w:val="21"/>
        </w:rPr>
      </w:pPr>
      <w:r>
        <w:rPr>
          <w:rFonts w:ascii="宋体" w:hAnsi="宋体"/>
          <w:color w:val="auto"/>
          <w:szCs w:val="21"/>
          <w:u w:val="single"/>
        </w:rPr>
        <w:t xml:space="preserve">         </w:t>
      </w:r>
      <w:r>
        <w:rPr>
          <w:rFonts w:hint="eastAsia"/>
          <w:color w:val="auto"/>
          <w:u w:val="single"/>
        </w:rPr>
        <w:t>（招标人名称）</w:t>
      </w:r>
      <w:r>
        <w:rPr>
          <w:rFonts w:hint="eastAsia" w:ascii="宋体" w:hAnsi="宋体"/>
          <w:color w:val="auto"/>
          <w:szCs w:val="21"/>
        </w:rPr>
        <w:t>：</w:t>
      </w:r>
    </w:p>
    <w:p w14:paraId="4AEAE0FD">
      <w:pPr>
        <w:snapToGrid w:val="0"/>
        <w:spacing w:line="360" w:lineRule="auto"/>
        <w:ind w:firstLine="420" w:firstLineChars="200"/>
        <w:rPr>
          <w:rFonts w:hint="eastAsia" w:ascii="宋体" w:hAnsi="宋体"/>
          <w:color w:val="auto"/>
          <w:szCs w:val="21"/>
        </w:rPr>
      </w:pPr>
      <w:r>
        <w:rPr>
          <w:rFonts w:hint="eastAsia" w:ascii="宋体" w:hAnsi="宋体"/>
          <w:color w:val="auto"/>
          <w:szCs w:val="21"/>
        </w:rPr>
        <w:t>本人</w:t>
      </w:r>
      <w:r>
        <w:rPr>
          <w:rFonts w:hint="eastAsia" w:ascii="宋体" w:hAnsi="宋体"/>
          <w:color w:val="auto"/>
          <w:szCs w:val="21"/>
          <w:u w:val="single"/>
        </w:rPr>
        <w:t>         </w:t>
      </w:r>
      <w:r>
        <w:rPr>
          <w:rFonts w:hint="eastAsia" w:ascii="宋体" w:hAnsi="宋体"/>
          <w:color w:val="auto"/>
          <w:szCs w:val="21"/>
        </w:rPr>
        <w:t>(姓名)系</w:t>
      </w:r>
      <w:r>
        <w:rPr>
          <w:rFonts w:hint="eastAsia" w:ascii="宋体" w:hAnsi="宋体"/>
          <w:color w:val="auto"/>
          <w:szCs w:val="21"/>
          <w:u w:val="single"/>
        </w:rPr>
        <w:t>                 </w:t>
      </w:r>
      <w:r>
        <w:rPr>
          <w:rFonts w:hint="eastAsia" w:ascii="宋体" w:hAnsi="宋体"/>
          <w:color w:val="auto"/>
          <w:szCs w:val="21"/>
        </w:rPr>
        <w:t>（单位名称）的法定代表人，参加</w:t>
      </w:r>
      <w:r>
        <w:rPr>
          <w:rFonts w:hint="eastAsia" w:ascii="宋体" w:hAnsi="宋体"/>
          <w:color w:val="auto"/>
          <w:szCs w:val="21"/>
          <w:u w:val="single"/>
          <w:lang w:val="en-US" w:eastAsia="zh-CN"/>
        </w:rPr>
        <w:t xml:space="preserve">                    </w:t>
      </w:r>
      <w:r>
        <w:rPr>
          <w:rFonts w:hint="eastAsia" w:ascii="宋体" w:hAnsi="宋体"/>
          <w:color w:val="auto"/>
          <w:szCs w:val="21"/>
        </w:rPr>
        <w:t>投标。</w:t>
      </w:r>
    </w:p>
    <w:p w14:paraId="45AA4D96">
      <w:pPr>
        <w:snapToGrid w:val="0"/>
        <w:spacing w:line="360" w:lineRule="auto"/>
        <w:ind w:firstLine="420" w:firstLineChars="200"/>
        <w:rPr>
          <w:rFonts w:hint="eastAsia" w:ascii="宋体" w:hAnsi="宋体"/>
          <w:color w:val="auto"/>
          <w:szCs w:val="21"/>
        </w:rPr>
      </w:pPr>
      <w:r>
        <w:rPr>
          <w:rFonts w:hint="eastAsia" w:ascii="宋体" w:hAnsi="宋体"/>
          <w:color w:val="auto"/>
          <w:szCs w:val="21"/>
        </w:rPr>
        <w:t>本人特此承诺如下：</w:t>
      </w:r>
    </w:p>
    <w:p w14:paraId="682C0BEF">
      <w:pPr>
        <w:snapToGrid w:val="0"/>
        <w:spacing w:line="360" w:lineRule="auto"/>
        <w:ind w:firstLine="420" w:firstLineChars="200"/>
        <w:rPr>
          <w:rFonts w:hint="eastAsia" w:ascii="宋体" w:hAnsi="宋体"/>
          <w:color w:val="auto"/>
          <w:szCs w:val="21"/>
        </w:rPr>
      </w:pPr>
      <w:r>
        <w:rPr>
          <w:rFonts w:hint="eastAsia" w:ascii="宋体" w:hAnsi="宋体"/>
          <w:color w:val="auto"/>
          <w:szCs w:val="21"/>
        </w:rPr>
        <w:t>1、我单位和我本人保证遵循公开、公平、公正、诚实守信的原则，依法依规参与本项目招标投标活动。</w:t>
      </w:r>
    </w:p>
    <w:p w14:paraId="20D6BB5D">
      <w:pPr>
        <w:snapToGrid w:val="0"/>
        <w:spacing w:line="360" w:lineRule="auto"/>
        <w:ind w:firstLine="420" w:firstLineChars="200"/>
        <w:rPr>
          <w:rFonts w:hint="eastAsia" w:ascii="宋体" w:hAnsi="宋体"/>
          <w:color w:val="auto"/>
          <w:szCs w:val="21"/>
        </w:rPr>
      </w:pPr>
      <w:r>
        <w:rPr>
          <w:rFonts w:hint="eastAsia" w:ascii="宋体" w:hAnsi="宋体"/>
          <w:color w:val="auto"/>
          <w:szCs w:val="21"/>
        </w:rPr>
        <w:t>2、本单位和我本人在本项目招标投标活动中，不存在、也未参与任何围标串标活动，也不存在以他人名义投标的行为。</w:t>
      </w:r>
    </w:p>
    <w:p w14:paraId="60FB5623">
      <w:pPr>
        <w:snapToGrid w:val="0"/>
        <w:spacing w:line="360" w:lineRule="auto"/>
        <w:ind w:firstLine="420" w:firstLineChars="200"/>
        <w:rPr>
          <w:rFonts w:hint="eastAsia" w:ascii="宋体" w:hAnsi="宋体"/>
          <w:color w:val="auto"/>
          <w:szCs w:val="21"/>
        </w:rPr>
      </w:pPr>
      <w:r>
        <w:rPr>
          <w:rFonts w:hint="eastAsia" w:ascii="宋体" w:hAnsi="宋体"/>
          <w:color w:val="auto"/>
          <w:szCs w:val="21"/>
        </w:rPr>
        <w:t>3、我单位如被查实在本项目招标投标活动中存在围标串标或以他人名义投标，本人自愿承担直接责任人员法律责任，接受相应行政、刑事及失信惩戒等处罚。</w:t>
      </w:r>
    </w:p>
    <w:p w14:paraId="6A393A08">
      <w:pPr>
        <w:snapToGrid w:val="0"/>
        <w:spacing w:line="360" w:lineRule="auto"/>
        <w:ind w:firstLine="420" w:firstLineChars="200"/>
        <w:rPr>
          <w:rFonts w:hint="eastAsia" w:ascii="宋体" w:hAnsi="宋体"/>
          <w:color w:val="auto"/>
          <w:szCs w:val="21"/>
        </w:rPr>
      </w:pPr>
      <w:r>
        <w:rPr>
          <w:rFonts w:hint="eastAsia" w:ascii="宋体" w:hAnsi="宋体"/>
          <w:color w:val="auto"/>
          <w:szCs w:val="21"/>
        </w:rPr>
        <w:t>4、本单位递交的资格审查文件、投标文件中的所有资料都是真实可信的，没有弄虚作假；</w:t>
      </w:r>
    </w:p>
    <w:p w14:paraId="5953AA15">
      <w:pPr>
        <w:snapToGrid w:val="0"/>
        <w:spacing w:line="360" w:lineRule="auto"/>
        <w:ind w:firstLine="420" w:firstLineChars="200"/>
        <w:rPr>
          <w:rFonts w:hint="eastAsia" w:ascii="宋体" w:hAnsi="宋体"/>
          <w:color w:val="auto"/>
          <w:szCs w:val="21"/>
        </w:rPr>
      </w:pPr>
      <w:r>
        <w:rPr>
          <w:rFonts w:hint="eastAsia" w:ascii="宋体" w:hAnsi="宋体"/>
          <w:color w:val="auto"/>
          <w:szCs w:val="21"/>
        </w:rPr>
        <w:t>5、本项目拟派的投标项目经理无在建工程；一旦中标，本项目中标项目经理将常驻施工现场，绝不违法分包、转包；</w:t>
      </w:r>
    </w:p>
    <w:p w14:paraId="7CEE6334">
      <w:pPr>
        <w:snapToGrid w:val="0"/>
        <w:spacing w:line="360" w:lineRule="auto"/>
        <w:ind w:firstLine="420" w:firstLineChars="200"/>
        <w:rPr>
          <w:rFonts w:hint="eastAsia" w:ascii="宋体" w:hAnsi="宋体"/>
          <w:color w:val="auto"/>
          <w:szCs w:val="21"/>
        </w:rPr>
      </w:pPr>
      <w:r>
        <w:rPr>
          <w:rFonts w:hint="eastAsia" w:ascii="宋体" w:hAnsi="宋体"/>
          <w:color w:val="auto"/>
          <w:szCs w:val="21"/>
        </w:rPr>
        <w:t>6、如果以后涉及招标投标方面的投诉举报，本人将在投诉书上签字，否则，招标人或招标投标行政监督部门可以不予受理。</w:t>
      </w:r>
    </w:p>
    <w:p w14:paraId="1D2396BB">
      <w:pPr>
        <w:snapToGrid w:val="0"/>
        <w:spacing w:line="360" w:lineRule="auto"/>
        <w:ind w:firstLine="420" w:firstLineChars="200"/>
        <w:rPr>
          <w:rFonts w:hint="eastAsia" w:ascii="宋体" w:hAnsi="宋体"/>
          <w:color w:val="auto"/>
          <w:szCs w:val="21"/>
        </w:rPr>
      </w:pPr>
    </w:p>
    <w:p w14:paraId="6BE49889">
      <w:pPr>
        <w:pStyle w:val="36"/>
        <w:shd w:val="clear" w:color="auto" w:fill="FFFFFF"/>
        <w:spacing w:before="0" w:beforeAutospacing="0" w:after="0" w:afterAutospacing="0" w:line="378" w:lineRule="atLeast"/>
        <w:ind w:firstLine="3780" w:firstLineChars="1800"/>
        <w:rPr>
          <w:rFonts w:hint="eastAsia" w:ascii="仿宋" w:hAnsi="仿宋" w:eastAsia="仿宋"/>
          <w:color w:val="auto"/>
          <w:sz w:val="21"/>
          <w:szCs w:val="21"/>
        </w:rPr>
      </w:pPr>
    </w:p>
    <w:p w14:paraId="0435F27D">
      <w:pPr>
        <w:pStyle w:val="36"/>
        <w:shd w:val="clear" w:color="auto" w:fill="FFFFFF"/>
        <w:spacing w:before="0" w:beforeAutospacing="0" w:after="0" w:afterAutospacing="0" w:line="378" w:lineRule="atLeast"/>
        <w:ind w:firstLine="3780" w:firstLineChars="1800"/>
        <w:rPr>
          <w:rFonts w:hint="eastAsia" w:ascii="仿宋" w:hAnsi="仿宋" w:eastAsia="仿宋"/>
          <w:color w:val="auto"/>
          <w:sz w:val="21"/>
          <w:szCs w:val="21"/>
        </w:rPr>
      </w:pPr>
    </w:p>
    <w:p w14:paraId="3696C766">
      <w:pPr>
        <w:pStyle w:val="36"/>
        <w:shd w:val="clear" w:color="auto" w:fill="FFFFFF"/>
        <w:spacing w:before="0" w:beforeAutospacing="0" w:after="0" w:afterAutospacing="0" w:line="378" w:lineRule="atLeast"/>
        <w:ind w:firstLine="3885" w:firstLineChars="1850"/>
        <w:rPr>
          <w:rFonts w:hint="eastAsia" w:ascii="宋体" w:hAnsi="宋体" w:eastAsia="宋体" w:cs="宋体"/>
          <w:color w:val="auto"/>
          <w:sz w:val="21"/>
          <w:szCs w:val="21"/>
        </w:rPr>
      </w:pPr>
      <w:r>
        <w:rPr>
          <w:rFonts w:hint="eastAsia" w:ascii="宋体" w:hAnsi="宋体" w:eastAsia="宋体" w:cs="宋体"/>
          <w:color w:val="auto"/>
          <w:sz w:val="21"/>
          <w:szCs w:val="21"/>
        </w:rPr>
        <w:t>投标单位（盖章）：</w:t>
      </w:r>
    </w:p>
    <w:p w14:paraId="58657827">
      <w:pPr>
        <w:pStyle w:val="36"/>
        <w:shd w:val="clear" w:color="auto" w:fill="FFFFFF"/>
        <w:spacing w:before="0" w:beforeAutospacing="0" w:after="0" w:afterAutospacing="0" w:line="378" w:lineRule="atLeast"/>
        <w:ind w:firstLine="3780" w:firstLineChars="1800"/>
        <w:rPr>
          <w:rFonts w:hint="eastAsia" w:ascii="宋体" w:hAnsi="宋体" w:eastAsia="宋体" w:cs="宋体"/>
          <w:color w:val="auto"/>
          <w:sz w:val="21"/>
          <w:szCs w:val="21"/>
        </w:rPr>
      </w:pPr>
    </w:p>
    <w:p w14:paraId="4B103877">
      <w:pPr>
        <w:pStyle w:val="36"/>
        <w:shd w:val="clear" w:color="auto" w:fill="FFFFFF"/>
        <w:spacing w:before="0" w:beforeAutospacing="0" w:after="0" w:afterAutospacing="0" w:line="378" w:lineRule="atLeast"/>
        <w:ind w:firstLine="3780" w:firstLineChars="1800"/>
        <w:rPr>
          <w:rFonts w:hint="eastAsia" w:ascii="宋体" w:hAnsi="宋体" w:eastAsia="宋体" w:cs="宋体"/>
          <w:color w:val="auto"/>
          <w:sz w:val="21"/>
          <w:szCs w:val="21"/>
        </w:rPr>
      </w:pPr>
      <w:r>
        <w:rPr>
          <w:rFonts w:hint="eastAsia" w:ascii="宋体" w:hAnsi="宋体" w:eastAsia="宋体" w:cs="宋体"/>
          <w:color w:val="auto"/>
          <w:sz w:val="21"/>
          <w:szCs w:val="21"/>
        </w:rPr>
        <w:t>法定代表人(签字并签章)：</w:t>
      </w:r>
    </w:p>
    <w:p w14:paraId="4278A91A">
      <w:pPr>
        <w:pStyle w:val="36"/>
        <w:shd w:val="clear" w:color="auto" w:fill="FFFFFF"/>
        <w:spacing w:before="0" w:beforeAutospacing="0" w:after="0" w:afterAutospacing="0" w:line="378" w:lineRule="atLeast"/>
        <w:ind w:firstLine="4200" w:firstLineChars="2000"/>
        <w:rPr>
          <w:rFonts w:hint="eastAsia" w:ascii="宋体" w:hAnsi="宋体" w:eastAsia="宋体" w:cs="宋体"/>
          <w:color w:val="auto"/>
          <w:sz w:val="21"/>
          <w:szCs w:val="21"/>
        </w:rPr>
      </w:pPr>
      <w:r>
        <w:rPr>
          <w:rFonts w:hint="eastAsia" w:ascii="宋体" w:hAnsi="宋体" w:eastAsia="宋体" w:cs="宋体"/>
          <w:color w:val="auto"/>
          <w:sz w:val="21"/>
          <w:szCs w:val="21"/>
        </w:rPr>
        <w:t>年  月  日</w:t>
      </w:r>
    </w:p>
    <w:p w14:paraId="4C61F9C9">
      <w:pPr>
        <w:snapToGrid w:val="0"/>
        <w:spacing w:line="360" w:lineRule="auto"/>
        <w:ind w:firstLine="420" w:firstLineChars="200"/>
        <w:rPr>
          <w:rFonts w:hint="eastAsia" w:ascii="宋体" w:hAnsi="宋体"/>
          <w:color w:val="auto"/>
          <w:szCs w:val="21"/>
        </w:rPr>
      </w:pPr>
      <w:r>
        <w:rPr>
          <w:rFonts w:hint="eastAsia" w:ascii="宋体" w:hAnsi="宋体"/>
          <w:color w:val="auto"/>
          <w:szCs w:val="21"/>
        </w:rPr>
        <w:t>说明：</w:t>
      </w:r>
    </w:p>
    <w:p w14:paraId="57863E36">
      <w:pPr>
        <w:snapToGrid w:val="0"/>
        <w:spacing w:line="360" w:lineRule="auto"/>
        <w:ind w:firstLine="420" w:firstLineChars="200"/>
        <w:rPr>
          <w:rFonts w:hint="eastAsia" w:ascii="宋体" w:hAnsi="宋体"/>
          <w:color w:val="auto"/>
          <w:szCs w:val="21"/>
        </w:rPr>
      </w:pPr>
      <w:r>
        <w:rPr>
          <w:rFonts w:hint="eastAsia" w:ascii="宋体" w:hAnsi="宋体"/>
          <w:color w:val="auto"/>
          <w:szCs w:val="21"/>
        </w:rPr>
        <w:t>本《承诺书》投标单位打印、加盖公章后，资格审查时由法定代表人签署、承诺上述《承诺书》中所列的各类事项。</w:t>
      </w:r>
    </w:p>
    <w:p w14:paraId="3AC2DB71">
      <w:pPr>
        <w:spacing w:line="600" w:lineRule="exact"/>
        <w:jc w:val="center"/>
        <w:rPr>
          <w:rFonts w:ascii="宋体" w:hAnsi="宋体"/>
          <w:b/>
          <w:bCs/>
          <w:color w:val="auto"/>
          <w:szCs w:val="21"/>
        </w:rPr>
      </w:pPr>
    </w:p>
    <w:p w14:paraId="504F4ED0">
      <w:pPr>
        <w:pageBreakBefore/>
        <w:jc w:val="center"/>
        <w:rPr>
          <w:rFonts w:ascii="宋体" w:hAnsi="宋体"/>
          <w:b/>
          <w:color w:val="auto"/>
          <w:sz w:val="32"/>
          <w:szCs w:val="32"/>
        </w:rPr>
      </w:pPr>
      <w:r>
        <w:rPr>
          <w:rFonts w:hint="eastAsia" w:ascii="宋体" w:hAnsi="宋体"/>
          <w:b/>
          <w:color w:val="auto"/>
          <w:sz w:val="32"/>
          <w:szCs w:val="32"/>
        </w:rPr>
        <w:t>建设工地文明施工承诺书</w:t>
      </w:r>
    </w:p>
    <w:p w14:paraId="0D8F6752">
      <w:pPr>
        <w:snapToGrid w:val="0"/>
        <w:rPr>
          <w:color w:val="auto"/>
          <w:szCs w:val="21"/>
        </w:rPr>
      </w:pPr>
    </w:p>
    <w:p w14:paraId="517B5B87">
      <w:pPr>
        <w:snapToGrid w:val="0"/>
        <w:spacing w:line="360" w:lineRule="auto"/>
        <w:ind w:firstLine="480"/>
        <w:rPr>
          <w:rFonts w:ascii="宋体" w:hAnsi="宋体"/>
          <w:color w:val="auto"/>
          <w:szCs w:val="21"/>
        </w:rPr>
      </w:pPr>
      <w:r>
        <w:rPr>
          <w:rFonts w:hint="eastAsia" w:ascii="宋体" w:hAnsi="宋体"/>
          <w:color w:val="auto"/>
          <w:szCs w:val="21"/>
        </w:rPr>
        <w:t>为进一步提高建设工地文明施工水平,提升常州的城市形象,巩固城市长效管理成效。我们就该建设工地的文明施工做出如下承诺：</w:t>
      </w:r>
    </w:p>
    <w:p w14:paraId="0473205D">
      <w:pPr>
        <w:snapToGrid w:val="0"/>
        <w:spacing w:line="360" w:lineRule="auto"/>
        <w:ind w:firstLine="480"/>
        <w:rPr>
          <w:rFonts w:ascii="宋体" w:hAnsi="宋体"/>
          <w:color w:val="auto"/>
          <w:szCs w:val="21"/>
        </w:rPr>
      </w:pPr>
      <w:r>
        <w:rPr>
          <w:rFonts w:hint="eastAsia" w:ascii="宋体" w:hAnsi="宋体"/>
          <w:color w:val="auto"/>
          <w:szCs w:val="21"/>
        </w:rPr>
        <w:t>1．围墙（围挡）按规定围护，道路硬化，冲洗设备、排水沟、沉淀池设施等到位，并有专人负责；</w:t>
      </w:r>
    </w:p>
    <w:p w14:paraId="4FAD4CDA">
      <w:pPr>
        <w:snapToGrid w:val="0"/>
        <w:spacing w:line="360" w:lineRule="auto"/>
        <w:ind w:firstLine="420" w:firstLineChars="200"/>
        <w:rPr>
          <w:rFonts w:ascii="宋体" w:hAnsi="宋体"/>
          <w:color w:val="auto"/>
          <w:szCs w:val="21"/>
        </w:rPr>
      </w:pPr>
      <w:r>
        <w:rPr>
          <w:rFonts w:hint="eastAsia" w:ascii="宋体" w:hAnsi="宋体"/>
          <w:color w:val="auto"/>
          <w:szCs w:val="21"/>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466A2275">
      <w:pPr>
        <w:snapToGrid w:val="0"/>
        <w:spacing w:line="360" w:lineRule="auto"/>
        <w:ind w:firstLine="420" w:firstLineChars="200"/>
        <w:rPr>
          <w:rFonts w:ascii="宋体" w:hAnsi="宋体"/>
          <w:color w:val="auto"/>
          <w:szCs w:val="21"/>
        </w:rPr>
      </w:pPr>
      <w:r>
        <w:rPr>
          <w:rFonts w:hint="eastAsia" w:ascii="宋体" w:hAnsi="宋体"/>
          <w:color w:val="auto"/>
          <w:szCs w:val="21"/>
        </w:rPr>
        <w:t>3．设置专门的生活垃圾堆场，并与工程所在区环卫部门签订“生活垃圾清运协议”。</w:t>
      </w:r>
    </w:p>
    <w:p w14:paraId="70B8C57B">
      <w:pPr>
        <w:snapToGrid w:val="0"/>
        <w:spacing w:line="360" w:lineRule="auto"/>
        <w:ind w:firstLine="420" w:firstLineChars="200"/>
        <w:rPr>
          <w:rFonts w:ascii="宋体" w:hAnsi="宋体"/>
          <w:color w:val="auto"/>
          <w:szCs w:val="21"/>
        </w:rPr>
      </w:pPr>
      <w:r>
        <w:rPr>
          <w:rFonts w:hint="eastAsia" w:ascii="宋体" w:hAnsi="宋体"/>
          <w:color w:val="auto"/>
          <w:szCs w:val="21"/>
        </w:rPr>
        <w:t>4．工地物料堆放有序，建筑垃圾及时清运，严格控制施工现场的扬尘和噪音。</w:t>
      </w:r>
    </w:p>
    <w:p w14:paraId="7B7CFDDC">
      <w:pPr>
        <w:snapToGrid w:val="0"/>
        <w:spacing w:line="360" w:lineRule="auto"/>
        <w:ind w:firstLine="420" w:firstLineChars="200"/>
        <w:rPr>
          <w:rFonts w:ascii="宋体" w:hAnsi="宋体"/>
          <w:color w:val="auto"/>
          <w:szCs w:val="21"/>
        </w:rPr>
      </w:pPr>
      <w:r>
        <w:rPr>
          <w:rFonts w:hint="eastAsia" w:ascii="宋体" w:hAnsi="宋体"/>
          <w:color w:val="auto"/>
          <w:szCs w:val="21"/>
        </w:rPr>
        <w:t>5．业余学校按规定建立，劳务人员进行全面培训，农民工权益受到保障。</w:t>
      </w:r>
    </w:p>
    <w:p w14:paraId="0523DCA2">
      <w:pPr>
        <w:snapToGrid w:val="0"/>
        <w:spacing w:line="360" w:lineRule="auto"/>
        <w:ind w:firstLine="420" w:firstLineChars="200"/>
        <w:rPr>
          <w:rFonts w:ascii="宋体" w:hAnsi="宋体"/>
          <w:color w:val="auto"/>
          <w:szCs w:val="21"/>
        </w:rPr>
      </w:pPr>
      <w:r>
        <w:rPr>
          <w:rFonts w:hint="eastAsia" w:ascii="宋体" w:hAnsi="宋体"/>
          <w:color w:val="auto"/>
          <w:szCs w:val="21"/>
        </w:rPr>
        <w:t>6．工程项目部（监理）人员到岗尽职，不挂靠。</w:t>
      </w:r>
    </w:p>
    <w:p w14:paraId="4BD3E222">
      <w:pPr>
        <w:snapToGrid w:val="0"/>
        <w:spacing w:line="360" w:lineRule="auto"/>
        <w:ind w:firstLine="420" w:firstLineChars="200"/>
        <w:rPr>
          <w:rFonts w:ascii="宋体" w:hAnsi="宋体"/>
          <w:color w:val="auto"/>
          <w:szCs w:val="21"/>
        </w:rPr>
      </w:pPr>
      <w:r>
        <w:rPr>
          <w:rFonts w:hint="eastAsia" w:ascii="宋体" w:hAnsi="宋体"/>
          <w:color w:val="auto"/>
          <w:szCs w:val="21"/>
        </w:rPr>
        <w:t>7．建设单位、施工单位和监理单位各负其责，对建设行政主管部门发出的整改意见，认真落实到位。</w:t>
      </w:r>
    </w:p>
    <w:p w14:paraId="1A96FD6F">
      <w:pPr>
        <w:snapToGrid w:val="0"/>
        <w:spacing w:line="360" w:lineRule="auto"/>
        <w:ind w:firstLine="420" w:firstLineChars="200"/>
        <w:rPr>
          <w:rFonts w:ascii="宋体" w:hAnsi="宋体"/>
          <w:color w:val="auto"/>
          <w:szCs w:val="21"/>
        </w:rPr>
      </w:pPr>
      <w:r>
        <w:rPr>
          <w:rFonts w:hint="eastAsia" w:ascii="宋体" w:hAnsi="宋体"/>
          <w:color w:val="auto"/>
          <w:szCs w:val="21"/>
        </w:rPr>
        <w:t>8．如违反相关规定，自愿接受相关行政主管部门的查处。</w:t>
      </w:r>
    </w:p>
    <w:p w14:paraId="2D853EF4">
      <w:pPr>
        <w:snapToGrid w:val="0"/>
        <w:spacing w:line="360" w:lineRule="auto"/>
        <w:rPr>
          <w:rFonts w:ascii="宋体" w:hAnsi="宋体"/>
          <w:color w:val="auto"/>
          <w:szCs w:val="21"/>
        </w:rPr>
      </w:pPr>
    </w:p>
    <w:p w14:paraId="6BCCCFE2">
      <w:pPr>
        <w:snapToGrid w:val="0"/>
        <w:spacing w:line="480" w:lineRule="auto"/>
        <w:ind w:firstLine="3570" w:firstLineChars="1700"/>
        <w:rPr>
          <w:rFonts w:ascii="宋体" w:hAnsi="宋体"/>
          <w:color w:val="auto"/>
          <w:szCs w:val="21"/>
        </w:rPr>
      </w:pPr>
      <w:r>
        <w:rPr>
          <w:rFonts w:hint="eastAsia" w:ascii="宋体" w:hAnsi="宋体"/>
          <w:color w:val="auto"/>
          <w:szCs w:val="21"/>
        </w:rPr>
        <w:t xml:space="preserve">    </w:t>
      </w:r>
      <w:r>
        <w:rPr>
          <w:rFonts w:ascii="宋体" w:hAnsi="宋体"/>
          <w:color w:val="auto"/>
          <w:szCs w:val="21"/>
        </w:rPr>
        <w:t xml:space="preserve"> </w:t>
      </w:r>
      <w:r>
        <w:rPr>
          <w:rFonts w:hint="eastAsia" w:ascii="宋体" w:hAnsi="宋体"/>
          <w:color w:val="auto"/>
          <w:szCs w:val="21"/>
        </w:rPr>
        <w:t>施工单位法定代表人（签字）：</w:t>
      </w:r>
    </w:p>
    <w:p w14:paraId="2B50089D">
      <w:pPr>
        <w:snapToGrid w:val="0"/>
        <w:spacing w:line="480" w:lineRule="auto"/>
        <w:rPr>
          <w:rFonts w:ascii="宋体" w:hAnsi="宋体"/>
          <w:color w:val="auto"/>
          <w:szCs w:val="21"/>
        </w:rPr>
      </w:pPr>
      <w:r>
        <w:rPr>
          <w:rFonts w:ascii="宋体" w:hAnsi="宋体"/>
          <w:color w:val="auto"/>
          <w:szCs w:val="21"/>
        </w:rPr>
        <w:t xml:space="preserve">         </w:t>
      </w:r>
      <w:r>
        <w:rPr>
          <w:rFonts w:hint="eastAsia" w:ascii="宋体" w:hAnsi="宋体"/>
          <w:color w:val="auto"/>
          <w:szCs w:val="21"/>
        </w:rPr>
        <w:t xml:space="preserve">                                </w:t>
      </w:r>
      <w:r>
        <w:rPr>
          <w:rFonts w:ascii="宋体" w:hAnsi="宋体"/>
          <w:color w:val="auto"/>
          <w:szCs w:val="21"/>
        </w:rPr>
        <w:t xml:space="preserve"> </w:t>
      </w:r>
      <w:r>
        <w:rPr>
          <w:rFonts w:hint="eastAsia" w:ascii="宋体" w:hAnsi="宋体"/>
          <w:color w:val="auto"/>
          <w:szCs w:val="21"/>
        </w:rPr>
        <w:t>施工单位（章）</w:t>
      </w:r>
    </w:p>
    <w:p w14:paraId="38673E16">
      <w:pPr>
        <w:snapToGrid w:val="0"/>
        <w:rPr>
          <w:rFonts w:ascii="宋体" w:hAnsi="宋体"/>
          <w:color w:val="auto"/>
          <w:szCs w:val="21"/>
        </w:rPr>
      </w:pPr>
    </w:p>
    <w:p w14:paraId="6BC59DAB">
      <w:pPr>
        <w:snapToGrid w:val="0"/>
        <w:spacing w:line="360" w:lineRule="auto"/>
        <w:ind w:firstLine="660"/>
        <w:rPr>
          <w:rFonts w:hint="eastAsia" w:ascii="宋体" w:hAnsi="宋体"/>
          <w:color w:val="auto"/>
          <w:szCs w:val="21"/>
        </w:rPr>
      </w:pPr>
      <w:r>
        <w:rPr>
          <w:rFonts w:ascii="宋体" w:hAnsi="宋体"/>
          <w:color w:val="auto"/>
          <w:szCs w:val="21"/>
        </w:rPr>
        <w:t xml:space="preserve">                            </w:t>
      </w:r>
      <w:r>
        <w:rPr>
          <w:rFonts w:hint="eastAsia" w:ascii="宋体" w:hAnsi="宋体"/>
          <w:color w:val="auto"/>
          <w:szCs w:val="21"/>
        </w:rPr>
        <w:t xml:space="preserve">   </w:t>
      </w:r>
      <w:r>
        <w:rPr>
          <w:rFonts w:ascii="宋体" w:hAnsi="宋体"/>
          <w:color w:val="auto"/>
          <w:szCs w:val="21"/>
        </w:rPr>
        <w:t xml:space="preserve"> </w:t>
      </w:r>
      <w:r>
        <w:rPr>
          <w:rFonts w:hint="eastAsia" w:ascii="宋体" w:hAnsi="宋体"/>
          <w:color w:val="auto"/>
          <w:szCs w:val="21"/>
        </w:rPr>
        <w:t xml:space="preserve">    </w:t>
      </w:r>
      <w:r>
        <w:rPr>
          <w:rFonts w:ascii="宋体" w:hAnsi="宋体"/>
          <w:color w:val="auto"/>
          <w:szCs w:val="21"/>
        </w:rPr>
        <w:t xml:space="preserve">  </w:t>
      </w:r>
      <w:r>
        <w:rPr>
          <w:rFonts w:hint="eastAsia" w:ascii="宋体" w:hAnsi="宋体"/>
          <w:color w:val="auto"/>
          <w:szCs w:val="21"/>
        </w:rPr>
        <w:t>年</w:t>
      </w:r>
      <w:r>
        <w:rPr>
          <w:rFonts w:ascii="宋体" w:hAnsi="宋体"/>
          <w:color w:val="auto"/>
          <w:szCs w:val="21"/>
        </w:rPr>
        <w:t xml:space="preserve">   </w:t>
      </w:r>
      <w:r>
        <w:rPr>
          <w:rFonts w:hint="eastAsia" w:ascii="宋体" w:hAnsi="宋体"/>
          <w:color w:val="auto"/>
          <w:szCs w:val="21"/>
        </w:rPr>
        <w:t>月</w:t>
      </w:r>
      <w:r>
        <w:rPr>
          <w:rFonts w:ascii="宋体" w:hAnsi="宋体"/>
          <w:color w:val="auto"/>
          <w:szCs w:val="21"/>
        </w:rPr>
        <w:t xml:space="preserve">   </w:t>
      </w:r>
      <w:r>
        <w:rPr>
          <w:rFonts w:hint="eastAsia" w:ascii="宋体" w:hAnsi="宋体"/>
          <w:color w:val="auto"/>
          <w:szCs w:val="21"/>
        </w:rPr>
        <w:t>日</w:t>
      </w:r>
    </w:p>
    <w:p w14:paraId="7DB786F6">
      <w:pPr>
        <w:rPr>
          <w:rFonts w:hint="eastAsia" w:ascii="宋体" w:hAnsi="宋体"/>
          <w:color w:val="auto"/>
          <w:szCs w:val="21"/>
        </w:rPr>
      </w:pPr>
      <w:r>
        <w:rPr>
          <w:rFonts w:hint="eastAsia" w:ascii="宋体" w:hAnsi="宋体"/>
          <w:color w:val="auto"/>
          <w:szCs w:val="21"/>
        </w:rPr>
        <w:br w:type="page"/>
      </w:r>
    </w:p>
    <w:p w14:paraId="428ABC55">
      <w:pPr>
        <w:pStyle w:val="46"/>
        <w:spacing w:line="360" w:lineRule="auto"/>
        <w:jc w:val="center"/>
        <w:rPr>
          <w:b/>
          <w:color w:val="auto"/>
          <w:sz w:val="32"/>
          <w:szCs w:val="32"/>
        </w:rPr>
      </w:pPr>
      <w:r>
        <w:rPr>
          <w:b/>
          <w:color w:val="auto"/>
          <w:sz w:val="32"/>
          <w:szCs w:val="32"/>
        </w:rPr>
        <w:t>联合体投标协议书（格式）</w:t>
      </w:r>
    </w:p>
    <w:p w14:paraId="5F67E5A3">
      <w:pPr>
        <w:spacing w:line="440" w:lineRule="exact"/>
        <w:rPr>
          <w:rFonts w:hint="eastAsia" w:ascii="宋体" w:hAnsi="宋体" w:cs="宋体"/>
          <w:bCs/>
          <w:color w:val="auto"/>
          <w:sz w:val="21"/>
          <w:szCs w:val="21"/>
          <w:u w:val="single"/>
        </w:rPr>
      </w:pPr>
      <w:r>
        <w:rPr>
          <w:rFonts w:hint="eastAsia" w:ascii="宋体" w:hAnsi="宋体" w:cs="宋体"/>
          <w:bCs/>
          <w:color w:val="auto"/>
          <w:sz w:val="21"/>
          <w:szCs w:val="21"/>
        </w:rPr>
        <w:t>甲方：</w:t>
      </w:r>
      <w:r>
        <w:rPr>
          <w:rFonts w:ascii="宋体" w:hAnsi="宋体" w:cs="宋体"/>
          <w:bCs/>
          <w:color w:val="auto"/>
          <w:sz w:val="21"/>
          <w:szCs w:val="21"/>
        </w:rPr>
        <w:t xml:space="preserve"> </w:t>
      </w:r>
      <w:r>
        <w:rPr>
          <w:rFonts w:ascii="宋体" w:hAnsi="宋体" w:cs="宋体"/>
          <w:bCs/>
          <w:color w:val="auto"/>
          <w:sz w:val="21"/>
          <w:szCs w:val="21"/>
          <w:u w:val="single"/>
        </w:rPr>
        <w:t xml:space="preserve">                  </w:t>
      </w:r>
    </w:p>
    <w:p w14:paraId="2FE19979">
      <w:pPr>
        <w:spacing w:line="440" w:lineRule="exact"/>
        <w:rPr>
          <w:rFonts w:hint="eastAsia" w:ascii="宋体" w:hAnsi="宋体" w:cs="宋体"/>
          <w:bCs/>
          <w:color w:val="auto"/>
          <w:sz w:val="21"/>
          <w:szCs w:val="21"/>
        </w:rPr>
      </w:pPr>
      <w:r>
        <w:rPr>
          <w:rFonts w:hint="eastAsia" w:ascii="宋体" w:hAnsi="宋体" w:cs="宋体"/>
          <w:bCs/>
          <w:color w:val="auto"/>
          <w:sz w:val="21"/>
          <w:szCs w:val="21"/>
        </w:rPr>
        <w:t xml:space="preserve">乙方： </w:t>
      </w:r>
      <w:r>
        <w:rPr>
          <w:rFonts w:ascii="宋体" w:hAnsi="宋体" w:cs="宋体"/>
          <w:bCs/>
          <w:color w:val="auto"/>
          <w:sz w:val="21"/>
          <w:szCs w:val="21"/>
          <w:u w:val="single"/>
        </w:rPr>
        <w:t xml:space="preserve">                  </w:t>
      </w:r>
    </w:p>
    <w:p w14:paraId="7CC98913">
      <w:pPr>
        <w:spacing w:line="440" w:lineRule="exact"/>
        <w:ind w:firstLine="420" w:firstLineChars="200"/>
        <w:rPr>
          <w:rFonts w:hint="eastAsia" w:ascii="宋体" w:hAnsi="宋体" w:cs="宋体"/>
          <w:bCs/>
          <w:color w:val="auto"/>
          <w:sz w:val="21"/>
          <w:szCs w:val="21"/>
        </w:rPr>
      </w:pPr>
      <w:r>
        <w:rPr>
          <w:rFonts w:hint="eastAsia" w:ascii="宋体" w:hAnsi="宋体" w:cs="宋体"/>
          <w:bCs/>
          <w:color w:val="auto"/>
          <w:sz w:val="21"/>
          <w:szCs w:val="21"/>
        </w:rPr>
        <w:t>为共同参加</w:t>
      </w:r>
      <w:r>
        <w:rPr>
          <w:rFonts w:ascii="宋体" w:hAnsi="宋体" w:cs="宋体"/>
          <w:bCs/>
          <w:color w:val="auto"/>
          <w:sz w:val="21"/>
          <w:szCs w:val="21"/>
          <w:u w:val="single"/>
        </w:rPr>
        <w:t xml:space="preserve">                </w:t>
      </w:r>
      <w:r>
        <w:rPr>
          <w:rFonts w:hint="eastAsia" w:ascii="宋体" w:hAnsi="宋体" w:cs="宋体"/>
          <w:bCs/>
          <w:color w:val="auto"/>
          <w:sz w:val="21"/>
          <w:szCs w:val="21"/>
          <w:u w:val="single"/>
        </w:rPr>
        <w:t>项目</w:t>
      </w:r>
      <w:r>
        <w:rPr>
          <w:rFonts w:hint="eastAsia" w:ascii="宋体" w:hAnsi="宋体" w:cs="宋体"/>
          <w:bCs/>
          <w:color w:val="auto"/>
          <w:sz w:val="21"/>
          <w:szCs w:val="21"/>
        </w:rPr>
        <w:t>的投标，甲乙双方经友好协商，达成以下协议：</w:t>
      </w:r>
    </w:p>
    <w:p w14:paraId="5A9CA11A">
      <w:pPr>
        <w:spacing w:line="440" w:lineRule="exact"/>
        <w:rPr>
          <w:rFonts w:hint="eastAsia" w:ascii="宋体" w:hAnsi="宋体" w:cs="宋体"/>
          <w:bCs/>
          <w:color w:val="auto"/>
          <w:sz w:val="21"/>
          <w:szCs w:val="21"/>
        </w:rPr>
      </w:pPr>
      <w:r>
        <w:rPr>
          <w:rFonts w:hint="eastAsia" w:ascii="宋体" w:hAnsi="宋体" w:cs="宋体"/>
          <w:bCs/>
          <w:color w:val="auto"/>
          <w:sz w:val="21"/>
          <w:szCs w:val="21"/>
        </w:rPr>
        <w:t>一、双方关系</w:t>
      </w:r>
    </w:p>
    <w:p w14:paraId="45DD3E62">
      <w:pPr>
        <w:spacing w:line="440" w:lineRule="exact"/>
        <w:ind w:firstLine="420" w:firstLineChars="200"/>
        <w:rPr>
          <w:rFonts w:hint="eastAsia" w:ascii="宋体" w:hAnsi="宋体" w:cs="宋体"/>
          <w:bCs/>
          <w:color w:val="auto"/>
          <w:sz w:val="21"/>
          <w:szCs w:val="21"/>
        </w:rPr>
      </w:pPr>
      <w:r>
        <w:rPr>
          <w:rFonts w:hint="eastAsia" w:ascii="宋体" w:hAnsi="宋体" w:cs="宋体"/>
          <w:bCs/>
          <w:color w:val="auto"/>
          <w:sz w:val="21"/>
          <w:szCs w:val="21"/>
        </w:rPr>
        <w:t>甲乙双方组成一个联合体，以一个联合体的身份共同参加本项目的投标。甲方作为主办单位，乙方作为联合体成员单位，双方愿对投标结果承担相应的责任和义务，并自觉履行标书规定，同时甲乙双方承诺不在以单独或其它联合体方式参与本项目的竞争。</w:t>
      </w:r>
    </w:p>
    <w:p w14:paraId="53AF0A92">
      <w:pPr>
        <w:spacing w:line="440" w:lineRule="exact"/>
        <w:rPr>
          <w:rFonts w:hint="eastAsia" w:ascii="宋体" w:hAnsi="宋体" w:cs="宋体"/>
          <w:bCs/>
          <w:color w:val="auto"/>
          <w:sz w:val="21"/>
          <w:szCs w:val="21"/>
        </w:rPr>
      </w:pPr>
      <w:r>
        <w:rPr>
          <w:rFonts w:hint="eastAsia" w:ascii="宋体" w:hAnsi="宋体" w:cs="宋体"/>
          <w:bCs/>
          <w:color w:val="auto"/>
          <w:sz w:val="21"/>
          <w:szCs w:val="21"/>
        </w:rPr>
        <w:t>二、双方责权</w:t>
      </w:r>
    </w:p>
    <w:p w14:paraId="7D355C20">
      <w:pPr>
        <w:spacing w:line="440" w:lineRule="exact"/>
        <w:ind w:firstLine="371" w:firstLineChars="177"/>
        <w:rPr>
          <w:rFonts w:hint="eastAsia" w:ascii="宋体" w:hAnsi="宋体" w:cs="宋体"/>
          <w:bCs/>
          <w:color w:val="auto"/>
          <w:sz w:val="21"/>
          <w:szCs w:val="21"/>
        </w:rPr>
      </w:pPr>
      <w:r>
        <w:rPr>
          <w:rFonts w:hint="eastAsia" w:ascii="宋体" w:hAnsi="宋体" w:cs="宋体"/>
          <w:bCs/>
          <w:color w:val="auto"/>
          <w:sz w:val="21"/>
          <w:szCs w:val="21"/>
        </w:rPr>
        <w:t>1、甲方负责</w:t>
      </w:r>
      <w:r>
        <w:rPr>
          <w:rFonts w:ascii="宋体" w:hAnsi="宋体" w:cs="宋体"/>
          <w:bCs/>
          <w:color w:val="auto"/>
          <w:sz w:val="21"/>
          <w:szCs w:val="21"/>
          <w:u w:val="single"/>
        </w:rPr>
        <w:t xml:space="preserve">          </w:t>
      </w:r>
      <w:r>
        <w:rPr>
          <w:rFonts w:hint="eastAsia" w:ascii="宋体" w:hAnsi="宋体" w:cs="宋体"/>
          <w:bCs/>
          <w:color w:val="auto"/>
          <w:sz w:val="21"/>
          <w:szCs w:val="21"/>
          <w:u w:val="single"/>
        </w:rPr>
        <w:t xml:space="preserve">   </w:t>
      </w:r>
      <w:r>
        <w:rPr>
          <w:rFonts w:ascii="宋体" w:hAnsi="宋体" w:cs="宋体"/>
          <w:bCs/>
          <w:color w:val="auto"/>
          <w:sz w:val="21"/>
          <w:szCs w:val="21"/>
          <w:u w:val="single"/>
        </w:rPr>
        <w:t xml:space="preserve">    </w:t>
      </w:r>
      <w:r>
        <w:rPr>
          <w:rFonts w:hint="eastAsia" w:ascii="宋体" w:hAnsi="宋体" w:cs="宋体"/>
          <w:bCs/>
          <w:color w:val="auto"/>
          <w:sz w:val="21"/>
          <w:szCs w:val="21"/>
        </w:rPr>
        <w:t>（项目内容），项目负责人：</w:t>
      </w:r>
      <w:r>
        <w:rPr>
          <w:rFonts w:ascii="宋体" w:hAnsi="宋体" w:cs="宋体"/>
          <w:bCs/>
          <w:color w:val="auto"/>
          <w:sz w:val="21"/>
          <w:szCs w:val="21"/>
          <w:u w:val="single"/>
        </w:rPr>
        <w:t xml:space="preserve">       </w:t>
      </w:r>
      <w:r>
        <w:rPr>
          <w:rFonts w:hint="eastAsia" w:ascii="宋体" w:hAnsi="宋体" w:cs="宋体"/>
          <w:bCs/>
          <w:color w:val="auto"/>
          <w:sz w:val="21"/>
          <w:szCs w:val="21"/>
        </w:rPr>
        <w:t>。</w:t>
      </w:r>
    </w:p>
    <w:p w14:paraId="031C36B5">
      <w:pPr>
        <w:spacing w:line="440" w:lineRule="exact"/>
        <w:ind w:firstLine="371" w:firstLineChars="177"/>
        <w:rPr>
          <w:rFonts w:hint="eastAsia" w:ascii="宋体" w:hAnsi="宋体" w:cs="宋体"/>
          <w:bCs/>
          <w:color w:val="auto"/>
          <w:sz w:val="21"/>
          <w:szCs w:val="21"/>
        </w:rPr>
      </w:pPr>
      <w:r>
        <w:rPr>
          <w:rFonts w:hint="eastAsia" w:ascii="宋体" w:hAnsi="宋体" w:cs="宋体"/>
          <w:bCs/>
          <w:color w:val="auto"/>
          <w:sz w:val="21"/>
          <w:szCs w:val="21"/>
        </w:rPr>
        <w:t>2、乙方负责</w:t>
      </w:r>
      <w:r>
        <w:rPr>
          <w:rFonts w:ascii="宋体" w:hAnsi="宋体" w:cs="宋体"/>
          <w:bCs/>
          <w:color w:val="auto"/>
          <w:sz w:val="21"/>
          <w:szCs w:val="21"/>
          <w:u w:val="single"/>
        </w:rPr>
        <w:t xml:space="preserve">                 </w:t>
      </w:r>
      <w:r>
        <w:rPr>
          <w:rFonts w:hint="eastAsia" w:ascii="宋体" w:hAnsi="宋体" w:cs="宋体"/>
          <w:bCs/>
          <w:color w:val="auto"/>
          <w:sz w:val="21"/>
          <w:szCs w:val="21"/>
        </w:rPr>
        <w:t>（项目内容），负责人：</w:t>
      </w:r>
      <w:r>
        <w:rPr>
          <w:rFonts w:ascii="宋体" w:hAnsi="宋体" w:cs="宋体"/>
          <w:bCs/>
          <w:color w:val="auto"/>
          <w:sz w:val="21"/>
          <w:szCs w:val="21"/>
          <w:u w:val="single"/>
        </w:rPr>
        <w:t xml:space="preserve">    </w:t>
      </w:r>
      <w:r>
        <w:rPr>
          <w:rFonts w:hint="eastAsia" w:ascii="宋体" w:hAnsi="宋体" w:cs="宋体"/>
          <w:bCs/>
          <w:color w:val="auto"/>
          <w:sz w:val="21"/>
          <w:szCs w:val="21"/>
          <w:u w:val="single"/>
        </w:rPr>
        <w:t xml:space="preserve">   </w:t>
      </w:r>
      <w:r>
        <w:rPr>
          <w:rFonts w:ascii="宋体" w:hAnsi="宋体" w:cs="宋体"/>
          <w:bCs/>
          <w:color w:val="auto"/>
          <w:sz w:val="21"/>
          <w:szCs w:val="21"/>
          <w:u w:val="single"/>
        </w:rPr>
        <w:t xml:space="preserve">    </w:t>
      </w:r>
      <w:r>
        <w:rPr>
          <w:rFonts w:hint="eastAsia" w:ascii="宋体" w:hAnsi="宋体" w:cs="宋体"/>
          <w:bCs/>
          <w:color w:val="auto"/>
          <w:sz w:val="21"/>
          <w:szCs w:val="21"/>
        </w:rPr>
        <w:t>。</w:t>
      </w:r>
    </w:p>
    <w:p w14:paraId="6C6B73A0">
      <w:pPr>
        <w:spacing w:line="440" w:lineRule="exact"/>
        <w:ind w:firstLine="371" w:firstLineChars="177"/>
        <w:rPr>
          <w:rFonts w:hint="eastAsia" w:ascii="宋体" w:hAnsi="宋体" w:cs="宋体"/>
          <w:bCs/>
          <w:color w:val="auto"/>
          <w:sz w:val="21"/>
          <w:szCs w:val="21"/>
        </w:rPr>
      </w:pPr>
      <w:r>
        <w:rPr>
          <w:rFonts w:hint="eastAsia" w:ascii="宋体" w:hAnsi="宋体" w:cs="宋体"/>
          <w:bCs/>
          <w:color w:val="auto"/>
          <w:sz w:val="21"/>
          <w:szCs w:val="21"/>
        </w:rPr>
        <w:t>3、若本项目中标，甲乙双方共同与招标人签订承包合同，签署的合同协议书对联合体各方均具法律约束力，甲乙双方任何一方的过失造成合同违约的，双方均承担相应的违约责任。</w:t>
      </w:r>
    </w:p>
    <w:p w14:paraId="713FB1F7">
      <w:pPr>
        <w:spacing w:line="440" w:lineRule="exact"/>
        <w:ind w:firstLine="371" w:firstLineChars="177"/>
        <w:rPr>
          <w:rFonts w:hint="eastAsia" w:ascii="宋体" w:hAnsi="宋体" w:cs="宋体"/>
          <w:bCs/>
          <w:color w:val="auto"/>
          <w:sz w:val="21"/>
          <w:szCs w:val="21"/>
        </w:rPr>
      </w:pPr>
      <w:r>
        <w:rPr>
          <w:rFonts w:hint="eastAsia" w:ascii="宋体" w:hAnsi="宋体" w:cs="宋体"/>
          <w:bCs/>
          <w:color w:val="auto"/>
          <w:sz w:val="21"/>
          <w:szCs w:val="21"/>
        </w:rPr>
        <w:t>4、乙方必须服从甲方现场项目负责人的现场管理。</w:t>
      </w:r>
    </w:p>
    <w:p w14:paraId="339B56C7">
      <w:pPr>
        <w:spacing w:line="440" w:lineRule="exact"/>
        <w:ind w:firstLine="371" w:firstLineChars="177"/>
        <w:rPr>
          <w:rFonts w:hint="eastAsia" w:ascii="宋体" w:hAnsi="宋体" w:cs="宋体"/>
          <w:bCs/>
          <w:color w:val="auto"/>
          <w:sz w:val="21"/>
          <w:szCs w:val="21"/>
        </w:rPr>
      </w:pPr>
      <w:r>
        <w:rPr>
          <w:rFonts w:hint="eastAsia" w:ascii="宋体" w:hAnsi="宋体" w:cs="宋体"/>
          <w:bCs/>
          <w:color w:val="auto"/>
          <w:sz w:val="21"/>
          <w:szCs w:val="21"/>
        </w:rPr>
        <w:t>5、甲方作为联合体双方的代表，承担责任和接受指令，并负责整个合同的全面履行和接受本项目费用的支付；甲方接</w:t>
      </w:r>
      <w:r>
        <w:rPr>
          <w:rFonts w:hint="eastAsia" w:ascii="宋体" w:hAnsi="宋体" w:cs="宋体"/>
          <w:bCs/>
          <w:color w:val="auto"/>
          <w:sz w:val="21"/>
          <w:szCs w:val="21"/>
          <w:lang w:val="en-US" w:eastAsia="zh-CN"/>
        </w:rPr>
        <w:t>收</w:t>
      </w:r>
      <w:r>
        <w:rPr>
          <w:rFonts w:hint="eastAsia" w:ascii="宋体" w:hAnsi="宋体" w:cs="宋体"/>
          <w:bCs/>
          <w:color w:val="auto"/>
          <w:sz w:val="21"/>
          <w:szCs w:val="21"/>
        </w:rPr>
        <w:t>到属乙方的费用，应当在费用到达甲方的账户当天拨付给乙方。</w:t>
      </w:r>
    </w:p>
    <w:p w14:paraId="695CE87B">
      <w:pPr>
        <w:spacing w:line="440" w:lineRule="exact"/>
        <w:ind w:firstLine="371" w:firstLineChars="177"/>
        <w:rPr>
          <w:rFonts w:hint="eastAsia" w:ascii="宋体" w:hAnsi="宋体" w:cs="宋体"/>
          <w:bCs/>
          <w:color w:val="auto"/>
          <w:sz w:val="21"/>
          <w:szCs w:val="21"/>
        </w:rPr>
      </w:pPr>
      <w:r>
        <w:rPr>
          <w:rFonts w:hint="eastAsia" w:ascii="宋体" w:hAnsi="宋体" w:cs="宋体"/>
          <w:bCs/>
          <w:color w:val="auto"/>
          <w:sz w:val="21"/>
          <w:szCs w:val="21"/>
        </w:rPr>
        <w:t>6、甲乙双方在项目合作中必须密切配合、尽职尽责，双方优质高效地完成各自承担的内容，承担各自负责内容的一切责任。</w:t>
      </w:r>
    </w:p>
    <w:p w14:paraId="2C4FAEDF">
      <w:pPr>
        <w:spacing w:line="440" w:lineRule="exact"/>
        <w:ind w:firstLine="371" w:firstLineChars="177"/>
        <w:rPr>
          <w:rFonts w:hint="eastAsia" w:ascii="宋体" w:hAnsi="宋体" w:cs="宋体"/>
          <w:bCs/>
          <w:color w:val="auto"/>
          <w:sz w:val="21"/>
          <w:szCs w:val="21"/>
        </w:rPr>
      </w:pPr>
      <w:r>
        <w:rPr>
          <w:rFonts w:hint="eastAsia" w:ascii="宋体" w:hAnsi="宋体" w:cs="宋体"/>
          <w:bCs/>
          <w:color w:val="auto"/>
          <w:sz w:val="21"/>
          <w:szCs w:val="21"/>
        </w:rPr>
        <w:t>7、本协议一经签订，双方必须全面履行，任何一方不得擅自变更或解除协议条款，本协议未尽事宜，由双方另行商定补充协议。</w:t>
      </w:r>
    </w:p>
    <w:p w14:paraId="07F461FA">
      <w:pPr>
        <w:spacing w:line="440" w:lineRule="exact"/>
        <w:rPr>
          <w:rFonts w:hint="eastAsia" w:ascii="宋体" w:hAnsi="宋体" w:cs="宋体"/>
          <w:bCs/>
          <w:color w:val="auto"/>
          <w:sz w:val="21"/>
          <w:szCs w:val="21"/>
        </w:rPr>
      </w:pPr>
      <w:r>
        <w:rPr>
          <w:rFonts w:hint="eastAsia" w:ascii="宋体" w:hAnsi="宋体" w:cs="宋体"/>
          <w:bCs/>
          <w:color w:val="auto"/>
          <w:sz w:val="21"/>
          <w:szCs w:val="21"/>
        </w:rPr>
        <w:t>三、协议份数</w:t>
      </w:r>
    </w:p>
    <w:p w14:paraId="455F79CE">
      <w:pPr>
        <w:spacing w:line="440" w:lineRule="exact"/>
        <w:ind w:firstLine="420" w:firstLineChars="200"/>
        <w:rPr>
          <w:rFonts w:hint="eastAsia" w:ascii="宋体" w:hAnsi="宋体" w:cs="宋体"/>
          <w:bCs/>
          <w:color w:val="auto"/>
          <w:sz w:val="21"/>
          <w:szCs w:val="21"/>
        </w:rPr>
      </w:pPr>
      <w:r>
        <w:rPr>
          <w:rFonts w:hint="eastAsia" w:ascii="宋体" w:hAnsi="宋体" w:cs="宋体"/>
          <w:bCs/>
          <w:color w:val="auto"/>
          <w:sz w:val="21"/>
          <w:szCs w:val="21"/>
        </w:rPr>
        <w:t>1、本协议一式</w:t>
      </w:r>
      <w:r>
        <w:rPr>
          <w:rFonts w:hint="eastAsia" w:ascii="宋体" w:hAnsi="宋体" w:cs="宋体"/>
          <w:bCs/>
          <w:color w:val="auto"/>
          <w:sz w:val="21"/>
          <w:szCs w:val="21"/>
          <w:u w:val="single"/>
        </w:rPr>
        <w:t xml:space="preserve"> </w:t>
      </w:r>
      <w:r>
        <w:rPr>
          <w:rFonts w:ascii="宋体" w:hAnsi="宋体" w:cs="宋体"/>
          <w:bCs/>
          <w:color w:val="auto"/>
          <w:sz w:val="21"/>
          <w:szCs w:val="21"/>
          <w:u w:val="single"/>
        </w:rPr>
        <w:t xml:space="preserve">  </w:t>
      </w:r>
      <w:r>
        <w:rPr>
          <w:rFonts w:hint="eastAsia" w:ascii="宋体" w:hAnsi="宋体" w:cs="宋体"/>
          <w:bCs/>
          <w:color w:val="auto"/>
          <w:sz w:val="21"/>
          <w:szCs w:val="21"/>
        </w:rPr>
        <w:t>份，甲乙双方各执</w:t>
      </w:r>
      <w:r>
        <w:rPr>
          <w:rFonts w:hint="eastAsia" w:ascii="宋体" w:hAnsi="宋体" w:cs="宋体"/>
          <w:bCs/>
          <w:color w:val="auto"/>
          <w:sz w:val="21"/>
          <w:szCs w:val="21"/>
          <w:u w:val="single"/>
        </w:rPr>
        <w:t xml:space="preserve"> </w:t>
      </w:r>
      <w:r>
        <w:rPr>
          <w:rFonts w:ascii="宋体" w:hAnsi="宋体" w:cs="宋体"/>
          <w:bCs/>
          <w:color w:val="auto"/>
          <w:sz w:val="21"/>
          <w:szCs w:val="21"/>
          <w:u w:val="single"/>
        </w:rPr>
        <w:t xml:space="preserve">  </w:t>
      </w:r>
      <w:r>
        <w:rPr>
          <w:rFonts w:hint="eastAsia" w:ascii="宋体" w:hAnsi="宋体" w:cs="宋体"/>
          <w:bCs/>
          <w:color w:val="auto"/>
          <w:sz w:val="21"/>
          <w:szCs w:val="21"/>
        </w:rPr>
        <w:t>份。</w:t>
      </w:r>
    </w:p>
    <w:p w14:paraId="7AD0A056">
      <w:pPr>
        <w:autoSpaceDE w:val="0"/>
        <w:autoSpaceDN w:val="0"/>
        <w:adjustRightInd w:val="0"/>
        <w:spacing w:line="44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 xml:space="preserve">甲方：                                      乙方：                             </w:t>
      </w:r>
    </w:p>
    <w:p w14:paraId="30A3EE8A">
      <w:pPr>
        <w:autoSpaceDE w:val="0"/>
        <w:autoSpaceDN w:val="0"/>
        <w:adjustRightInd w:val="0"/>
        <w:spacing w:line="44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法定代表人：                                法定代表人：</w:t>
      </w:r>
    </w:p>
    <w:p w14:paraId="1C03022C">
      <w:pPr>
        <w:autoSpaceDE w:val="0"/>
        <w:autoSpaceDN w:val="0"/>
        <w:adjustRightInd w:val="0"/>
        <w:spacing w:line="44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签约日期：  年  月  日</w:t>
      </w:r>
    </w:p>
    <w:p w14:paraId="3A7703E3">
      <w:pPr>
        <w:autoSpaceDE w:val="0"/>
        <w:autoSpaceDN w:val="0"/>
        <w:adjustRightInd w:val="0"/>
        <w:spacing w:line="44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签约地点：</w:t>
      </w:r>
    </w:p>
    <w:p w14:paraId="11AB02DF">
      <w:pPr>
        <w:autoSpaceDE w:val="0"/>
        <w:autoSpaceDN w:val="0"/>
        <w:adjustRightInd w:val="0"/>
        <w:spacing w:line="440" w:lineRule="exact"/>
        <w:ind w:firstLine="440"/>
        <w:jc w:val="left"/>
        <w:rPr>
          <w:rFonts w:hint="eastAsia" w:ascii="宋体" w:hAnsi="宋体" w:cs="宋体"/>
          <w:color w:val="auto"/>
          <w:kern w:val="0"/>
          <w:sz w:val="21"/>
          <w:szCs w:val="21"/>
        </w:rPr>
      </w:pPr>
    </w:p>
    <w:p w14:paraId="02DCF442">
      <w:pPr>
        <w:autoSpaceDE w:val="0"/>
        <w:autoSpaceDN w:val="0"/>
        <w:adjustRightInd w:val="0"/>
        <w:spacing w:line="440" w:lineRule="exact"/>
        <w:ind w:firstLine="440"/>
        <w:jc w:val="left"/>
        <w:rPr>
          <w:rFonts w:hint="eastAsia" w:ascii="宋体" w:hAnsi="宋体" w:cs="宋体"/>
          <w:color w:val="auto"/>
          <w:kern w:val="0"/>
          <w:sz w:val="21"/>
          <w:szCs w:val="21"/>
        </w:rPr>
      </w:pPr>
      <w:r>
        <w:rPr>
          <w:rFonts w:ascii="宋体" w:hAnsi="宋体" w:cs="宋体"/>
          <w:color w:val="auto"/>
          <w:kern w:val="0"/>
          <w:sz w:val="21"/>
          <w:szCs w:val="21"/>
        </w:rPr>
        <w:t>（注：联合体投标提供）</w:t>
      </w:r>
    </w:p>
    <w:p w14:paraId="4DFC1D63">
      <w:pPr>
        <w:snapToGrid w:val="0"/>
        <w:spacing w:line="360" w:lineRule="auto"/>
        <w:rPr>
          <w:rFonts w:hint="eastAsia" w:ascii="宋体" w:hAnsi="宋体"/>
          <w:color w:val="auto"/>
          <w:szCs w:val="21"/>
        </w:rPr>
      </w:pPr>
    </w:p>
    <w:p w14:paraId="5D6243B4">
      <w:pPr>
        <w:pageBreakBefore/>
        <w:tabs>
          <w:tab w:val="left" w:pos="0"/>
        </w:tabs>
        <w:spacing w:line="420" w:lineRule="auto"/>
        <w:jc w:val="center"/>
        <w:rPr>
          <w:b/>
          <w:color w:val="auto"/>
          <w:sz w:val="30"/>
          <w:szCs w:val="30"/>
        </w:rPr>
      </w:pPr>
      <w:r>
        <w:rPr>
          <w:rFonts w:hint="eastAsia"/>
          <w:b/>
          <w:color w:val="auto"/>
          <w:sz w:val="30"/>
          <w:szCs w:val="30"/>
        </w:rPr>
        <w:t>投 标 报 价 汇 总 表</w:t>
      </w:r>
    </w:p>
    <w:tbl>
      <w:tblPr>
        <w:tblStyle w:val="39"/>
        <w:tblW w:w="0" w:type="auto"/>
        <w:tblInd w:w="392"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184"/>
        <w:gridCol w:w="1794"/>
        <w:gridCol w:w="5203"/>
        <w:gridCol w:w="897"/>
      </w:tblGrid>
      <w:tr w14:paraId="7D160FF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761" w:hRule="atLeast"/>
        </w:trPr>
        <w:tc>
          <w:tcPr>
            <w:tcW w:w="1184" w:type="dxa"/>
            <w:tcBorders>
              <w:top w:val="single" w:color="000000" w:sz="12" w:space="0"/>
              <w:left w:val="single" w:color="000000" w:sz="12" w:space="0"/>
              <w:bottom w:val="single" w:color="000000" w:sz="12" w:space="0"/>
              <w:right w:val="single" w:color="000000" w:sz="6" w:space="0"/>
              <w:tl2br w:val="single" w:color="auto" w:sz="4" w:space="0"/>
            </w:tcBorders>
          </w:tcPr>
          <w:p w14:paraId="438D5476">
            <w:pPr>
              <w:topLinePunct/>
              <w:spacing w:line="360" w:lineRule="exact"/>
              <w:rPr>
                <w:rFonts w:ascii="宋体" w:hAnsi="宋体"/>
                <w:b/>
                <w:bCs/>
                <w:color w:val="auto"/>
                <w:sz w:val="24"/>
              </w:rPr>
            </w:pPr>
            <w:r>
              <w:rPr>
                <w:rFonts w:hint="eastAsia" w:ascii="宋体" w:hAnsi="宋体"/>
                <w:b/>
                <w:bCs/>
                <w:color w:val="auto"/>
                <w:sz w:val="24"/>
              </w:rPr>
              <w:t xml:space="preserve">    项目</w:t>
            </w:r>
          </w:p>
          <w:p w14:paraId="0B422579">
            <w:pPr>
              <w:topLinePunct/>
              <w:spacing w:line="360" w:lineRule="exact"/>
              <w:rPr>
                <w:rFonts w:ascii="宋体" w:hAnsi="宋体"/>
                <w:b/>
                <w:bCs/>
                <w:color w:val="auto"/>
                <w:sz w:val="24"/>
              </w:rPr>
            </w:pPr>
            <w:r>
              <w:rPr>
                <w:rFonts w:hint="eastAsia" w:ascii="宋体" w:hAnsi="宋体"/>
                <w:b/>
                <w:bCs/>
                <w:color w:val="auto"/>
                <w:sz w:val="24"/>
              </w:rPr>
              <w:t>序号</w:t>
            </w:r>
          </w:p>
        </w:tc>
        <w:tc>
          <w:tcPr>
            <w:tcW w:w="1794" w:type="dxa"/>
            <w:tcBorders>
              <w:top w:val="single" w:color="000000" w:sz="12" w:space="0"/>
              <w:left w:val="single" w:color="000000" w:sz="6" w:space="0"/>
              <w:bottom w:val="single" w:color="000000" w:sz="12" w:space="0"/>
              <w:right w:val="single" w:color="000000" w:sz="6" w:space="0"/>
            </w:tcBorders>
            <w:vAlign w:val="center"/>
          </w:tcPr>
          <w:p w14:paraId="1E8E01A1">
            <w:pPr>
              <w:topLinePunct/>
              <w:spacing w:line="360" w:lineRule="exact"/>
              <w:jc w:val="center"/>
              <w:rPr>
                <w:rFonts w:ascii="宋体" w:hAnsi="宋体"/>
                <w:b/>
                <w:bCs/>
                <w:color w:val="auto"/>
                <w:sz w:val="24"/>
              </w:rPr>
            </w:pPr>
            <w:r>
              <w:rPr>
                <w:rFonts w:hint="eastAsia" w:ascii="宋体" w:hAnsi="宋体"/>
                <w:b/>
                <w:bCs/>
                <w:color w:val="auto"/>
                <w:sz w:val="24"/>
              </w:rPr>
              <w:t>名     称</w:t>
            </w:r>
          </w:p>
        </w:tc>
        <w:tc>
          <w:tcPr>
            <w:tcW w:w="5203" w:type="dxa"/>
            <w:tcBorders>
              <w:top w:val="single" w:color="000000" w:sz="12" w:space="0"/>
              <w:left w:val="single" w:color="000000" w:sz="6" w:space="0"/>
              <w:bottom w:val="single" w:color="000000" w:sz="12" w:space="0"/>
              <w:right w:val="single" w:color="000000" w:sz="6" w:space="0"/>
            </w:tcBorders>
            <w:vAlign w:val="center"/>
          </w:tcPr>
          <w:p w14:paraId="54ADCA02">
            <w:pPr>
              <w:topLinePunct/>
              <w:spacing w:line="360" w:lineRule="exact"/>
              <w:jc w:val="center"/>
              <w:rPr>
                <w:rFonts w:ascii="宋体" w:hAnsi="宋体"/>
                <w:b/>
                <w:bCs/>
                <w:color w:val="auto"/>
                <w:sz w:val="24"/>
              </w:rPr>
            </w:pPr>
            <w:r>
              <w:rPr>
                <w:rFonts w:hint="eastAsia" w:ascii="宋体" w:hAnsi="宋体"/>
                <w:b/>
                <w:bCs/>
                <w:color w:val="auto"/>
                <w:sz w:val="24"/>
              </w:rPr>
              <w:t>投 标 及 报 价 情 况</w:t>
            </w:r>
          </w:p>
        </w:tc>
        <w:tc>
          <w:tcPr>
            <w:tcW w:w="897" w:type="dxa"/>
            <w:tcBorders>
              <w:top w:val="single" w:color="000000" w:sz="12" w:space="0"/>
              <w:left w:val="single" w:color="000000" w:sz="6" w:space="0"/>
              <w:bottom w:val="single" w:color="000000" w:sz="12" w:space="0"/>
              <w:right w:val="single" w:color="000000" w:sz="12" w:space="0"/>
            </w:tcBorders>
            <w:vAlign w:val="center"/>
          </w:tcPr>
          <w:p w14:paraId="15354A32">
            <w:pPr>
              <w:topLinePunct/>
              <w:spacing w:line="360" w:lineRule="exact"/>
              <w:jc w:val="center"/>
              <w:rPr>
                <w:rFonts w:ascii="宋体" w:hAnsi="宋体"/>
                <w:b/>
                <w:bCs/>
                <w:color w:val="auto"/>
                <w:sz w:val="24"/>
              </w:rPr>
            </w:pPr>
            <w:r>
              <w:rPr>
                <w:rFonts w:hint="eastAsia" w:ascii="宋体" w:hAnsi="宋体"/>
                <w:b/>
                <w:bCs/>
                <w:color w:val="auto"/>
                <w:sz w:val="24"/>
              </w:rPr>
              <w:t>备注</w:t>
            </w:r>
          </w:p>
        </w:tc>
      </w:tr>
      <w:tr w14:paraId="4C2A757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317" w:hRule="atLeast"/>
        </w:trPr>
        <w:tc>
          <w:tcPr>
            <w:tcW w:w="1184" w:type="dxa"/>
            <w:tcBorders>
              <w:top w:val="single" w:color="000000" w:sz="12" w:space="0"/>
              <w:left w:val="single" w:color="000000" w:sz="12" w:space="0"/>
              <w:bottom w:val="single" w:color="000000" w:sz="6" w:space="0"/>
              <w:right w:val="single" w:color="000000" w:sz="6" w:space="0"/>
            </w:tcBorders>
            <w:vAlign w:val="center"/>
          </w:tcPr>
          <w:p w14:paraId="28FD08D8">
            <w:pPr>
              <w:topLinePunct/>
              <w:spacing w:line="360" w:lineRule="exact"/>
              <w:jc w:val="center"/>
              <w:rPr>
                <w:rFonts w:ascii="宋体" w:hAnsi="宋体"/>
                <w:color w:val="auto"/>
                <w:sz w:val="24"/>
              </w:rPr>
            </w:pPr>
            <w:r>
              <w:rPr>
                <w:rFonts w:hint="eastAsia" w:ascii="宋体" w:hAnsi="宋体"/>
                <w:color w:val="auto"/>
                <w:sz w:val="24"/>
              </w:rPr>
              <w:t>1</w:t>
            </w:r>
          </w:p>
        </w:tc>
        <w:tc>
          <w:tcPr>
            <w:tcW w:w="1794" w:type="dxa"/>
            <w:tcBorders>
              <w:top w:val="single" w:color="000000" w:sz="12" w:space="0"/>
              <w:left w:val="single" w:color="000000" w:sz="6" w:space="0"/>
              <w:bottom w:val="single" w:color="000000" w:sz="6" w:space="0"/>
              <w:right w:val="single" w:color="000000" w:sz="6" w:space="0"/>
            </w:tcBorders>
            <w:vAlign w:val="center"/>
          </w:tcPr>
          <w:p w14:paraId="01A9B842">
            <w:pPr>
              <w:topLinePunct/>
              <w:spacing w:line="360" w:lineRule="exact"/>
              <w:jc w:val="center"/>
              <w:rPr>
                <w:rFonts w:ascii="宋体" w:hAnsi="宋体"/>
                <w:color w:val="auto"/>
                <w:sz w:val="24"/>
              </w:rPr>
            </w:pPr>
            <w:r>
              <w:rPr>
                <w:rFonts w:hint="eastAsia" w:ascii="宋体" w:hAnsi="宋体"/>
                <w:color w:val="auto"/>
                <w:sz w:val="24"/>
              </w:rPr>
              <w:t>投 标 单 位</w:t>
            </w:r>
          </w:p>
        </w:tc>
        <w:tc>
          <w:tcPr>
            <w:tcW w:w="5203" w:type="dxa"/>
            <w:tcBorders>
              <w:top w:val="single" w:color="000000" w:sz="12" w:space="0"/>
              <w:left w:val="single" w:color="000000" w:sz="6" w:space="0"/>
              <w:bottom w:val="single" w:color="000000" w:sz="6" w:space="0"/>
              <w:right w:val="single" w:color="000000" w:sz="6" w:space="0"/>
            </w:tcBorders>
          </w:tcPr>
          <w:p w14:paraId="2CA4D966">
            <w:pPr>
              <w:topLinePunct/>
              <w:spacing w:line="360" w:lineRule="exact"/>
              <w:rPr>
                <w:rFonts w:ascii="宋体" w:hAnsi="宋体"/>
                <w:color w:val="auto"/>
                <w:sz w:val="24"/>
              </w:rPr>
            </w:pPr>
          </w:p>
          <w:p w14:paraId="47F428FA">
            <w:pPr>
              <w:topLinePunct/>
              <w:spacing w:line="360" w:lineRule="exact"/>
              <w:rPr>
                <w:rFonts w:ascii="宋体" w:hAnsi="宋体"/>
                <w:color w:val="auto"/>
                <w:sz w:val="24"/>
              </w:rPr>
            </w:pPr>
          </w:p>
        </w:tc>
        <w:tc>
          <w:tcPr>
            <w:tcW w:w="897" w:type="dxa"/>
            <w:tcBorders>
              <w:top w:val="single" w:color="000000" w:sz="12" w:space="0"/>
              <w:left w:val="single" w:color="000000" w:sz="6" w:space="0"/>
              <w:bottom w:val="single" w:color="000000" w:sz="6" w:space="0"/>
              <w:right w:val="single" w:color="000000" w:sz="12" w:space="0"/>
            </w:tcBorders>
          </w:tcPr>
          <w:p w14:paraId="6251181B">
            <w:pPr>
              <w:topLinePunct/>
              <w:spacing w:line="360" w:lineRule="exact"/>
              <w:jc w:val="center"/>
              <w:rPr>
                <w:rFonts w:ascii="宋体" w:hAnsi="宋体"/>
                <w:color w:val="auto"/>
                <w:sz w:val="24"/>
              </w:rPr>
            </w:pPr>
          </w:p>
        </w:tc>
      </w:tr>
      <w:tr w14:paraId="31ACE1D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66" w:hRule="atLeast"/>
        </w:trPr>
        <w:tc>
          <w:tcPr>
            <w:tcW w:w="1184" w:type="dxa"/>
            <w:tcBorders>
              <w:top w:val="single" w:color="000000" w:sz="6" w:space="0"/>
              <w:left w:val="single" w:color="000000" w:sz="12" w:space="0"/>
              <w:bottom w:val="single" w:color="000000" w:sz="6" w:space="0"/>
              <w:right w:val="single" w:color="000000" w:sz="6" w:space="0"/>
            </w:tcBorders>
            <w:vAlign w:val="center"/>
          </w:tcPr>
          <w:p w14:paraId="2281385A">
            <w:pPr>
              <w:topLinePunct/>
              <w:spacing w:line="360" w:lineRule="exact"/>
              <w:jc w:val="center"/>
              <w:rPr>
                <w:rFonts w:ascii="宋体" w:hAnsi="宋体"/>
                <w:color w:val="auto"/>
                <w:sz w:val="24"/>
              </w:rPr>
            </w:pPr>
            <w:r>
              <w:rPr>
                <w:rFonts w:hint="eastAsia" w:ascii="宋体" w:hAnsi="宋体"/>
                <w:color w:val="auto"/>
                <w:sz w:val="24"/>
              </w:rPr>
              <w:t>2</w:t>
            </w:r>
          </w:p>
        </w:tc>
        <w:tc>
          <w:tcPr>
            <w:tcW w:w="1794" w:type="dxa"/>
            <w:tcBorders>
              <w:top w:val="single" w:color="000000" w:sz="6" w:space="0"/>
              <w:left w:val="single" w:color="000000" w:sz="6" w:space="0"/>
              <w:bottom w:val="single" w:color="000000" w:sz="6" w:space="0"/>
              <w:right w:val="single" w:color="000000" w:sz="6" w:space="0"/>
            </w:tcBorders>
            <w:vAlign w:val="center"/>
          </w:tcPr>
          <w:p w14:paraId="3AA8209D">
            <w:pPr>
              <w:topLinePunct/>
              <w:spacing w:line="360" w:lineRule="exact"/>
              <w:ind w:left="1" w:hanging="1"/>
              <w:jc w:val="center"/>
              <w:rPr>
                <w:rFonts w:ascii="宋体" w:hAnsi="宋体"/>
                <w:color w:val="auto"/>
                <w:sz w:val="24"/>
              </w:rPr>
            </w:pPr>
            <w:r>
              <w:rPr>
                <w:rFonts w:hint="eastAsia" w:ascii="宋体" w:hAnsi="宋体"/>
                <w:color w:val="auto"/>
                <w:sz w:val="24"/>
              </w:rPr>
              <w:t xml:space="preserve">投标项目负责人 </w:t>
            </w:r>
          </w:p>
        </w:tc>
        <w:tc>
          <w:tcPr>
            <w:tcW w:w="5203" w:type="dxa"/>
            <w:tcBorders>
              <w:top w:val="single" w:color="000000" w:sz="6" w:space="0"/>
              <w:left w:val="single" w:color="000000" w:sz="6" w:space="0"/>
              <w:bottom w:val="single" w:color="000000" w:sz="6" w:space="0"/>
              <w:right w:val="single" w:color="000000" w:sz="6" w:space="0"/>
            </w:tcBorders>
            <w:vAlign w:val="center"/>
          </w:tcPr>
          <w:p w14:paraId="3FB09AA9">
            <w:pPr>
              <w:topLinePunct/>
              <w:spacing w:line="360" w:lineRule="exact"/>
              <w:rPr>
                <w:rFonts w:ascii="宋体" w:hAnsi="宋体"/>
                <w:color w:val="auto"/>
                <w:sz w:val="24"/>
              </w:rPr>
            </w:pPr>
            <w:r>
              <w:rPr>
                <w:rFonts w:hint="eastAsia" w:ascii="宋体" w:hAnsi="宋体"/>
                <w:color w:val="auto"/>
                <w:sz w:val="24"/>
              </w:rPr>
              <w:t>姓名：</w:t>
            </w:r>
          </w:p>
          <w:p w14:paraId="515CA2B2">
            <w:pPr>
              <w:topLinePunct/>
              <w:spacing w:line="360" w:lineRule="exact"/>
              <w:rPr>
                <w:rFonts w:hint="eastAsia" w:ascii="宋体" w:hAnsi="宋体"/>
                <w:color w:val="auto"/>
                <w:sz w:val="24"/>
              </w:rPr>
            </w:pPr>
            <w:r>
              <w:rPr>
                <w:rFonts w:hint="eastAsia" w:ascii="宋体" w:hAnsi="宋体"/>
                <w:color w:val="auto"/>
                <w:sz w:val="24"/>
              </w:rPr>
              <w:t>身份证号：</w:t>
            </w:r>
          </w:p>
          <w:p w14:paraId="0C6F026B">
            <w:pPr>
              <w:topLinePunct/>
              <w:spacing w:line="360" w:lineRule="exact"/>
              <w:rPr>
                <w:rFonts w:hint="eastAsia" w:ascii="宋体" w:hAnsi="宋体" w:eastAsia="宋体"/>
                <w:color w:val="auto"/>
                <w:sz w:val="24"/>
                <w:lang w:eastAsia="zh-CN"/>
              </w:rPr>
            </w:pPr>
            <w:r>
              <w:rPr>
                <w:rFonts w:hint="eastAsia" w:ascii="宋体" w:hAnsi="宋体"/>
                <w:color w:val="auto"/>
                <w:sz w:val="24"/>
              </w:rPr>
              <w:t>注册证号</w:t>
            </w:r>
            <w:r>
              <w:rPr>
                <w:rFonts w:hint="eastAsia" w:ascii="宋体" w:hAnsi="宋体"/>
                <w:color w:val="auto"/>
                <w:sz w:val="24"/>
                <w:lang w:eastAsia="zh-CN"/>
              </w:rPr>
              <w:t>：</w:t>
            </w:r>
          </w:p>
        </w:tc>
        <w:tc>
          <w:tcPr>
            <w:tcW w:w="897" w:type="dxa"/>
            <w:tcBorders>
              <w:top w:val="single" w:color="000000" w:sz="6" w:space="0"/>
              <w:left w:val="single" w:color="000000" w:sz="6" w:space="0"/>
              <w:bottom w:val="single" w:color="000000" w:sz="6" w:space="0"/>
              <w:right w:val="single" w:color="000000" w:sz="12" w:space="0"/>
            </w:tcBorders>
          </w:tcPr>
          <w:p w14:paraId="6344801A">
            <w:pPr>
              <w:topLinePunct/>
              <w:spacing w:line="360" w:lineRule="exact"/>
              <w:jc w:val="center"/>
              <w:rPr>
                <w:rFonts w:ascii="宋体" w:hAnsi="宋体"/>
                <w:color w:val="auto"/>
                <w:sz w:val="24"/>
              </w:rPr>
            </w:pPr>
          </w:p>
        </w:tc>
      </w:tr>
      <w:tr w14:paraId="291C4D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595" w:hRule="atLeast"/>
        </w:trPr>
        <w:tc>
          <w:tcPr>
            <w:tcW w:w="1184" w:type="dxa"/>
            <w:tcBorders>
              <w:top w:val="single" w:color="000000" w:sz="6" w:space="0"/>
              <w:left w:val="single" w:color="000000" w:sz="12" w:space="0"/>
              <w:bottom w:val="single" w:color="000000" w:sz="6" w:space="0"/>
              <w:right w:val="single" w:color="000000" w:sz="6" w:space="0"/>
            </w:tcBorders>
            <w:vAlign w:val="center"/>
          </w:tcPr>
          <w:p w14:paraId="060080C0">
            <w:pPr>
              <w:topLinePunct/>
              <w:spacing w:line="360" w:lineRule="exact"/>
              <w:jc w:val="center"/>
              <w:rPr>
                <w:rFonts w:ascii="宋体" w:hAnsi="宋体"/>
                <w:color w:val="auto"/>
                <w:sz w:val="24"/>
              </w:rPr>
            </w:pPr>
            <w:r>
              <w:rPr>
                <w:rFonts w:hint="eastAsia" w:ascii="宋体" w:hAnsi="宋体"/>
                <w:color w:val="auto"/>
                <w:sz w:val="24"/>
              </w:rPr>
              <w:t>3</w:t>
            </w:r>
          </w:p>
        </w:tc>
        <w:tc>
          <w:tcPr>
            <w:tcW w:w="1794" w:type="dxa"/>
            <w:tcBorders>
              <w:top w:val="single" w:color="000000" w:sz="6" w:space="0"/>
              <w:left w:val="single" w:color="000000" w:sz="6" w:space="0"/>
              <w:bottom w:val="single" w:color="000000" w:sz="6" w:space="0"/>
              <w:right w:val="single" w:color="000000" w:sz="6" w:space="0"/>
            </w:tcBorders>
            <w:vAlign w:val="center"/>
          </w:tcPr>
          <w:p w14:paraId="18DC8019">
            <w:pPr>
              <w:topLinePunct/>
              <w:spacing w:line="360" w:lineRule="exact"/>
              <w:jc w:val="center"/>
              <w:rPr>
                <w:rFonts w:ascii="宋体" w:hAnsi="宋体"/>
                <w:color w:val="auto"/>
                <w:sz w:val="24"/>
              </w:rPr>
            </w:pPr>
            <w:r>
              <w:rPr>
                <w:rFonts w:hint="eastAsia" w:ascii="宋体" w:hAnsi="宋体"/>
                <w:color w:val="auto"/>
                <w:sz w:val="24"/>
              </w:rPr>
              <w:t>工  期</w:t>
            </w:r>
          </w:p>
          <w:p w14:paraId="465EA443">
            <w:pPr>
              <w:topLinePunct/>
              <w:spacing w:line="360" w:lineRule="exact"/>
              <w:jc w:val="center"/>
              <w:rPr>
                <w:rFonts w:ascii="宋体" w:hAnsi="宋体"/>
                <w:color w:val="auto"/>
                <w:sz w:val="24"/>
              </w:rPr>
            </w:pPr>
            <w:r>
              <w:rPr>
                <w:rFonts w:hint="eastAsia" w:ascii="宋体" w:hAnsi="宋体"/>
                <w:color w:val="auto"/>
                <w:sz w:val="24"/>
              </w:rPr>
              <w:t xml:space="preserve"> （日历天）</w:t>
            </w:r>
          </w:p>
        </w:tc>
        <w:tc>
          <w:tcPr>
            <w:tcW w:w="5203" w:type="dxa"/>
            <w:tcBorders>
              <w:top w:val="single" w:color="000000" w:sz="6" w:space="0"/>
              <w:left w:val="single" w:color="000000" w:sz="6" w:space="0"/>
              <w:bottom w:val="single" w:color="000000" w:sz="6" w:space="0"/>
              <w:right w:val="single" w:color="000000" w:sz="6" w:space="0"/>
            </w:tcBorders>
            <w:vAlign w:val="center"/>
          </w:tcPr>
          <w:p w14:paraId="70E5AA96">
            <w:pPr>
              <w:topLinePunct/>
              <w:spacing w:line="360" w:lineRule="exact"/>
              <w:rPr>
                <w:rFonts w:ascii="宋体" w:hAnsi="宋体"/>
                <w:color w:val="auto"/>
                <w:sz w:val="24"/>
              </w:rPr>
            </w:pPr>
          </w:p>
        </w:tc>
        <w:tc>
          <w:tcPr>
            <w:tcW w:w="897" w:type="dxa"/>
            <w:tcBorders>
              <w:top w:val="single" w:color="000000" w:sz="6" w:space="0"/>
              <w:left w:val="single" w:color="000000" w:sz="6" w:space="0"/>
              <w:bottom w:val="single" w:color="000000" w:sz="6" w:space="0"/>
              <w:right w:val="single" w:color="000000" w:sz="12" w:space="0"/>
            </w:tcBorders>
          </w:tcPr>
          <w:p w14:paraId="137F20AB">
            <w:pPr>
              <w:topLinePunct/>
              <w:spacing w:line="360" w:lineRule="exact"/>
              <w:jc w:val="center"/>
              <w:rPr>
                <w:rFonts w:ascii="宋体" w:hAnsi="宋体"/>
                <w:color w:val="auto"/>
                <w:sz w:val="24"/>
              </w:rPr>
            </w:pPr>
          </w:p>
        </w:tc>
      </w:tr>
      <w:tr w14:paraId="55EA425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626" w:hRule="atLeast"/>
        </w:trPr>
        <w:tc>
          <w:tcPr>
            <w:tcW w:w="1184" w:type="dxa"/>
            <w:tcBorders>
              <w:top w:val="single" w:color="000000" w:sz="6" w:space="0"/>
              <w:left w:val="single" w:color="000000" w:sz="12" w:space="0"/>
              <w:bottom w:val="single" w:color="000000" w:sz="6" w:space="0"/>
              <w:right w:val="single" w:color="000000" w:sz="6" w:space="0"/>
            </w:tcBorders>
            <w:vAlign w:val="center"/>
          </w:tcPr>
          <w:p w14:paraId="189E0812">
            <w:pPr>
              <w:topLinePunct/>
              <w:spacing w:line="360" w:lineRule="exact"/>
              <w:jc w:val="center"/>
              <w:rPr>
                <w:rFonts w:ascii="宋体" w:hAnsi="宋体"/>
                <w:color w:val="auto"/>
                <w:sz w:val="24"/>
              </w:rPr>
            </w:pPr>
            <w:r>
              <w:rPr>
                <w:rFonts w:hint="eastAsia" w:ascii="宋体" w:hAnsi="宋体"/>
                <w:color w:val="auto"/>
                <w:sz w:val="24"/>
              </w:rPr>
              <w:t>4</w:t>
            </w:r>
          </w:p>
        </w:tc>
        <w:tc>
          <w:tcPr>
            <w:tcW w:w="1794" w:type="dxa"/>
            <w:tcBorders>
              <w:top w:val="single" w:color="000000" w:sz="6" w:space="0"/>
              <w:left w:val="single" w:color="000000" w:sz="6" w:space="0"/>
              <w:bottom w:val="single" w:color="000000" w:sz="6" w:space="0"/>
              <w:right w:val="single" w:color="000000" w:sz="6" w:space="0"/>
            </w:tcBorders>
            <w:vAlign w:val="center"/>
          </w:tcPr>
          <w:p w14:paraId="5AFF0687">
            <w:pPr>
              <w:topLinePunct/>
              <w:spacing w:line="360" w:lineRule="exact"/>
              <w:jc w:val="center"/>
              <w:rPr>
                <w:rFonts w:ascii="宋体" w:hAnsi="宋体"/>
                <w:color w:val="auto"/>
                <w:sz w:val="24"/>
              </w:rPr>
            </w:pPr>
            <w:r>
              <w:rPr>
                <w:rFonts w:hint="eastAsia" w:ascii="宋体" w:hAnsi="宋体"/>
                <w:color w:val="auto"/>
                <w:sz w:val="24"/>
              </w:rPr>
              <w:t>质     量</w:t>
            </w:r>
          </w:p>
        </w:tc>
        <w:tc>
          <w:tcPr>
            <w:tcW w:w="5203" w:type="dxa"/>
            <w:tcBorders>
              <w:top w:val="single" w:color="000000" w:sz="6" w:space="0"/>
              <w:left w:val="single" w:color="000000" w:sz="6" w:space="0"/>
              <w:bottom w:val="single" w:color="000000" w:sz="6" w:space="0"/>
              <w:right w:val="single" w:color="000000" w:sz="6" w:space="0"/>
            </w:tcBorders>
            <w:vAlign w:val="center"/>
          </w:tcPr>
          <w:p w14:paraId="37795D64">
            <w:pPr>
              <w:topLinePunct/>
              <w:spacing w:line="360" w:lineRule="exact"/>
              <w:rPr>
                <w:rFonts w:ascii="宋体" w:hAnsi="宋体"/>
                <w:color w:val="auto"/>
                <w:sz w:val="24"/>
              </w:rPr>
            </w:pPr>
          </w:p>
        </w:tc>
        <w:tc>
          <w:tcPr>
            <w:tcW w:w="897" w:type="dxa"/>
            <w:tcBorders>
              <w:top w:val="single" w:color="000000" w:sz="6" w:space="0"/>
              <w:left w:val="single" w:color="000000" w:sz="6" w:space="0"/>
              <w:bottom w:val="single" w:color="000000" w:sz="6" w:space="0"/>
              <w:right w:val="single" w:color="000000" w:sz="12" w:space="0"/>
            </w:tcBorders>
          </w:tcPr>
          <w:p w14:paraId="5BFA1CF5">
            <w:pPr>
              <w:topLinePunct/>
              <w:spacing w:line="360" w:lineRule="exact"/>
              <w:jc w:val="center"/>
              <w:rPr>
                <w:rFonts w:ascii="宋体" w:hAnsi="宋体"/>
                <w:color w:val="auto"/>
                <w:sz w:val="24"/>
              </w:rPr>
            </w:pPr>
          </w:p>
        </w:tc>
      </w:tr>
      <w:tr w14:paraId="3061AFB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656" w:hRule="atLeast"/>
        </w:trPr>
        <w:tc>
          <w:tcPr>
            <w:tcW w:w="1184" w:type="dxa"/>
            <w:tcBorders>
              <w:top w:val="single" w:color="000000" w:sz="6" w:space="0"/>
              <w:left w:val="single" w:color="000000" w:sz="12" w:space="0"/>
              <w:bottom w:val="single" w:color="000000" w:sz="6" w:space="0"/>
              <w:right w:val="single" w:color="000000" w:sz="6" w:space="0"/>
            </w:tcBorders>
            <w:vAlign w:val="center"/>
          </w:tcPr>
          <w:p w14:paraId="1D157045">
            <w:pPr>
              <w:topLinePunct/>
              <w:spacing w:line="360" w:lineRule="exact"/>
              <w:jc w:val="center"/>
              <w:rPr>
                <w:rFonts w:ascii="宋体" w:hAnsi="宋体"/>
                <w:color w:val="auto"/>
                <w:sz w:val="24"/>
              </w:rPr>
            </w:pPr>
            <w:r>
              <w:rPr>
                <w:rFonts w:hint="eastAsia" w:ascii="宋体" w:hAnsi="宋体"/>
                <w:color w:val="auto"/>
                <w:sz w:val="24"/>
              </w:rPr>
              <w:t>5</w:t>
            </w:r>
          </w:p>
        </w:tc>
        <w:tc>
          <w:tcPr>
            <w:tcW w:w="1794" w:type="dxa"/>
            <w:tcBorders>
              <w:top w:val="single" w:color="000000" w:sz="6" w:space="0"/>
              <w:left w:val="single" w:color="000000" w:sz="6" w:space="0"/>
              <w:bottom w:val="single" w:color="000000" w:sz="6" w:space="0"/>
              <w:right w:val="single" w:color="000000" w:sz="6" w:space="0"/>
            </w:tcBorders>
            <w:vAlign w:val="center"/>
          </w:tcPr>
          <w:p w14:paraId="387C260E">
            <w:pPr>
              <w:topLinePunct/>
              <w:spacing w:line="360" w:lineRule="exact"/>
              <w:jc w:val="center"/>
              <w:rPr>
                <w:rFonts w:ascii="宋体" w:hAnsi="宋体"/>
                <w:color w:val="auto"/>
                <w:sz w:val="24"/>
              </w:rPr>
            </w:pPr>
            <w:r>
              <w:rPr>
                <w:rFonts w:hint="eastAsia" w:ascii="宋体" w:hAnsi="宋体"/>
                <w:color w:val="auto"/>
                <w:sz w:val="24"/>
              </w:rPr>
              <w:t>投 标 总 价</w:t>
            </w:r>
          </w:p>
          <w:p w14:paraId="61FAF202">
            <w:pPr>
              <w:topLinePunct/>
              <w:spacing w:line="360" w:lineRule="exact"/>
              <w:jc w:val="center"/>
              <w:rPr>
                <w:rFonts w:ascii="宋体" w:hAnsi="宋体"/>
                <w:color w:val="auto"/>
                <w:sz w:val="24"/>
              </w:rPr>
            </w:pPr>
            <w:r>
              <w:rPr>
                <w:rFonts w:hint="eastAsia" w:ascii="宋体" w:hAnsi="宋体"/>
                <w:color w:val="auto"/>
                <w:sz w:val="24"/>
              </w:rPr>
              <w:t>（元）</w:t>
            </w:r>
          </w:p>
        </w:tc>
        <w:tc>
          <w:tcPr>
            <w:tcW w:w="5203" w:type="dxa"/>
            <w:tcBorders>
              <w:top w:val="single" w:color="000000" w:sz="6" w:space="0"/>
              <w:left w:val="single" w:color="000000" w:sz="6" w:space="0"/>
              <w:bottom w:val="single" w:color="000000" w:sz="6" w:space="0"/>
              <w:right w:val="single" w:color="000000" w:sz="6" w:space="0"/>
            </w:tcBorders>
            <w:vAlign w:val="center"/>
          </w:tcPr>
          <w:p w14:paraId="6596532B">
            <w:pPr>
              <w:topLinePunct/>
              <w:spacing w:line="360" w:lineRule="exact"/>
              <w:rPr>
                <w:rFonts w:ascii="宋体" w:hAnsi="宋体"/>
                <w:color w:val="auto"/>
                <w:sz w:val="24"/>
              </w:rPr>
            </w:pPr>
            <w:r>
              <w:rPr>
                <w:rFonts w:hint="eastAsia" w:ascii="宋体" w:hAnsi="宋体"/>
                <w:color w:val="auto"/>
                <w:sz w:val="24"/>
              </w:rPr>
              <w:t>人民币（大写）：    元</w:t>
            </w:r>
          </w:p>
          <w:p w14:paraId="184F0B92">
            <w:pPr>
              <w:topLinePunct/>
              <w:spacing w:line="360" w:lineRule="exact"/>
              <w:rPr>
                <w:rFonts w:ascii="宋体" w:hAnsi="宋体"/>
                <w:color w:val="auto"/>
                <w:sz w:val="24"/>
              </w:rPr>
            </w:pPr>
          </w:p>
          <w:p w14:paraId="4072B8C0">
            <w:pPr>
              <w:topLinePunct/>
              <w:spacing w:line="360" w:lineRule="exact"/>
              <w:rPr>
                <w:rFonts w:ascii="宋体" w:hAnsi="宋体"/>
                <w:color w:val="auto"/>
                <w:sz w:val="24"/>
              </w:rPr>
            </w:pPr>
            <w:r>
              <w:rPr>
                <w:rFonts w:hint="eastAsia" w:ascii="宋体" w:hAnsi="宋体"/>
                <w:color w:val="auto"/>
                <w:sz w:val="24"/>
              </w:rPr>
              <w:t>人民币（小写）：￥   元</w:t>
            </w:r>
          </w:p>
          <w:p w14:paraId="5E4308F2">
            <w:pPr>
              <w:pStyle w:val="12"/>
              <w:rPr>
                <w:color w:val="auto"/>
              </w:rPr>
            </w:pPr>
          </w:p>
        </w:tc>
        <w:tc>
          <w:tcPr>
            <w:tcW w:w="897" w:type="dxa"/>
            <w:tcBorders>
              <w:top w:val="single" w:color="000000" w:sz="6" w:space="0"/>
              <w:left w:val="single" w:color="000000" w:sz="6" w:space="0"/>
              <w:bottom w:val="single" w:color="000000" w:sz="6" w:space="0"/>
              <w:right w:val="single" w:color="000000" w:sz="12" w:space="0"/>
            </w:tcBorders>
          </w:tcPr>
          <w:p w14:paraId="6A1BA864">
            <w:pPr>
              <w:topLinePunct/>
              <w:spacing w:line="360" w:lineRule="exact"/>
              <w:jc w:val="center"/>
              <w:rPr>
                <w:rFonts w:ascii="宋体" w:hAnsi="宋体"/>
                <w:color w:val="auto"/>
                <w:sz w:val="24"/>
              </w:rPr>
            </w:pPr>
          </w:p>
        </w:tc>
      </w:tr>
      <w:tr w14:paraId="278DB0A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670" w:hRule="atLeast"/>
        </w:trPr>
        <w:tc>
          <w:tcPr>
            <w:tcW w:w="1184" w:type="dxa"/>
            <w:tcBorders>
              <w:top w:val="single" w:color="000000" w:sz="6" w:space="0"/>
              <w:left w:val="single" w:color="000000" w:sz="12" w:space="0"/>
              <w:bottom w:val="single" w:color="000000" w:sz="6" w:space="0"/>
              <w:right w:val="single" w:color="000000" w:sz="6" w:space="0"/>
            </w:tcBorders>
            <w:vAlign w:val="center"/>
          </w:tcPr>
          <w:p w14:paraId="1CEF3352">
            <w:pPr>
              <w:topLinePunct/>
              <w:spacing w:line="360" w:lineRule="exact"/>
              <w:jc w:val="center"/>
              <w:rPr>
                <w:rFonts w:hint="eastAsia" w:ascii="宋体" w:hAnsi="宋体" w:eastAsia="宋体"/>
                <w:color w:val="auto"/>
                <w:sz w:val="24"/>
                <w:lang w:val="en-US" w:eastAsia="zh-CN"/>
              </w:rPr>
            </w:pPr>
            <w:r>
              <w:rPr>
                <w:rFonts w:hint="eastAsia" w:ascii="宋体" w:hAnsi="宋体"/>
                <w:color w:val="auto"/>
                <w:sz w:val="24"/>
                <w:lang w:val="en-US" w:eastAsia="zh-CN"/>
              </w:rPr>
              <w:t>6</w:t>
            </w:r>
          </w:p>
        </w:tc>
        <w:tc>
          <w:tcPr>
            <w:tcW w:w="1794" w:type="dxa"/>
            <w:tcBorders>
              <w:top w:val="single" w:color="000000" w:sz="6" w:space="0"/>
              <w:left w:val="single" w:color="000000" w:sz="6" w:space="0"/>
              <w:bottom w:val="single" w:color="000000" w:sz="6" w:space="0"/>
              <w:right w:val="single" w:color="000000" w:sz="6" w:space="0"/>
            </w:tcBorders>
            <w:vAlign w:val="center"/>
          </w:tcPr>
          <w:p w14:paraId="2EFBD841">
            <w:pPr>
              <w:topLinePunct/>
              <w:spacing w:line="360" w:lineRule="exact"/>
              <w:jc w:val="center"/>
              <w:rPr>
                <w:rFonts w:hint="eastAsia" w:ascii="宋体" w:hAnsi="宋体" w:eastAsia="宋体"/>
                <w:color w:val="auto"/>
                <w:sz w:val="24"/>
                <w:lang w:val="en-US" w:eastAsia="zh-CN"/>
              </w:rPr>
            </w:pPr>
            <w:r>
              <w:rPr>
                <w:rFonts w:hint="eastAsia" w:ascii="宋体" w:hAnsi="宋体"/>
                <w:color w:val="auto"/>
                <w:sz w:val="24"/>
                <w:lang w:val="en-US" w:eastAsia="zh-CN"/>
              </w:rPr>
              <w:t>备注</w:t>
            </w:r>
          </w:p>
        </w:tc>
        <w:tc>
          <w:tcPr>
            <w:tcW w:w="5203" w:type="dxa"/>
            <w:tcBorders>
              <w:top w:val="single" w:color="000000" w:sz="6" w:space="0"/>
              <w:left w:val="single" w:color="000000" w:sz="6" w:space="0"/>
              <w:bottom w:val="single" w:color="000000" w:sz="6" w:space="0"/>
              <w:right w:val="single" w:color="000000" w:sz="6" w:space="0"/>
            </w:tcBorders>
            <w:vAlign w:val="center"/>
          </w:tcPr>
          <w:p w14:paraId="4F34F8F1">
            <w:pPr>
              <w:pStyle w:val="12"/>
              <w:rPr>
                <w:color w:val="auto"/>
              </w:rPr>
            </w:pPr>
          </w:p>
        </w:tc>
        <w:tc>
          <w:tcPr>
            <w:tcW w:w="897" w:type="dxa"/>
            <w:tcBorders>
              <w:top w:val="single" w:color="000000" w:sz="6" w:space="0"/>
              <w:left w:val="single" w:color="000000" w:sz="6" w:space="0"/>
              <w:bottom w:val="single" w:color="000000" w:sz="6" w:space="0"/>
              <w:right w:val="single" w:color="000000" w:sz="12" w:space="0"/>
            </w:tcBorders>
          </w:tcPr>
          <w:p w14:paraId="29A52EF4">
            <w:pPr>
              <w:topLinePunct/>
              <w:spacing w:line="360" w:lineRule="exact"/>
              <w:jc w:val="center"/>
              <w:rPr>
                <w:rFonts w:ascii="宋体" w:hAnsi="宋体"/>
                <w:color w:val="auto"/>
                <w:sz w:val="24"/>
              </w:rPr>
            </w:pPr>
          </w:p>
        </w:tc>
      </w:tr>
    </w:tbl>
    <w:p w14:paraId="1839841B">
      <w:pPr>
        <w:tabs>
          <w:tab w:val="left" w:pos="0"/>
        </w:tabs>
        <w:spacing w:line="420" w:lineRule="auto"/>
        <w:ind w:firstLine="420" w:firstLineChars="200"/>
        <w:rPr>
          <w:rFonts w:ascii="宋体" w:cs="宋体"/>
          <w:color w:val="auto"/>
          <w:szCs w:val="21"/>
        </w:rPr>
      </w:pPr>
      <w:r>
        <w:rPr>
          <w:rFonts w:hint="eastAsia" w:ascii="宋体" w:cs="宋体"/>
          <w:color w:val="auto"/>
          <w:szCs w:val="21"/>
        </w:rPr>
        <w:t>备注:以上报价保留两位小数点，第三位四舍五入。</w:t>
      </w:r>
    </w:p>
    <w:p w14:paraId="5C560C0A">
      <w:pPr>
        <w:tabs>
          <w:tab w:val="left" w:pos="0"/>
        </w:tabs>
        <w:spacing w:line="420" w:lineRule="auto"/>
        <w:ind w:firstLine="210" w:firstLineChars="100"/>
        <w:rPr>
          <w:rFonts w:hint="eastAsia" w:ascii="宋体" w:hAnsi="宋体" w:cs="宋体"/>
          <w:color w:val="auto"/>
          <w:szCs w:val="21"/>
        </w:rPr>
      </w:pPr>
    </w:p>
    <w:p w14:paraId="4325A139">
      <w:pPr>
        <w:tabs>
          <w:tab w:val="left" w:pos="0"/>
        </w:tabs>
        <w:spacing w:line="420" w:lineRule="auto"/>
        <w:ind w:firstLine="210" w:firstLineChars="100"/>
        <w:rPr>
          <w:rFonts w:ascii="宋体" w:cs="宋体"/>
          <w:color w:val="auto"/>
          <w:szCs w:val="21"/>
        </w:rPr>
      </w:pPr>
      <w:r>
        <w:rPr>
          <w:rFonts w:hint="eastAsia" w:ascii="宋体" w:hAnsi="宋体" w:cs="宋体"/>
          <w:color w:val="auto"/>
          <w:szCs w:val="21"/>
        </w:rPr>
        <w:t>投标人（盖章）</w:t>
      </w:r>
    </w:p>
    <w:p w14:paraId="15A6D064">
      <w:pPr>
        <w:tabs>
          <w:tab w:val="left" w:pos="0"/>
        </w:tabs>
        <w:spacing w:line="420" w:lineRule="auto"/>
        <w:rPr>
          <w:rFonts w:ascii="宋体" w:cs="宋体"/>
          <w:color w:val="auto"/>
          <w:szCs w:val="21"/>
        </w:rPr>
      </w:pPr>
    </w:p>
    <w:p w14:paraId="3B954726">
      <w:pPr>
        <w:tabs>
          <w:tab w:val="left" w:pos="0"/>
        </w:tabs>
        <w:spacing w:line="420" w:lineRule="auto"/>
        <w:ind w:firstLine="210" w:firstLineChars="100"/>
        <w:rPr>
          <w:rFonts w:ascii="宋体" w:cs="宋体"/>
          <w:color w:val="auto"/>
          <w:szCs w:val="21"/>
        </w:rPr>
      </w:pPr>
      <w:r>
        <w:rPr>
          <w:rFonts w:hint="eastAsia" w:ascii="宋体" w:hAnsi="宋体" w:cs="宋体"/>
          <w:color w:val="auto"/>
          <w:szCs w:val="21"/>
        </w:rPr>
        <w:t>法定代表人或授权委托人（签章）：</w:t>
      </w:r>
    </w:p>
    <w:p w14:paraId="68D746D5">
      <w:pPr>
        <w:tabs>
          <w:tab w:val="left" w:pos="0"/>
        </w:tabs>
        <w:spacing w:line="420" w:lineRule="auto"/>
        <w:ind w:firstLine="3360" w:firstLineChars="1600"/>
        <w:jc w:val="center"/>
        <w:rPr>
          <w:rFonts w:ascii="宋体" w:hAnsi="宋体" w:cs="宋体"/>
          <w:vanish/>
          <w:color w:val="auto"/>
          <w:szCs w:val="21"/>
        </w:rPr>
      </w:pPr>
    </w:p>
    <w:p w14:paraId="1BF11E7F">
      <w:pPr>
        <w:tabs>
          <w:tab w:val="left" w:pos="0"/>
        </w:tabs>
        <w:spacing w:line="420" w:lineRule="auto"/>
        <w:ind w:firstLine="3360" w:firstLineChars="1600"/>
        <w:jc w:val="center"/>
        <w:rPr>
          <w:rFonts w:ascii="宋体" w:hAnsi="宋体"/>
          <w:color w:val="auto"/>
        </w:rPr>
      </w:pPr>
      <w:r>
        <w:rPr>
          <w:rFonts w:hint="eastAsia" w:ascii="宋体" w:hAnsi="宋体" w:cs="宋体"/>
          <w:color w:val="auto"/>
          <w:szCs w:val="21"/>
        </w:rPr>
        <w:t>日期：年 月 日</w:t>
      </w:r>
    </w:p>
    <w:p w14:paraId="0C2BBA0B">
      <w:pPr>
        <w:pageBreakBefore/>
        <w:tabs>
          <w:tab w:val="left" w:pos="0"/>
          <w:tab w:val="left" w:pos="360"/>
        </w:tabs>
        <w:spacing w:line="420" w:lineRule="auto"/>
        <w:jc w:val="center"/>
        <w:rPr>
          <w:b/>
          <w:bCs/>
          <w:color w:val="auto"/>
          <w:sz w:val="30"/>
          <w:szCs w:val="30"/>
        </w:rPr>
      </w:pPr>
      <w:r>
        <w:rPr>
          <w:rFonts w:hint="eastAsia"/>
          <w:b/>
          <w:bCs/>
          <w:color w:val="auto"/>
          <w:sz w:val="30"/>
          <w:szCs w:val="30"/>
        </w:rPr>
        <w:t>二  工程量清单报价格式</w:t>
      </w:r>
    </w:p>
    <w:tbl>
      <w:tblPr>
        <w:tblStyle w:val="39"/>
        <w:tblW w:w="9688" w:type="dxa"/>
        <w:tblInd w:w="93" w:type="dxa"/>
        <w:tblLayout w:type="fixed"/>
        <w:tblCellMar>
          <w:top w:w="0" w:type="dxa"/>
          <w:left w:w="108" w:type="dxa"/>
          <w:bottom w:w="0" w:type="dxa"/>
          <w:right w:w="108" w:type="dxa"/>
        </w:tblCellMar>
      </w:tblPr>
      <w:tblGrid>
        <w:gridCol w:w="9688"/>
      </w:tblGrid>
      <w:tr w14:paraId="2D353280">
        <w:trPr>
          <w:trHeight w:val="650" w:hRule="atLeast"/>
        </w:trPr>
        <w:tc>
          <w:tcPr>
            <w:tcW w:w="9688" w:type="dxa"/>
            <w:tcBorders>
              <w:top w:val="nil"/>
              <w:left w:val="nil"/>
              <w:bottom w:val="nil"/>
              <w:right w:val="nil"/>
            </w:tcBorders>
            <w:vAlign w:val="center"/>
          </w:tcPr>
          <w:p w14:paraId="048CEB8D">
            <w:pPr>
              <w:widowControl/>
              <w:jc w:val="center"/>
              <w:rPr>
                <w:rFonts w:ascii="宋体" w:hAnsi="宋体" w:cs="Arial"/>
                <w:b/>
                <w:bCs/>
                <w:color w:val="auto"/>
                <w:kern w:val="0"/>
                <w:sz w:val="32"/>
                <w:szCs w:val="32"/>
              </w:rPr>
            </w:pPr>
            <w:r>
              <w:rPr>
                <w:rFonts w:hint="eastAsia"/>
                <w:bCs/>
                <w:color w:val="auto"/>
                <w:szCs w:val="21"/>
              </w:rPr>
              <w:t>工程量清单报价格式（按招标文件“三、投标报价”要求或参照本工程造价咨询工程量清单或招标控制价）</w:t>
            </w:r>
          </w:p>
        </w:tc>
      </w:tr>
    </w:tbl>
    <w:p w14:paraId="6CDF2DC4">
      <w:pPr>
        <w:pStyle w:val="3"/>
        <w:jc w:val="center"/>
        <w:rPr>
          <w:rFonts w:ascii="宋体" w:hAnsi="宋体" w:eastAsia="宋体"/>
          <w:color w:val="auto"/>
          <w:sz w:val="30"/>
          <w:szCs w:val="30"/>
        </w:rPr>
      </w:pPr>
      <w:r>
        <w:rPr>
          <w:rFonts w:hAnsi="宋体"/>
          <w:color w:val="auto"/>
        </w:rPr>
        <w:br w:type="page"/>
      </w:r>
      <w:bookmarkStart w:id="14" w:name="_Toc25230"/>
      <w:bookmarkStart w:id="15" w:name="_Toc13146731"/>
      <w:r>
        <w:rPr>
          <w:rFonts w:hint="eastAsia" w:ascii="宋体" w:hAnsi="宋体" w:eastAsia="宋体"/>
          <w:color w:val="auto"/>
          <w:sz w:val="30"/>
          <w:szCs w:val="30"/>
        </w:rPr>
        <w:t>三、辅助资料表</w:t>
      </w:r>
      <w:bookmarkEnd w:id="14"/>
      <w:bookmarkEnd w:id="15"/>
    </w:p>
    <w:p w14:paraId="48EBAD2A">
      <w:pPr>
        <w:pStyle w:val="4"/>
        <w:jc w:val="center"/>
        <w:rPr>
          <w:rFonts w:hAnsi="宋体"/>
          <w:color w:val="auto"/>
          <w:sz w:val="21"/>
          <w:szCs w:val="21"/>
        </w:rPr>
      </w:pPr>
      <w:bookmarkStart w:id="16" w:name="_Toc13146732"/>
      <w:bookmarkStart w:id="17" w:name="_Toc3004"/>
      <w:r>
        <w:rPr>
          <w:rFonts w:hint="eastAsia" w:hAnsi="宋体"/>
          <w:color w:val="auto"/>
          <w:sz w:val="21"/>
          <w:szCs w:val="21"/>
        </w:rPr>
        <w:t>表</w:t>
      </w:r>
      <w:r>
        <w:rPr>
          <w:rFonts w:hAnsi="宋体"/>
          <w:color w:val="auto"/>
          <w:sz w:val="21"/>
          <w:szCs w:val="21"/>
        </w:rPr>
        <w:t>3.1</w:t>
      </w:r>
      <w:r>
        <w:rPr>
          <w:rFonts w:hint="eastAsia"/>
          <w:color w:val="auto"/>
          <w:sz w:val="21"/>
          <w:szCs w:val="21"/>
        </w:rPr>
        <w:t>注册建造师</w:t>
      </w:r>
      <w:r>
        <w:rPr>
          <w:rFonts w:hint="eastAsia" w:hAnsi="宋体"/>
          <w:color w:val="auto"/>
          <w:sz w:val="21"/>
          <w:szCs w:val="21"/>
        </w:rPr>
        <w:t>简历表</w:t>
      </w:r>
      <w:bookmarkEnd w:id="16"/>
      <w:bookmarkEnd w:id="17"/>
    </w:p>
    <w:p w14:paraId="145F12EE">
      <w:pPr>
        <w:pStyle w:val="22"/>
        <w:adjustRightInd w:val="0"/>
        <w:snapToGrid w:val="0"/>
        <w:spacing w:line="300" w:lineRule="auto"/>
        <w:jc w:val="center"/>
        <w:rPr>
          <w:rFonts w:hAnsi="宋体"/>
          <w:b/>
          <w:bCs/>
          <w:color w:val="auto"/>
        </w:rPr>
      </w:pPr>
    </w:p>
    <w:tbl>
      <w:tblPr>
        <w:tblStyle w:val="39"/>
        <w:tblW w:w="936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07"/>
        <w:gridCol w:w="1323"/>
        <w:gridCol w:w="605"/>
        <w:gridCol w:w="1026"/>
        <w:gridCol w:w="1101"/>
        <w:gridCol w:w="1139"/>
      </w:tblGrid>
      <w:tr w14:paraId="66AA8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110" w:type="dxa"/>
            <w:vAlign w:val="center"/>
          </w:tcPr>
          <w:p w14:paraId="1E65F2CE">
            <w:pPr>
              <w:pStyle w:val="22"/>
              <w:adjustRightInd w:val="0"/>
              <w:snapToGrid w:val="0"/>
              <w:jc w:val="center"/>
              <w:rPr>
                <w:rFonts w:hAnsi="宋体"/>
                <w:color w:val="auto"/>
              </w:rPr>
            </w:pPr>
            <w:r>
              <w:rPr>
                <w:rFonts w:hint="eastAsia" w:hAnsi="宋体"/>
                <w:color w:val="auto"/>
              </w:rPr>
              <w:t>姓名</w:t>
            </w:r>
          </w:p>
        </w:tc>
        <w:tc>
          <w:tcPr>
            <w:tcW w:w="1578" w:type="dxa"/>
            <w:gridSpan w:val="3"/>
            <w:vAlign w:val="center"/>
          </w:tcPr>
          <w:p w14:paraId="4820811B">
            <w:pPr>
              <w:pStyle w:val="22"/>
              <w:adjustRightInd w:val="0"/>
              <w:snapToGrid w:val="0"/>
              <w:jc w:val="center"/>
              <w:rPr>
                <w:rFonts w:hAnsi="宋体"/>
                <w:color w:val="auto"/>
              </w:rPr>
            </w:pPr>
          </w:p>
        </w:tc>
        <w:tc>
          <w:tcPr>
            <w:tcW w:w="1479" w:type="dxa"/>
            <w:gridSpan w:val="2"/>
            <w:vAlign w:val="center"/>
          </w:tcPr>
          <w:p w14:paraId="2205D276">
            <w:pPr>
              <w:pStyle w:val="22"/>
              <w:adjustRightInd w:val="0"/>
              <w:snapToGrid w:val="0"/>
              <w:jc w:val="center"/>
              <w:rPr>
                <w:rFonts w:hAnsi="宋体"/>
                <w:color w:val="auto"/>
              </w:rPr>
            </w:pPr>
            <w:r>
              <w:rPr>
                <w:rFonts w:hint="eastAsia" w:hAnsi="宋体"/>
                <w:color w:val="auto"/>
              </w:rPr>
              <w:t>性别</w:t>
            </w:r>
          </w:p>
        </w:tc>
        <w:tc>
          <w:tcPr>
            <w:tcW w:w="1323" w:type="dxa"/>
            <w:vAlign w:val="center"/>
          </w:tcPr>
          <w:p w14:paraId="5467B0B0">
            <w:pPr>
              <w:pStyle w:val="22"/>
              <w:adjustRightInd w:val="0"/>
              <w:snapToGrid w:val="0"/>
              <w:jc w:val="center"/>
              <w:rPr>
                <w:rFonts w:hAnsi="宋体"/>
                <w:color w:val="auto"/>
              </w:rPr>
            </w:pPr>
          </w:p>
        </w:tc>
        <w:tc>
          <w:tcPr>
            <w:tcW w:w="1631" w:type="dxa"/>
            <w:gridSpan w:val="2"/>
            <w:vAlign w:val="center"/>
          </w:tcPr>
          <w:p w14:paraId="28F23624">
            <w:pPr>
              <w:pStyle w:val="22"/>
              <w:adjustRightInd w:val="0"/>
              <w:snapToGrid w:val="0"/>
              <w:jc w:val="center"/>
              <w:rPr>
                <w:rFonts w:hAnsi="宋体"/>
                <w:color w:val="auto"/>
              </w:rPr>
            </w:pPr>
            <w:r>
              <w:rPr>
                <w:rFonts w:hint="eastAsia" w:hAnsi="宋体"/>
                <w:color w:val="auto"/>
              </w:rPr>
              <w:t>年龄</w:t>
            </w:r>
          </w:p>
        </w:tc>
        <w:tc>
          <w:tcPr>
            <w:tcW w:w="2240" w:type="dxa"/>
            <w:gridSpan w:val="2"/>
            <w:vAlign w:val="center"/>
          </w:tcPr>
          <w:p w14:paraId="6F13D3A0">
            <w:pPr>
              <w:pStyle w:val="22"/>
              <w:adjustRightInd w:val="0"/>
              <w:snapToGrid w:val="0"/>
              <w:jc w:val="center"/>
              <w:rPr>
                <w:rFonts w:hAnsi="宋体"/>
                <w:color w:val="auto"/>
              </w:rPr>
            </w:pPr>
          </w:p>
        </w:tc>
      </w:tr>
      <w:tr w14:paraId="77CC2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110" w:type="dxa"/>
            <w:vAlign w:val="center"/>
          </w:tcPr>
          <w:p w14:paraId="36C03618">
            <w:pPr>
              <w:pStyle w:val="22"/>
              <w:adjustRightInd w:val="0"/>
              <w:snapToGrid w:val="0"/>
              <w:jc w:val="center"/>
              <w:rPr>
                <w:rFonts w:hAnsi="宋体"/>
                <w:color w:val="auto"/>
              </w:rPr>
            </w:pPr>
            <w:r>
              <w:rPr>
                <w:rFonts w:hint="eastAsia" w:hAnsi="宋体"/>
                <w:color w:val="auto"/>
              </w:rPr>
              <w:t>职务</w:t>
            </w:r>
          </w:p>
        </w:tc>
        <w:tc>
          <w:tcPr>
            <w:tcW w:w="1578" w:type="dxa"/>
            <w:gridSpan w:val="3"/>
            <w:vAlign w:val="center"/>
          </w:tcPr>
          <w:p w14:paraId="06E80ACB">
            <w:pPr>
              <w:pStyle w:val="22"/>
              <w:adjustRightInd w:val="0"/>
              <w:snapToGrid w:val="0"/>
              <w:jc w:val="center"/>
              <w:rPr>
                <w:rFonts w:hAnsi="宋体"/>
                <w:color w:val="auto"/>
              </w:rPr>
            </w:pPr>
          </w:p>
        </w:tc>
        <w:tc>
          <w:tcPr>
            <w:tcW w:w="1479" w:type="dxa"/>
            <w:gridSpan w:val="2"/>
            <w:vAlign w:val="center"/>
          </w:tcPr>
          <w:p w14:paraId="0EF2B995">
            <w:pPr>
              <w:pStyle w:val="22"/>
              <w:adjustRightInd w:val="0"/>
              <w:snapToGrid w:val="0"/>
              <w:jc w:val="center"/>
              <w:rPr>
                <w:rFonts w:hAnsi="宋体"/>
                <w:color w:val="auto"/>
              </w:rPr>
            </w:pPr>
            <w:r>
              <w:rPr>
                <w:rFonts w:hint="eastAsia" w:hAnsi="宋体"/>
                <w:color w:val="auto"/>
              </w:rPr>
              <w:t>职称</w:t>
            </w:r>
          </w:p>
        </w:tc>
        <w:tc>
          <w:tcPr>
            <w:tcW w:w="1323" w:type="dxa"/>
            <w:vAlign w:val="center"/>
          </w:tcPr>
          <w:p w14:paraId="10C64693">
            <w:pPr>
              <w:pStyle w:val="22"/>
              <w:adjustRightInd w:val="0"/>
              <w:snapToGrid w:val="0"/>
              <w:jc w:val="center"/>
              <w:rPr>
                <w:rFonts w:hAnsi="宋体"/>
                <w:color w:val="auto"/>
              </w:rPr>
            </w:pPr>
          </w:p>
        </w:tc>
        <w:tc>
          <w:tcPr>
            <w:tcW w:w="1631" w:type="dxa"/>
            <w:gridSpan w:val="2"/>
            <w:vAlign w:val="center"/>
          </w:tcPr>
          <w:p w14:paraId="218E26C8">
            <w:pPr>
              <w:pStyle w:val="22"/>
              <w:adjustRightInd w:val="0"/>
              <w:snapToGrid w:val="0"/>
              <w:jc w:val="center"/>
              <w:rPr>
                <w:rFonts w:hAnsi="宋体"/>
                <w:color w:val="auto"/>
              </w:rPr>
            </w:pPr>
            <w:r>
              <w:rPr>
                <w:rFonts w:hint="eastAsia" w:hAnsi="宋体"/>
                <w:color w:val="auto"/>
              </w:rPr>
              <w:t>学历</w:t>
            </w:r>
          </w:p>
        </w:tc>
        <w:tc>
          <w:tcPr>
            <w:tcW w:w="2240" w:type="dxa"/>
            <w:gridSpan w:val="2"/>
            <w:vAlign w:val="center"/>
          </w:tcPr>
          <w:p w14:paraId="65729507">
            <w:pPr>
              <w:pStyle w:val="22"/>
              <w:adjustRightInd w:val="0"/>
              <w:snapToGrid w:val="0"/>
              <w:jc w:val="center"/>
              <w:rPr>
                <w:rFonts w:hAnsi="宋体"/>
                <w:color w:val="auto"/>
              </w:rPr>
            </w:pPr>
          </w:p>
        </w:tc>
      </w:tr>
      <w:tr w14:paraId="2B467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1745" w:type="dxa"/>
            <w:gridSpan w:val="2"/>
            <w:vAlign w:val="center"/>
          </w:tcPr>
          <w:p w14:paraId="6EFE0A51">
            <w:pPr>
              <w:pStyle w:val="22"/>
              <w:adjustRightInd w:val="0"/>
              <w:snapToGrid w:val="0"/>
              <w:jc w:val="center"/>
              <w:rPr>
                <w:rFonts w:hAnsi="宋体"/>
                <w:color w:val="auto"/>
              </w:rPr>
            </w:pPr>
            <w:r>
              <w:rPr>
                <w:rFonts w:hint="eastAsia" w:hAnsi="宋体"/>
                <w:color w:val="auto"/>
              </w:rPr>
              <w:t>参加工作时间</w:t>
            </w:r>
          </w:p>
        </w:tc>
        <w:tc>
          <w:tcPr>
            <w:tcW w:w="2422" w:type="dxa"/>
            <w:gridSpan w:val="4"/>
            <w:vAlign w:val="center"/>
          </w:tcPr>
          <w:p w14:paraId="22DEA70F">
            <w:pPr>
              <w:pStyle w:val="22"/>
              <w:adjustRightInd w:val="0"/>
              <w:snapToGrid w:val="0"/>
              <w:jc w:val="center"/>
              <w:rPr>
                <w:rFonts w:hAnsi="宋体"/>
                <w:color w:val="auto"/>
              </w:rPr>
            </w:pPr>
          </w:p>
        </w:tc>
        <w:tc>
          <w:tcPr>
            <w:tcW w:w="2954" w:type="dxa"/>
            <w:gridSpan w:val="3"/>
            <w:vAlign w:val="center"/>
          </w:tcPr>
          <w:p w14:paraId="52BBB800">
            <w:pPr>
              <w:pStyle w:val="22"/>
              <w:adjustRightInd w:val="0"/>
              <w:snapToGrid w:val="0"/>
              <w:jc w:val="center"/>
              <w:rPr>
                <w:rFonts w:hAnsi="宋体"/>
                <w:color w:val="auto"/>
              </w:rPr>
            </w:pPr>
            <w:r>
              <w:rPr>
                <w:rFonts w:hint="eastAsia" w:hAnsi="宋体"/>
                <w:color w:val="auto"/>
              </w:rPr>
              <w:t>从事项目负责人年限</w:t>
            </w:r>
          </w:p>
        </w:tc>
        <w:tc>
          <w:tcPr>
            <w:tcW w:w="2240" w:type="dxa"/>
            <w:gridSpan w:val="2"/>
            <w:vAlign w:val="center"/>
          </w:tcPr>
          <w:p w14:paraId="068EB1C5">
            <w:pPr>
              <w:pStyle w:val="22"/>
              <w:adjustRightInd w:val="0"/>
              <w:snapToGrid w:val="0"/>
              <w:jc w:val="center"/>
              <w:rPr>
                <w:rFonts w:hAnsi="宋体"/>
                <w:color w:val="auto"/>
              </w:rPr>
            </w:pPr>
          </w:p>
        </w:tc>
      </w:tr>
      <w:tr w14:paraId="16CF5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9361" w:type="dxa"/>
            <w:gridSpan w:val="11"/>
            <w:vAlign w:val="center"/>
          </w:tcPr>
          <w:p w14:paraId="494C7FCB">
            <w:pPr>
              <w:pStyle w:val="22"/>
              <w:adjustRightInd w:val="0"/>
              <w:snapToGrid w:val="0"/>
              <w:jc w:val="center"/>
              <w:rPr>
                <w:rFonts w:hAnsi="宋体"/>
                <w:color w:val="auto"/>
              </w:rPr>
            </w:pPr>
            <w:r>
              <w:rPr>
                <w:rFonts w:hint="eastAsia"/>
                <w:color w:val="auto"/>
              </w:rPr>
              <w:t>注册建造师</w:t>
            </w:r>
            <w:r>
              <w:rPr>
                <w:rFonts w:hint="eastAsia" w:hAnsi="宋体"/>
                <w:color w:val="auto"/>
              </w:rPr>
              <w:t>业绩</w:t>
            </w:r>
          </w:p>
        </w:tc>
      </w:tr>
      <w:tr w14:paraId="5C06E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2126" w:type="dxa"/>
            <w:gridSpan w:val="3"/>
            <w:vAlign w:val="center"/>
          </w:tcPr>
          <w:p w14:paraId="2C2028DC">
            <w:pPr>
              <w:pStyle w:val="22"/>
              <w:adjustRightInd w:val="0"/>
              <w:snapToGrid w:val="0"/>
              <w:jc w:val="center"/>
              <w:rPr>
                <w:rFonts w:hAnsi="宋体"/>
                <w:color w:val="auto"/>
              </w:rPr>
            </w:pPr>
            <w:r>
              <w:rPr>
                <w:rFonts w:hint="eastAsia" w:hAnsi="宋体"/>
                <w:color w:val="auto"/>
              </w:rPr>
              <w:t>项目名称</w:t>
            </w:r>
          </w:p>
        </w:tc>
        <w:tc>
          <w:tcPr>
            <w:tcW w:w="1134" w:type="dxa"/>
            <w:gridSpan w:val="2"/>
            <w:vAlign w:val="center"/>
          </w:tcPr>
          <w:p w14:paraId="68CC3A24">
            <w:pPr>
              <w:pStyle w:val="22"/>
              <w:adjustRightInd w:val="0"/>
              <w:snapToGrid w:val="0"/>
              <w:jc w:val="center"/>
              <w:rPr>
                <w:rFonts w:hAnsi="宋体"/>
                <w:color w:val="auto"/>
              </w:rPr>
            </w:pPr>
            <w:r>
              <w:rPr>
                <w:rFonts w:hint="eastAsia" w:hAnsi="宋体"/>
                <w:color w:val="auto"/>
              </w:rPr>
              <w:t>建设规模</w:t>
            </w:r>
          </w:p>
        </w:tc>
        <w:tc>
          <w:tcPr>
            <w:tcW w:w="2835" w:type="dxa"/>
            <w:gridSpan w:val="3"/>
            <w:vAlign w:val="center"/>
          </w:tcPr>
          <w:p w14:paraId="7DDF5615">
            <w:pPr>
              <w:pStyle w:val="22"/>
              <w:adjustRightInd w:val="0"/>
              <w:snapToGrid w:val="0"/>
              <w:jc w:val="center"/>
              <w:rPr>
                <w:rFonts w:hAnsi="宋体"/>
                <w:color w:val="auto"/>
              </w:rPr>
            </w:pPr>
            <w:r>
              <w:rPr>
                <w:rFonts w:hint="eastAsia" w:hAnsi="宋体"/>
                <w:color w:val="auto"/>
              </w:rPr>
              <w:t>开、竣工程日期</w:t>
            </w:r>
          </w:p>
        </w:tc>
        <w:tc>
          <w:tcPr>
            <w:tcW w:w="2127" w:type="dxa"/>
            <w:gridSpan w:val="2"/>
            <w:vAlign w:val="center"/>
          </w:tcPr>
          <w:p w14:paraId="7BF6701E">
            <w:pPr>
              <w:pStyle w:val="22"/>
              <w:adjustRightInd w:val="0"/>
              <w:snapToGrid w:val="0"/>
              <w:jc w:val="center"/>
              <w:rPr>
                <w:rFonts w:hAnsi="宋体"/>
                <w:color w:val="auto"/>
              </w:rPr>
            </w:pPr>
            <w:r>
              <w:rPr>
                <w:rFonts w:hint="eastAsia" w:hAnsi="宋体"/>
                <w:color w:val="auto"/>
              </w:rPr>
              <w:t>中标价</w:t>
            </w:r>
          </w:p>
        </w:tc>
        <w:tc>
          <w:tcPr>
            <w:tcW w:w="1139" w:type="dxa"/>
            <w:vAlign w:val="center"/>
          </w:tcPr>
          <w:p w14:paraId="38381EEB">
            <w:pPr>
              <w:pStyle w:val="22"/>
              <w:adjustRightInd w:val="0"/>
              <w:snapToGrid w:val="0"/>
              <w:jc w:val="center"/>
              <w:rPr>
                <w:rFonts w:hAnsi="宋体"/>
                <w:color w:val="auto"/>
              </w:rPr>
            </w:pPr>
            <w:r>
              <w:rPr>
                <w:rFonts w:hint="eastAsia" w:hAnsi="宋体"/>
                <w:color w:val="auto"/>
              </w:rPr>
              <w:t>其它情况</w:t>
            </w:r>
          </w:p>
        </w:tc>
      </w:tr>
      <w:tr w14:paraId="29F2C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2126" w:type="dxa"/>
            <w:gridSpan w:val="3"/>
            <w:vAlign w:val="center"/>
          </w:tcPr>
          <w:p w14:paraId="0FB741C7">
            <w:pPr>
              <w:pStyle w:val="22"/>
              <w:adjustRightInd w:val="0"/>
              <w:snapToGrid w:val="0"/>
              <w:jc w:val="center"/>
              <w:rPr>
                <w:rFonts w:hAnsi="宋体"/>
                <w:color w:val="auto"/>
              </w:rPr>
            </w:pPr>
          </w:p>
        </w:tc>
        <w:tc>
          <w:tcPr>
            <w:tcW w:w="1134" w:type="dxa"/>
            <w:gridSpan w:val="2"/>
            <w:vAlign w:val="center"/>
          </w:tcPr>
          <w:p w14:paraId="04633534">
            <w:pPr>
              <w:pStyle w:val="22"/>
              <w:adjustRightInd w:val="0"/>
              <w:snapToGrid w:val="0"/>
              <w:jc w:val="center"/>
              <w:rPr>
                <w:rFonts w:hAnsi="宋体"/>
                <w:color w:val="auto"/>
              </w:rPr>
            </w:pPr>
          </w:p>
        </w:tc>
        <w:tc>
          <w:tcPr>
            <w:tcW w:w="2835" w:type="dxa"/>
            <w:gridSpan w:val="3"/>
            <w:vAlign w:val="center"/>
          </w:tcPr>
          <w:p w14:paraId="6CFCD16C">
            <w:pPr>
              <w:pStyle w:val="22"/>
              <w:adjustRightInd w:val="0"/>
              <w:snapToGrid w:val="0"/>
              <w:jc w:val="center"/>
              <w:rPr>
                <w:rFonts w:hAnsi="宋体"/>
                <w:color w:val="auto"/>
              </w:rPr>
            </w:pPr>
          </w:p>
        </w:tc>
        <w:tc>
          <w:tcPr>
            <w:tcW w:w="2127" w:type="dxa"/>
            <w:gridSpan w:val="2"/>
            <w:vAlign w:val="center"/>
          </w:tcPr>
          <w:p w14:paraId="39FB0BA7">
            <w:pPr>
              <w:pStyle w:val="22"/>
              <w:adjustRightInd w:val="0"/>
              <w:snapToGrid w:val="0"/>
              <w:jc w:val="center"/>
              <w:rPr>
                <w:rFonts w:hAnsi="宋体"/>
                <w:color w:val="auto"/>
              </w:rPr>
            </w:pPr>
          </w:p>
        </w:tc>
        <w:tc>
          <w:tcPr>
            <w:tcW w:w="1139" w:type="dxa"/>
            <w:vAlign w:val="center"/>
          </w:tcPr>
          <w:p w14:paraId="6EFAE367">
            <w:pPr>
              <w:pStyle w:val="22"/>
              <w:adjustRightInd w:val="0"/>
              <w:snapToGrid w:val="0"/>
              <w:jc w:val="center"/>
              <w:rPr>
                <w:rFonts w:hAnsi="宋体"/>
                <w:color w:val="auto"/>
              </w:rPr>
            </w:pPr>
          </w:p>
        </w:tc>
      </w:tr>
      <w:tr w14:paraId="30BFB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2126" w:type="dxa"/>
            <w:gridSpan w:val="3"/>
            <w:vAlign w:val="center"/>
          </w:tcPr>
          <w:p w14:paraId="621C8668">
            <w:pPr>
              <w:pStyle w:val="22"/>
              <w:adjustRightInd w:val="0"/>
              <w:snapToGrid w:val="0"/>
              <w:jc w:val="center"/>
              <w:rPr>
                <w:rFonts w:hAnsi="宋体"/>
                <w:color w:val="auto"/>
              </w:rPr>
            </w:pPr>
          </w:p>
        </w:tc>
        <w:tc>
          <w:tcPr>
            <w:tcW w:w="1134" w:type="dxa"/>
            <w:gridSpan w:val="2"/>
            <w:vAlign w:val="center"/>
          </w:tcPr>
          <w:p w14:paraId="7B5D336C">
            <w:pPr>
              <w:pStyle w:val="22"/>
              <w:adjustRightInd w:val="0"/>
              <w:snapToGrid w:val="0"/>
              <w:jc w:val="center"/>
              <w:rPr>
                <w:rFonts w:hAnsi="宋体"/>
                <w:color w:val="auto"/>
              </w:rPr>
            </w:pPr>
          </w:p>
        </w:tc>
        <w:tc>
          <w:tcPr>
            <w:tcW w:w="2835" w:type="dxa"/>
            <w:gridSpan w:val="3"/>
            <w:vAlign w:val="center"/>
          </w:tcPr>
          <w:p w14:paraId="418AA8CD">
            <w:pPr>
              <w:pStyle w:val="22"/>
              <w:adjustRightInd w:val="0"/>
              <w:snapToGrid w:val="0"/>
              <w:jc w:val="center"/>
              <w:rPr>
                <w:rFonts w:hAnsi="宋体"/>
                <w:color w:val="auto"/>
              </w:rPr>
            </w:pPr>
          </w:p>
        </w:tc>
        <w:tc>
          <w:tcPr>
            <w:tcW w:w="2127" w:type="dxa"/>
            <w:gridSpan w:val="2"/>
            <w:vAlign w:val="center"/>
          </w:tcPr>
          <w:p w14:paraId="7F7A8FF8">
            <w:pPr>
              <w:pStyle w:val="22"/>
              <w:adjustRightInd w:val="0"/>
              <w:snapToGrid w:val="0"/>
              <w:jc w:val="center"/>
              <w:rPr>
                <w:rFonts w:hAnsi="宋体"/>
                <w:color w:val="auto"/>
              </w:rPr>
            </w:pPr>
          </w:p>
        </w:tc>
        <w:tc>
          <w:tcPr>
            <w:tcW w:w="1139" w:type="dxa"/>
            <w:vAlign w:val="center"/>
          </w:tcPr>
          <w:p w14:paraId="1BF21295">
            <w:pPr>
              <w:pStyle w:val="22"/>
              <w:adjustRightInd w:val="0"/>
              <w:snapToGrid w:val="0"/>
              <w:jc w:val="center"/>
              <w:rPr>
                <w:rFonts w:hAnsi="宋体"/>
                <w:color w:val="auto"/>
              </w:rPr>
            </w:pPr>
          </w:p>
        </w:tc>
      </w:tr>
    </w:tbl>
    <w:p w14:paraId="44ED832E">
      <w:pPr>
        <w:jc w:val="center"/>
        <w:rPr>
          <w:rFonts w:ascii="宋体"/>
          <w:b/>
          <w:bCs/>
          <w:color w:val="auto"/>
          <w:szCs w:val="21"/>
        </w:rPr>
      </w:pPr>
    </w:p>
    <w:p w14:paraId="2F0F639E">
      <w:pPr>
        <w:pStyle w:val="4"/>
        <w:jc w:val="center"/>
        <w:rPr>
          <w:rFonts w:hAnsi="宋体"/>
          <w:color w:val="auto"/>
          <w:sz w:val="21"/>
          <w:szCs w:val="21"/>
        </w:rPr>
      </w:pPr>
      <w:bookmarkStart w:id="18" w:name="_Toc13146734"/>
      <w:bookmarkStart w:id="19" w:name="_Toc3813"/>
      <w:r>
        <w:rPr>
          <w:rFonts w:hint="eastAsia" w:hAnsi="宋体"/>
          <w:color w:val="auto"/>
          <w:sz w:val="21"/>
          <w:szCs w:val="21"/>
        </w:rPr>
        <w:t>表</w:t>
      </w:r>
      <w:r>
        <w:rPr>
          <w:rFonts w:hAnsi="宋体"/>
          <w:color w:val="auto"/>
          <w:sz w:val="21"/>
          <w:szCs w:val="21"/>
        </w:rPr>
        <w:t>3.2</w:t>
      </w:r>
      <w:r>
        <w:rPr>
          <w:rFonts w:hint="eastAsia" w:hAnsi="宋体"/>
          <w:color w:val="auto"/>
          <w:sz w:val="21"/>
          <w:szCs w:val="21"/>
        </w:rPr>
        <w:t>主要施工管理人员表</w:t>
      </w:r>
      <w:bookmarkEnd w:id="18"/>
      <w:bookmarkEnd w:id="19"/>
    </w:p>
    <w:p w14:paraId="7C6D6C40">
      <w:pPr>
        <w:pStyle w:val="22"/>
        <w:adjustRightInd w:val="0"/>
        <w:snapToGrid w:val="0"/>
        <w:ind w:firstLine="640"/>
        <w:jc w:val="center"/>
        <w:rPr>
          <w:rFonts w:hAnsi="宋体"/>
          <w:b/>
          <w:bCs/>
          <w:color w:val="auto"/>
        </w:rPr>
      </w:pPr>
    </w:p>
    <w:tbl>
      <w:tblPr>
        <w:tblStyle w:val="39"/>
        <w:tblW w:w="9116"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850"/>
        <w:gridCol w:w="851"/>
        <w:gridCol w:w="850"/>
        <w:gridCol w:w="4864"/>
      </w:tblGrid>
      <w:tr w14:paraId="24947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0CDEDAE0">
            <w:pPr>
              <w:pStyle w:val="22"/>
              <w:adjustRightInd w:val="0"/>
              <w:snapToGrid w:val="0"/>
              <w:jc w:val="center"/>
              <w:rPr>
                <w:rFonts w:hAnsi="宋体"/>
                <w:color w:val="auto"/>
              </w:rPr>
            </w:pPr>
            <w:r>
              <w:rPr>
                <w:rFonts w:hint="eastAsia" w:hAnsi="宋体"/>
                <w:color w:val="auto"/>
              </w:rPr>
              <w:t>名称</w:t>
            </w:r>
          </w:p>
        </w:tc>
        <w:tc>
          <w:tcPr>
            <w:tcW w:w="850" w:type="dxa"/>
            <w:vAlign w:val="center"/>
          </w:tcPr>
          <w:p w14:paraId="5C7F6E28">
            <w:pPr>
              <w:pStyle w:val="22"/>
              <w:adjustRightInd w:val="0"/>
              <w:snapToGrid w:val="0"/>
              <w:jc w:val="center"/>
              <w:rPr>
                <w:rFonts w:hAnsi="宋体"/>
                <w:color w:val="auto"/>
              </w:rPr>
            </w:pPr>
            <w:r>
              <w:rPr>
                <w:rFonts w:hint="eastAsia" w:hAnsi="宋体"/>
                <w:color w:val="auto"/>
              </w:rPr>
              <w:t>姓名</w:t>
            </w:r>
          </w:p>
        </w:tc>
        <w:tc>
          <w:tcPr>
            <w:tcW w:w="851" w:type="dxa"/>
            <w:vAlign w:val="center"/>
          </w:tcPr>
          <w:p w14:paraId="1FB1E9DF">
            <w:pPr>
              <w:pStyle w:val="22"/>
              <w:adjustRightInd w:val="0"/>
              <w:snapToGrid w:val="0"/>
              <w:jc w:val="center"/>
              <w:rPr>
                <w:rFonts w:hAnsi="宋体"/>
                <w:color w:val="auto"/>
              </w:rPr>
            </w:pPr>
            <w:r>
              <w:rPr>
                <w:rFonts w:hint="eastAsia" w:hAnsi="宋体"/>
                <w:color w:val="auto"/>
              </w:rPr>
              <w:t>职务</w:t>
            </w:r>
          </w:p>
        </w:tc>
        <w:tc>
          <w:tcPr>
            <w:tcW w:w="850" w:type="dxa"/>
            <w:vAlign w:val="center"/>
          </w:tcPr>
          <w:p w14:paraId="0765D4BA">
            <w:pPr>
              <w:pStyle w:val="22"/>
              <w:adjustRightInd w:val="0"/>
              <w:snapToGrid w:val="0"/>
              <w:jc w:val="center"/>
              <w:rPr>
                <w:rFonts w:hAnsi="宋体"/>
                <w:color w:val="auto"/>
              </w:rPr>
            </w:pPr>
            <w:r>
              <w:rPr>
                <w:rFonts w:hint="eastAsia" w:hAnsi="宋体"/>
                <w:color w:val="auto"/>
              </w:rPr>
              <w:t>职称</w:t>
            </w:r>
          </w:p>
        </w:tc>
        <w:tc>
          <w:tcPr>
            <w:tcW w:w="4864" w:type="dxa"/>
            <w:vAlign w:val="center"/>
          </w:tcPr>
          <w:p w14:paraId="689E8656">
            <w:pPr>
              <w:pStyle w:val="22"/>
              <w:adjustRightInd w:val="0"/>
              <w:snapToGrid w:val="0"/>
              <w:jc w:val="center"/>
              <w:rPr>
                <w:rFonts w:hAnsi="宋体"/>
                <w:color w:val="auto"/>
              </w:rPr>
            </w:pPr>
            <w:r>
              <w:rPr>
                <w:rFonts w:hint="eastAsia" w:hAnsi="宋体"/>
                <w:color w:val="auto"/>
              </w:rPr>
              <w:t>主要资历、经验及承担过的项目</w:t>
            </w:r>
          </w:p>
        </w:tc>
      </w:tr>
      <w:tr w14:paraId="557BC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0" w:hRule="atLeast"/>
        </w:trPr>
        <w:tc>
          <w:tcPr>
            <w:tcW w:w="1701" w:type="dxa"/>
          </w:tcPr>
          <w:p w14:paraId="6E7AC3AD">
            <w:pPr>
              <w:pStyle w:val="22"/>
              <w:adjustRightInd w:val="0"/>
              <w:snapToGrid w:val="0"/>
              <w:rPr>
                <w:rFonts w:hAnsi="宋体"/>
                <w:color w:val="auto"/>
              </w:rPr>
            </w:pPr>
            <w:r>
              <w:rPr>
                <w:rFonts w:hint="eastAsia" w:hAnsi="宋体"/>
                <w:color w:val="auto"/>
              </w:rPr>
              <w:t>一、总部</w:t>
            </w:r>
          </w:p>
          <w:p w14:paraId="76B1B19D">
            <w:pPr>
              <w:pStyle w:val="22"/>
              <w:adjustRightInd w:val="0"/>
              <w:snapToGrid w:val="0"/>
              <w:rPr>
                <w:rFonts w:hAnsi="宋体"/>
                <w:color w:val="auto"/>
              </w:rPr>
            </w:pPr>
            <w:r>
              <w:rPr>
                <w:rFonts w:hAnsi="宋体"/>
                <w:color w:val="auto"/>
              </w:rPr>
              <w:t xml:space="preserve">  1.</w:t>
            </w:r>
            <w:r>
              <w:rPr>
                <w:rFonts w:hint="eastAsia" w:hAnsi="宋体"/>
                <w:color w:val="auto"/>
              </w:rPr>
              <w:t>项目主管</w:t>
            </w:r>
          </w:p>
          <w:p w14:paraId="19F7D849">
            <w:pPr>
              <w:pStyle w:val="22"/>
              <w:adjustRightInd w:val="0"/>
              <w:snapToGrid w:val="0"/>
              <w:rPr>
                <w:rFonts w:hAnsi="宋体"/>
                <w:color w:val="auto"/>
              </w:rPr>
            </w:pPr>
            <w:r>
              <w:rPr>
                <w:rFonts w:hAnsi="宋体"/>
                <w:color w:val="auto"/>
              </w:rPr>
              <w:t xml:space="preserve">  2.</w:t>
            </w:r>
            <w:r>
              <w:rPr>
                <w:rFonts w:hint="eastAsia" w:hAnsi="宋体"/>
                <w:color w:val="auto"/>
              </w:rPr>
              <w:t>其他人员</w:t>
            </w:r>
          </w:p>
          <w:p w14:paraId="543132EC">
            <w:pPr>
              <w:pStyle w:val="22"/>
              <w:adjustRightInd w:val="0"/>
              <w:snapToGrid w:val="0"/>
              <w:ind w:firstLine="630"/>
              <w:rPr>
                <w:rFonts w:hAnsi="宋体"/>
                <w:color w:val="auto"/>
              </w:rPr>
            </w:pPr>
            <w:r>
              <w:rPr>
                <w:rFonts w:hint="eastAsia" w:hAnsi="宋体"/>
                <w:color w:val="auto"/>
              </w:rPr>
              <w:t>…</w:t>
            </w:r>
          </w:p>
          <w:p w14:paraId="7E7B6FBB">
            <w:pPr>
              <w:pStyle w:val="22"/>
              <w:adjustRightInd w:val="0"/>
              <w:snapToGrid w:val="0"/>
              <w:rPr>
                <w:rFonts w:hAnsi="宋体"/>
                <w:color w:val="auto"/>
              </w:rPr>
            </w:pPr>
            <w:r>
              <w:rPr>
                <w:rFonts w:hint="eastAsia" w:hAnsi="宋体"/>
                <w:color w:val="auto"/>
              </w:rPr>
              <w:t>二、现场</w:t>
            </w:r>
          </w:p>
          <w:p w14:paraId="607A5DA1">
            <w:pPr>
              <w:pStyle w:val="22"/>
              <w:adjustRightInd w:val="0"/>
              <w:snapToGrid w:val="0"/>
              <w:rPr>
                <w:rFonts w:hAnsi="宋体"/>
                <w:color w:val="auto"/>
              </w:rPr>
            </w:pPr>
            <w:r>
              <w:rPr>
                <w:rFonts w:hAnsi="宋体"/>
                <w:color w:val="auto"/>
              </w:rPr>
              <w:t xml:space="preserve">  1.</w:t>
            </w:r>
            <w:r>
              <w:rPr>
                <w:rFonts w:hint="eastAsia" w:hAnsi="宋体"/>
                <w:color w:val="auto"/>
              </w:rPr>
              <w:t>项目</w:t>
            </w:r>
            <w:r>
              <w:rPr>
                <w:rFonts w:hint="eastAsia"/>
                <w:color w:val="auto"/>
              </w:rPr>
              <w:t>注册建造师</w:t>
            </w:r>
          </w:p>
          <w:p w14:paraId="5166DDB4">
            <w:pPr>
              <w:pStyle w:val="22"/>
              <w:adjustRightInd w:val="0"/>
              <w:snapToGrid w:val="0"/>
              <w:rPr>
                <w:rFonts w:hAnsi="宋体"/>
                <w:color w:val="auto"/>
              </w:rPr>
            </w:pPr>
            <w:r>
              <w:rPr>
                <w:rFonts w:hAnsi="宋体"/>
                <w:color w:val="auto"/>
              </w:rPr>
              <w:t xml:space="preserve">  2. </w:t>
            </w:r>
            <w:r>
              <w:rPr>
                <w:rFonts w:hint="eastAsia" w:hAnsi="宋体"/>
                <w:color w:val="auto"/>
              </w:rPr>
              <w:t>质量管理</w:t>
            </w:r>
          </w:p>
          <w:p w14:paraId="725411A9">
            <w:pPr>
              <w:pStyle w:val="22"/>
              <w:adjustRightInd w:val="0"/>
              <w:snapToGrid w:val="0"/>
              <w:rPr>
                <w:rFonts w:hAnsi="宋体"/>
                <w:color w:val="auto"/>
              </w:rPr>
            </w:pPr>
            <w:r>
              <w:rPr>
                <w:rFonts w:hAnsi="宋体"/>
                <w:color w:val="auto"/>
              </w:rPr>
              <w:t xml:space="preserve">  3. </w:t>
            </w:r>
            <w:r>
              <w:rPr>
                <w:rFonts w:hint="eastAsia" w:hAnsi="宋体"/>
                <w:color w:val="auto"/>
              </w:rPr>
              <w:t>材料管理</w:t>
            </w:r>
          </w:p>
          <w:p w14:paraId="1E368758">
            <w:pPr>
              <w:pStyle w:val="22"/>
              <w:adjustRightInd w:val="0"/>
              <w:snapToGrid w:val="0"/>
              <w:rPr>
                <w:rFonts w:hAnsi="宋体"/>
                <w:color w:val="auto"/>
              </w:rPr>
            </w:pPr>
            <w:r>
              <w:rPr>
                <w:rFonts w:hAnsi="宋体"/>
                <w:color w:val="auto"/>
              </w:rPr>
              <w:t xml:space="preserve">  4. </w:t>
            </w:r>
            <w:r>
              <w:rPr>
                <w:rFonts w:hint="eastAsia" w:hAnsi="宋体"/>
                <w:color w:val="auto"/>
              </w:rPr>
              <w:t>计划管理</w:t>
            </w:r>
          </w:p>
          <w:p w14:paraId="2CF2F3B1">
            <w:pPr>
              <w:pStyle w:val="22"/>
              <w:adjustRightInd w:val="0"/>
              <w:snapToGrid w:val="0"/>
              <w:rPr>
                <w:rFonts w:hAnsi="宋体"/>
                <w:color w:val="auto"/>
              </w:rPr>
            </w:pPr>
            <w:r>
              <w:rPr>
                <w:rFonts w:hAnsi="宋体"/>
                <w:color w:val="auto"/>
              </w:rPr>
              <w:t xml:space="preserve">  5. </w:t>
            </w:r>
            <w:r>
              <w:rPr>
                <w:rFonts w:hint="eastAsia" w:hAnsi="宋体"/>
                <w:color w:val="auto"/>
              </w:rPr>
              <w:t>安全管理</w:t>
            </w:r>
          </w:p>
          <w:p w14:paraId="7F7B9408">
            <w:pPr>
              <w:pStyle w:val="22"/>
              <w:adjustRightInd w:val="0"/>
              <w:snapToGrid w:val="0"/>
              <w:ind w:firstLine="630"/>
              <w:rPr>
                <w:rFonts w:hAnsi="宋体"/>
                <w:color w:val="auto"/>
              </w:rPr>
            </w:pPr>
            <w:r>
              <w:rPr>
                <w:rFonts w:hint="eastAsia" w:hAnsi="宋体"/>
                <w:color w:val="auto"/>
              </w:rPr>
              <w:t>…</w:t>
            </w:r>
          </w:p>
        </w:tc>
        <w:tc>
          <w:tcPr>
            <w:tcW w:w="850" w:type="dxa"/>
          </w:tcPr>
          <w:p w14:paraId="42EAE2BA">
            <w:pPr>
              <w:pStyle w:val="22"/>
              <w:adjustRightInd w:val="0"/>
              <w:snapToGrid w:val="0"/>
              <w:rPr>
                <w:rFonts w:hAnsi="宋体"/>
                <w:color w:val="auto"/>
              </w:rPr>
            </w:pPr>
          </w:p>
        </w:tc>
        <w:tc>
          <w:tcPr>
            <w:tcW w:w="851" w:type="dxa"/>
          </w:tcPr>
          <w:p w14:paraId="4808E218">
            <w:pPr>
              <w:pStyle w:val="22"/>
              <w:adjustRightInd w:val="0"/>
              <w:snapToGrid w:val="0"/>
              <w:rPr>
                <w:rFonts w:hAnsi="宋体"/>
                <w:color w:val="auto"/>
              </w:rPr>
            </w:pPr>
          </w:p>
        </w:tc>
        <w:tc>
          <w:tcPr>
            <w:tcW w:w="850" w:type="dxa"/>
          </w:tcPr>
          <w:p w14:paraId="17D69B79">
            <w:pPr>
              <w:pStyle w:val="22"/>
              <w:adjustRightInd w:val="0"/>
              <w:snapToGrid w:val="0"/>
              <w:rPr>
                <w:rFonts w:hAnsi="宋体"/>
                <w:color w:val="auto"/>
              </w:rPr>
            </w:pPr>
          </w:p>
        </w:tc>
        <w:tc>
          <w:tcPr>
            <w:tcW w:w="4864" w:type="dxa"/>
          </w:tcPr>
          <w:p w14:paraId="1F1721E3">
            <w:pPr>
              <w:pStyle w:val="22"/>
              <w:adjustRightInd w:val="0"/>
              <w:snapToGrid w:val="0"/>
              <w:rPr>
                <w:rFonts w:hAnsi="宋体"/>
                <w:color w:val="auto"/>
              </w:rPr>
            </w:pPr>
          </w:p>
        </w:tc>
      </w:tr>
    </w:tbl>
    <w:p w14:paraId="095D0ABF">
      <w:pPr>
        <w:pStyle w:val="22"/>
        <w:adjustRightInd w:val="0"/>
        <w:snapToGrid w:val="0"/>
        <w:jc w:val="center"/>
        <w:rPr>
          <w:rFonts w:hAnsi="宋体"/>
          <w:b/>
          <w:bCs/>
          <w:color w:val="auto"/>
        </w:rPr>
      </w:pPr>
    </w:p>
    <w:p w14:paraId="517202E0">
      <w:pPr>
        <w:pStyle w:val="22"/>
        <w:adjustRightInd w:val="0"/>
        <w:snapToGrid w:val="0"/>
        <w:rPr>
          <w:rFonts w:hAnsi="宋体"/>
          <w:b/>
          <w:bCs/>
          <w:color w:val="auto"/>
        </w:rPr>
      </w:pPr>
    </w:p>
    <w:p w14:paraId="1DE51BC7">
      <w:pPr>
        <w:pStyle w:val="22"/>
        <w:adjustRightInd w:val="0"/>
        <w:snapToGrid w:val="0"/>
        <w:rPr>
          <w:rFonts w:hAnsi="宋体"/>
          <w:b/>
          <w:bCs/>
          <w:color w:val="auto"/>
        </w:rPr>
      </w:pPr>
    </w:p>
    <w:p w14:paraId="796750F2">
      <w:pPr>
        <w:pStyle w:val="22"/>
        <w:adjustRightInd w:val="0"/>
        <w:snapToGrid w:val="0"/>
        <w:rPr>
          <w:rFonts w:hAnsi="宋体"/>
          <w:b/>
          <w:bCs/>
          <w:color w:val="auto"/>
        </w:rPr>
      </w:pPr>
    </w:p>
    <w:p w14:paraId="0B9941D6">
      <w:pPr>
        <w:pStyle w:val="22"/>
        <w:adjustRightInd w:val="0"/>
        <w:snapToGrid w:val="0"/>
        <w:rPr>
          <w:rFonts w:hAnsi="宋体"/>
          <w:b/>
          <w:bCs/>
          <w:color w:val="auto"/>
        </w:rPr>
      </w:pPr>
    </w:p>
    <w:p w14:paraId="117F7434">
      <w:pPr>
        <w:pStyle w:val="22"/>
        <w:adjustRightInd w:val="0"/>
        <w:snapToGrid w:val="0"/>
        <w:rPr>
          <w:rFonts w:hAnsi="宋体"/>
          <w:b/>
          <w:bCs/>
          <w:color w:val="auto"/>
        </w:rPr>
      </w:pPr>
    </w:p>
    <w:p w14:paraId="6199B0FA">
      <w:pPr>
        <w:pStyle w:val="4"/>
        <w:jc w:val="center"/>
        <w:rPr>
          <w:rFonts w:hAnsi="宋体"/>
          <w:color w:val="auto"/>
          <w:sz w:val="21"/>
          <w:szCs w:val="21"/>
        </w:rPr>
      </w:pPr>
      <w:bookmarkStart w:id="20" w:name="_Toc13146735"/>
      <w:bookmarkStart w:id="21" w:name="_Toc17036"/>
      <w:r>
        <w:rPr>
          <w:rFonts w:hint="eastAsia" w:hAnsi="宋体"/>
          <w:color w:val="auto"/>
          <w:sz w:val="21"/>
          <w:szCs w:val="21"/>
        </w:rPr>
        <w:t>表</w:t>
      </w:r>
      <w:r>
        <w:rPr>
          <w:rFonts w:hAnsi="宋体"/>
          <w:color w:val="auto"/>
          <w:sz w:val="21"/>
          <w:szCs w:val="21"/>
        </w:rPr>
        <w:t>3.3</w:t>
      </w:r>
      <w:r>
        <w:rPr>
          <w:rFonts w:hint="eastAsia" w:hAnsi="宋体"/>
          <w:color w:val="auto"/>
          <w:sz w:val="21"/>
          <w:szCs w:val="21"/>
        </w:rPr>
        <w:t>主要施工机械设备表</w:t>
      </w:r>
      <w:bookmarkEnd w:id="20"/>
      <w:bookmarkEnd w:id="21"/>
    </w:p>
    <w:p w14:paraId="6027489A">
      <w:pPr>
        <w:pStyle w:val="22"/>
        <w:adjustRightInd w:val="0"/>
        <w:snapToGrid w:val="0"/>
        <w:jc w:val="center"/>
        <w:rPr>
          <w:rFonts w:hAnsi="宋体"/>
          <w:b/>
          <w:bCs/>
          <w:color w:val="auto"/>
        </w:rPr>
      </w:pPr>
    </w:p>
    <w:tbl>
      <w:tblPr>
        <w:tblStyle w:val="39"/>
        <w:tblW w:w="9104"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3C353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5E19175B">
            <w:pPr>
              <w:pStyle w:val="22"/>
              <w:adjustRightInd w:val="0"/>
              <w:snapToGrid w:val="0"/>
              <w:rPr>
                <w:rFonts w:hAnsi="宋体"/>
                <w:color w:val="auto"/>
              </w:rPr>
            </w:pPr>
            <w:r>
              <w:rPr>
                <w:rFonts w:hint="eastAsia" w:hAnsi="宋体"/>
                <w:color w:val="auto"/>
              </w:rPr>
              <w:t>序号</w:t>
            </w:r>
          </w:p>
        </w:tc>
        <w:tc>
          <w:tcPr>
            <w:tcW w:w="1843" w:type="dxa"/>
          </w:tcPr>
          <w:p w14:paraId="03A1EEFB">
            <w:pPr>
              <w:pStyle w:val="22"/>
              <w:adjustRightInd w:val="0"/>
              <w:snapToGrid w:val="0"/>
              <w:jc w:val="center"/>
              <w:rPr>
                <w:rFonts w:hAnsi="宋体"/>
                <w:color w:val="auto"/>
              </w:rPr>
            </w:pPr>
          </w:p>
          <w:p w14:paraId="7659BC64">
            <w:pPr>
              <w:pStyle w:val="22"/>
              <w:adjustRightInd w:val="0"/>
              <w:snapToGrid w:val="0"/>
              <w:jc w:val="center"/>
              <w:rPr>
                <w:rFonts w:hAnsi="宋体"/>
                <w:color w:val="auto"/>
              </w:rPr>
            </w:pPr>
            <w:r>
              <w:rPr>
                <w:rFonts w:hint="eastAsia" w:hAnsi="宋体"/>
                <w:color w:val="auto"/>
              </w:rPr>
              <w:t>机械或设备名称</w:t>
            </w:r>
          </w:p>
        </w:tc>
        <w:tc>
          <w:tcPr>
            <w:tcW w:w="1134" w:type="dxa"/>
          </w:tcPr>
          <w:p w14:paraId="6B9D44C8">
            <w:pPr>
              <w:pStyle w:val="22"/>
              <w:adjustRightInd w:val="0"/>
              <w:snapToGrid w:val="0"/>
              <w:jc w:val="center"/>
              <w:rPr>
                <w:rFonts w:hAnsi="宋体"/>
                <w:color w:val="auto"/>
              </w:rPr>
            </w:pPr>
          </w:p>
          <w:p w14:paraId="0B64A19F">
            <w:pPr>
              <w:pStyle w:val="22"/>
              <w:adjustRightInd w:val="0"/>
              <w:snapToGrid w:val="0"/>
              <w:jc w:val="center"/>
              <w:rPr>
                <w:rFonts w:hAnsi="宋体"/>
                <w:color w:val="auto"/>
              </w:rPr>
            </w:pPr>
            <w:r>
              <w:rPr>
                <w:rFonts w:hint="eastAsia" w:hAnsi="宋体"/>
                <w:color w:val="auto"/>
              </w:rPr>
              <w:t>型号规格</w:t>
            </w:r>
          </w:p>
        </w:tc>
        <w:tc>
          <w:tcPr>
            <w:tcW w:w="850" w:type="dxa"/>
          </w:tcPr>
          <w:p w14:paraId="2E991912">
            <w:pPr>
              <w:pStyle w:val="22"/>
              <w:adjustRightInd w:val="0"/>
              <w:snapToGrid w:val="0"/>
              <w:jc w:val="center"/>
              <w:rPr>
                <w:rFonts w:hAnsi="宋体"/>
                <w:color w:val="auto"/>
              </w:rPr>
            </w:pPr>
          </w:p>
          <w:p w14:paraId="426385E1">
            <w:pPr>
              <w:pStyle w:val="22"/>
              <w:adjustRightInd w:val="0"/>
              <w:snapToGrid w:val="0"/>
              <w:jc w:val="center"/>
              <w:rPr>
                <w:rFonts w:hAnsi="宋体"/>
                <w:color w:val="auto"/>
              </w:rPr>
            </w:pPr>
            <w:r>
              <w:rPr>
                <w:rFonts w:hint="eastAsia" w:hAnsi="宋体"/>
                <w:color w:val="auto"/>
              </w:rPr>
              <w:t>数量</w:t>
            </w:r>
          </w:p>
        </w:tc>
        <w:tc>
          <w:tcPr>
            <w:tcW w:w="708" w:type="dxa"/>
          </w:tcPr>
          <w:p w14:paraId="7F13E75F">
            <w:pPr>
              <w:pStyle w:val="22"/>
              <w:adjustRightInd w:val="0"/>
              <w:snapToGrid w:val="0"/>
              <w:jc w:val="center"/>
              <w:rPr>
                <w:rFonts w:hAnsi="宋体"/>
                <w:color w:val="auto"/>
              </w:rPr>
            </w:pPr>
            <w:r>
              <w:rPr>
                <w:rFonts w:hint="eastAsia" w:hAnsi="宋体"/>
                <w:color w:val="auto"/>
              </w:rPr>
              <w:t>国别产地</w:t>
            </w:r>
          </w:p>
        </w:tc>
        <w:tc>
          <w:tcPr>
            <w:tcW w:w="1074" w:type="dxa"/>
          </w:tcPr>
          <w:p w14:paraId="39A01129">
            <w:pPr>
              <w:pStyle w:val="22"/>
              <w:adjustRightInd w:val="0"/>
              <w:snapToGrid w:val="0"/>
              <w:jc w:val="center"/>
              <w:rPr>
                <w:rFonts w:hAnsi="宋体"/>
                <w:color w:val="auto"/>
              </w:rPr>
            </w:pPr>
            <w:r>
              <w:rPr>
                <w:rFonts w:hint="eastAsia" w:hAnsi="宋体"/>
                <w:color w:val="auto"/>
              </w:rPr>
              <w:t>制造年份</w:t>
            </w:r>
          </w:p>
        </w:tc>
        <w:tc>
          <w:tcPr>
            <w:tcW w:w="1053" w:type="dxa"/>
          </w:tcPr>
          <w:p w14:paraId="4CBF303B">
            <w:pPr>
              <w:pStyle w:val="22"/>
              <w:adjustRightInd w:val="0"/>
              <w:snapToGrid w:val="0"/>
              <w:jc w:val="center"/>
              <w:rPr>
                <w:rFonts w:hAnsi="宋体"/>
                <w:color w:val="auto"/>
              </w:rPr>
            </w:pPr>
            <w:r>
              <w:rPr>
                <w:rFonts w:hint="eastAsia" w:hAnsi="宋体"/>
                <w:color w:val="auto"/>
              </w:rPr>
              <w:t>额定功率</w:t>
            </w:r>
            <w:r>
              <w:rPr>
                <w:rFonts w:hAnsi="宋体"/>
                <w:color w:val="auto"/>
              </w:rPr>
              <w:t>kW</w:t>
            </w:r>
          </w:p>
        </w:tc>
        <w:tc>
          <w:tcPr>
            <w:tcW w:w="1074" w:type="dxa"/>
          </w:tcPr>
          <w:p w14:paraId="5DAA1535">
            <w:pPr>
              <w:pStyle w:val="22"/>
              <w:adjustRightInd w:val="0"/>
              <w:snapToGrid w:val="0"/>
              <w:jc w:val="center"/>
              <w:rPr>
                <w:rFonts w:hAnsi="宋体"/>
                <w:color w:val="auto"/>
              </w:rPr>
            </w:pPr>
          </w:p>
          <w:p w14:paraId="60FC80EC">
            <w:pPr>
              <w:pStyle w:val="22"/>
              <w:adjustRightInd w:val="0"/>
              <w:snapToGrid w:val="0"/>
              <w:jc w:val="center"/>
              <w:rPr>
                <w:rFonts w:hAnsi="宋体"/>
                <w:color w:val="auto"/>
              </w:rPr>
            </w:pPr>
            <w:r>
              <w:rPr>
                <w:rFonts w:hint="eastAsia" w:hAnsi="宋体"/>
                <w:color w:val="auto"/>
              </w:rPr>
              <w:t>生产能力</w:t>
            </w:r>
          </w:p>
        </w:tc>
        <w:tc>
          <w:tcPr>
            <w:tcW w:w="801" w:type="dxa"/>
          </w:tcPr>
          <w:p w14:paraId="51EAC270">
            <w:pPr>
              <w:pStyle w:val="22"/>
              <w:adjustRightInd w:val="0"/>
              <w:snapToGrid w:val="0"/>
              <w:jc w:val="center"/>
              <w:rPr>
                <w:rFonts w:hAnsi="宋体"/>
                <w:color w:val="auto"/>
              </w:rPr>
            </w:pPr>
          </w:p>
          <w:p w14:paraId="36322153">
            <w:pPr>
              <w:pStyle w:val="22"/>
              <w:adjustRightInd w:val="0"/>
              <w:snapToGrid w:val="0"/>
              <w:jc w:val="center"/>
              <w:rPr>
                <w:rFonts w:hAnsi="宋体"/>
                <w:color w:val="auto"/>
              </w:rPr>
            </w:pPr>
            <w:r>
              <w:rPr>
                <w:rFonts w:hint="eastAsia" w:hAnsi="宋体"/>
                <w:color w:val="auto"/>
              </w:rPr>
              <w:t>备注</w:t>
            </w:r>
          </w:p>
        </w:tc>
      </w:tr>
      <w:tr w14:paraId="4250D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7" w:type="dxa"/>
          </w:tcPr>
          <w:p w14:paraId="5F9016DF">
            <w:pPr>
              <w:pStyle w:val="22"/>
              <w:adjustRightInd w:val="0"/>
              <w:snapToGrid w:val="0"/>
              <w:rPr>
                <w:rFonts w:hAnsi="宋体"/>
                <w:color w:val="auto"/>
              </w:rPr>
            </w:pPr>
          </w:p>
        </w:tc>
        <w:tc>
          <w:tcPr>
            <w:tcW w:w="1843" w:type="dxa"/>
          </w:tcPr>
          <w:p w14:paraId="35CA4F37">
            <w:pPr>
              <w:pStyle w:val="22"/>
              <w:adjustRightInd w:val="0"/>
              <w:snapToGrid w:val="0"/>
              <w:rPr>
                <w:rFonts w:hAnsi="宋体"/>
                <w:color w:val="auto"/>
              </w:rPr>
            </w:pPr>
          </w:p>
        </w:tc>
        <w:tc>
          <w:tcPr>
            <w:tcW w:w="1134" w:type="dxa"/>
          </w:tcPr>
          <w:p w14:paraId="2D4DC188">
            <w:pPr>
              <w:pStyle w:val="22"/>
              <w:adjustRightInd w:val="0"/>
              <w:snapToGrid w:val="0"/>
              <w:rPr>
                <w:rFonts w:hAnsi="宋体"/>
                <w:color w:val="auto"/>
              </w:rPr>
            </w:pPr>
          </w:p>
        </w:tc>
        <w:tc>
          <w:tcPr>
            <w:tcW w:w="850" w:type="dxa"/>
          </w:tcPr>
          <w:p w14:paraId="1B063C00">
            <w:pPr>
              <w:pStyle w:val="22"/>
              <w:adjustRightInd w:val="0"/>
              <w:snapToGrid w:val="0"/>
              <w:rPr>
                <w:rFonts w:hAnsi="宋体"/>
                <w:color w:val="auto"/>
              </w:rPr>
            </w:pPr>
          </w:p>
        </w:tc>
        <w:tc>
          <w:tcPr>
            <w:tcW w:w="708" w:type="dxa"/>
          </w:tcPr>
          <w:p w14:paraId="59388B50">
            <w:pPr>
              <w:pStyle w:val="22"/>
              <w:adjustRightInd w:val="0"/>
              <w:snapToGrid w:val="0"/>
              <w:rPr>
                <w:rFonts w:hAnsi="宋体"/>
                <w:color w:val="auto"/>
              </w:rPr>
            </w:pPr>
          </w:p>
        </w:tc>
        <w:tc>
          <w:tcPr>
            <w:tcW w:w="1074" w:type="dxa"/>
          </w:tcPr>
          <w:p w14:paraId="6945688E">
            <w:pPr>
              <w:pStyle w:val="22"/>
              <w:adjustRightInd w:val="0"/>
              <w:snapToGrid w:val="0"/>
              <w:rPr>
                <w:rFonts w:hAnsi="宋体"/>
                <w:color w:val="auto"/>
              </w:rPr>
            </w:pPr>
          </w:p>
        </w:tc>
        <w:tc>
          <w:tcPr>
            <w:tcW w:w="1053" w:type="dxa"/>
          </w:tcPr>
          <w:p w14:paraId="26C91064">
            <w:pPr>
              <w:pStyle w:val="22"/>
              <w:adjustRightInd w:val="0"/>
              <w:snapToGrid w:val="0"/>
              <w:rPr>
                <w:rFonts w:hAnsi="宋体"/>
                <w:color w:val="auto"/>
              </w:rPr>
            </w:pPr>
          </w:p>
        </w:tc>
        <w:tc>
          <w:tcPr>
            <w:tcW w:w="1074" w:type="dxa"/>
          </w:tcPr>
          <w:p w14:paraId="0A868906">
            <w:pPr>
              <w:pStyle w:val="22"/>
              <w:adjustRightInd w:val="0"/>
              <w:snapToGrid w:val="0"/>
              <w:rPr>
                <w:rFonts w:hAnsi="宋体"/>
                <w:color w:val="auto"/>
              </w:rPr>
            </w:pPr>
          </w:p>
        </w:tc>
        <w:tc>
          <w:tcPr>
            <w:tcW w:w="801" w:type="dxa"/>
          </w:tcPr>
          <w:p w14:paraId="66436399">
            <w:pPr>
              <w:pStyle w:val="22"/>
              <w:adjustRightInd w:val="0"/>
              <w:snapToGrid w:val="0"/>
              <w:rPr>
                <w:rFonts w:hAnsi="宋体"/>
                <w:color w:val="auto"/>
              </w:rPr>
            </w:pPr>
          </w:p>
        </w:tc>
      </w:tr>
      <w:tr w14:paraId="4342F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7" w:type="dxa"/>
          </w:tcPr>
          <w:p w14:paraId="331B3391">
            <w:pPr>
              <w:pStyle w:val="22"/>
              <w:adjustRightInd w:val="0"/>
              <w:snapToGrid w:val="0"/>
              <w:rPr>
                <w:rFonts w:hAnsi="宋体"/>
                <w:color w:val="auto"/>
              </w:rPr>
            </w:pPr>
          </w:p>
        </w:tc>
        <w:tc>
          <w:tcPr>
            <w:tcW w:w="1843" w:type="dxa"/>
          </w:tcPr>
          <w:p w14:paraId="35960244">
            <w:pPr>
              <w:pStyle w:val="22"/>
              <w:adjustRightInd w:val="0"/>
              <w:snapToGrid w:val="0"/>
              <w:rPr>
                <w:rFonts w:hAnsi="宋体"/>
                <w:color w:val="auto"/>
              </w:rPr>
            </w:pPr>
          </w:p>
        </w:tc>
        <w:tc>
          <w:tcPr>
            <w:tcW w:w="1134" w:type="dxa"/>
          </w:tcPr>
          <w:p w14:paraId="56E1B435">
            <w:pPr>
              <w:pStyle w:val="22"/>
              <w:adjustRightInd w:val="0"/>
              <w:snapToGrid w:val="0"/>
              <w:rPr>
                <w:rFonts w:hAnsi="宋体"/>
                <w:color w:val="auto"/>
              </w:rPr>
            </w:pPr>
          </w:p>
        </w:tc>
        <w:tc>
          <w:tcPr>
            <w:tcW w:w="850" w:type="dxa"/>
          </w:tcPr>
          <w:p w14:paraId="2BCB365D">
            <w:pPr>
              <w:pStyle w:val="22"/>
              <w:adjustRightInd w:val="0"/>
              <w:snapToGrid w:val="0"/>
              <w:rPr>
                <w:rFonts w:hAnsi="宋体"/>
                <w:color w:val="auto"/>
              </w:rPr>
            </w:pPr>
          </w:p>
        </w:tc>
        <w:tc>
          <w:tcPr>
            <w:tcW w:w="708" w:type="dxa"/>
          </w:tcPr>
          <w:p w14:paraId="2DF150D9">
            <w:pPr>
              <w:pStyle w:val="22"/>
              <w:adjustRightInd w:val="0"/>
              <w:snapToGrid w:val="0"/>
              <w:rPr>
                <w:rFonts w:hAnsi="宋体"/>
                <w:color w:val="auto"/>
              </w:rPr>
            </w:pPr>
          </w:p>
        </w:tc>
        <w:tc>
          <w:tcPr>
            <w:tcW w:w="1074" w:type="dxa"/>
          </w:tcPr>
          <w:p w14:paraId="1DB75E1D">
            <w:pPr>
              <w:pStyle w:val="22"/>
              <w:adjustRightInd w:val="0"/>
              <w:snapToGrid w:val="0"/>
              <w:rPr>
                <w:rFonts w:hAnsi="宋体"/>
                <w:color w:val="auto"/>
              </w:rPr>
            </w:pPr>
          </w:p>
        </w:tc>
        <w:tc>
          <w:tcPr>
            <w:tcW w:w="1053" w:type="dxa"/>
          </w:tcPr>
          <w:p w14:paraId="1EA24ABD">
            <w:pPr>
              <w:pStyle w:val="22"/>
              <w:adjustRightInd w:val="0"/>
              <w:snapToGrid w:val="0"/>
              <w:rPr>
                <w:rFonts w:hAnsi="宋体"/>
                <w:color w:val="auto"/>
              </w:rPr>
            </w:pPr>
          </w:p>
        </w:tc>
        <w:tc>
          <w:tcPr>
            <w:tcW w:w="1074" w:type="dxa"/>
          </w:tcPr>
          <w:p w14:paraId="531A0415">
            <w:pPr>
              <w:pStyle w:val="22"/>
              <w:adjustRightInd w:val="0"/>
              <w:snapToGrid w:val="0"/>
              <w:rPr>
                <w:rFonts w:hAnsi="宋体"/>
                <w:color w:val="auto"/>
              </w:rPr>
            </w:pPr>
          </w:p>
        </w:tc>
        <w:tc>
          <w:tcPr>
            <w:tcW w:w="801" w:type="dxa"/>
          </w:tcPr>
          <w:p w14:paraId="281B8826">
            <w:pPr>
              <w:pStyle w:val="22"/>
              <w:adjustRightInd w:val="0"/>
              <w:snapToGrid w:val="0"/>
              <w:rPr>
                <w:rFonts w:hAnsi="宋体"/>
                <w:color w:val="auto"/>
              </w:rPr>
            </w:pPr>
          </w:p>
        </w:tc>
      </w:tr>
      <w:tr w14:paraId="07DF0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7" w:type="dxa"/>
          </w:tcPr>
          <w:p w14:paraId="7A13F7EA">
            <w:pPr>
              <w:pStyle w:val="22"/>
              <w:adjustRightInd w:val="0"/>
              <w:snapToGrid w:val="0"/>
              <w:rPr>
                <w:rFonts w:hAnsi="宋体"/>
                <w:color w:val="auto"/>
              </w:rPr>
            </w:pPr>
          </w:p>
        </w:tc>
        <w:tc>
          <w:tcPr>
            <w:tcW w:w="1843" w:type="dxa"/>
          </w:tcPr>
          <w:p w14:paraId="6B1AB4E8">
            <w:pPr>
              <w:pStyle w:val="22"/>
              <w:adjustRightInd w:val="0"/>
              <w:snapToGrid w:val="0"/>
              <w:rPr>
                <w:rFonts w:hAnsi="宋体"/>
                <w:color w:val="auto"/>
              </w:rPr>
            </w:pPr>
          </w:p>
        </w:tc>
        <w:tc>
          <w:tcPr>
            <w:tcW w:w="1134" w:type="dxa"/>
          </w:tcPr>
          <w:p w14:paraId="7A9B0D82">
            <w:pPr>
              <w:pStyle w:val="22"/>
              <w:adjustRightInd w:val="0"/>
              <w:snapToGrid w:val="0"/>
              <w:rPr>
                <w:rFonts w:hAnsi="宋体"/>
                <w:color w:val="auto"/>
              </w:rPr>
            </w:pPr>
          </w:p>
        </w:tc>
        <w:tc>
          <w:tcPr>
            <w:tcW w:w="850" w:type="dxa"/>
          </w:tcPr>
          <w:p w14:paraId="29621D5A">
            <w:pPr>
              <w:pStyle w:val="22"/>
              <w:adjustRightInd w:val="0"/>
              <w:snapToGrid w:val="0"/>
              <w:rPr>
                <w:rFonts w:hAnsi="宋体"/>
                <w:color w:val="auto"/>
              </w:rPr>
            </w:pPr>
          </w:p>
        </w:tc>
        <w:tc>
          <w:tcPr>
            <w:tcW w:w="708" w:type="dxa"/>
          </w:tcPr>
          <w:p w14:paraId="340CD98B">
            <w:pPr>
              <w:pStyle w:val="22"/>
              <w:adjustRightInd w:val="0"/>
              <w:snapToGrid w:val="0"/>
              <w:rPr>
                <w:rFonts w:hAnsi="宋体"/>
                <w:color w:val="auto"/>
              </w:rPr>
            </w:pPr>
          </w:p>
        </w:tc>
        <w:tc>
          <w:tcPr>
            <w:tcW w:w="1074" w:type="dxa"/>
          </w:tcPr>
          <w:p w14:paraId="6C0266C9">
            <w:pPr>
              <w:pStyle w:val="22"/>
              <w:adjustRightInd w:val="0"/>
              <w:snapToGrid w:val="0"/>
              <w:rPr>
                <w:rFonts w:hAnsi="宋体"/>
                <w:color w:val="auto"/>
              </w:rPr>
            </w:pPr>
          </w:p>
        </w:tc>
        <w:tc>
          <w:tcPr>
            <w:tcW w:w="1053" w:type="dxa"/>
          </w:tcPr>
          <w:p w14:paraId="332E1D30">
            <w:pPr>
              <w:pStyle w:val="22"/>
              <w:adjustRightInd w:val="0"/>
              <w:snapToGrid w:val="0"/>
              <w:rPr>
                <w:rFonts w:hAnsi="宋体"/>
                <w:color w:val="auto"/>
              </w:rPr>
            </w:pPr>
          </w:p>
        </w:tc>
        <w:tc>
          <w:tcPr>
            <w:tcW w:w="1074" w:type="dxa"/>
          </w:tcPr>
          <w:p w14:paraId="0B229122">
            <w:pPr>
              <w:pStyle w:val="22"/>
              <w:adjustRightInd w:val="0"/>
              <w:snapToGrid w:val="0"/>
              <w:rPr>
                <w:rFonts w:hAnsi="宋体"/>
                <w:color w:val="auto"/>
              </w:rPr>
            </w:pPr>
          </w:p>
        </w:tc>
        <w:tc>
          <w:tcPr>
            <w:tcW w:w="801" w:type="dxa"/>
          </w:tcPr>
          <w:p w14:paraId="48267EE5">
            <w:pPr>
              <w:pStyle w:val="22"/>
              <w:adjustRightInd w:val="0"/>
              <w:snapToGrid w:val="0"/>
              <w:rPr>
                <w:rFonts w:hAnsi="宋体"/>
                <w:color w:val="auto"/>
              </w:rPr>
            </w:pPr>
          </w:p>
        </w:tc>
      </w:tr>
    </w:tbl>
    <w:p w14:paraId="11B17079">
      <w:pPr>
        <w:pStyle w:val="22"/>
        <w:adjustRightInd w:val="0"/>
        <w:snapToGrid w:val="0"/>
        <w:rPr>
          <w:rFonts w:hAnsi="宋体"/>
          <w:b/>
          <w:bCs/>
          <w:color w:val="auto"/>
        </w:rPr>
      </w:pPr>
    </w:p>
    <w:p w14:paraId="5F34982A">
      <w:pPr>
        <w:pStyle w:val="4"/>
        <w:jc w:val="center"/>
        <w:rPr>
          <w:rFonts w:hAnsi="宋体"/>
          <w:color w:val="auto"/>
          <w:sz w:val="21"/>
          <w:szCs w:val="21"/>
        </w:rPr>
      </w:pPr>
      <w:bookmarkStart w:id="22" w:name="_Toc23655"/>
      <w:bookmarkStart w:id="23" w:name="_Toc13146736"/>
      <w:r>
        <w:rPr>
          <w:rFonts w:hint="eastAsia" w:hAnsi="宋体"/>
          <w:color w:val="auto"/>
          <w:sz w:val="21"/>
          <w:szCs w:val="21"/>
        </w:rPr>
        <w:t>表</w:t>
      </w:r>
      <w:r>
        <w:rPr>
          <w:rFonts w:hAnsi="宋体"/>
          <w:color w:val="auto"/>
          <w:sz w:val="21"/>
          <w:szCs w:val="21"/>
        </w:rPr>
        <w:t>3.4</w:t>
      </w:r>
      <w:r>
        <w:rPr>
          <w:rFonts w:hint="eastAsia" w:hAnsi="宋体"/>
          <w:color w:val="auto"/>
          <w:sz w:val="21"/>
          <w:szCs w:val="21"/>
        </w:rPr>
        <w:t>项目拟分包情况表</w:t>
      </w:r>
      <w:bookmarkEnd w:id="22"/>
      <w:bookmarkEnd w:id="23"/>
    </w:p>
    <w:p w14:paraId="7FBE64A9">
      <w:pPr>
        <w:pStyle w:val="22"/>
        <w:adjustRightInd w:val="0"/>
        <w:snapToGrid w:val="0"/>
        <w:rPr>
          <w:rFonts w:hAnsi="宋体"/>
          <w:color w:val="auto"/>
        </w:rPr>
      </w:pPr>
    </w:p>
    <w:tbl>
      <w:tblPr>
        <w:tblStyle w:val="39"/>
        <w:tblW w:w="9214"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236"/>
        <w:gridCol w:w="1236"/>
        <w:gridCol w:w="2286"/>
        <w:gridCol w:w="3362"/>
      </w:tblGrid>
      <w:tr w14:paraId="30DC1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1094" w:type="dxa"/>
          </w:tcPr>
          <w:p w14:paraId="4628ACB1">
            <w:pPr>
              <w:pStyle w:val="22"/>
              <w:adjustRightInd w:val="0"/>
              <w:snapToGrid w:val="0"/>
              <w:jc w:val="center"/>
              <w:rPr>
                <w:rFonts w:hAnsi="宋体"/>
                <w:color w:val="auto"/>
              </w:rPr>
            </w:pPr>
            <w:r>
              <w:rPr>
                <w:rFonts w:hint="eastAsia" w:hAnsi="宋体"/>
                <w:color w:val="auto"/>
              </w:rPr>
              <w:t>分包项目</w:t>
            </w:r>
          </w:p>
        </w:tc>
        <w:tc>
          <w:tcPr>
            <w:tcW w:w="1236" w:type="dxa"/>
          </w:tcPr>
          <w:p w14:paraId="2175E189">
            <w:pPr>
              <w:pStyle w:val="22"/>
              <w:adjustRightInd w:val="0"/>
              <w:snapToGrid w:val="0"/>
              <w:jc w:val="center"/>
              <w:rPr>
                <w:rFonts w:hAnsi="宋体"/>
                <w:color w:val="auto"/>
              </w:rPr>
            </w:pPr>
            <w:r>
              <w:rPr>
                <w:rFonts w:hint="eastAsia" w:hAnsi="宋体"/>
                <w:color w:val="auto"/>
              </w:rPr>
              <w:t>主要内容</w:t>
            </w:r>
          </w:p>
        </w:tc>
        <w:tc>
          <w:tcPr>
            <w:tcW w:w="1236" w:type="dxa"/>
          </w:tcPr>
          <w:p w14:paraId="425A1970">
            <w:pPr>
              <w:pStyle w:val="22"/>
              <w:adjustRightInd w:val="0"/>
              <w:snapToGrid w:val="0"/>
              <w:jc w:val="center"/>
              <w:rPr>
                <w:rFonts w:hAnsi="宋体"/>
                <w:color w:val="auto"/>
              </w:rPr>
            </w:pPr>
            <w:r>
              <w:rPr>
                <w:rFonts w:hint="eastAsia" w:hAnsi="宋体"/>
                <w:color w:val="auto"/>
              </w:rPr>
              <w:t>估算价格</w:t>
            </w:r>
          </w:p>
        </w:tc>
        <w:tc>
          <w:tcPr>
            <w:tcW w:w="2286" w:type="dxa"/>
          </w:tcPr>
          <w:p w14:paraId="158EC145">
            <w:pPr>
              <w:pStyle w:val="22"/>
              <w:adjustRightInd w:val="0"/>
              <w:snapToGrid w:val="0"/>
              <w:jc w:val="center"/>
              <w:rPr>
                <w:rFonts w:hAnsi="宋体"/>
                <w:color w:val="auto"/>
              </w:rPr>
            </w:pPr>
            <w:r>
              <w:rPr>
                <w:rFonts w:hint="eastAsia" w:hAnsi="宋体"/>
                <w:color w:val="auto"/>
              </w:rPr>
              <w:t>分包单位名称、地址</w:t>
            </w:r>
          </w:p>
        </w:tc>
        <w:tc>
          <w:tcPr>
            <w:tcW w:w="3362" w:type="dxa"/>
          </w:tcPr>
          <w:p w14:paraId="209936E8">
            <w:pPr>
              <w:pStyle w:val="22"/>
              <w:adjustRightInd w:val="0"/>
              <w:snapToGrid w:val="0"/>
              <w:jc w:val="center"/>
              <w:rPr>
                <w:rFonts w:hAnsi="宋体"/>
                <w:color w:val="auto"/>
              </w:rPr>
            </w:pPr>
            <w:r>
              <w:rPr>
                <w:rFonts w:hint="eastAsia" w:hAnsi="宋体"/>
                <w:color w:val="auto"/>
              </w:rPr>
              <w:t>做过同类工程的情况</w:t>
            </w:r>
          </w:p>
        </w:tc>
      </w:tr>
      <w:tr w14:paraId="6DC1C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trPr>
        <w:tc>
          <w:tcPr>
            <w:tcW w:w="1094" w:type="dxa"/>
          </w:tcPr>
          <w:p w14:paraId="065E039A">
            <w:pPr>
              <w:pStyle w:val="22"/>
              <w:adjustRightInd w:val="0"/>
              <w:snapToGrid w:val="0"/>
              <w:rPr>
                <w:rFonts w:hAnsi="宋体"/>
                <w:color w:val="auto"/>
              </w:rPr>
            </w:pPr>
          </w:p>
        </w:tc>
        <w:tc>
          <w:tcPr>
            <w:tcW w:w="1236" w:type="dxa"/>
          </w:tcPr>
          <w:p w14:paraId="5FBCD2E1">
            <w:pPr>
              <w:pStyle w:val="22"/>
              <w:adjustRightInd w:val="0"/>
              <w:snapToGrid w:val="0"/>
              <w:rPr>
                <w:rFonts w:hAnsi="宋体"/>
                <w:color w:val="auto"/>
              </w:rPr>
            </w:pPr>
          </w:p>
        </w:tc>
        <w:tc>
          <w:tcPr>
            <w:tcW w:w="1236" w:type="dxa"/>
          </w:tcPr>
          <w:p w14:paraId="69F2FAD2">
            <w:pPr>
              <w:pStyle w:val="22"/>
              <w:adjustRightInd w:val="0"/>
              <w:snapToGrid w:val="0"/>
              <w:rPr>
                <w:rFonts w:hAnsi="宋体"/>
                <w:color w:val="auto"/>
              </w:rPr>
            </w:pPr>
          </w:p>
        </w:tc>
        <w:tc>
          <w:tcPr>
            <w:tcW w:w="2286" w:type="dxa"/>
          </w:tcPr>
          <w:p w14:paraId="298D3883">
            <w:pPr>
              <w:pStyle w:val="22"/>
              <w:adjustRightInd w:val="0"/>
              <w:snapToGrid w:val="0"/>
              <w:rPr>
                <w:rFonts w:hAnsi="宋体"/>
                <w:color w:val="auto"/>
              </w:rPr>
            </w:pPr>
          </w:p>
        </w:tc>
        <w:tc>
          <w:tcPr>
            <w:tcW w:w="3362" w:type="dxa"/>
          </w:tcPr>
          <w:p w14:paraId="29BDB47C">
            <w:pPr>
              <w:pStyle w:val="22"/>
              <w:adjustRightInd w:val="0"/>
              <w:snapToGrid w:val="0"/>
              <w:rPr>
                <w:rFonts w:hAnsi="宋体"/>
                <w:color w:val="auto"/>
              </w:rPr>
            </w:pPr>
          </w:p>
        </w:tc>
      </w:tr>
      <w:tr w14:paraId="17777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trPr>
        <w:tc>
          <w:tcPr>
            <w:tcW w:w="1094" w:type="dxa"/>
          </w:tcPr>
          <w:p w14:paraId="3E70EF66">
            <w:pPr>
              <w:pStyle w:val="22"/>
              <w:adjustRightInd w:val="0"/>
              <w:snapToGrid w:val="0"/>
              <w:rPr>
                <w:rFonts w:hAnsi="宋体"/>
                <w:color w:val="auto"/>
              </w:rPr>
            </w:pPr>
          </w:p>
        </w:tc>
        <w:tc>
          <w:tcPr>
            <w:tcW w:w="1236" w:type="dxa"/>
          </w:tcPr>
          <w:p w14:paraId="0D9CE902">
            <w:pPr>
              <w:pStyle w:val="22"/>
              <w:adjustRightInd w:val="0"/>
              <w:snapToGrid w:val="0"/>
              <w:rPr>
                <w:rFonts w:hAnsi="宋体"/>
                <w:color w:val="auto"/>
              </w:rPr>
            </w:pPr>
          </w:p>
        </w:tc>
        <w:tc>
          <w:tcPr>
            <w:tcW w:w="1236" w:type="dxa"/>
          </w:tcPr>
          <w:p w14:paraId="57A3BA1B">
            <w:pPr>
              <w:pStyle w:val="22"/>
              <w:adjustRightInd w:val="0"/>
              <w:snapToGrid w:val="0"/>
              <w:rPr>
                <w:rFonts w:hAnsi="宋体"/>
                <w:color w:val="auto"/>
              </w:rPr>
            </w:pPr>
          </w:p>
        </w:tc>
        <w:tc>
          <w:tcPr>
            <w:tcW w:w="2286" w:type="dxa"/>
          </w:tcPr>
          <w:p w14:paraId="3F27897B">
            <w:pPr>
              <w:pStyle w:val="22"/>
              <w:adjustRightInd w:val="0"/>
              <w:snapToGrid w:val="0"/>
              <w:rPr>
                <w:rFonts w:hAnsi="宋体"/>
                <w:color w:val="auto"/>
              </w:rPr>
            </w:pPr>
          </w:p>
        </w:tc>
        <w:tc>
          <w:tcPr>
            <w:tcW w:w="3362" w:type="dxa"/>
          </w:tcPr>
          <w:p w14:paraId="6AD20E32">
            <w:pPr>
              <w:pStyle w:val="22"/>
              <w:adjustRightInd w:val="0"/>
              <w:snapToGrid w:val="0"/>
              <w:rPr>
                <w:rFonts w:hAnsi="宋体"/>
                <w:color w:val="auto"/>
              </w:rPr>
            </w:pPr>
          </w:p>
        </w:tc>
      </w:tr>
    </w:tbl>
    <w:p w14:paraId="5E30D22D">
      <w:pPr>
        <w:pStyle w:val="22"/>
        <w:adjustRightInd w:val="0"/>
        <w:snapToGrid w:val="0"/>
        <w:jc w:val="center"/>
        <w:rPr>
          <w:rFonts w:hAnsi="宋体"/>
          <w:b/>
          <w:bCs/>
          <w:color w:val="auto"/>
        </w:rPr>
      </w:pPr>
    </w:p>
    <w:p w14:paraId="11FBE0EB">
      <w:pPr>
        <w:rPr>
          <w:color w:val="auto"/>
        </w:rPr>
      </w:pPr>
      <w:bookmarkStart w:id="24" w:name="_Toc13146737"/>
    </w:p>
    <w:p w14:paraId="49B98C6B">
      <w:pPr>
        <w:rPr>
          <w:color w:val="auto"/>
        </w:rPr>
      </w:pPr>
    </w:p>
    <w:p w14:paraId="6E4CD317">
      <w:pPr>
        <w:jc w:val="center"/>
        <w:rPr>
          <w:b/>
          <w:bCs/>
          <w:color w:val="auto"/>
        </w:rPr>
      </w:pPr>
    </w:p>
    <w:p w14:paraId="144AFA9E">
      <w:pPr>
        <w:jc w:val="center"/>
        <w:rPr>
          <w:b/>
          <w:bCs/>
          <w:color w:val="auto"/>
        </w:rPr>
      </w:pPr>
      <w:r>
        <w:rPr>
          <w:rFonts w:hint="eastAsia"/>
          <w:b/>
          <w:bCs/>
          <w:color w:val="auto"/>
        </w:rPr>
        <w:t>表</w:t>
      </w:r>
      <w:r>
        <w:rPr>
          <w:b/>
          <w:bCs/>
          <w:color w:val="auto"/>
        </w:rPr>
        <w:t>3.5</w:t>
      </w:r>
      <w:r>
        <w:rPr>
          <w:rFonts w:hint="eastAsia"/>
          <w:b/>
          <w:bCs/>
          <w:color w:val="auto"/>
        </w:rPr>
        <w:t>劳动力计划表</w:t>
      </w:r>
      <w:bookmarkEnd w:id="24"/>
    </w:p>
    <w:p w14:paraId="1B7D2A2F">
      <w:pPr>
        <w:pStyle w:val="22"/>
        <w:adjustRightInd w:val="0"/>
        <w:snapToGrid w:val="0"/>
        <w:jc w:val="center"/>
        <w:rPr>
          <w:rFonts w:hAnsi="宋体"/>
          <w:b/>
          <w:bCs/>
          <w:color w:val="auto"/>
        </w:rPr>
      </w:pPr>
    </w:p>
    <w:p w14:paraId="2BC81C0D">
      <w:pPr>
        <w:pStyle w:val="22"/>
        <w:adjustRightInd w:val="0"/>
        <w:snapToGrid w:val="0"/>
        <w:ind w:left="420" w:firstLine="210"/>
        <w:rPr>
          <w:rFonts w:hAnsi="宋体"/>
          <w:color w:val="auto"/>
        </w:rPr>
      </w:pPr>
      <w:r>
        <w:rPr>
          <w:rFonts w:hint="eastAsia" w:hAnsi="宋体"/>
          <w:color w:val="auto"/>
        </w:rPr>
        <w:t>投标人应按所列格式提交包括分包人在内的估计的劳动力计划表。本计划表是以每班八小时工作制为基础的。</w:t>
      </w:r>
    </w:p>
    <w:p w14:paraId="36E8E36F">
      <w:pPr>
        <w:pStyle w:val="22"/>
        <w:adjustRightInd w:val="0"/>
        <w:snapToGrid w:val="0"/>
        <w:ind w:firstLine="420"/>
        <w:jc w:val="right"/>
        <w:rPr>
          <w:rFonts w:hAnsi="宋体"/>
          <w:color w:val="auto"/>
        </w:rPr>
      </w:pPr>
    </w:p>
    <w:p w14:paraId="1F69E275">
      <w:pPr>
        <w:pStyle w:val="22"/>
        <w:adjustRightInd w:val="0"/>
        <w:snapToGrid w:val="0"/>
        <w:ind w:firstLine="420"/>
        <w:jc w:val="center"/>
        <w:rPr>
          <w:rFonts w:hAnsi="宋体"/>
          <w:color w:val="auto"/>
        </w:rPr>
      </w:pPr>
      <w:r>
        <w:rPr>
          <w:rFonts w:hint="eastAsia" w:hAnsi="宋体"/>
          <w:color w:val="auto"/>
        </w:rPr>
        <w:t>单位：人</w:t>
      </w:r>
    </w:p>
    <w:tbl>
      <w:tblPr>
        <w:tblStyle w:val="39"/>
        <w:tblW w:w="8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2"/>
        <w:gridCol w:w="870"/>
        <w:gridCol w:w="734"/>
        <w:gridCol w:w="870"/>
        <w:gridCol w:w="870"/>
        <w:gridCol w:w="734"/>
        <w:gridCol w:w="734"/>
        <w:gridCol w:w="734"/>
      </w:tblGrid>
      <w:tr w14:paraId="3D5BE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jc w:val="center"/>
        </w:trPr>
        <w:tc>
          <w:tcPr>
            <w:tcW w:w="3122" w:type="dxa"/>
            <w:vMerge w:val="restart"/>
            <w:vAlign w:val="center"/>
          </w:tcPr>
          <w:p w14:paraId="3C2160C5">
            <w:pPr>
              <w:pStyle w:val="22"/>
              <w:adjustRightInd w:val="0"/>
              <w:snapToGrid w:val="0"/>
              <w:jc w:val="center"/>
              <w:rPr>
                <w:rFonts w:hAnsi="宋体"/>
                <w:color w:val="auto"/>
              </w:rPr>
            </w:pPr>
            <w:r>
              <w:rPr>
                <w:rFonts w:hint="eastAsia" w:hAnsi="宋体"/>
                <w:color w:val="auto"/>
              </w:rPr>
              <w:t>工种、级别</w:t>
            </w:r>
          </w:p>
        </w:tc>
        <w:tc>
          <w:tcPr>
            <w:tcW w:w="5546" w:type="dxa"/>
            <w:gridSpan w:val="7"/>
            <w:vAlign w:val="center"/>
          </w:tcPr>
          <w:p w14:paraId="678A3D3B">
            <w:pPr>
              <w:pStyle w:val="22"/>
              <w:adjustRightInd w:val="0"/>
              <w:snapToGrid w:val="0"/>
              <w:jc w:val="center"/>
              <w:rPr>
                <w:rFonts w:hAnsi="宋体"/>
                <w:color w:val="auto"/>
              </w:rPr>
            </w:pPr>
            <w:r>
              <w:rPr>
                <w:rFonts w:hint="eastAsia" w:hAnsi="宋体"/>
                <w:color w:val="auto"/>
              </w:rPr>
              <w:t>按工程施工阶段投入劳动力情况</w:t>
            </w:r>
          </w:p>
        </w:tc>
      </w:tr>
      <w:tr w14:paraId="09BC5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jc w:val="center"/>
        </w:trPr>
        <w:tc>
          <w:tcPr>
            <w:tcW w:w="3122" w:type="dxa"/>
            <w:vMerge w:val="continue"/>
            <w:vAlign w:val="center"/>
          </w:tcPr>
          <w:p w14:paraId="0ACE1EB4">
            <w:pPr>
              <w:pStyle w:val="22"/>
              <w:adjustRightInd w:val="0"/>
              <w:snapToGrid w:val="0"/>
              <w:jc w:val="center"/>
              <w:rPr>
                <w:rFonts w:hAnsi="宋体"/>
                <w:color w:val="auto"/>
              </w:rPr>
            </w:pPr>
          </w:p>
        </w:tc>
        <w:tc>
          <w:tcPr>
            <w:tcW w:w="870" w:type="dxa"/>
            <w:vAlign w:val="center"/>
          </w:tcPr>
          <w:p w14:paraId="207CA2C1">
            <w:pPr>
              <w:pStyle w:val="22"/>
              <w:adjustRightInd w:val="0"/>
              <w:snapToGrid w:val="0"/>
              <w:jc w:val="center"/>
              <w:rPr>
                <w:rFonts w:hAnsi="宋体"/>
                <w:color w:val="auto"/>
              </w:rPr>
            </w:pPr>
          </w:p>
        </w:tc>
        <w:tc>
          <w:tcPr>
            <w:tcW w:w="734" w:type="dxa"/>
            <w:vAlign w:val="center"/>
          </w:tcPr>
          <w:p w14:paraId="687C84E7">
            <w:pPr>
              <w:pStyle w:val="22"/>
              <w:adjustRightInd w:val="0"/>
              <w:snapToGrid w:val="0"/>
              <w:jc w:val="center"/>
              <w:rPr>
                <w:rFonts w:hAnsi="宋体"/>
                <w:color w:val="auto"/>
              </w:rPr>
            </w:pPr>
          </w:p>
        </w:tc>
        <w:tc>
          <w:tcPr>
            <w:tcW w:w="870" w:type="dxa"/>
            <w:vAlign w:val="center"/>
          </w:tcPr>
          <w:p w14:paraId="0C037401">
            <w:pPr>
              <w:pStyle w:val="22"/>
              <w:adjustRightInd w:val="0"/>
              <w:snapToGrid w:val="0"/>
              <w:jc w:val="center"/>
              <w:rPr>
                <w:rFonts w:hAnsi="宋体"/>
                <w:color w:val="auto"/>
              </w:rPr>
            </w:pPr>
          </w:p>
        </w:tc>
        <w:tc>
          <w:tcPr>
            <w:tcW w:w="870" w:type="dxa"/>
            <w:vAlign w:val="center"/>
          </w:tcPr>
          <w:p w14:paraId="7B85F4EB">
            <w:pPr>
              <w:pStyle w:val="22"/>
              <w:adjustRightInd w:val="0"/>
              <w:snapToGrid w:val="0"/>
              <w:jc w:val="center"/>
              <w:rPr>
                <w:rFonts w:hAnsi="宋体"/>
                <w:color w:val="auto"/>
              </w:rPr>
            </w:pPr>
          </w:p>
        </w:tc>
        <w:tc>
          <w:tcPr>
            <w:tcW w:w="734" w:type="dxa"/>
            <w:vAlign w:val="center"/>
          </w:tcPr>
          <w:p w14:paraId="5D11E22A">
            <w:pPr>
              <w:pStyle w:val="22"/>
              <w:adjustRightInd w:val="0"/>
              <w:snapToGrid w:val="0"/>
              <w:jc w:val="center"/>
              <w:rPr>
                <w:rFonts w:hAnsi="宋体"/>
                <w:color w:val="auto"/>
              </w:rPr>
            </w:pPr>
          </w:p>
        </w:tc>
        <w:tc>
          <w:tcPr>
            <w:tcW w:w="734" w:type="dxa"/>
            <w:vAlign w:val="center"/>
          </w:tcPr>
          <w:p w14:paraId="121E5CC6">
            <w:pPr>
              <w:pStyle w:val="22"/>
              <w:adjustRightInd w:val="0"/>
              <w:snapToGrid w:val="0"/>
              <w:jc w:val="center"/>
              <w:rPr>
                <w:rFonts w:hAnsi="宋体"/>
                <w:color w:val="auto"/>
              </w:rPr>
            </w:pPr>
          </w:p>
        </w:tc>
        <w:tc>
          <w:tcPr>
            <w:tcW w:w="734" w:type="dxa"/>
          </w:tcPr>
          <w:p w14:paraId="31D9C08B">
            <w:pPr>
              <w:pStyle w:val="22"/>
              <w:adjustRightInd w:val="0"/>
              <w:snapToGrid w:val="0"/>
              <w:rPr>
                <w:rFonts w:hAnsi="宋体"/>
                <w:color w:val="auto"/>
              </w:rPr>
            </w:pPr>
          </w:p>
        </w:tc>
      </w:tr>
      <w:tr w14:paraId="74BBC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jc w:val="center"/>
        </w:trPr>
        <w:tc>
          <w:tcPr>
            <w:tcW w:w="3122" w:type="dxa"/>
            <w:vAlign w:val="center"/>
          </w:tcPr>
          <w:p w14:paraId="19B70F63">
            <w:pPr>
              <w:pStyle w:val="22"/>
              <w:adjustRightInd w:val="0"/>
              <w:snapToGrid w:val="0"/>
              <w:jc w:val="center"/>
              <w:rPr>
                <w:rFonts w:hAnsi="宋体"/>
                <w:color w:val="auto"/>
              </w:rPr>
            </w:pPr>
          </w:p>
        </w:tc>
        <w:tc>
          <w:tcPr>
            <w:tcW w:w="870" w:type="dxa"/>
            <w:vAlign w:val="center"/>
          </w:tcPr>
          <w:p w14:paraId="1ED6073C">
            <w:pPr>
              <w:pStyle w:val="22"/>
              <w:adjustRightInd w:val="0"/>
              <w:snapToGrid w:val="0"/>
              <w:jc w:val="center"/>
              <w:rPr>
                <w:rFonts w:hAnsi="宋体"/>
                <w:color w:val="auto"/>
              </w:rPr>
            </w:pPr>
          </w:p>
        </w:tc>
        <w:tc>
          <w:tcPr>
            <w:tcW w:w="734" w:type="dxa"/>
            <w:vAlign w:val="center"/>
          </w:tcPr>
          <w:p w14:paraId="13E03A1A">
            <w:pPr>
              <w:pStyle w:val="22"/>
              <w:adjustRightInd w:val="0"/>
              <w:snapToGrid w:val="0"/>
              <w:jc w:val="center"/>
              <w:rPr>
                <w:rFonts w:hAnsi="宋体"/>
                <w:color w:val="auto"/>
              </w:rPr>
            </w:pPr>
          </w:p>
        </w:tc>
        <w:tc>
          <w:tcPr>
            <w:tcW w:w="870" w:type="dxa"/>
            <w:vAlign w:val="center"/>
          </w:tcPr>
          <w:p w14:paraId="1C21BEDB">
            <w:pPr>
              <w:pStyle w:val="22"/>
              <w:adjustRightInd w:val="0"/>
              <w:snapToGrid w:val="0"/>
              <w:jc w:val="center"/>
              <w:rPr>
                <w:rFonts w:hAnsi="宋体"/>
                <w:color w:val="auto"/>
              </w:rPr>
            </w:pPr>
          </w:p>
        </w:tc>
        <w:tc>
          <w:tcPr>
            <w:tcW w:w="870" w:type="dxa"/>
            <w:vAlign w:val="center"/>
          </w:tcPr>
          <w:p w14:paraId="55A38F01">
            <w:pPr>
              <w:pStyle w:val="22"/>
              <w:adjustRightInd w:val="0"/>
              <w:snapToGrid w:val="0"/>
              <w:jc w:val="center"/>
              <w:rPr>
                <w:rFonts w:hAnsi="宋体"/>
                <w:color w:val="auto"/>
              </w:rPr>
            </w:pPr>
          </w:p>
        </w:tc>
        <w:tc>
          <w:tcPr>
            <w:tcW w:w="734" w:type="dxa"/>
            <w:vAlign w:val="center"/>
          </w:tcPr>
          <w:p w14:paraId="7EB20315">
            <w:pPr>
              <w:pStyle w:val="22"/>
              <w:adjustRightInd w:val="0"/>
              <w:snapToGrid w:val="0"/>
              <w:jc w:val="center"/>
              <w:rPr>
                <w:rFonts w:hAnsi="宋体"/>
                <w:color w:val="auto"/>
              </w:rPr>
            </w:pPr>
          </w:p>
        </w:tc>
        <w:tc>
          <w:tcPr>
            <w:tcW w:w="734" w:type="dxa"/>
            <w:vAlign w:val="center"/>
          </w:tcPr>
          <w:p w14:paraId="0E2D4826">
            <w:pPr>
              <w:pStyle w:val="22"/>
              <w:adjustRightInd w:val="0"/>
              <w:snapToGrid w:val="0"/>
              <w:jc w:val="center"/>
              <w:rPr>
                <w:rFonts w:hAnsi="宋体"/>
                <w:color w:val="auto"/>
              </w:rPr>
            </w:pPr>
          </w:p>
        </w:tc>
        <w:tc>
          <w:tcPr>
            <w:tcW w:w="734" w:type="dxa"/>
          </w:tcPr>
          <w:p w14:paraId="7A3595AB">
            <w:pPr>
              <w:pStyle w:val="22"/>
              <w:adjustRightInd w:val="0"/>
              <w:snapToGrid w:val="0"/>
              <w:jc w:val="center"/>
              <w:rPr>
                <w:rFonts w:hAnsi="宋体"/>
                <w:color w:val="auto"/>
              </w:rPr>
            </w:pPr>
          </w:p>
        </w:tc>
      </w:tr>
    </w:tbl>
    <w:p w14:paraId="62B4F64F">
      <w:pPr>
        <w:pStyle w:val="22"/>
        <w:adjustRightInd w:val="0"/>
        <w:snapToGrid w:val="0"/>
        <w:spacing w:line="300" w:lineRule="auto"/>
        <w:ind w:firstLine="640"/>
        <w:jc w:val="center"/>
        <w:rPr>
          <w:rFonts w:hAnsi="宋体"/>
          <w:b/>
          <w:bCs/>
          <w:color w:val="auto"/>
        </w:rPr>
      </w:pPr>
    </w:p>
    <w:p w14:paraId="535A1488">
      <w:pPr>
        <w:pStyle w:val="4"/>
        <w:jc w:val="center"/>
        <w:rPr>
          <w:rFonts w:hAnsi="宋体"/>
          <w:color w:val="auto"/>
          <w:sz w:val="21"/>
          <w:szCs w:val="21"/>
        </w:rPr>
      </w:pPr>
      <w:bookmarkStart w:id="25" w:name="_Toc20435"/>
      <w:bookmarkStart w:id="26" w:name="_Toc13146738"/>
      <w:r>
        <w:rPr>
          <w:rFonts w:hint="eastAsia" w:hAnsi="宋体"/>
          <w:color w:val="auto"/>
          <w:sz w:val="21"/>
          <w:szCs w:val="21"/>
        </w:rPr>
        <w:t>表</w:t>
      </w:r>
      <w:r>
        <w:rPr>
          <w:rFonts w:hAnsi="宋体"/>
          <w:color w:val="auto"/>
          <w:sz w:val="21"/>
          <w:szCs w:val="21"/>
        </w:rPr>
        <w:t>3.6</w:t>
      </w:r>
      <w:r>
        <w:rPr>
          <w:rFonts w:hint="eastAsia" w:hAnsi="宋体"/>
          <w:color w:val="auto"/>
          <w:sz w:val="21"/>
          <w:szCs w:val="21"/>
        </w:rPr>
        <w:t>施工方案或施工组织设计</w:t>
      </w:r>
      <w:bookmarkEnd w:id="25"/>
      <w:bookmarkEnd w:id="26"/>
    </w:p>
    <w:p w14:paraId="41D28B75">
      <w:pPr>
        <w:pStyle w:val="22"/>
        <w:adjustRightInd w:val="0"/>
        <w:snapToGrid w:val="0"/>
        <w:spacing w:line="300" w:lineRule="auto"/>
        <w:rPr>
          <w:rFonts w:hAnsi="宋体"/>
          <w:color w:val="auto"/>
        </w:rPr>
      </w:pPr>
    </w:p>
    <w:p w14:paraId="453CF07A">
      <w:pPr>
        <w:pStyle w:val="22"/>
        <w:adjustRightInd w:val="0"/>
        <w:snapToGrid w:val="0"/>
        <w:spacing w:line="300" w:lineRule="auto"/>
        <w:rPr>
          <w:rFonts w:hAnsi="宋体"/>
          <w:color w:val="auto"/>
        </w:rPr>
      </w:pPr>
      <w:r>
        <w:rPr>
          <w:rFonts w:hint="eastAsia" w:hAnsi="宋体"/>
          <w:color w:val="auto"/>
        </w:rPr>
        <w:t>投标人应递交完整的施工方案或施工组织设计，说明各分部分项工程的施工方法和布置，提交包括临时设施和施工道路的施工总布置图及其他必</w:t>
      </w:r>
      <w:r>
        <w:rPr>
          <w:rFonts w:hint="eastAsia" w:hAnsi="宋体"/>
          <w:color w:val="auto"/>
          <w:lang w:val="en-US" w:eastAsia="zh-CN"/>
        </w:rPr>
        <w:t>需</w:t>
      </w:r>
      <w:r>
        <w:rPr>
          <w:rFonts w:hint="eastAsia" w:hAnsi="宋体"/>
          <w:color w:val="auto"/>
        </w:rPr>
        <w:t>的图表、文字说明书等资料。</w:t>
      </w:r>
    </w:p>
    <w:p w14:paraId="4DE26484">
      <w:pPr>
        <w:pStyle w:val="22"/>
        <w:adjustRightInd w:val="0"/>
        <w:snapToGrid w:val="0"/>
        <w:spacing w:line="300" w:lineRule="auto"/>
        <w:jc w:val="center"/>
        <w:rPr>
          <w:rFonts w:hAnsi="宋体"/>
          <w:color w:val="auto"/>
        </w:rPr>
      </w:pPr>
    </w:p>
    <w:p w14:paraId="013700E3">
      <w:pPr>
        <w:pStyle w:val="4"/>
        <w:jc w:val="center"/>
        <w:rPr>
          <w:rFonts w:hAnsi="宋体"/>
          <w:color w:val="auto"/>
          <w:sz w:val="21"/>
          <w:szCs w:val="21"/>
        </w:rPr>
      </w:pPr>
      <w:bookmarkStart w:id="27" w:name="_Toc13146739"/>
      <w:bookmarkStart w:id="28" w:name="_Toc21577"/>
      <w:r>
        <w:rPr>
          <w:rFonts w:hint="eastAsia" w:hAnsi="宋体"/>
          <w:color w:val="auto"/>
          <w:sz w:val="21"/>
          <w:szCs w:val="21"/>
        </w:rPr>
        <w:t>表</w:t>
      </w:r>
      <w:r>
        <w:rPr>
          <w:rFonts w:hAnsi="宋体"/>
          <w:color w:val="auto"/>
          <w:sz w:val="21"/>
          <w:szCs w:val="21"/>
        </w:rPr>
        <w:t>3.7</w:t>
      </w:r>
      <w:r>
        <w:rPr>
          <w:rFonts w:hint="eastAsia" w:hAnsi="宋体"/>
          <w:color w:val="auto"/>
          <w:sz w:val="21"/>
          <w:szCs w:val="21"/>
        </w:rPr>
        <w:t>计划开、竣工日期和施工进度表</w:t>
      </w:r>
      <w:bookmarkEnd w:id="27"/>
      <w:bookmarkEnd w:id="28"/>
    </w:p>
    <w:p w14:paraId="3629AB47">
      <w:pPr>
        <w:pStyle w:val="22"/>
        <w:adjustRightInd w:val="0"/>
        <w:snapToGrid w:val="0"/>
        <w:spacing w:line="300" w:lineRule="auto"/>
        <w:jc w:val="center"/>
        <w:rPr>
          <w:rFonts w:hAnsi="宋体"/>
          <w:b/>
          <w:bCs/>
          <w:color w:val="auto"/>
        </w:rPr>
      </w:pPr>
    </w:p>
    <w:p w14:paraId="779CA014">
      <w:pPr>
        <w:pStyle w:val="22"/>
        <w:adjustRightInd w:val="0"/>
        <w:snapToGrid w:val="0"/>
        <w:spacing w:line="300" w:lineRule="auto"/>
        <w:ind w:firstLine="420"/>
        <w:rPr>
          <w:rFonts w:hAnsi="宋体"/>
          <w:color w:val="auto"/>
        </w:rPr>
      </w:pPr>
      <w:r>
        <w:rPr>
          <w:rFonts w:hint="eastAsia" w:hAnsi="宋体"/>
          <w:color w:val="auto"/>
        </w:rPr>
        <w:t>投标人应提交初步的施工进度表，说明按招标文件要求的工期进行施工的各个关键日期。中标的投标人还要按合同条件有关条款的要求提交详细的施工进度计划。</w:t>
      </w:r>
    </w:p>
    <w:p w14:paraId="4EB60A0A">
      <w:pPr>
        <w:pStyle w:val="22"/>
        <w:adjustRightInd w:val="0"/>
        <w:snapToGrid w:val="0"/>
        <w:spacing w:line="300" w:lineRule="auto"/>
        <w:ind w:firstLine="420"/>
        <w:rPr>
          <w:rFonts w:hAnsi="宋体"/>
          <w:color w:val="auto"/>
        </w:rPr>
      </w:pPr>
      <w:r>
        <w:rPr>
          <w:rFonts w:hint="eastAsia" w:hAnsi="宋体"/>
          <w:color w:val="auto"/>
        </w:rPr>
        <w:t>初步施工进度表可采用横道图</w:t>
      </w:r>
      <w:r>
        <w:rPr>
          <w:rFonts w:hAnsi="宋体"/>
          <w:color w:val="auto"/>
        </w:rPr>
        <w:t>(</w:t>
      </w:r>
      <w:r>
        <w:rPr>
          <w:rFonts w:hint="eastAsia" w:hAnsi="宋体"/>
          <w:color w:val="auto"/>
        </w:rPr>
        <w:t>或关键线路网络图</w:t>
      </w:r>
      <w:r>
        <w:rPr>
          <w:rFonts w:hAnsi="宋体"/>
          <w:color w:val="auto"/>
        </w:rPr>
        <w:t>)</w:t>
      </w:r>
      <w:r>
        <w:rPr>
          <w:rFonts w:hint="eastAsia" w:hAnsi="宋体"/>
          <w:color w:val="auto"/>
        </w:rPr>
        <w:t>表示，说明计划开工日期和各分项工程各阶段的完工日期和分包合同签订的日期。</w:t>
      </w:r>
    </w:p>
    <w:p w14:paraId="3682F7C7">
      <w:pPr>
        <w:pStyle w:val="22"/>
        <w:adjustRightInd w:val="0"/>
        <w:snapToGrid w:val="0"/>
        <w:spacing w:line="300" w:lineRule="auto"/>
        <w:ind w:firstLine="420"/>
        <w:rPr>
          <w:rFonts w:hint="default"/>
          <w:b/>
          <w:bCs/>
          <w:color w:val="auto"/>
          <w:sz w:val="30"/>
          <w:szCs w:val="30"/>
          <w:highlight w:val="none"/>
          <w:lang w:val="en-US" w:eastAsia="zh-CN"/>
        </w:rPr>
      </w:pPr>
      <w:r>
        <w:rPr>
          <w:rFonts w:hint="eastAsia" w:hAnsi="宋体"/>
          <w:color w:val="auto"/>
        </w:rPr>
        <w:t>施工进度计划应与施工方案或施工组织设计相适应。</w:t>
      </w:r>
    </w:p>
    <w:sectPr>
      <w:pgSz w:w="11906" w:h="16838"/>
      <w:pgMar w:top="1247" w:right="1417" w:bottom="1134" w:left="1134" w:header="851" w:footer="992" w:gutter="0"/>
      <w:pgNumType w:fmt="decimalFullWidth"/>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FC188">
    <w:pPr>
      <w:pStyle w:val="2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8C4916A">
                          <w:pPr>
                            <w:pStyle w:val="27"/>
                          </w:pPr>
                          <w:r>
                            <w:fldChar w:fldCharType="begin"/>
                          </w:r>
                          <w:r>
                            <w:instrText xml:space="preserve"> PAGE  \* MERGEFORMAT </w:instrText>
                          </w:r>
                          <w:r>
                            <w:fldChar w:fldCharType="separate"/>
                          </w:r>
                          <w:r>
                            <w:t>27</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HwXDx3FAQAAmwMAAA4AAAAAAAAAAQAgAAAAHgEAAGRycy9lMm9Eb2MueG1s&#10;UEsFBgAAAAAGAAYAWQEAAFUFAAAAAA==&#10;">
              <v:fill on="f" focussize="0,0"/>
              <v:stroke on="f"/>
              <v:imagedata o:title=""/>
              <o:lock v:ext="edit" aspectratio="f"/>
              <v:textbox inset="0mm,0mm,0mm,0mm" style="mso-fit-shape-to-text:t;">
                <w:txbxContent>
                  <w:p w14:paraId="68C4916A">
                    <w:pPr>
                      <w:pStyle w:val="27"/>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D26AB">
    <w:pPr>
      <w:pStyle w:val="27"/>
      <w:framePr w:wrap="around" w:vAnchor="text" w:hAnchor="margin" w:xAlign="center" w:y="1"/>
      <w:jc w:val="center"/>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２</w:t>
    </w:r>
    <w:r>
      <w:rPr>
        <w:rFonts w:ascii="宋体" w:hAnsi="宋体"/>
      </w:rPr>
      <w:fldChar w:fldCharType="end"/>
    </w:r>
  </w:p>
  <w:p w14:paraId="391037A8">
    <w:pPr>
      <w:pStyle w:val="27"/>
      <w:framePr w:wrap="around" w:vAnchor="text" w:hAnchor="margin" w:xAlign="center" w:y="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08A5E">
    <w:pPr>
      <w:pStyle w:val="27"/>
      <w:framePr w:wrap="around" w:vAnchor="text" w:hAnchor="margin" w:xAlign="center" w:y="1"/>
      <w:rPr>
        <w:rStyle w:val="42"/>
      </w:rPr>
    </w:pPr>
    <w:r>
      <w:fldChar w:fldCharType="begin"/>
    </w:r>
    <w:r>
      <w:rPr>
        <w:rStyle w:val="42"/>
      </w:rPr>
      <w:instrText xml:space="preserve">PAGE  </w:instrText>
    </w:r>
    <w:r>
      <w:fldChar w:fldCharType="separate"/>
    </w:r>
    <w:r>
      <w:rPr>
        <w:rStyle w:val="42"/>
      </w:rPr>
      <w:t>２２</w:t>
    </w:r>
    <w:r>
      <w:fldChar w:fldCharType="end"/>
    </w:r>
  </w:p>
  <w:p w14:paraId="470AF8F5">
    <w:pPr>
      <w:pStyle w:val="2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D6067">
    <w:pPr>
      <w:pStyle w:val="28"/>
      <w:pBdr>
        <w:bottom w:val="none" w:color="auto" w:sz="0" w:space="0"/>
      </w:pBdr>
      <w:tabs>
        <w:tab w:val="left" w:pos="4174"/>
        <w:tab w:val="clear" w:pos="4153"/>
      </w:tabs>
      <w:jc w:val="left"/>
    </w:pPr>
    <w:r>
      <w:rPr>
        <w:rFonts w:hint="eastAsia"/>
      </w:rPr>
      <w:tab/>
    </w:r>
    <w:r>
      <w:rPr>
        <w:rFonts w:hint="eastAsia"/>
      </w:rPr>
      <w:tab/>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chineseCountingThousand"/>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5"/>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abstractNum w:abstractNumId="1">
    <w:nsid w:val="00000005"/>
    <w:multiLevelType w:val="singleLevel"/>
    <w:tmpl w:val="00000005"/>
    <w:lvl w:ilvl="0" w:tentative="0">
      <w:start w:val="2"/>
      <w:numFmt w:val="upperLetter"/>
      <w:pStyle w:val="2"/>
      <w:lvlText w:val="%1、"/>
      <w:lvlJc w:val="left"/>
      <w:pPr>
        <w:tabs>
          <w:tab w:val="left" w:pos="1350"/>
        </w:tabs>
        <w:ind w:left="1350" w:hanging="720"/>
      </w:pPr>
      <w:rPr>
        <w:rFonts w:hint="eastAsia"/>
      </w:rPr>
    </w:lvl>
  </w:abstractNum>
  <w:abstractNum w:abstractNumId="2">
    <w:nsid w:val="00000006"/>
    <w:multiLevelType w:val="singleLevel"/>
    <w:tmpl w:val="00000006"/>
    <w:lvl w:ilvl="0" w:tentative="0">
      <w:start w:val="4"/>
      <w:numFmt w:val="chineseCounting"/>
      <w:suff w:val="space"/>
      <w:lvlText w:val="第%1章"/>
      <w:lvlJc w:val="left"/>
    </w:lvl>
  </w:abstractNum>
  <w:abstractNum w:abstractNumId="3">
    <w:nsid w:val="6E6EFC0D"/>
    <w:multiLevelType w:val="singleLevel"/>
    <w:tmpl w:val="6E6EFC0D"/>
    <w:lvl w:ilvl="0" w:tentative="0">
      <w:start w:val="2"/>
      <w:numFmt w:val="chineseCounting"/>
      <w:suff w:val="space"/>
      <w:lvlText w:val="第%1部分"/>
      <w:lvlJc w:val="left"/>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NotTrackMoves/>
  <w:documentProtection w:enforcement="0"/>
  <w:defaultTabStop w:val="420"/>
  <w:drawingGridHorizontalSpacing w:val="2"/>
  <w:drawingGridVerticalSpacing w:val="3"/>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2MWEwZDM3NDFjYzQ5MmZjZmUwYTFlZGM0OTMzOWYifQ=="/>
  </w:docVars>
  <w:rsids>
    <w:rsidRoot w:val="00172A27"/>
    <w:rsid w:val="0000515F"/>
    <w:rsid w:val="00005215"/>
    <w:rsid w:val="00012942"/>
    <w:rsid w:val="00017499"/>
    <w:rsid w:val="00025632"/>
    <w:rsid w:val="0002593C"/>
    <w:rsid w:val="00025F21"/>
    <w:rsid w:val="000319C6"/>
    <w:rsid w:val="00043E06"/>
    <w:rsid w:val="000458CB"/>
    <w:rsid w:val="00046491"/>
    <w:rsid w:val="0005439C"/>
    <w:rsid w:val="00054A38"/>
    <w:rsid w:val="00055890"/>
    <w:rsid w:val="00061390"/>
    <w:rsid w:val="000619EA"/>
    <w:rsid w:val="00062221"/>
    <w:rsid w:val="000711A3"/>
    <w:rsid w:val="00076492"/>
    <w:rsid w:val="0008188D"/>
    <w:rsid w:val="00085287"/>
    <w:rsid w:val="00087263"/>
    <w:rsid w:val="00096E90"/>
    <w:rsid w:val="000A2804"/>
    <w:rsid w:val="000B265C"/>
    <w:rsid w:val="000B42EB"/>
    <w:rsid w:val="000B7AFF"/>
    <w:rsid w:val="000C0B5C"/>
    <w:rsid w:val="000D0004"/>
    <w:rsid w:val="000D0634"/>
    <w:rsid w:val="000D67EE"/>
    <w:rsid w:val="000E04C5"/>
    <w:rsid w:val="000E1F20"/>
    <w:rsid w:val="000E3C6D"/>
    <w:rsid w:val="000F3FA1"/>
    <w:rsid w:val="000F5482"/>
    <w:rsid w:val="000F6B62"/>
    <w:rsid w:val="000F7D0E"/>
    <w:rsid w:val="00112150"/>
    <w:rsid w:val="00120C4F"/>
    <w:rsid w:val="001251D7"/>
    <w:rsid w:val="00125264"/>
    <w:rsid w:val="001278DA"/>
    <w:rsid w:val="00127B50"/>
    <w:rsid w:val="00135CBE"/>
    <w:rsid w:val="00141607"/>
    <w:rsid w:val="00144D18"/>
    <w:rsid w:val="00145948"/>
    <w:rsid w:val="00145A48"/>
    <w:rsid w:val="00146E2E"/>
    <w:rsid w:val="001514B7"/>
    <w:rsid w:val="0015240D"/>
    <w:rsid w:val="00153C49"/>
    <w:rsid w:val="0015727E"/>
    <w:rsid w:val="00164770"/>
    <w:rsid w:val="001708ED"/>
    <w:rsid w:val="001711A4"/>
    <w:rsid w:val="00172800"/>
    <w:rsid w:val="00172A27"/>
    <w:rsid w:val="00174925"/>
    <w:rsid w:val="001749A0"/>
    <w:rsid w:val="00182744"/>
    <w:rsid w:val="00195DA8"/>
    <w:rsid w:val="001978B7"/>
    <w:rsid w:val="001A197A"/>
    <w:rsid w:val="001A5B0B"/>
    <w:rsid w:val="001B4713"/>
    <w:rsid w:val="001B7487"/>
    <w:rsid w:val="001B7DBE"/>
    <w:rsid w:val="001C1908"/>
    <w:rsid w:val="001C1E05"/>
    <w:rsid w:val="001C3BBF"/>
    <w:rsid w:val="001C5D13"/>
    <w:rsid w:val="001C624E"/>
    <w:rsid w:val="001E03A7"/>
    <w:rsid w:val="001E1ABC"/>
    <w:rsid w:val="001F1DAF"/>
    <w:rsid w:val="001F3F66"/>
    <w:rsid w:val="001F5829"/>
    <w:rsid w:val="00200C5A"/>
    <w:rsid w:val="00205D91"/>
    <w:rsid w:val="00207BF5"/>
    <w:rsid w:val="0021085F"/>
    <w:rsid w:val="00211F14"/>
    <w:rsid w:val="002123B9"/>
    <w:rsid w:val="00220852"/>
    <w:rsid w:val="00221C2B"/>
    <w:rsid w:val="00223E90"/>
    <w:rsid w:val="0022509A"/>
    <w:rsid w:val="00227E95"/>
    <w:rsid w:val="00227F09"/>
    <w:rsid w:val="00233FCC"/>
    <w:rsid w:val="00234E6D"/>
    <w:rsid w:val="0024004C"/>
    <w:rsid w:val="00240C70"/>
    <w:rsid w:val="0024249D"/>
    <w:rsid w:val="00243172"/>
    <w:rsid w:val="0024622B"/>
    <w:rsid w:val="00251EF6"/>
    <w:rsid w:val="00255A5B"/>
    <w:rsid w:val="0025641C"/>
    <w:rsid w:val="00257016"/>
    <w:rsid w:val="00257C89"/>
    <w:rsid w:val="002613CC"/>
    <w:rsid w:val="00261AE7"/>
    <w:rsid w:val="00262782"/>
    <w:rsid w:val="002635D5"/>
    <w:rsid w:val="00264FA5"/>
    <w:rsid w:val="00265DB9"/>
    <w:rsid w:val="00270DDA"/>
    <w:rsid w:val="00277493"/>
    <w:rsid w:val="0029263D"/>
    <w:rsid w:val="002963B7"/>
    <w:rsid w:val="002965A9"/>
    <w:rsid w:val="002A1AE3"/>
    <w:rsid w:val="002A2622"/>
    <w:rsid w:val="002A2B6A"/>
    <w:rsid w:val="002A73DD"/>
    <w:rsid w:val="002B16AB"/>
    <w:rsid w:val="002B2373"/>
    <w:rsid w:val="002B27FB"/>
    <w:rsid w:val="002B390C"/>
    <w:rsid w:val="002C1DF6"/>
    <w:rsid w:val="002D25AF"/>
    <w:rsid w:val="002D2801"/>
    <w:rsid w:val="002E06CC"/>
    <w:rsid w:val="002E6346"/>
    <w:rsid w:val="002F5E02"/>
    <w:rsid w:val="0030137E"/>
    <w:rsid w:val="00305CCB"/>
    <w:rsid w:val="00307A08"/>
    <w:rsid w:val="00313740"/>
    <w:rsid w:val="00314587"/>
    <w:rsid w:val="00316A6A"/>
    <w:rsid w:val="00317B18"/>
    <w:rsid w:val="00323212"/>
    <w:rsid w:val="00324863"/>
    <w:rsid w:val="00331BA2"/>
    <w:rsid w:val="00332534"/>
    <w:rsid w:val="00335678"/>
    <w:rsid w:val="00336CD3"/>
    <w:rsid w:val="00343B18"/>
    <w:rsid w:val="00345B0A"/>
    <w:rsid w:val="00346C5A"/>
    <w:rsid w:val="003474C6"/>
    <w:rsid w:val="00361A96"/>
    <w:rsid w:val="003632A2"/>
    <w:rsid w:val="00363EB3"/>
    <w:rsid w:val="003708B5"/>
    <w:rsid w:val="003754FA"/>
    <w:rsid w:val="0037782B"/>
    <w:rsid w:val="0038368D"/>
    <w:rsid w:val="003912B1"/>
    <w:rsid w:val="003A5A2A"/>
    <w:rsid w:val="003A754D"/>
    <w:rsid w:val="003B7885"/>
    <w:rsid w:val="003B7943"/>
    <w:rsid w:val="003C5559"/>
    <w:rsid w:val="003D408B"/>
    <w:rsid w:val="003D671B"/>
    <w:rsid w:val="003E306D"/>
    <w:rsid w:val="003E30F3"/>
    <w:rsid w:val="003E538B"/>
    <w:rsid w:val="003F0C47"/>
    <w:rsid w:val="003F141D"/>
    <w:rsid w:val="003F3D3A"/>
    <w:rsid w:val="003F54F6"/>
    <w:rsid w:val="003F5E27"/>
    <w:rsid w:val="00400FD8"/>
    <w:rsid w:val="00402D58"/>
    <w:rsid w:val="00405794"/>
    <w:rsid w:val="00411A73"/>
    <w:rsid w:val="00412B30"/>
    <w:rsid w:val="00413CBD"/>
    <w:rsid w:val="00413F6C"/>
    <w:rsid w:val="00416F2B"/>
    <w:rsid w:val="00430E16"/>
    <w:rsid w:val="0043159E"/>
    <w:rsid w:val="00431627"/>
    <w:rsid w:val="00434285"/>
    <w:rsid w:val="004424F5"/>
    <w:rsid w:val="004434F5"/>
    <w:rsid w:val="00445E08"/>
    <w:rsid w:val="00446DA6"/>
    <w:rsid w:val="004545BA"/>
    <w:rsid w:val="004571AA"/>
    <w:rsid w:val="00460DC0"/>
    <w:rsid w:val="00460FE3"/>
    <w:rsid w:val="0046232E"/>
    <w:rsid w:val="00471116"/>
    <w:rsid w:val="004715AF"/>
    <w:rsid w:val="00472790"/>
    <w:rsid w:val="00476899"/>
    <w:rsid w:val="004825FF"/>
    <w:rsid w:val="00486023"/>
    <w:rsid w:val="00491D34"/>
    <w:rsid w:val="0049642E"/>
    <w:rsid w:val="004A3E0F"/>
    <w:rsid w:val="004B6945"/>
    <w:rsid w:val="004B7581"/>
    <w:rsid w:val="004C1F86"/>
    <w:rsid w:val="004C2800"/>
    <w:rsid w:val="004D15AF"/>
    <w:rsid w:val="004D4FE7"/>
    <w:rsid w:val="004D52A5"/>
    <w:rsid w:val="004D741E"/>
    <w:rsid w:val="004E47C8"/>
    <w:rsid w:val="004F4BA0"/>
    <w:rsid w:val="004F59CB"/>
    <w:rsid w:val="005111E1"/>
    <w:rsid w:val="00523207"/>
    <w:rsid w:val="00526985"/>
    <w:rsid w:val="00531FD9"/>
    <w:rsid w:val="00532EED"/>
    <w:rsid w:val="00536548"/>
    <w:rsid w:val="00536605"/>
    <w:rsid w:val="005530B0"/>
    <w:rsid w:val="0055799C"/>
    <w:rsid w:val="00560748"/>
    <w:rsid w:val="005663EA"/>
    <w:rsid w:val="00573AF2"/>
    <w:rsid w:val="00576737"/>
    <w:rsid w:val="00577A49"/>
    <w:rsid w:val="00584D38"/>
    <w:rsid w:val="00586E5A"/>
    <w:rsid w:val="00587687"/>
    <w:rsid w:val="0059205A"/>
    <w:rsid w:val="005977D4"/>
    <w:rsid w:val="005B2A91"/>
    <w:rsid w:val="005B2CCF"/>
    <w:rsid w:val="005B4EFB"/>
    <w:rsid w:val="005B6C03"/>
    <w:rsid w:val="005B7246"/>
    <w:rsid w:val="005C23E0"/>
    <w:rsid w:val="005D3441"/>
    <w:rsid w:val="005D4D7E"/>
    <w:rsid w:val="005D6D5E"/>
    <w:rsid w:val="005D77C1"/>
    <w:rsid w:val="005E1522"/>
    <w:rsid w:val="005E67BF"/>
    <w:rsid w:val="006140A4"/>
    <w:rsid w:val="00621A19"/>
    <w:rsid w:val="00622464"/>
    <w:rsid w:val="006234E0"/>
    <w:rsid w:val="006246C1"/>
    <w:rsid w:val="006258BE"/>
    <w:rsid w:val="00632C14"/>
    <w:rsid w:val="0063461B"/>
    <w:rsid w:val="00634F8A"/>
    <w:rsid w:val="006375D2"/>
    <w:rsid w:val="0064048D"/>
    <w:rsid w:val="00642CC6"/>
    <w:rsid w:val="006433AC"/>
    <w:rsid w:val="00645062"/>
    <w:rsid w:val="0064671F"/>
    <w:rsid w:val="00653B76"/>
    <w:rsid w:val="006620EA"/>
    <w:rsid w:val="0066276C"/>
    <w:rsid w:val="00662A97"/>
    <w:rsid w:val="0066521B"/>
    <w:rsid w:val="006706E4"/>
    <w:rsid w:val="00672B13"/>
    <w:rsid w:val="00674DF9"/>
    <w:rsid w:val="00682282"/>
    <w:rsid w:val="00695AC0"/>
    <w:rsid w:val="006A643E"/>
    <w:rsid w:val="006B2394"/>
    <w:rsid w:val="006B4C24"/>
    <w:rsid w:val="006B5D7C"/>
    <w:rsid w:val="006C6F1B"/>
    <w:rsid w:val="006D0AA1"/>
    <w:rsid w:val="006D39F0"/>
    <w:rsid w:val="006D62EB"/>
    <w:rsid w:val="006D6673"/>
    <w:rsid w:val="006E4DC6"/>
    <w:rsid w:val="007003F3"/>
    <w:rsid w:val="007029DD"/>
    <w:rsid w:val="00704E2B"/>
    <w:rsid w:val="00711D3D"/>
    <w:rsid w:val="00713005"/>
    <w:rsid w:val="007160ED"/>
    <w:rsid w:val="007167EE"/>
    <w:rsid w:val="00723A1B"/>
    <w:rsid w:val="0072489B"/>
    <w:rsid w:val="00730820"/>
    <w:rsid w:val="00731A6F"/>
    <w:rsid w:val="0073543C"/>
    <w:rsid w:val="00735BA1"/>
    <w:rsid w:val="00735F3C"/>
    <w:rsid w:val="007368D5"/>
    <w:rsid w:val="00742333"/>
    <w:rsid w:val="00742628"/>
    <w:rsid w:val="00752008"/>
    <w:rsid w:val="0075634D"/>
    <w:rsid w:val="007604EF"/>
    <w:rsid w:val="0076406F"/>
    <w:rsid w:val="00764C2A"/>
    <w:rsid w:val="00764FD5"/>
    <w:rsid w:val="00767308"/>
    <w:rsid w:val="00770B40"/>
    <w:rsid w:val="007733C6"/>
    <w:rsid w:val="007755B8"/>
    <w:rsid w:val="007803C1"/>
    <w:rsid w:val="00784D59"/>
    <w:rsid w:val="00790483"/>
    <w:rsid w:val="007A04B6"/>
    <w:rsid w:val="007A0583"/>
    <w:rsid w:val="007A2869"/>
    <w:rsid w:val="007A7956"/>
    <w:rsid w:val="007B21CC"/>
    <w:rsid w:val="007B2F2A"/>
    <w:rsid w:val="007C56F3"/>
    <w:rsid w:val="007C5903"/>
    <w:rsid w:val="007D15D7"/>
    <w:rsid w:val="007D6536"/>
    <w:rsid w:val="007E2747"/>
    <w:rsid w:val="007E43C4"/>
    <w:rsid w:val="007F02C3"/>
    <w:rsid w:val="007F55F3"/>
    <w:rsid w:val="00804C65"/>
    <w:rsid w:val="00806366"/>
    <w:rsid w:val="008230A1"/>
    <w:rsid w:val="0082423F"/>
    <w:rsid w:val="00827368"/>
    <w:rsid w:val="008278B6"/>
    <w:rsid w:val="00833A53"/>
    <w:rsid w:val="00834FCA"/>
    <w:rsid w:val="00835D68"/>
    <w:rsid w:val="00842EF6"/>
    <w:rsid w:val="00850D1A"/>
    <w:rsid w:val="00851FFF"/>
    <w:rsid w:val="0085569A"/>
    <w:rsid w:val="00856555"/>
    <w:rsid w:val="0086358A"/>
    <w:rsid w:val="00863C8D"/>
    <w:rsid w:val="00870C51"/>
    <w:rsid w:val="0087174F"/>
    <w:rsid w:val="00880B2D"/>
    <w:rsid w:val="00885F97"/>
    <w:rsid w:val="008870A7"/>
    <w:rsid w:val="008915AF"/>
    <w:rsid w:val="0089268D"/>
    <w:rsid w:val="00894185"/>
    <w:rsid w:val="008A19C9"/>
    <w:rsid w:val="008A1C30"/>
    <w:rsid w:val="008A3192"/>
    <w:rsid w:val="008A5C40"/>
    <w:rsid w:val="008A5CBD"/>
    <w:rsid w:val="008A63C7"/>
    <w:rsid w:val="008A6762"/>
    <w:rsid w:val="008B07FB"/>
    <w:rsid w:val="008D739B"/>
    <w:rsid w:val="008D7C61"/>
    <w:rsid w:val="008E1C8E"/>
    <w:rsid w:val="008E204E"/>
    <w:rsid w:val="008E5C89"/>
    <w:rsid w:val="008F04CA"/>
    <w:rsid w:val="008F1304"/>
    <w:rsid w:val="008F4BB1"/>
    <w:rsid w:val="008F536C"/>
    <w:rsid w:val="008F5BEE"/>
    <w:rsid w:val="008F6CB2"/>
    <w:rsid w:val="008F7557"/>
    <w:rsid w:val="009015D0"/>
    <w:rsid w:val="00916511"/>
    <w:rsid w:val="00917020"/>
    <w:rsid w:val="00917C31"/>
    <w:rsid w:val="00927E69"/>
    <w:rsid w:val="00932A01"/>
    <w:rsid w:val="00936D85"/>
    <w:rsid w:val="00940AC0"/>
    <w:rsid w:val="00945F72"/>
    <w:rsid w:val="009579A3"/>
    <w:rsid w:val="00961C5A"/>
    <w:rsid w:val="00963E42"/>
    <w:rsid w:val="00966108"/>
    <w:rsid w:val="009770E5"/>
    <w:rsid w:val="00980197"/>
    <w:rsid w:val="00980A24"/>
    <w:rsid w:val="009854BB"/>
    <w:rsid w:val="00985A56"/>
    <w:rsid w:val="009870FB"/>
    <w:rsid w:val="00995656"/>
    <w:rsid w:val="009A14CF"/>
    <w:rsid w:val="009A35C0"/>
    <w:rsid w:val="009A52C8"/>
    <w:rsid w:val="009B2D38"/>
    <w:rsid w:val="009B36AB"/>
    <w:rsid w:val="009B60EC"/>
    <w:rsid w:val="009C2F77"/>
    <w:rsid w:val="009C3F04"/>
    <w:rsid w:val="009D2F7A"/>
    <w:rsid w:val="009D3EA1"/>
    <w:rsid w:val="009D4DA8"/>
    <w:rsid w:val="009D50FC"/>
    <w:rsid w:val="009D7D5A"/>
    <w:rsid w:val="009F20CD"/>
    <w:rsid w:val="009F35D8"/>
    <w:rsid w:val="009F549E"/>
    <w:rsid w:val="00A02F63"/>
    <w:rsid w:val="00A0583A"/>
    <w:rsid w:val="00A07134"/>
    <w:rsid w:val="00A140A4"/>
    <w:rsid w:val="00A166C7"/>
    <w:rsid w:val="00A17777"/>
    <w:rsid w:val="00A17D68"/>
    <w:rsid w:val="00A228AD"/>
    <w:rsid w:val="00A23C9B"/>
    <w:rsid w:val="00A24291"/>
    <w:rsid w:val="00A32E25"/>
    <w:rsid w:val="00A33D2E"/>
    <w:rsid w:val="00A35326"/>
    <w:rsid w:val="00A41A62"/>
    <w:rsid w:val="00A50A5C"/>
    <w:rsid w:val="00A61FCA"/>
    <w:rsid w:val="00A67341"/>
    <w:rsid w:val="00A67E89"/>
    <w:rsid w:val="00A776FC"/>
    <w:rsid w:val="00A805AD"/>
    <w:rsid w:val="00A8152C"/>
    <w:rsid w:val="00A84CA0"/>
    <w:rsid w:val="00A86AB0"/>
    <w:rsid w:val="00A87FF3"/>
    <w:rsid w:val="00A91945"/>
    <w:rsid w:val="00A91A46"/>
    <w:rsid w:val="00A94270"/>
    <w:rsid w:val="00A95101"/>
    <w:rsid w:val="00A97F68"/>
    <w:rsid w:val="00AA1672"/>
    <w:rsid w:val="00AA5122"/>
    <w:rsid w:val="00AB48C2"/>
    <w:rsid w:val="00AC27AE"/>
    <w:rsid w:val="00AC50DA"/>
    <w:rsid w:val="00AC7E45"/>
    <w:rsid w:val="00AD410E"/>
    <w:rsid w:val="00AD4712"/>
    <w:rsid w:val="00AE360C"/>
    <w:rsid w:val="00AF1D6A"/>
    <w:rsid w:val="00AF231E"/>
    <w:rsid w:val="00AF5879"/>
    <w:rsid w:val="00AF6B3B"/>
    <w:rsid w:val="00AF7661"/>
    <w:rsid w:val="00B001FC"/>
    <w:rsid w:val="00B043A3"/>
    <w:rsid w:val="00B13147"/>
    <w:rsid w:val="00B13F33"/>
    <w:rsid w:val="00B1604B"/>
    <w:rsid w:val="00B24573"/>
    <w:rsid w:val="00B30AFB"/>
    <w:rsid w:val="00B35B3B"/>
    <w:rsid w:val="00B35E8B"/>
    <w:rsid w:val="00B37F38"/>
    <w:rsid w:val="00B40DC0"/>
    <w:rsid w:val="00B44E63"/>
    <w:rsid w:val="00B51F56"/>
    <w:rsid w:val="00B53292"/>
    <w:rsid w:val="00B53903"/>
    <w:rsid w:val="00B5405C"/>
    <w:rsid w:val="00B560E6"/>
    <w:rsid w:val="00B56E82"/>
    <w:rsid w:val="00B57187"/>
    <w:rsid w:val="00B705A3"/>
    <w:rsid w:val="00B8166F"/>
    <w:rsid w:val="00B83060"/>
    <w:rsid w:val="00B8615D"/>
    <w:rsid w:val="00BA0314"/>
    <w:rsid w:val="00BA483A"/>
    <w:rsid w:val="00BA6A9A"/>
    <w:rsid w:val="00BA7BB7"/>
    <w:rsid w:val="00BB76EE"/>
    <w:rsid w:val="00BC1D73"/>
    <w:rsid w:val="00BC5D29"/>
    <w:rsid w:val="00BC7C09"/>
    <w:rsid w:val="00BD0071"/>
    <w:rsid w:val="00BD072D"/>
    <w:rsid w:val="00BD2799"/>
    <w:rsid w:val="00BD4F0F"/>
    <w:rsid w:val="00BE2C70"/>
    <w:rsid w:val="00BF571B"/>
    <w:rsid w:val="00C00FB3"/>
    <w:rsid w:val="00C06EAE"/>
    <w:rsid w:val="00C153C7"/>
    <w:rsid w:val="00C174C1"/>
    <w:rsid w:val="00C17810"/>
    <w:rsid w:val="00C204F2"/>
    <w:rsid w:val="00C22E0C"/>
    <w:rsid w:val="00C311E5"/>
    <w:rsid w:val="00C324B7"/>
    <w:rsid w:val="00C32819"/>
    <w:rsid w:val="00C32CE2"/>
    <w:rsid w:val="00C34515"/>
    <w:rsid w:val="00C51EA2"/>
    <w:rsid w:val="00C65025"/>
    <w:rsid w:val="00C65DC9"/>
    <w:rsid w:val="00C67DF6"/>
    <w:rsid w:val="00C735D3"/>
    <w:rsid w:val="00C97B94"/>
    <w:rsid w:val="00CA1008"/>
    <w:rsid w:val="00CA1971"/>
    <w:rsid w:val="00CA22F6"/>
    <w:rsid w:val="00CA5982"/>
    <w:rsid w:val="00CA5C70"/>
    <w:rsid w:val="00CB325E"/>
    <w:rsid w:val="00CB51F9"/>
    <w:rsid w:val="00CB57D8"/>
    <w:rsid w:val="00CC1CA8"/>
    <w:rsid w:val="00CC3DDB"/>
    <w:rsid w:val="00CD2CD1"/>
    <w:rsid w:val="00CD36BF"/>
    <w:rsid w:val="00CD3D16"/>
    <w:rsid w:val="00CD7D00"/>
    <w:rsid w:val="00CE3D74"/>
    <w:rsid w:val="00CE70A1"/>
    <w:rsid w:val="00CE7961"/>
    <w:rsid w:val="00CF006B"/>
    <w:rsid w:val="00CF3BA9"/>
    <w:rsid w:val="00CF4E92"/>
    <w:rsid w:val="00D00680"/>
    <w:rsid w:val="00D00D4F"/>
    <w:rsid w:val="00D02131"/>
    <w:rsid w:val="00D11203"/>
    <w:rsid w:val="00D13D1D"/>
    <w:rsid w:val="00D23A62"/>
    <w:rsid w:val="00D23D66"/>
    <w:rsid w:val="00D24E58"/>
    <w:rsid w:val="00D25CAE"/>
    <w:rsid w:val="00D27205"/>
    <w:rsid w:val="00D3161B"/>
    <w:rsid w:val="00D31D36"/>
    <w:rsid w:val="00D330DE"/>
    <w:rsid w:val="00D41C56"/>
    <w:rsid w:val="00D44BC0"/>
    <w:rsid w:val="00D47FC7"/>
    <w:rsid w:val="00D5368C"/>
    <w:rsid w:val="00D65312"/>
    <w:rsid w:val="00D67744"/>
    <w:rsid w:val="00D67E88"/>
    <w:rsid w:val="00D73A7F"/>
    <w:rsid w:val="00D74663"/>
    <w:rsid w:val="00D77824"/>
    <w:rsid w:val="00D80B06"/>
    <w:rsid w:val="00D81D9F"/>
    <w:rsid w:val="00D83EB3"/>
    <w:rsid w:val="00D85D8C"/>
    <w:rsid w:val="00D86AE3"/>
    <w:rsid w:val="00D91BE8"/>
    <w:rsid w:val="00D923E9"/>
    <w:rsid w:val="00D939CD"/>
    <w:rsid w:val="00DA0235"/>
    <w:rsid w:val="00DA31B2"/>
    <w:rsid w:val="00DA55DC"/>
    <w:rsid w:val="00DA576A"/>
    <w:rsid w:val="00DA667D"/>
    <w:rsid w:val="00DA7075"/>
    <w:rsid w:val="00DB029E"/>
    <w:rsid w:val="00DB0E7E"/>
    <w:rsid w:val="00DC1F7F"/>
    <w:rsid w:val="00DC5420"/>
    <w:rsid w:val="00DC6558"/>
    <w:rsid w:val="00DD2A2D"/>
    <w:rsid w:val="00DD2CBC"/>
    <w:rsid w:val="00DD3C3D"/>
    <w:rsid w:val="00DD4B9C"/>
    <w:rsid w:val="00DD7576"/>
    <w:rsid w:val="00DE7EF9"/>
    <w:rsid w:val="00DF15B7"/>
    <w:rsid w:val="00DF1969"/>
    <w:rsid w:val="00E11DAB"/>
    <w:rsid w:val="00E134E4"/>
    <w:rsid w:val="00E14E60"/>
    <w:rsid w:val="00E21190"/>
    <w:rsid w:val="00E25283"/>
    <w:rsid w:val="00E25E3A"/>
    <w:rsid w:val="00E420AB"/>
    <w:rsid w:val="00E440D4"/>
    <w:rsid w:val="00E445B8"/>
    <w:rsid w:val="00E67318"/>
    <w:rsid w:val="00E71E21"/>
    <w:rsid w:val="00E75AAC"/>
    <w:rsid w:val="00E76DAA"/>
    <w:rsid w:val="00E77127"/>
    <w:rsid w:val="00E81EDA"/>
    <w:rsid w:val="00E92D0E"/>
    <w:rsid w:val="00E94C4E"/>
    <w:rsid w:val="00E97C22"/>
    <w:rsid w:val="00EA5A34"/>
    <w:rsid w:val="00EB3FDC"/>
    <w:rsid w:val="00EB5EBF"/>
    <w:rsid w:val="00EB6569"/>
    <w:rsid w:val="00EB7231"/>
    <w:rsid w:val="00EC10EB"/>
    <w:rsid w:val="00EC2679"/>
    <w:rsid w:val="00EC3270"/>
    <w:rsid w:val="00EC58DF"/>
    <w:rsid w:val="00EC6E64"/>
    <w:rsid w:val="00EE5ECE"/>
    <w:rsid w:val="00EE6B31"/>
    <w:rsid w:val="00EF4EE1"/>
    <w:rsid w:val="00EF7084"/>
    <w:rsid w:val="00F0367A"/>
    <w:rsid w:val="00F06648"/>
    <w:rsid w:val="00F10746"/>
    <w:rsid w:val="00F12EA1"/>
    <w:rsid w:val="00F13477"/>
    <w:rsid w:val="00F15FB3"/>
    <w:rsid w:val="00F220AB"/>
    <w:rsid w:val="00F25D81"/>
    <w:rsid w:val="00F34933"/>
    <w:rsid w:val="00F42800"/>
    <w:rsid w:val="00F52384"/>
    <w:rsid w:val="00F52A19"/>
    <w:rsid w:val="00F6037D"/>
    <w:rsid w:val="00F60EAD"/>
    <w:rsid w:val="00F74928"/>
    <w:rsid w:val="00F774B9"/>
    <w:rsid w:val="00F775FF"/>
    <w:rsid w:val="00F80BC2"/>
    <w:rsid w:val="00F8159F"/>
    <w:rsid w:val="00F816F0"/>
    <w:rsid w:val="00F86FE6"/>
    <w:rsid w:val="00F876F3"/>
    <w:rsid w:val="00F87728"/>
    <w:rsid w:val="00F9272C"/>
    <w:rsid w:val="00FA4751"/>
    <w:rsid w:val="00FB4B86"/>
    <w:rsid w:val="00FB4FB0"/>
    <w:rsid w:val="00FC5F16"/>
    <w:rsid w:val="00FD7A43"/>
    <w:rsid w:val="00FD7C03"/>
    <w:rsid w:val="00FE269E"/>
    <w:rsid w:val="00FE3392"/>
    <w:rsid w:val="00FE4CBD"/>
    <w:rsid w:val="00FE6EC9"/>
    <w:rsid w:val="00FF56BA"/>
    <w:rsid w:val="018C1643"/>
    <w:rsid w:val="01BA090D"/>
    <w:rsid w:val="029E5239"/>
    <w:rsid w:val="02D10FC6"/>
    <w:rsid w:val="0427367D"/>
    <w:rsid w:val="04D07BA6"/>
    <w:rsid w:val="06936FD0"/>
    <w:rsid w:val="07184B1F"/>
    <w:rsid w:val="07936150"/>
    <w:rsid w:val="0808579C"/>
    <w:rsid w:val="092B4D13"/>
    <w:rsid w:val="093D7D90"/>
    <w:rsid w:val="09BC6DBB"/>
    <w:rsid w:val="0A251701"/>
    <w:rsid w:val="0B615CBF"/>
    <w:rsid w:val="0BC4039A"/>
    <w:rsid w:val="0BE55FD0"/>
    <w:rsid w:val="0C585796"/>
    <w:rsid w:val="0C805B40"/>
    <w:rsid w:val="0DDD662B"/>
    <w:rsid w:val="0E7E3BD5"/>
    <w:rsid w:val="0E9A3CCE"/>
    <w:rsid w:val="10C86834"/>
    <w:rsid w:val="1155371A"/>
    <w:rsid w:val="11DB182B"/>
    <w:rsid w:val="12EC1920"/>
    <w:rsid w:val="131A27B3"/>
    <w:rsid w:val="13A86C7D"/>
    <w:rsid w:val="14A51864"/>
    <w:rsid w:val="15781296"/>
    <w:rsid w:val="181A0E43"/>
    <w:rsid w:val="192E7D0F"/>
    <w:rsid w:val="19B56468"/>
    <w:rsid w:val="1B210BD5"/>
    <w:rsid w:val="1BB3178D"/>
    <w:rsid w:val="1C566E2B"/>
    <w:rsid w:val="1DCA469B"/>
    <w:rsid w:val="1E4C4ED0"/>
    <w:rsid w:val="1E6419D7"/>
    <w:rsid w:val="1EB96CD9"/>
    <w:rsid w:val="203478DB"/>
    <w:rsid w:val="205404B9"/>
    <w:rsid w:val="21D80981"/>
    <w:rsid w:val="22BA63C4"/>
    <w:rsid w:val="22DA4612"/>
    <w:rsid w:val="22FD66E3"/>
    <w:rsid w:val="238A51A8"/>
    <w:rsid w:val="250B4E7B"/>
    <w:rsid w:val="27116455"/>
    <w:rsid w:val="290D1BEF"/>
    <w:rsid w:val="2AEE4817"/>
    <w:rsid w:val="2B416EF9"/>
    <w:rsid w:val="2B4A5516"/>
    <w:rsid w:val="2B824427"/>
    <w:rsid w:val="2B8A6F1B"/>
    <w:rsid w:val="2BD07C2D"/>
    <w:rsid w:val="2DA30102"/>
    <w:rsid w:val="2DE17BB6"/>
    <w:rsid w:val="2E421365"/>
    <w:rsid w:val="30B34B95"/>
    <w:rsid w:val="316F3F29"/>
    <w:rsid w:val="3248261C"/>
    <w:rsid w:val="3365667D"/>
    <w:rsid w:val="341C6A35"/>
    <w:rsid w:val="34D75D4C"/>
    <w:rsid w:val="356577F5"/>
    <w:rsid w:val="356F7FF9"/>
    <w:rsid w:val="36293923"/>
    <w:rsid w:val="36425328"/>
    <w:rsid w:val="37B47B67"/>
    <w:rsid w:val="38475304"/>
    <w:rsid w:val="388E4263"/>
    <w:rsid w:val="38D05197"/>
    <w:rsid w:val="397C6F5D"/>
    <w:rsid w:val="399A23EE"/>
    <w:rsid w:val="3B1C0207"/>
    <w:rsid w:val="3B3D7221"/>
    <w:rsid w:val="3BA27E37"/>
    <w:rsid w:val="3BDD426E"/>
    <w:rsid w:val="3CE4132E"/>
    <w:rsid w:val="3D224A69"/>
    <w:rsid w:val="3D4204D9"/>
    <w:rsid w:val="3E277AF8"/>
    <w:rsid w:val="3FD27871"/>
    <w:rsid w:val="411D3383"/>
    <w:rsid w:val="41623C6E"/>
    <w:rsid w:val="41E15268"/>
    <w:rsid w:val="4324195D"/>
    <w:rsid w:val="43C73983"/>
    <w:rsid w:val="45464820"/>
    <w:rsid w:val="474C0345"/>
    <w:rsid w:val="488A1AD1"/>
    <w:rsid w:val="49507895"/>
    <w:rsid w:val="498251E3"/>
    <w:rsid w:val="4A27715C"/>
    <w:rsid w:val="4A6338C6"/>
    <w:rsid w:val="4AAF0AA9"/>
    <w:rsid w:val="4AD11C27"/>
    <w:rsid w:val="4AE83401"/>
    <w:rsid w:val="4B852EFE"/>
    <w:rsid w:val="4C4D37AE"/>
    <w:rsid w:val="4DC01008"/>
    <w:rsid w:val="4E361CE8"/>
    <w:rsid w:val="4F4D7FEF"/>
    <w:rsid w:val="503F3665"/>
    <w:rsid w:val="50575029"/>
    <w:rsid w:val="519F73AF"/>
    <w:rsid w:val="51F66BBF"/>
    <w:rsid w:val="52792FC0"/>
    <w:rsid w:val="53326202"/>
    <w:rsid w:val="540C420F"/>
    <w:rsid w:val="54976507"/>
    <w:rsid w:val="564758C2"/>
    <w:rsid w:val="57B12015"/>
    <w:rsid w:val="58623011"/>
    <w:rsid w:val="58BE3A71"/>
    <w:rsid w:val="59DD3CB8"/>
    <w:rsid w:val="5B497902"/>
    <w:rsid w:val="5CE82C47"/>
    <w:rsid w:val="5E6F40D7"/>
    <w:rsid w:val="5ECC3B1A"/>
    <w:rsid w:val="605222FB"/>
    <w:rsid w:val="609A6AA8"/>
    <w:rsid w:val="60A63685"/>
    <w:rsid w:val="620940FA"/>
    <w:rsid w:val="62FF0607"/>
    <w:rsid w:val="639A3424"/>
    <w:rsid w:val="64C74A3A"/>
    <w:rsid w:val="66CF68D1"/>
    <w:rsid w:val="68257919"/>
    <w:rsid w:val="6B5008D8"/>
    <w:rsid w:val="6B7B071E"/>
    <w:rsid w:val="6DD955F9"/>
    <w:rsid w:val="6FF9541F"/>
    <w:rsid w:val="70427D39"/>
    <w:rsid w:val="720067C1"/>
    <w:rsid w:val="722555B8"/>
    <w:rsid w:val="724F1506"/>
    <w:rsid w:val="73397235"/>
    <w:rsid w:val="77780C58"/>
    <w:rsid w:val="783333C2"/>
    <w:rsid w:val="78756096"/>
    <w:rsid w:val="794072F0"/>
    <w:rsid w:val="797C0B9B"/>
    <w:rsid w:val="7BD3291E"/>
    <w:rsid w:val="7C46574B"/>
    <w:rsid w:val="7C926FFE"/>
    <w:rsid w:val="7DA23962"/>
    <w:rsid w:val="7E7A2011"/>
    <w:rsid w:val="7FEA10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7"/>
    <w:qFormat/>
    <w:uiPriority w:val="0"/>
    <w:pPr>
      <w:keepNext/>
      <w:widowControl/>
      <w:numPr>
        <w:ilvl w:val="0"/>
        <w:numId w:val="1"/>
      </w:numPr>
      <w:jc w:val="left"/>
      <w:outlineLvl w:val="0"/>
    </w:pPr>
    <w:rPr>
      <w:rFonts w:ascii="仿宋_GB2312" w:eastAsia="仿宋_GB2312"/>
      <w:kern w:val="0"/>
      <w:sz w:val="24"/>
      <w:szCs w:val="20"/>
    </w:rPr>
  </w:style>
  <w:style w:type="paragraph" w:styleId="3">
    <w:name w:val="heading 2"/>
    <w:basedOn w:val="1"/>
    <w:next w:val="1"/>
    <w:link w:val="48"/>
    <w:qFormat/>
    <w:uiPriority w:val="0"/>
    <w:pPr>
      <w:keepNext/>
      <w:keepLines/>
      <w:adjustRightInd w:val="0"/>
      <w:spacing w:line="416" w:lineRule="atLeast"/>
      <w:textAlignment w:val="baseline"/>
      <w:outlineLvl w:val="1"/>
    </w:pPr>
    <w:rPr>
      <w:rFonts w:ascii="Arial" w:hAnsi="Arial" w:eastAsia="黑体"/>
      <w:b/>
      <w:kern w:val="0"/>
      <w:sz w:val="32"/>
    </w:rPr>
  </w:style>
  <w:style w:type="paragraph" w:styleId="4">
    <w:name w:val="heading 3"/>
    <w:basedOn w:val="1"/>
    <w:next w:val="1"/>
    <w:link w:val="49"/>
    <w:qFormat/>
    <w:uiPriority w:val="0"/>
    <w:pPr>
      <w:keepNext/>
      <w:keepLines/>
      <w:adjustRightInd w:val="0"/>
      <w:spacing w:line="416" w:lineRule="atLeast"/>
      <w:textAlignment w:val="baseline"/>
      <w:outlineLvl w:val="2"/>
    </w:pPr>
    <w:rPr>
      <w:rFonts w:ascii="宋体"/>
      <w:b/>
      <w:kern w:val="0"/>
      <w:sz w:val="32"/>
    </w:rPr>
  </w:style>
  <w:style w:type="paragraph" w:styleId="5">
    <w:name w:val="heading 4"/>
    <w:basedOn w:val="1"/>
    <w:next w:val="1"/>
    <w:link w:val="50"/>
    <w:qFormat/>
    <w:uiPriority w:val="0"/>
    <w:pPr>
      <w:keepNext/>
      <w:keepLines/>
      <w:numPr>
        <w:ilvl w:val="3"/>
        <w:numId w:val="2"/>
      </w:numPr>
      <w:adjustRightInd w:val="0"/>
      <w:spacing w:line="376" w:lineRule="atLeast"/>
      <w:textAlignment w:val="baseline"/>
      <w:outlineLvl w:val="3"/>
    </w:pPr>
    <w:rPr>
      <w:rFonts w:ascii="Arial" w:hAnsi="Arial" w:eastAsia="黑体"/>
      <w:b/>
      <w:kern w:val="0"/>
      <w:sz w:val="28"/>
    </w:rPr>
  </w:style>
  <w:style w:type="paragraph" w:styleId="6">
    <w:name w:val="heading 5"/>
    <w:basedOn w:val="1"/>
    <w:next w:val="1"/>
    <w:link w:val="51"/>
    <w:qFormat/>
    <w:uiPriority w:val="0"/>
    <w:pPr>
      <w:keepNext/>
      <w:keepLines/>
      <w:adjustRightInd w:val="0"/>
      <w:textAlignment w:val="baseline"/>
      <w:outlineLvl w:val="4"/>
    </w:pPr>
    <w:rPr>
      <w:rFonts w:ascii="仿宋_GB2312" w:eastAsia="仿宋_GB2312"/>
      <w:b/>
      <w:kern w:val="0"/>
      <w:sz w:val="28"/>
    </w:rPr>
  </w:style>
  <w:style w:type="paragraph" w:styleId="7">
    <w:name w:val="heading 6"/>
    <w:basedOn w:val="1"/>
    <w:next w:val="1"/>
    <w:link w:val="52"/>
    <w:qFormat/>
    <w:uiPriority w:val="0"/>
    <w:pPr>
      <w:keepNext/>
      <w:keepLines/>
      <w:adjustRightInd w:val="0"/>
      <w:spacing w:line="320" w:lineRule="atLeast"/>
      <w:textAlignment w:val="baseline"/>
      <w:outlineLvl w:val="5"/>
    </w:pPr>
    <w:rPr>
      <w:rFonts w:ascii="Arial" w:hAnsi="Arial" w:eastAsia="黑体"/>
      <w:b/>
      <w:kern w:val="0"/>
      <w:sz w:val="24"/>
    </w:rPr>
  </w:style>
  <w:style w:type="paragraph" w:styleId="8">
    <w:name w:val="heading 7"/>
    <w:basedOn w:val="1"/>
    <w:next w:val="1"/>
    <w:link w:val="53"/>
    <w:qFormat/>
    <w:uiPriority w:val="0"/>
    <w:pPr>
      <w:keepNext/>
      <w:keepLines/>
      <w:adjustRightInd w:val="0"/>
      <w:spacing w:line="320" w:lineRule="atLeast"/>
      <w:textAlignment w:val="baseline"/>
      <w:outlineLvl w:val="6"/>
    </w:pPr>
    <w:rPr>
      <w:b/>
      <w:kern w:val="0"/>
      <w:sz w:val="24"/>
    </w:rPr>
  </w:style>
  <w:style w:type="paragraph" w:styleId="9">
    <w:name w:val="heading 8"/>
    <w:basedOn w:val="1"/>
    <w:next w:val="1"/>
    <w:link w:val="54"/>
    <w:qFormat/>
    <w:uiPriority w:val="0"/>
    <w:pPr>
      <w:keepNext/>
      <w:keepLines/>
      <w:adjustRightInd w:val="0"/>
      <w:spacing w:line="320" w:lineRule="atLeast"/>
      <w:textAlignment w:val="baseline"/>
      <w:outlineLvl w:val="7"/>
    </w:pPr>
    <w:rPr>
      <w:rFonts w:ascii="Arial" w:hAnsi="Arial" w:eastAsia="黑体"/>
      <w:kern w:val="0"/>
      <w:sz w:val="24"/>
    </w:rPr>
  </w:style>
  <w:style w:type="paragraph" w:styleId="10">
    <w:name w:val="heading 9"/>
    <w:basedOn w:val="1"/>
    <w:next w:val="1"/>
    <w:link w:val="55"/>
    <w:qFormat/>
    <w:uiPriority w:val="0"/>
    <w:pPr>
      <w:keepNext/>
      <w:keepLines/>
      <w:adjustRightInd w:val="0"/>
      <w:spacing w:line="320" w:lineRule="atLeast"/>
      <w:textAlignment w:val="baseline"/>
      <w:outlineLvl w:val="8"/>
    </w:pPr>
    <w:rPr>
      <w:rFonts w:ascii="Arial" w:hAnsi="Arial" w:eastAsia="黑体"/>
      <w:kern w:val="0"/>
      <w:sz w:val="28"/>
    </w:rPr>
  </w:style>
  <w:style w:type="character" w:default="1" w:styleId="40">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rPr>
      <w:rFonts w:ascii="Calibri" w:hAnsi="Calibri"/>
      <w:szCs w:val="22"/>
    </w:rPr>
  </w:style>
  <w:style w:type="paragraph" w:styleId="12">
    <w:name w:val="table of authorities"/>
    <w:basedOn w:val="1"/>
    <w:next w:val="1"/>
    <w:qFormat/>
    <w:uiPriority w:val="99"/>
    <w:pPr>
      <w:widowControl/>
      <w:spacing w:line="260" w:lineRule="atLeast"/>
      <w:ind w:left="240" w:hanging="240"/>
      <w:jc w:val="left"/>
    </w:pPr>
    <w:rPr>
      <w:kern w:val="0"/>
      <w:sz w:val="24"/>
      <w:szCs w:val="20"/>
    </w:rPr>
  </w:style>
  <w:style w:type="paragraph" w:styleId="13">
    <w:name w:val="Normal Indent"/>
    <w:basedOn w:val="1"/>
    <w:qFormat/>
    <w:uiPriority w:val="0"/>
    <w:pPr>
      <w:ind w:firstLine="420"/>
    </w:pPr>
    <w:rPr>
      <w:szCs w:val="20"/>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next w:val="1"/>
    <w:link w:val="56"/>
    <w:qFormat/>
    <w:uiPriority w:val="0"/>
    <w:pPr>
      <w:shd w:val="clear" w:color="auto" w:fill="000080"/>
    </w:pPr>
    <w:rPr>
      <w:kern w:val="0"/>
      <w:sz w:val="20"/>
      <w:shd w:val="clear" w:color="auto" w:fill="000080"/>
    </w:rPr>
  </w:style>
  <w:style w:type="paragraph" w:styleId="16">
    <w:name w:val="annotation text"/>
    <w:basedOn w:val="1"/>
    <w:link w:val="57"/>
    <w:qFormat/>
    <w:uiPriority w:val="0"/>
    <w:pPr>
      <w:jc w:val="left"/>
    </w:pPr>
  </w:style>
  <w:style w:type="paragraph" w:styleId="17">
    <w:name w:val="Body Text"/>
    <w:basedOn w:val="1"/>
    <w:next w:val="1"/>
    <w:link w:val="58"/>
    <w:qFormat/>
    <w:uiPriority w:val="0"/>
    <w:pPr>
      <w:spacing w:line="440" w:lineRule="exact"/>
      <w:ind w:right="-2" w:rightChars="-1"/>
    </w:pPr>
    <w:rPr>
      <w:rFonts w:ascii="宋体" w:hAnsi="宋体"/>
      <w:sz w:val="28"/>
      <w:szCs w:val="20"/>
    </w:rPr>
  </w:style>
  <w:style w:type="paragraph" w:styleId="18">
    <w:name w:val="Body Text Indent"/>
    <w:basedOn w:val="1"/>
    <w:next w:val="1"/>
    <w:link w:val="59"/>
    <w:qFormat/>
    <w:uiPriority w:val="0"/>
    <w:pPr>
      <w:spacing w:line="360" w:lineRule="exact"/>
      <w:ind w:firstLine="560" w:firstLineChars="200"/>
    </w:pPr>
    <w:rPr>
      <w:color w:val="000000"/>
      <w:sz w:val="28"/>
    </w:rPr>
  </w:style>
  <w:style w:type="paragraph" w:styleId="19">
    <w:name w:val="index 4"/>
    <w:basedOn w:val="1"/>
    <w:next w:val="1"/>
    <w:qFormat/>
    <w:uiPriority w:val="0"/>
    <w:pPr>
      <w:ind w:left="600" w:leftChars="600"/>
    </w:pPr>
  </w:style>
  <w:style w:type="paragraph" w:styleId="20">
    <w:name w:val="toc 5"/>
    <w:basedOn w:val="1"/>
    <w:next w:val="1"/>
    <w:qFormat/>
    <w:uiPriority w:val="0"/>
    <w:pPr>
      <w:tabs>
        <w:tab w:val="right" w:leader="dot" w:pos="8296"/>
      </w:tabs>
      <w:ind w:left="1050" w:leftChars="500"/>
    </w:pPr>
    <w:rPr>
      <w:rFonts w:ascii="Calibri" w:hAnsi="Calibri"/>
      <w:szCs w:val="22"/>
    </w:rPr>
  </w:style>
  <w:style w:type="paragraph" w:styleId="21">
    <w:name w:val="toc 3"/>
    <w:basedOn w:val="1"/>
    <w:next w:val="1"/>
    <w:qFormat/>
    <w:uiPriority w:val="0"/>
    <w:pPr>
      <w:ind w:left="840" w:leftChars="400"/>
    </w:pPr>
    <w:rPr>
      <w:rFonts w:ascii="Calibri" w:hAnsi="Calibri"/>
      <w:szCs w:val="22"/>
    </w:rPr>
  </w:style>
  <w:style w:type="paragraph" w:styleId="22">
    <w:name w:val="Plain Text"/>
    <w:basedOn w:val="1"/>
    <w:link w:val="60"/>
    <w:qFormat/>
    <w:uiPriority w:val="0"/>
    <w:rPr>
      <w:rFonts w:ascii="宋体" w:hAnsi="Courier New"/>
      <w:szCs w:val="21"/>
    </w:rPr>
  </w:style>
  <w:style w:type="paragraph" w:styleId="23">
    <w:name w:val="toc 8"/>
    <w:basedOn w:val="1"/>
    <w:next w:val="1"/>
    <w:qFormat/>
    <w:uiPriority w:val="0"/>
    <w:pPr>
      <w:ind w:left="2940" w:leftChars="1400"/>
    </w:pPr>
    <w:rPr>
      <w:rFonts w:ascii="Calibri" w:hAnsi="Calibri"/>
      <w:szCs w:val="22"/>
    </w:rPr>
  </w:style>
  <w:style w:type="paragraph" w:styleId="24">
    <w:name w:val="Date"/>
    <w:basedOn w:val="1"/>
    <w:next w:val="1"/>
    <w:link w:val="61"/>
    <w:qFormat/>
    <w:uiPriority w:val="0"/>
    <w:pPr>
      <w:ind w:left="100" w:leftChars="2500"/>
    </w:pPr>
    <w:rPr>
      <w:rFonts w:ascii="宋体" w:hAnsi="宋体"/>
      <w:sz w:val="28"/>
    </w:rPr>
  </w:style>
  <w:style w:type="paragraph" w:styleId="25">
    <w:name w:val="Body Text Indent 2"/>
    <w:basedOn w:val="1"/>
    <w:link w:val="62"/>
    <w:qFormat/>
    <w:uiPriority w:val="0"/>
    <w:pPr>
      <w:ind w:firstLine="567"/>
    </w:pPr>
  </w:style>
  <w:style w:type="paragraph" w:styleId="26">
    <w:name w:val="Balloon Text"/>
    <w:basedOn w:val="1"/>
    <w:link w:val="63"/>
    <w:qFormat/>
    <w:uiPriority w:val="0"/>
    <w:rPr>
      <w:sz w:val="18"/>
      <w:szCs w:val="18"/>
    </w:rPr>
  </w:style>
  <w:style w:type="paragraph" w:styleId="27">
    <w:name w:val="footer"/>
    <w:basedOn w:val="1"/>
    <w:link w:val="64"/>
    <w:qFormat/>
    <w:uiPriority w:val="99"/>
    <w:pPr>
      <w:tabs>
        <w:tab w:val="center" w:pos="4153"/>
        <w:tab w:val="right" w:pos="8306"/>
      </w:tabs>
      <w:snapToGrid w:val="0"/>
      <w:jc w:val="left"/>
    </w:pPr>
    <w:rPr>
      <w:sz w:val="18"/>
      <w:szCs w:val="18"/>
    </w:rPr>
  </w:style>
  <w:style w:type="paragraph" w:styleId="28">
    <w:name w:val="header"/>
    <w:basedOn w:val="1"/>
    <w:link w:val="65"/>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0"/>
    <w:pPr>
      <w:tabs>
        <w:tab w:val="right" w:leader="dot" w:pos="8296"/>
      </w:tabs>
    </w:pPr>
    <w:rPr>
      <w:rFonts w:ascii="宋体" w:eastAsia="楷体_GB2312" w:cs="TimesNewRomanPSMT"/>
      <w:b/>
      <w:kern w:val="0"/>
      <w:sz w:val="28"/>
      <w:szCs w:val="20"/>
    </w:rPr>
  </w:style>
  <w:style w:type="paragraph" w:styleId="30">
    <w:name w:val="toc 4"/>
    <w:basedOn w:val="1"/>
    <w:next w:val="1"/>
    <w:qFormat/>
    <w:uiPriority w:val="0"/>
    <w:pPr>
      <w:tabs>
        <w:tab w:val="left" w:pos="1890"/>
        <w:tab w:val="right" w:leader="dot" w:pos="8296"/>
      </w:tabs>
      <w:ind w:left="630" w:leftChars="300"/>
    </w:pPr>
    <w:rPr>
      <w:rFonts w:ascii="Calibri" w:hAnsi="Calibri"/>
      <w:szCs w:val="22"/>
    </w:rPr>
  </w:style>
  <w:style w:type="paragraph" w:styleId="31">
    <w:name w:val="Subtitle"/>
    <w:basedOn w:val="1"/>
    <w:next w:val="1"/>
    <w:link w:val="66"/>
    <w:qFormat/>
    <w:uiPriority w:val="0"/>
    <w:pPr>
      <w:spacing w:before="240" w:after="60" w:line="312" w:lineRule="auto"/>
      <w:jc w:val="center"/>
      <w:outlineLvl w:val="1"/>
    </w:pPr>
    <w:rPr>
      <w:rFonts w:ascii="Cambria" w:hAnsi="Cambria"/>
      <w:b/>
      <w:bCs/>
      <w:kern w:val="28"/>
      <w:sz w:val="32"/>
      <w:szCs w:val="32"/>
    </w:rPr>
  </w:style>
  <w:style w:type="paragraph" w:styleId="32">
    <w:name w:val="toc 6"/>
    <w:basedOn w:val="1"/>
    <w:next w:val="1"/>
    <w:qFormat/>
    <w:uiPriority w:val="0"/>
    <w:pPr>
      <w:ind w:left="2100" w:leftChars="1000"/>
    </w:pPr>
    <w:rPr>
      <w:rFonts w:ascii="Calibri" w:hAnsi="Calibri"/>
      <w:szCs w:val="22"/>
    </w:rPr>
  </w:style>
  <w:style w:type="paragraph" w:styleId="33">
    <w:name w:val="Body Text Indent 3"/>
    <w:basedOn w:val="1"/>
    <w:link w:val="67"/>
    <w:qFormat/>
    <w:uiPriority w:val="0"/>
    <w:pPr>
      <w:tabs>
        <w:tab w:val="left" w:pos="0"/>
        <w:tab w:val="left" w:pos="993"/>
        <w:tab w:val="left" w:pos="1134"/>
      </w:tabs>
      <w:adjustRightInd w:val="0"/>
      <w:snapToGrid w:val="0"/>
      <w:spacing w:line="300" w:lineRule="auto"/>
      <w:ind w:left="870" w:leftChars="300" w:hanging="240" w:hangingChars="100"/>
    </w:pPr>
    <w:rPr>
      <w:rFonts w:ascii="仿宋_GB2312" w:eastAsia="仿宋_GB2312"/>
      <w:snapToGrid w:val="0"/>
      <w:sz w:val="24"/>
    </w:rPr>
  </w:style>
  <w:style w:type="paragraph" w:styleId="34">
    <w:name w:val="toc 2"/>
    <w:basedOn w:val="1"/>
    <w:next w:val="1"/>
    <w:qFormat/>
    <w:uiPriority w:val="0"/>
    <w:pPr>
      <w:ind w:left="420" w:leftChars="200"/>
    </w:pPr>
    <w:rPr>
      <w:rFonts w:ascii="宋体"/>
      <w:b/>
      <w:sz w:val="28"/>
      <w:szCs w:val="20"/>
    </w:rPr>
  </w:style>
  <w:style w:type="paragraph" w:styleId="35">
    <w:name w:val="toc 9"/>
    <w:basedOn w:val="1"/>
    <w:next w:val="1"/>
    <w:qFormat/>
    <w:uiPriority w:val="0"/>
    <w:pPr>
      <w:ind w:left="3360" w:leftChars="1600"/>
    </w:pPr>
    <w:rPr>
      <w:rFonts w:ascii="Calibri" w:hAnsi="Calibri"/>
      <w:szCs w:val="22"/>
    </w:rPr>
  </w:style>
  <w:style w:type="paragraph" w:styleId="36">
    <w:name w:val="Normal (Web)"/>
    <w:basedOn w:val="1"/>
    <w:qFormat/>
    <w:uiPriority w:val="0"/>
    <w:pPr>
      <w:widowControl/>
      <w:spacing w:before="100" w:beforeAutospacing="1" w:after="100" w:afterAutospacing="1" w:line="320" w:lineRule="atLeast"/>
      <w:jc w:val="left"/>
    </w:pPr>
    <w:rPr>
      <w:rFonts w:ascii="宋体" w:hAnsi="宋体"/>
      <w:kern w:val="0"/>
      <w:sz w:val="18"/>
      <w:szCs w:val="18"/>
    </w:rPr>
  </w:style>
  <w:style w:type="paragraph" w:styleId="37">
    <w:name w:val="Title"/>
    <w:basedOn w:val="1"/>
    <w:next w:val="1"/>
    <w:link w:val="68"/>
    <w:qFormat/>
    <w:uiPriority w:val="0"/>
    <w:pPr>
      <w:spacing w:before="240" w:after="60"/>
      <w:jc w:val="center"/>
      <w:outlineLvl w:val="0"/>
    </w:pPr>
    <w:rPr>
      <w:rFonts w:ascii="Cambria" w:hAnsi="Cambria"/>
      <w:b/>
      <w:bCs/>
      <w:kern w:val="0"/>
      <w:sz w:val="32"/>
      <w:szCs w:val="32"/>
    </w:rPr>
  </w:style>
  <w:style w:type="paragraph" w:styleId="38">
    <w:name w:val="annotation subject"/>
    <w:basedOn w:val="16"/>
    <w:next w:val="16"/>
    <w:link w:val="70"/>
    <w:qFormat/>
    <w:uiPriority w:val="0"/>
    <w:rPr>
      <w:rFonts w:ascii="宋体"/>
      <w:b/>
      <w:bCs/>
      <w:kern w:val="0"/>
      <w:sz w:val="28"/>
      <w:szCs w:val="20"/>
    </w:rPr>
  </w:style>
  <w:style w:type="character" w:styleId="41">
    <w:name w:val="Strong"/>
    <w:qFormat/>
    <w:uiPriority w:val="0"/>
    <w:rPr>
      <w:b/>
      <w:bCs/>
    </w:rPr>
  </w:style>
  <w:style w:type="character" w:styleId="42">
    <w:name w:val="page number"/>
    <w:basedOn w:val="40"/>
    <w:qFormat/>
    <w:uiPriority w:val="0"/>
  </w:style>
  <w:style w:type="character" w:styleId="43">
    <w:name w:val="Emphasis"/>
    <w:qFormat/>
    <w:uiPriority w:val="0"/>
    <w:rPr>
      <w:i/>
      <w:iCs/>
    </w:rPr>
  </w:style>
  <w:style w:type="character" w:styleId="44">
    <w:name w:val="Hyperlink"/>
    <w:qFormat/>
    <w:uiPriority w:val="0"/>
    <w:rPr>
      <w:rFonts w:cs="Times New Roman"/>
      <w:color w:val="0000FF"/>
      <w:u w:val="single"/>
    </w:rPr>
  </w:style>
  <w:style w:type="character" w:styleId="45">
    <w:name w:val="annotation reference"/>
    <w:qFormat/>
    <w:uiPriority w:val="0"/>
    <w:rPr>
      <w:rFonts w:cs="Times New Roman"/>
      <w:sz w:val="21"/>
      <w:szCs w:val="21"/>
    </w:rPr>
  </w:style>
  <w:style w:type="paragraph" w:customStyle="1" w:styleId="46">
    <w:name w:val="Default"/>
    <w:qFormat/>
    <w:uiPriority w:val="0"/>
    <w:pPr>
      <w:widowControl w:val="0"/>
      <w:autoSpaceDE w:val="0"/>
      <w:autoSpaceDN w:val="0"/>
      <w:adjustRightInd w:val="0"/>
    </w:pPr>
    <w:rPr>
      <w:rFonts w:ascii="Arial Unicode MS" w:hAnsi="Times New Roman" w:eastAsia="Times New Roman" w:cs="Arial Unicode MS"/>
      <w:color w:val="000000"/>
      <w:sz w:val="24"/>
      <w:szCs w:val="24"/>
      <w:lang w:val="en-US" w:eastAsia="zh-CN" w:bidi="ar-SA"/>
    </w:rPr>
  </w:style>
  <w:style w:type="character" w:customStyle="1" w:styleId="47">
    <w:name w:val="标题 1 字符"/>
    <w:link w:val="2"/>
    <w:qFormat/>
    <w:uiPriority w:val="0"/>
    <w:rPr>
      <w:rFonts w:ascii="仿宋_GB2312" w:eastAsia="仿宋_GB2312"/>
      <w:sz w:val="24"/>
    </w:rPr>
  </w:style>
  <w:style w:type="character" w:customStyle="1" w:styleId="48">
    <w:name w:val="标题 2 字符"/>
    <w:link w:val="3"/>
    <w:qFormat/>
    <w:uiPriority w:val="0"/>
    <w:rPr>
      <w:rFonts w:ascii="Arial" w:hAnsi="Arial" w:eastAsia="黑体"/>
      <w:b/>
      <w:sz w:val="32"/>
      <w:szCs w:val="24"/>
    </w:rPr>
  </w:style>
  <w:style w:type="character" w:customStyle="1" w:styleId="49">
    <w:name w:val="标题 3 字符"/>
    <w:link w:val="4"/>
    <w:qFormat/>
    <w:uiPriority w:val="0"/>
    <w:rPr>
      <w:rFonts w:ascii="宋体"/>
      <w:b/>
      <w:sz w:val="32"/>
      <w:szCs w:val="24"/>
    </w:rPr>
  </w:style>
  <w:style w:type="character" w:customStyle="1" w:styleId="50">
    <w:name w:val="标题 4 字符"/>
    <w:link w:val="5"/>
    <w:qFormat/>
    <w:uiPriority w:val="0"/>
    <w:rPr>
      <w:rFonts w:ascii="Arial" w:hAnsi="Arial" w:eastAsia="黑体"/>
      <w:b/>
      <w:sz w:val="28"/>
      <w:szCs w:val="24"/>
    </w:rPr>
  </w:style>
  <w:style w:type="character" w:customStyle="1" w:styleId="51">
    <w:name w:val="标题 5 字符"/>
    <w:link w:val="6"/>
    <w:qFormat/>
    <w:uiPriority w:val="0"/>
    <w:rPr>
      <w:rFonts w:ascii="仿宋_GB2312" w:eastAsia="仿宋_GB2312"/>
      <w:b/>
      <w:sz w:val="28"/>
      <w:szCs w:val="24"/>
    </w:rPr>
  </w:style>
  <w:style w:type="character" w:customStyle="1" w:styleId="52">
    <w:name w:val="标题 6 字符"/>
    <w:link w:val="7"/>
    <w:qFormat/>
    <w:uiPriority w:val="0"/>
    <w:rPr>
      <w:rFonts w:ascii="Arial" w:hAnsi="Arial" w:eastAsia="黑体"/>
      <w:b/>
      <w:sz w:val="24"/>
      <w:szCs w:val="24"/>
    </w:rPr>
  </w:style>
  <w:style w:type="character" w:customStyle="1" w:styleId="53">
    <w:name w:val="标题 7 字符"/>
    <w:link w:val="8"/>
    <w:qFormat/>
    <w:uiPriority w:val="0"/>
    <w:rPr>
      <w:b/>
      <w:sz w:val="24"/>
      <w:szCs w:val="24"/>
    </w:rPr>
  </w:style>
  <w:style w:type="character" w:customStyle="1" w:styleId="54">
    <w:name w:val="标题 8 字符"/>
    <w:link w:val="9"/>
    <w:qFormat/>
    <w:uiPriority w:val="0"/>
    <w:rPr>
      <w:rFonts w:ascii="Arial" w:hAnsi="Arial" w:eastAsia="黑体"/>
      <w:sz w:val="24"/>
      <w:szCs w:val="24"/>
    </w:rPr>
  </w:style>
  <w:style w:type="character" w:customStyle="1" w:styleId="55">
    <w:name w:val="标题 9 字符"/>
    <w:link w:val="10"/>
    <w:qFormat/>
    <w:uiPriority w:val="0"/>
    <w:rPr>
      <w:rFonts w:ascii="Arial" w:hAnsi="Arial" w:eastAsia="黑体"/>
      <w:sz w:val="28"/>
      <w:szCs w:val="24"/>
    </w:rPr>
  </w:style>
  <w:style w:type="character" w:customStyle="1" w:styleId="56">
    <w:name w:val="文档结构图 字符"/>
    <w:link w:val="15"/>
    <w:qFormat/>
    <w:uiPriority w:val="0"/>
    <w:rPr>
      <w:szCs w:val="24"/>
      <w:shd w:val="clear" w:color="auto" w:fill="000080"/>
    </w:rPr>
  </w:style>
  <w:style w:type="character" w:customStyle="1" w:styleId="57">
    <w:name w:val="批注文字 字符"/>
    <w:link w:val="16"/>
    <w:qFormat/>
    <w:uiPriority w:val="0"/>
    <w:rPr>
      <w:kern w:val="2"/>
      <w:sz w:val="21"/>
      <w:szCs w:val="24"/>
    </w:rPr>
  </w:style>
  <w:style w:type="character" w:customStyle="1" w:styleId="58">
    <w:name w:val="正文文本 字符"/>
    <w:link w:val="17"/>
    <w:qFormat/>
    <w:uiPriority w:val="0"/>
    <w:rPr>
      <w:rFonts w:ascii="宋体" w:hAnsi="宋体"/>
      <w:kern w:val="2"/>
      <w:sz w:val="28"/>
    </w:rPr>
  </w:style>
  <w:style w:type="character" w:customStyle="1" w:styleId="59">
    <w:name w:val="正文文本缩进 字符"/>
    <w:link w:val="18"/>
    <w:qFormat/>
    <w:uiPriority w:val="0"/>
    <w:rPr>
      <w:color w:val="000000"/>
      <w:kern w:val="2"/>
      <w:sz w:val="28"/>
      <w:szCs w:val="24"/>
    </w:rPr>
  </w:style>
  <w:style w:type="character" w:customStyle="1" w:styleId="60">
    <w:name w:val="纯文本 字符"/>
    <w:link w:val="22"/>
    <w:qFormat/>
    <w:uiPriority w:val="0"/>
    <w:rPr>
      <w:rFonts w:ascii="宋体" w:hAnsi="Courier New" w:eastAsia="宋体"/>
      <w:kern w:val="2"/>
      <w:sz w:val="21"/>
      <w:szCs w:val="21"/>
      <w:lang w:val="en-US" w:eastAsia="zh-CN" w:bidi="ar-SA"/>
    </w:rPr>
  </w:style>
  <w:style w:type="character" w:customStyle="1" w:styleId="61">
    <w:name w:val="日期 字符"/>
    <w:link w:val="24"/>
    <w:qFormat/>
    <w:uiPriority w:val="0"/>
    <w:rPr>
      <w:rFonts w:ascii="宋体" w:hAnsi="宋体"/>
      <w:kern w:val="2"/>
      <w:sz w:val="28"/>
      <w:szCs w:val="24"/>
    </w:rPr>
  </w:style>
  <w:style w:type="character" w:customStyle="1" w:styleId="62">
    <w:name w:val="正文文本缩进 2 字符"/>
    <w:link w:val="25"/>
    <w:qFormat/>
    <w:uiPriority w:val="0"/>
    <w:rPr>
      <w:kern w:val="2"/>
      <w:sz w:val="21"/>
      <w:szCs w:val="24"/>
    </w:rPr>
  </w:style>
  <w:style w:type="character" w:customStyle="1" w:styleId="63">
    <w:name w:val="批注框文本 字符"/>
    <w:link w:val="26"/>
    <w:qFormat/>
    <w:uiPriority w:val="0"/>
    <w:rPr>
      <w:kern w:val="2"/>
      <w:sz w:val="18"/>
      <w:szCs w:val="18"/>
    </w:rPr>
  </w:style>
  <w:style w:type="character" w:customStyle="1" w:styleId="64">
    <w:name w:val="页脚 字符"/>
    <w:link w:val="27"/>
    <w:qFormat/>
    <w:uiPriority w:val="99"/>
    <w:rPr>
      <w:kern w:val="2"/>
      <w:sz w:val="18"/>
      <w:szCs w:val="18"/>
    </w:rPr>
  </w:style>
  <w:style w:type="character" w:customStyle="1" w:styleId="65">
    <w:name w:val="页眉 字符"/>
    <w:link w:val="28"/>
    <w:qFormat/>
    <w:uiPriority w:val="0"/>
    <w:rPr>
      <w:kern w:val="2"/>
      <w:sz w:val="18"/>
      <w:szCs w:val="18"/>
    </w:rPr>
  </w:style>
  <w:style w:type="character" w:customStyle="1" w:styleId="66">
    <w:name w:val="副标题 字符"/>
    <w:link w:val="31"/>
    <w:qFormat/>
    <w:uiPriority w:val="0"/>
    <w:rPr>
      <w:rFonts w:ascii="Cambria" w:hAnsi="Cambria"/>
      <w:b/>
      <w:bCs/>
      <w:kern w:val="28"/>
      <w:sz w:val="32"/>
      <w:szCs w:val="32"/>
    </w:rPr>
  </w:style>
  <w:style w:type="character" w:customStyle="1" w:styleId="67">
    <w:name w:val="正文文本缩进 3 字符"/>
    <w:link w:val="33"/>
    <w:qFormat/>
    <w:uiPriority w:val="0"/>
    <w:rPr>
      <w:rFonts w:ascii="仿宋_GB2312" w:eastAsia="仿宋_GB2312"/>
      <w:snapToGrid w:val="0"/>
      <w:kern w:val="2"/>
      <w:sz w:val="24"/>
      <w:szCs w:val="24"/>
    </w:rPr>
  </w:style>
  <w:style w:type="character" w:customStyle="1" w:styleId="68">
    <w:name w:val="标题 字符"/>
    <w:link w:val="37"/>
    <w:qFormat/>
    <w:uiPriority w:val="0"/>
    <w:rPr>
      <w:rFonts w:ascii="Cambria" w:hAnsi="Cambria"/>
      <w:b/>
      <w:bCs/>
      <w:sz w:val="32"/>
      <w:szCs w:val="32"/>
    </w:rPr>
  </w:style>
  <w:style w:type="character" w:customStyle="1" w:styleId="69">
    <w:name w:val="批注主题 Char"/>
    <w:qFormat/>
    <w:uiPriority w:val="0"/>
    <w:rPr>
      <w:rFonts w:ascii="宋体"/>
      <w:b/>
      <w:bCs/>
      <w:sz w:val="28"/>
    </w:rPr>
  </w:style>
  <w:style w:type="character" w:customStyle="1" w:styleId="70">
    <w:name w:val="批注主题 字符"/>
    <w:link w:val="38"/>
    <w:qFormat/>
    <w:uiPriority w:val="0"/>
    <w:rPr>
      <w:kern w:val="2"/>
      <w:sz w:val="21"/>
      <w:szCs w:val="24"/>
    </w:rPr>
  </w:style>
  <w:style w:type="paragraph" w:customStyle="1" w:styleId="71">
    <w:name w:val="列出段落1"/>
    <w:qFormat/>
    <w:uiPriority w:val="0"/>
    <w:pPr>
      <w:ind w:firstLine="420" w:firstLineChars="200"/>
    </w:pPr>
    <w:rPr>
      <w:rFonts w:ascii="Times New Roman" w:hAnsi="Times New Roman" w:eastAsia="宋体" w:cs="Times New Roman"/>
      <w:lang w:val="en-US" w:eastAsia="zh-CN" w:bidi="ar-SA"/>
    </w:rPr>
  </w:style>
  <w:style w:type="paragraph" w:customStyle="1" w:styleId="72">
    <w:name w:val="Char"/>
    <w:basedOn w:val="1"/>
    <w:qFormat/>
    <w:uiPriority w:val="0"/>
    <w:pPr>
      <w:widowControl/>
      <w:spacing w:line="360" w:lineRule="auto"/>
      <w:jc w:val="left"/>
    </w:pPr>
  </w:style>
  <w:style w:type="paragraph" w:customStyle="1" w:styleId="73">
    <w:name w:val="Char Char Char1 Char Char Char Char Char Char Char Char Char Char"/>
    <w:basedOn w:val="1"/>
    <w:qFormat/>
    <w:uiPriority w:val="0"/>
  </w:style>
  <w:style w:type="paragraph" w:customStyle="1" w:styleId="74">
    <w:name w:val="默认段落字体 Para Char Char Char Char"/>
    <w:basedOn w:val="1"/>
    <w:qFormat/>
    <w:uiPriority w:val="0"/>
    <w:pPr>
      <w:spacing w:line="240" w:lineRule="atLeast"/>
      <w:ind w:left="420" w:firstLine="420"/>
    </w:pPr>
    <w:rPr>
      <w:kern w:val="0"/>
      <w:szCs w:val="21"/>
    </w:rPr>
  </w:style>
  <w:style w:type="character" w:customStyle="1" w:styleId="75">
    <w:name w:val="Char Char Char"/>
    <w:qFormat/>
    <w:uiPriority w:val="0"/>
    <w:rPr>
      <w:rFonts w:ascii="宋体" w:hAnsi="Courier New" w:eastAsia="宋体"/>
      <w:kern w:val="2"/>
      <w:sz w:val="21"/>
      <w:szCs w:val="21"/>
      <w:lang w:val="en-US" w:eastAsia="zh-CN" w:bidi="ar-SA"/>
    </w:rPr>
  </w:style>
  <w:style w:type="paragraph" w:customStyle="1" w:styleId="76">
    <w:name w:val="正文_358"/>
    <w:qFormat/>
    <w:uiPriority w:val="0"/>
    <w:pPr>
      <w:widowControl w:val="0"/>
      <w:jc w:val="both"/>
    </w:pPr>
    <w:rPr>
      <w:rFonts w:ascii="Calibri" w:hAnsi="Calibri" w:eastAsia="宋体" w:cs="Times New Roman"/>
      <w:kern w:val="2"/>
      <w:sz w:val="21"/>
      <w:szCs w:val="22"/>
      <w:lang w:val="en-US" w:eastAsia="zh-CN" w:bidi="ar-SA"/>
    </w:rPr>
  </w:style>
  <w:style w:type="paragraph" w:customStyle="1" w:styleId="77">
    <w:name w:val="正文_0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78">
    <w:name w:val="正文文本 Char1"/>
    <w:qFormat/>
    <w:uiPriority w:val="0"/>
    <w:rPr>
      <w:kern w:val="2"/>
      <w:sz w:val="21"/>
      <w:szCs w:val="22"/>
    </w:rPr>
  </w:style>
  <w:style w:type="character" w:customStyle="1" w:styleId="79">
    <w:name w:val="明显引用 字符"/>
    <w:link w:val="80"/>
    <w:qFormat/>
    <w:uiPriority w:val="0"/>
    <w:rPr>
      <w:b/>
      <w:bCs/>
      <w:i/>
      <w:iCs/>
      <w:color w:val="4F81BD"/>
    </w:rPr>
  </w:style>
  <w:style w:type="paragraph" w:styleId="80">
    <w:name w:val="Intense Quote"/>
    <w:basedOn w:val="1"/>
    <w:next w:val="1"/>
    <w:link w:val="79"/>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81">
    <w:name w:val="_Style 79"/>
    <w:qFormat/>
    <w:uiPriority w:val="0"/>
    <w:rPr>
      <w:i/>
      <w:iCs/>
      <w:color w:val="808080"/>
    </w:rPr>
  </w:style>
  <w:style w:type="character" w:customStyle="1" w:styleId="82">
    <w:name w:val="标题4 Char Char"/>
    <w:link w:val="83"/>
    <w:qFormat/>
    <w:uiPriority w:val="0"/>
    <w:rPr>
      <w:rFonts w:ascii="Arial" w:hAnsi="Arial"/>
      <w:b/>
      <w:bCs/>
      <w:sz w:val="24"/>
      <w:szCs w:val="32"/>
    </w:rPr>
  </w:style>
  <w:style w:type="paragraph" w:customStyle="1" w:styleId="83">
    <w:name w:val="标题4"/>
    <w:basedOn w:val="3"/>
    <w:next w:val="19"/>
    <w:link w:val="82"/>
    <w:qFormat/>
    <w:uiPriority w:val="0"/>
    <w:pPr>
      <w:adjustRightInd/>
      <w:spacing w:line="413" w:lineRule="auto"/>
      <w:textAlignment w:val="auto"/>
    </w:pPr>
    <w:rPr>
      <w:rFonts w:eastAsia="宋体"/>
      <w:bCs/>
      <w:sz w:val="24"/>
      <w:szCs w:val="32"/>
    </w:rPr>
  </w:style>
  <w:style w:type="character" w:customStyle="1" w:styleId="84">
    <w:name w:val="标题5 Char Char"/>
    <w:link w:val="85"/>
    <w:qFormat/>
    <w:uiPriority w:val="0"/>
    <w:rPr>
      <w:rFonts w:ascii="Arial" w:hAnsi="Arial"/>
      <w:b/>
      <w:bCs/>
      <w:sz w:val="24"/>
      <w:szCs w:val="32"/>
    </w:rPr>
  </w:style>
  <w:style w:type="paragraph" w:customStyle="1" w:styleId="85">
    <w:name w:val="标题5"/>
    <w:basedOn w:val="4"/>
    <w:link w:val="84"/>
    <w:qFormat/>
    <w:uiPriority w:val="0"/>
    <w:pPr>
      <w:adjustRightInd/>
      <w:spacing w:line="413" w:lineRule="auto"/>
      <w:textAlignment w:val="auto"/>
    </w:pPr>
    <w:rPr>
      <w:rFonts w:ascii="Arial" w:hAnsi="Arial"/>
      <w:bCs/>
      <w:sz w:val="24"/>
      <w:szCs w:val="32"/>
    </w:rPr>
  </w:style>
  <w:style w:type="character" w:customStyle="1" w:styleId="86">
    <w:name w:val="_Style 84"/>
    <w:qFormat/>
    <w:uiPriority w:val="0"/>
    <w:rPr>
      <w:b/>
      <w:bCs/>
      <w:smallCaps/>
      <w:color w:val="C0504D"/>
      <w:spacing w:val="5"/>
      <w:u w:val="single"/>
    </w:rPr>
  </w:style>
  <w:style w:type="character" w:customStyle="1" w:styleId="87">
    <w:name w:val="_Style 85"/>
    <w:qFormat/>
    <w:uiPriority w:val="0"/>
    <w:rPr>
      <w:b/>
      <w:bCs/>
      <w:smallCaps/>
      <w:spacing w:val="5"/>
    </w:rPr>
  </w:style>
  <w:style w:type="character" w:customStyle="1" w:styleId="88">
    <w:name w:val="批注框文本 Char1"/>
    <w:qFormat/>
    <w:uiPriority w:val="0"/>
    <w:rPr>
      <w:kern w:val="2"/>
      <w:sz w:val="18"/>
      <w:szCs w:val="18"/>
    </w:rPr>
  </w:style>
  <w:style w:type="character" w:customStyle="1" w:styleId="89">
    <w:name w:val="引用 字符"/>
    <w:link w:val="90"/>
    <w:qFormat/>
    <w:uiPriority w:val="0"/>
    <w:rPr>
      <w:i/>
      <w:iCs/>
      <w:color w:val="000000"/>
    </w:rPr>
  </w:style>
  <w:style w:type="paragraph" w:styleId="90">
    <w:name w:val="Quote"/>
    <w:basedOn w:val="1"/>
    <w:next w:val="1"/>
    <w:link w:val="89"/>
    <w:qFormat/>
    <w:uiPriority w:val="0"/>
    <w:rPr>
      <w:i/>
      <w:iCs/>
      <w:color w:val="000000"/>
      <w:kern w:val="0"/>
      <w:sz w:val="20"/>
      <w:szCs w:val="20"/>
    </w:rPr>
  </w:style>
  <w:style w:type="character" w:customStyle="1" w:styleId="91">
    <w:name w:val="批注主题 Char1"/>
    <w:qFormat/>
    <w:uiPriority w:val="0"/>
    <w:rPr>
      <w:b/>
      <w:bCs/>
      <w:kern w:val="2"/>
      <w:sz w:val="21"/>
      <w:szCs w:val="22"/>
    </w:rPr>
  </w:style>
  <w:style w:type="character" w:customStyle="1" w:styleId="92">
    <w:name w:val="日期 Char1"/>
    <w:qFormat/>
    <w:uiPriority w:val="0"/>
    <w:rPr>
      <w:kern w:val="2"/>
      <w:sz w:val="21"/>
      <w:szCs w:val="22"/>
    </w:rPr>
  </w:style>
  <w:style w:type="character" w:customStyle="1" w:styleId="93">
    <w:name w:val="_Style 91"/>
    <w:qFormat/>
    <w:uiPriority w:val="0"/>
    <w:rPr>
      <w:b/>
      <w:bCs/>
      <w:i/>
      <w:iCs/>
      <w:color w:val="4F81BD"/>
    </w:rPr>
  </w:style>
  <w:style w:type="character" w:customStyle="1" w:styleId="94">
    <w:name w:val="textcontents"/>
    <w:qFormat/>
    <w:uiPriority w:val="0"/>
    <w:rPr>
      <w:rFonts w:cs="Times New Roman"/>
    </w:rPr>
  </w:style>
  <w:style w:type="character" w:customStyle="1" w:styleId="95">
    <w:name w:val="_Style 93"/>
    <w:qFormat/>
    <w:uiPriority w:val="0"/>
    <w:rPr>
      <w:smallCaps/>
      <w:color w:val="C0504D"/>
      <w:u w:val="single"/>
    </w:rPr>
  </w:style>
  <w:style w:type="character" w:customStyle="1" w:styleId="96">
    <w:name w:val="批注文字 Char Char"/>
    <w:qFormat/>
    <w:uiPriority w:val="0"/>
    <w:rPr>
      <w:rFonts w:ascii="宋体" w:hAnsi="Times New Roman" w:eastAsia="宋体" w:cs="Times New Roman"/>
      <w:sz w:val="28"/>
      <w:szCs w:val="20"/>
    </w:rPr>
  </w:style>
  <w:style w:type="character" w:customStyle="1" w:styleId="97">
    <w:name w:val="文档结构图 Char1"/>
    <w:qFormat/>
    <w:uiPriority w:val="0"/>
    <w:rPr>
      <w:rFonts w:ascii="宋体"/>
      <w:kern w:val="2"/>
      <w:sz w:val="18"/>
      <w:szCs w:val="18"/>
    </w:rPr>
  </w:style>
  <w:style w:type="paragraph" w:customStyle="1" w:styleId="98">
    <w:name w:val="_Style 96"/>
    <w:qFormat/>
    <w:uiPriority w:val="0"/>
    <w:rPr>
      <w:rFonts w:ascii="Times New Roman" w:hAnsi="Times New Roman" w:eastAsia="宋体" w:cs="Times New Roman"/>
      <w:kern w:val="2"/>
      <w:sz w:val="21"/>
      <w:szCs w:val="24"/>
      <w:lang w:val="en-US" w:eastAsia="zh-CN" w:bidi="ar-SA"/>
    </w:rPr>
  </w:style>
  <w:style w:type="character" w:customStyle="1" w:styleId="99">
    <w:name w:val="文档结构图 Char2"/>
    <w:qFormat/>
    <w:uiPriority w:val="0"/>
    <w:rPr>
      <w:rFonts w:ascii="宋体"/>
      <w:kern w:val="2"/>
      <w:sz w:val="18"/>
      <w:szCs w:val="18"/>
    </w:rPr>
  </w:style>
  <w:style w:type="character" w:customStyle="1" w:styleId="100">
    <w:name w:val="标题 Char1"/>
    <w:qFormat/>
    <w:uiPriority w:val="0"/>
    <w:rPr>
      <w:rFonts w:ascii="Cambria" w:hAnsi="Cambria" w:cs="Times New Roman"/>
      <w:b/>
      <w:bCs/>
      <w:kern w:val="2"/>
      <w:sz w:val="32"/>
      <w:szCs w:val="32"/>
    </w:rPr>
  </w:style>
  <w:style w:type="paragraph" w:customStyle="1" w:styleId="101">
    <w:name w:val="_Style 99"/>
    <w:basedOn w:val="2"/>
    <w:next w:val="1"/>
    <w:qFormat/>
    <w:uiPriority w:val="0"/>
    <w:pPr>
      <w:keepLines/>
      <w:widowControl w:val="0"/>
      <w:numPr>
        <w:numId w:val="0"/>
      </w:numPr>
      <w:spacing w:before="340" w:after="330" w:line="576" w:lineRule="auto"/>
      <w:jc w:val="both"/>
      <w:outlineLvl w:val="9"/>
    </w:pPr>
    <w:rPr>
      <w:rFonts w:ascii="Calibri" w:hAnsi="Calibri" w:eastAsia="宋体"/>
      <w:b/>
      <w:bCs/>
      <w:kern w:val="44"/>
      <w:sz w:val="44"/>
      <w:szCs w:val="44"/>
    </w:rPr>
  </w:style>
  <w:style w:type="character" w:customStyle="1" w:styleId="102">
    <w:name w:val="副标题 Char1"/>
    <w:qFormat/>
    <w:uiPriority w:val="0"/>
    <w:rPr>
      <w:rFonts w:ascii="Cambria" w:hAnsi="Cambria" w:cs="Times New Roman"/>
      <w:b/>
      <w:bCs/>
      <w:kern w:val="28"/>
      <w:sz w:val="32"/>
      <w:szCs w:val="32"/>
    </w:rPr>
  </w:style>
  <w:style w:type="character" w:customStyle="1" w:styleId="103">
    <w:name w:val="明显引用 Char1"/>
    <w:qFormat/>
    <w:uiPriority w:val="30"/>
    <w:rPr>
      <w:b/>
      <w:bCs/>
      <w:i/>
      <w:iCs/>
      <w:color w:val="4F81BD"/>
      <w:kern w:val="2"/>
      <w:sz w:val="21"/>
      <w:szCs w:val="24"/>
    </w:rPr>
  </w:style>
  <w:style w:type="paragraph" w:styleId="104">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05">
    <w:name w:val="引用 Char1"/>
    <w:qFormat/>
    <w:uiPriority w:val="29"/>
    <w:rPr>
      <w:i/>
      <w:iCs/>
      <w:color w:val="000000"/>
      <w:kern w:val="2"/>
      <w:sz w:val="21"/>
      <w:szCs w:val="24"/>
    </w:rPr>
  </w:style>
  <w:style w:type="paragraph" w:styleId="106">
    <w:name w:val="List Paragraph"/>
    <w:basedOn w:val="1"/>
    <w:qFormat/>
    <w:uiPriority w:val="0"/>
    <w:pPr>
      <w:ind w:firstLine="420" w:firstLineChars="200"/>
    </w:pPr>
    <w:rPr>
      <w:rFonts w:ascii="Calibri" w:hAnsi="Calibri"/>
      <w:szCs w:val="22"/>
    </w:rPr>
  </w:style>
  <w:style w:type="character" w:customStyle="1" w:styleId="107">
    <w:name w:val="批注文字 Char"/>
    <w:qFormat/>
    <w:uiPriority w:val="0"/>
    <w:rPr>
      <w:kern w:val="2"/>
      <w:sz w:val="21"/>
      <w:szCs w:val="22"/>
    </w:rPr>
  </w:style>
  <w:style w:type="paragraph" w:customStyle="1" w:styleId="108">
    <w:name w:val="样式 标题 2 + Times New Roman 四号 非加粗 段前: 5 磅 段后: 0 磅 行距: 固定值 20..."/>
    <w:basedOn w:val="3"/>
    <w:qFormat/>
    <w:uiPriority w:val="0"/>
    <w:pPr>
      <w:adjustRightInd/>
      <w:spacing w:before="100" w:line="400" w:lineRule="exact"/>
      <w:textAlignment w:val="auto"/>
    </w:pPr>
    <w:rPr>
      <w:rFonts w:ascii="Times New Roman" w:hAnsi="Times New Roman" w:cs="宋体"/>
      <w:b w:val="0"/>
      <w:sz w:val="28"/>
      <w:szCs w:val="20"/>
    </w:rPr>
  </w:style>
  <w:style w:type="paragraph" w:customStyle="1" w:styleId="109">
    <w:name w:val="样式 标题 3 + (中文) 黑体 小四 非加粗 段前: 7.8 磅 段后: 0 磅 行距: 固定值 20 磅"/>
    <w:basedOn w:val="4"/>
    <w:qFormat/>
    <w:uiPriority w:val="0"/>
    <w:pPr>
      <w:adjustRightInd/>
      <w:spacing w:line="400" w:lineRule="exact"/>
      <w:textAlignment w:val="auto"/>
    </w:pPr>
    <w:rPr>
      <w:rFonts w:ascii="Times New Roman" w:eastAsia="黑体" w:cs="宋体"/>
      <w:b w:val="0"/>
      <w:kern w:val="2"/>
      <w:sz w:val="24"/>
      <w:szCs w:val="20"/>
    </w:rPr>
  </w:style>
  <w:style w:type="paragraph" w:customStyle="1" w:styleId="110">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11">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character" w:customStyle="1" w:styleId="112">
    <w:name w:val="纯文本 Char1"/>
    <w:semiHidden/>
    <w:qFormat/>
    <w:uiPriority w:val="99"/>
    <w:rPr>
      <w:rFonts w:ascii="宋体" w:hAnsi="Courier New" w:cs="Courier New"/>
      <w:kern w:val="2"/>
      <w:sz w:val="21"/>
      <w:szCs w:val="21"/>
    </w:rPr>
  </w:style>
  <w:style w:type="paragraph" w:customStyle="1" w:styleId="113">
    <w:name w:val="正文_427"/>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4">
    <w:name w:val="正文_42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5">
    <w:name w:val="无间隔_0"/>
    <w:qFormat/>
    <w:uiPriority w:val="0"/>
    <w:pPr>
      <w:widowControl w:val="0"/>
      <w:jc w:val="center"/>
    </w:pPr>
    <w:rPr>
      <w:rFonts w:ascii="Times New Roman" w:hAnsi="Times New Roman" w:eastAsia="黑体" w:cs="Times New Roman"/>
      <w:kern w:val="2"/>
      <w:sz w:val="30"/>
      <w:szCs w:val="24"/>
      <w:lang w:val="en-US" w:eastAsia="zh-CN" w:bidi="ar-SA"/>
    </w:rPr>
  </w:style>
  <w:style w:type="paragraph" w:customStyle="1" w:styleId="116">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17">
    <w:name w:val="font61"/>
    <w:qFormat/>
    <w:uiPriority w:val="0"/>
    <w:rPr>
      <w:rFonts w:hint="eastAsia" w:ascii="宋体" w:hAnsi="宋体" w:eastAsia="宋体" w:cs="宋体"/>
      <w:color w:val="000000"/>
      <w:sz w:val="21"/>
      <w:szCs w:val="21"/>
      <w:u w:val="none"/>
    </w:rPr>
  </w:style>
  <w:style w:type="paragraph" w:customStyle="1" w:styleId="118">
    <w:name w:val="标题 21"/>
    <w:basedOn w:val="1"/>
    <w:qFormat/>
    <w:uiPriority w:val="1"/>
    <w:pPr>
      <w:spacing w:before="192"/>
      <w:ind w:left="120"/>
      <w:outlineLvl w:val="2"/>
    </w:pPr>
    <w:rPr>
      <w:rFonts w:ascii="宋体" w:hAnsi="宋体" w:eastAsia="宋体"/>
      <w:b/>
      <w:bCs/>
      <w:sz w:val="24"/>
      <w:szCs w:val="24"/>
    </w:rPr>
  </w:style>
  <w:style w:type="paragraph" w:customStyle="1" w:styleId="119">
    <w:name w:val="首行缩进"/>
    <w:basedOn w:val="1"/>
    <w:qFormat/>
    <w:uiPriority w:val="0"/>
    <w:pPr>
      <w:spacing w:line="360" w:lineRule="auto"/>
      <w:ind w:firstLine="480" w:firstLineChars="200"/>
      <w:jc w:val="left"/>
    </w:pPr>
    <w:rPr>
      <w:rFonts w:ascii="宋体" w:hAnsi="宋体" w:eastAsia="宋体" w:cs="Times New Roman"/>
      <w:sz w:val="24"/>
    </w:rPr>
  </w:style>
  <w:style w:type="paragraph" w:customStyle="1" w:styleId="120">
    <w:name w:val="正文_0_0"/>
    <w:basedOn w:val="1"/>
    <w:qFormat/>
    <w:uiPriority w:val="0"/>
    <w:rPr>
      <w:rFonts w:ascii="Calibri" w:hAnsi="Calibri" w:cs="Calibri"/>
    </w:rPr>
  </w:style>
  <w:style w:type="paragraph" w:customStyle="1" w:styleId="121">
    <w:name w:val="正文_68"/>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2">
    <w:name w:val="正文_9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3">
    <w:name w:val="正文_109"/>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4">
    <w:name w:val="正文_115"/>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5">
    <w:name w:val="正文_209"/>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6">
    <w:name w:val="正文_256"/>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7">
    <w:name w:val="正文_276"/>
    <w:autoRedefine/>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0BCA75-A4AD-48A7-BA94-E21CBDC223E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52</Pages>
  <Words>24417</Words>
  <Characters>25457</Characters>
  <Lines>186</Lines>
  <Paragraphs>52</Paragraphs>
  <TotalTime>5</TotalTime>
  <ScaleCrop>false</ScaleCrop>
  <LinksUpToDate>false</LinksUpToDate>
  <CharactersWithSpaces>27248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2019-04-15T01:56:00Z</dcterms:created>
  <dc:creator>user</dc:creator>
  <cp:lastModifiedBy>Administrator</cp:lastModifiedBy>
  <cp:lastPrinted>2022-09-30T01:30:00Z</cp:lastPrinted>
  <dcterms:modified xsi:type="dcterms:W3CDTF">2025-12-05T06:37:49Z</dcterms:modified>
  <dc:title>常 州 市 建 设 工 程</dc:title>
  <cp:revision>216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070E382B93714C9D882F3435033AC3A6_13</vt:lpwstr>
  </property>
  <property fmtid="{D5CDD505-2E9C-101B-9397-08002B2CF9AE}" pid="4" name="KSOTemplateDocerSaveRecord">
    <vt:lpwstr>eyJoZGlkIjoiNmZhM2Y5YmI3NTRmMGNmZWUyY2ZkYjc2NWY0NDcwYjEiLCJ1c2VySWQiOiIyNjYwMjkxNDYifQ==</vt:lpwstr>
  </property>
</Properties>
</file>