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7E67B">
      <w:pPr>
        <w:spacing w:line="360" w:lineRule="auto"/>
        <w:jc w:val="center"/>
        <w:rPr>
          <w:rFonts w:ascii="仿宋" w:hAnsi="仿宋" w:eastAsia="仿宋" w:cs="仿宋"/>
          <w:b/>
          <w:sz w:val="44"/>
          <w:szCs w:val="44"/>
        </w:rPr>
      </w:pPr>
      <w:r>
        <w:rPr>
          <w:rFonts w:hint="eastAsia" w:ascii="仿宋" w:hAnsi="仿宋" w:eastAsia="仿宋" w:cs="仿宋"/>
          <w:b/>
          <w:sz w:val="44"/>
          <w:szCs w:val="44"/>
        </w:rPr>
        <w:t>空港六村西地块公开招租公告</w:t>
      </w:r>
    </w:p>
    <w:p w14:paraId="2A259188">
      <w:pPr>
        <w:spacing w:line="360" w:lineRule="auto"/>
        <w:jc w:val="center"/>
        <w:rPr>
          <w:rFonts w:ascii="仿宋" w:hAnsi="仿宋" w:eastAsia="仿宋" w:cs="仿宋"/>
          <w:b/>
          <w:sz w:val="48"/>
          <w:szCs w:val="48"/>
        </w:rPr>
      </w:pPr>
    </w:p>
    <w:p w14:paraId="414D6F02">
      <w:p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rPr>
        <w:t>招租编号：</w:t>
      </w:r>
      <w:r>
        <w:rPr>
          <w:rFonts w:hint="eastAsia" w:ascii="仿宋" w:hAnsi="仿宋" w:eastAsia="仿宋" w:cs="仿宋"/>
          <w:b/>
          <w:sz w:val="24"/>
          <w:szCs w:val="24"/>
          <w:lang w:val="en-US" w:eastAsia="zh-CN"/>
        </w:rPr>
        <w:t>ZRCG-20201201</w:t>
      </w:r>
    </w:p>
    <w:p w14:paraId="459637A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常州中瑞工程造价咨询有限公司接受常州新鑫置业有限公司委托，拟对空港六村西地块</w:t>
      </w:r>
      <w:r>
        <w:rPr>
          <w:rFonts w:hint="eastAsia" w:ascii="仿宋" w:hAnsi="仿宋" w:eastAsia="仿宋" w:cs="仿宋"/>
          <w:sz w:val="24"/>
          <w:szCs w:val="24"/>
          <w:lang w:val="en-US" w:eastAsia="zh-CN"/>
        </w:rPr>
        <w:t>进行</w:t>
      </w:r>
      <w:r>
        <w:rPr>
          <w:rFonts w:hint="eastAsia" w:ascii="仿宋" w:hAnsi="仿宋" w:eastAsia="仿宋" w:cs="仿宋"/>
          <w:sz w:val="24"/>
          <w:szCs w:val="24"/>
        </w:rPr>
        <w:t>公开招租，</w:t>
      </w:r>
      <w:r>
        <w:rPr>
          <w:rFonts w:hint="eastAsia" w:ascii="仿宋" w:hAnsi="仿宋" w:eastAsia="仿宋" w:cs="仿宋"/>
          <w:sz w:val="24"/>
          <w:szCs w:val="24"/>
          <w:lang w:eastAsia="zh-CN"/>
        </w:rPr>
        <w:t>该地块招租仅作为种植经济农作物使用，</w:t>
      </w:r>
      <w:r>
        <w:rPr>
          <w:rFonts w:hint="eastAsia" w:ascii="仿宋" w:hAnsi="仿宋" w:eastAsia="仿宋" w:cs="仿宋"/>
          <w:sz w:val="24"/>
          <w:szCs w:val="24"/>
        </w:rPr>
        <w:t>招租情况如下：</w:t>
      </w:r>
    </w:p>
    <w:p w14:paraId="7CFDD6C3">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10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1222"/>
        <w:gridCol w:w="1843"/>
        <w:gridCol w:w="1275"/>
        <w:gridCol w:w="1276"/>
        <w:gridCol w:w="1276"/>
        <w:gridCol w:w="853"/>
      </w:tblGrid>
      <w:tr w14:paraId="017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6E8761F5">
            <w:pPr>
              <w:spacing w:line="400" w:lineRule="exact"/>
              <w:jc w:val="center"/>
              <w:rPr>
                <w:rFonts w:ascii="仿宋" w:hAnsi="仿宋" w:eastAsia="仿宋"/>
                <w:b/>
                <w:bCs/>
                <w:szCs w:val="21"/>
              </w:rPr>
            </w:pPr>
            <w:r>
              <w:rPr>
                <w:rFonts w:hint="eastAsia" w:ascii="仿宋" w:hAnsi="仿宋" w:eastAsia="仿宋"/>
                <w:b/>
                <w:bCs/>
                <w:szCs w:val="21"/>
              </w:rPr>
              <w:t>序号</w:t>
            </w:r>
          </w:p>
        </w:tc>
        <w:tc>
          <w:tcPr>
            <w:tcW w:w="2126" w:type="dxa"/>
            <w:vAlign w:val="center"/>
          </w:tcPr>
          <w:p w14:paraId="1922912B">
            <w:pPr>
              <w:spacing w:line="400" w:lineRule="exact"/>
              <w:jc w:val="center"/>
              <w:rPr>
                <w:rFonts w:hint="eastAsia" w:ascii="仿宋" w:hAnsi="仿宋" w:eastAsia="仿宋"/>
                <w:b/>
                <w:bCs/>
                <w:szCs w:val="21"/>
                <w:lang w:eastAsia="zh-CN"/>
              </w:rPr>
            </w:pPr>
            <w:r>
              <w:rPr>
                <w:rFonts w:hint="eastAsia" w:ascii="仿宋" w:hAnsi="仿宋" w:eastAsia="仿宋"/>
                <w:b/>
                <w:bCs/>
                <w:szCs w:val="21"/>
                <w:lang w:eastAsia="zh-CN"/>
              </w:rPr>
              <w:t>项目名称</w:t>
            </w:r>
          </w:p>
        </w:tc>
        <w:tc>
          <w:tcPr>
            <w:tcW w:w="1222" w:type="dxa"/>
            <w:vAlign w:val="center"/>
          </w:tcPr>
          <w:p w14:paraId="7EE4E04F">
            <w:pPr>
              <w:spacing w:line="400" w:lineRule="exact"/>
              <w:jc w:val="center"/>
              <w:rPr>
                <w:rFonts w:hint="eastAsia" w:ascii="仿宋" w:hAnsi="仿宋" w:eastAsia="仿宋"/>
                <w:b/>
                <w:bCs/>
                <w:szCs w:val="21"/>
                <w:lang w:eastAsia="zh-CN"/>
              </w:rPr>
            </w:pPr>
            <w:r>
              <w:rPr>
                <w:rFonts w:hint="eastAsia" w:ascii="仿宋" w:hAnsi="仿宋" w:eastAsia="仿宋"/>
                <w:b/>
                <w:bCs/>
                <w:szCs w:val="21"/>
                <w:lang w:eastAsia="zh-CN"/>
              </w:rPr>
              <w:t>用地单位</w:t>
            </w:r>
          </w:p>
        </w:tc>
        <w:tc>
          <w:tcPr>
            <w:tcW w:w="1843" w:type="dxa"/>
            <w:vAlign w:val="center"/>
          </w:tcPr>
          <w:p w14:paraId="146AC9A0">
            <w:pPr>
              <w:spacing w:line="400" w:lineRule="exact"/>
              <w:jc w:val="center"/>
              <w:rPr>
                <w:rFonts w:hint="eastAsia" w:ascii="仿宋" w:hAnsi="仿宋" w:eastAsia="仿宋"/>
                <w:b/>
                <w:bCs/>
                <w:szCs w:val="21"/>
                <w:lang w:eastAsia="zh-CN"/>
              </w:rPr>
            </w:pPr>
            <w:r>
              <w:rPr>
                <w:rFonts w:hint="eastAsia" w:ascii="仿宋" w:hAnsi="仿宋" w:eastAsia="仿宋"/>
                <w:b/>
                <w:bCs/>
                <w:szCs w:val="21"/>
                <w:lang w:eastAsia="zh-CN"/>
              </w:rPr>
              <w:t>总面积</w:t>
            </w:r>
            <w:r>
              <w:rPr>
                <w:rFonts w:hint="eastAsia" w:ascii="仿宋" w:hAnsi="仿宋" w:eastAsia="仿宋"/>
                <w:b/>
                <w:bCs/>
                <w:szCs w:val="21"/>
                <w:lang w:eastAsia="zh-CN"/>
              </w:rPr>
              <w:br w:type="textWrapping"/>
            </w:r>
            <w:r>
              <w:rPr>
                <w:rFonts w:hint="eastAsia" w:ascii="仿宋" w:hAnsi="仿宋" w:eastAsia="仿宋"/>
                <w:b/>
                <w:bCs/>
                <w:szCs w:val="21"/>
                <w:lang w:eastAsia="zh-CN"/>
              </w:rPr>
              <w:t>（公顷）</w:t>
            </w:r>
          </w:p>
        </w:tc>
        <w:tc>
          <w:tcPr>
            <w:tcW w:w="1275" w:type="dxa"/>
            <w:vAlign w:val="center"/>
          </w:tcPr>
          <w:p w14:paraId="430BB6F5">
            <w:pPr>
              <w:spacing w:line="400" w:lineRule="exact"/>
              <w:jc w:val="center"/>
              <w:rPr>
                <w:rFonts w:ascii="仿宋" w:hAnsi="仿宋" w:eastAsia="仿宋"/>
                <w:b/>
                <w:bCs/>
                <w:szCs w:val="21"/>
              </w:rPr>
            </w:pPr>
            <w:r>
              <w:rPr>
                <w:rFonts w:hint="eastAsia" w:ascii="仿宋" w:hAnsi="仿宋" w:eastAsia="仿宋"/>
                <w:b/>
                <w:bCs/>
                <w:szCs w:val="21"/>
              </w:rPr>
              <w:t>拟出租期限</w:t>
            </w:r>
          </w:p>
          <w:p w14:paraId="1E7A5665">
            <w:pPr>
              <w:spacing w:line="400" w:lineRule="exact"/>
              <w:jc w:val="center"/>
              <w:rPr>
                <w:rFonts w:ascii="仿宋" w:hAnsi="仿宋" w:eastAsia="仿宋"/>
                <w:b/>
                <w:bCs/>
                <w:szCs w:val="21"/>
              </w:rPr>
            </w:pPr>
            <w:r>
              <w:rPr>
                <w:rFonts w:hint="eastAsia" w:ascii="仿宋" w:hAnsi="仿宋" w:eastAsia="仿宋"/>
                <w:b/>
                <w:bCs/>
                <w:szCs w:val="21"/>
              </w:rPr>
              <w:t>（单位：年）</w:t>
            </w:r>
          </w:p>
        </w:tc>
        <w:tc>
          <w:tcPr>
            <w:tcW w:w="1276" w:type="dxa"/>
            <w:vAlign w:val="center"/>
          </w:tcPr>
          <w:p w14:paraId="31CB2E14">
            <w:pPr>
              <w:spacing w:line="400" w:lineRule="exact"/>
              <w:jc w:val="center"/>
              <w:rPr>
                <w:rFonts w:ascii="仿宋" w:hAnsi="仿宋" w:eastAsia="仿宋"/>
                <w:b/>
                <w:bCs/>
                <w:szCs w:val="21"/>
              </w:rPr>
            </w:pPr>
            <w:r>
              <w:rPr>
                <w:rFonts w:hint="eastAsia" w:ascii="仿宋" w:hAnsi="仿宋" w:eastAsia="仿宋"/>
                <w:b/>
                <w:bCs/>
                <w:szCs w:val="21"/>
              </w:rPr>
              <w:t>拟出租价格</w:t>
            </w:r>
          </w:p>
          <w:p w14:paraId="2D826336">
            <w:pPr>
              <w:spacing w:line="400" w:lineRule="exact"/>
              <w:jc w:val="center"/>
              <w:rPr>
                <w:rFonts w:ascii="仿宋" w:hAnsi="仿宋" w:eastAsia="仿宋"/>
                <w:b/>
                <w:bCs/>
                <w:szCs w:val="21"/>
              </w:rPr>
            </w:pPr>
            <w:r>
              <w:rPr>
                <w:rFonts w:hint="eastAsia" w:ascii="仿宋" w:hAnsi="仿宋" w:eastAsia="仿宋"/>
                <w:b/>
                <w:bCs/>
                <w:szCs w:val="21"/>
              </w:rPr>
              <w:t>（元/年）</w:t>
            </w:r>
          </w:p>
        </w:tc>
        <w:tc>
          <w:tcPr>
            <w:tcW w:w="1276" w:type="dxa"/>
            <w:vAlign w:val="center"/>
          </w:tcPr>
          <w:p w14:paraId="2341D3CE">
            <w:pPr>
              <w:spacing w:line="400" w:lineRule="exact"/>
              <w:jc w:val="center"/>
              <w:rPr>
                <w:rFonts w:ascii="仿宋" w:hAnsi="仿宋" w:eastAsia="仿宋"/>
                <w:b/>
                <w:bCs/>
                <w:szCs w:val="21"/>
              </w:rPr>
            </w:pPr>
            <w:r>
              <w:rPr>
                <w:rFonts w:hint="eastAsia" w:ascii="仿宋" w:hAnsi="仿宋" w:eastAsia="仿宋"/>
                <w:b/>
                <w:bCs/>
                <w:szCs w:val="21"/>
              </w:rPr>
              <w:t>竞标保证金（单位：元）</w:t>
            </w:r>
          </w:p>
        </w:tc>
        <w:tc>
          <w:tcPr>
            <w:tcW w:w="853" w:type="dxa"/>
            <w:vAlign w:val="center"/>
          </w:tcPr>
          <w:p w14:paraId="07805E97">
            <w:pPr>
              <w:spacing w:line="400" w:lineRule="exact"/>
              <w:jc w:val="center"/>
              <w:rPr>
                <w:rFonts w:ascii="仿宋" w:hAnsi="仿宋" w:eastAsia="仿宋"/>
                <w:b/>
                <w:bCs/>
                <w:szCs w:val="21"/>
              </w:rPr>
            </w:pPr>
            <w:r>
              <w:rPr>
                <w:rFonts w:hint="eastAsia" w:ascii="仿宋" w:hAnsi="仿宋" w:eastAsia="仿宋"/>
                <w:b/>
                <w:bCs/>
                <w:szCs w:val="21"/>
              </w:rPr>
              <w:t>备注</w:t>
            </w:r>
          </w:p>
        </w:tc>
      </w:tr>
      <w:tr w14:paraId="5F6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600DF798">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2126" w:type="dxa"/>
            <w:vAlign w:val="center"/>
          </w:tcPr>
          <w:p w14:paraId="415A2485">
            <w:pPr>
              <w:jc w:val="center"/>
              <w:rPr>
                <w:rFonts w:hint="default" w:ascii="仿宋" w:hAnsi="仿宋" w:eastAsia="仿宋" w:cs="宋体"/>
                <w:color w:val="000000" w:themeColor="text1"/>
                <w:kern w:val="0"/>
                <w:szCs w:val="21"/>
                <w:lang w:val="en-US" w:eastAsia="zh-CN"/>
                <w14:textFill>
                  <w14:solidFill>
                    <w14:schemeClr w14:val="tx1"/>
                  </w14:solidFill>
                </w14:textFill>
              </w:rPr>
            </w:pPr>
            <w:r>
              <w:rPr>
                <w:sz w:val="22"/>
                <w:szCs w:val="22"/>
              </w:rPr>
              <w:t>空港六村西地块</w:t>
            </w:r>
          </w:p>
        </w:tc>
        <w:tc>
          <w:tcPr>
            <w:tcW w:w="1222" w:type="dxa"/>
            <w:vAlign w:val="center"/>
          </w:tcPr>
          <w:p w14:paraId="30683464">
            <w:pPr>
              <w:jc w:val="center"/>
              <w:rPr>
                <w:rFonts w:hint="eastAsia"/>
                <w:sz w:val="22"/>
                <w:szCs w:val="22"/>
              </w:rPr>
            </w:pPr>
            <w:r>
              <w:rPr>
                <w:sz w:val="22"/>
                <w:szCs w:val="22"/>
              </w:rPr>
              <w:t>常州新鑫置业有限公司</w:t>
            </w:r>
          </w:p>
        </w:tc>
        <w:tc>
          <w:tcPr>
            <w:tcW w:w="1843" w:type="dxa"/>
            <w:vAlign w:val="center"/>
          </w:tcPr>
          <w:p w14:paraId="66E468A5">
            <w:pPr>
              <w:jc w:val="center"/>
              <w:rPr>
                <w:sz w:val="22"/>
                <w:szCs w:val="22"/>
              </w:rPr>
            </w:pPr>
            <w:r>
              <w:rPr>
                <w:sz w:val="22"/>
                <w:szCs w:val="22"/>
              </w:rPr>
              <w:t>7.1337</w:t>
            </w:r>
          </w:p>
          <w:p w14:paraId="5FA271E0">
            <w:pPr>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sz w:val="22"/>
                <w:szCs w:val="22"/>
              </w:rPr>
              <w:t>（107亩）</w:t>
            </w:r>
          </w:p>
        </w:tc>
        <w:tc>
          <w:tcPr>
            <w:tcW w:w="1275" w:type="dxa"/>
            <w:vAlign w:val="center"/>
          </w:tcPr>
          <w:p w14:paraId="5D544993">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w:t>
            </w:r>
          </w:p>
        </w:tc>
        <w:tc>
          <w:tcPr>
            <w:tcW w:w="1276" w:type="dxa"/>
            <w:vAlign w:val="center"/>
          </w:tcPr>
          <w:p w14:paraId="3C56C09E">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4000</w:t>
            </w:r>
          </w:p>
        </w:tc>
        <w:tc>
          <w:tcPr>
            <w:tcW w:w="1276" w:type="dxa"/>
            <w:vAlign w:val="center"/>
          </w:tcPr>
          <w:p w14:paraId="212E5E45">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500</w:t>
            </w:r>
          </w:p>
        </w:tc>
        <w:tc>
          <w:tcPr>
            <w:tcW w:w="853" w:type="dxa"/>
            <w:vAlign w:val="center"/>
          </w:tcPr>
          <w:p w14:paraId="4341B9EA">
            <w:pPr>
              <w:spacing w:line="400" w:lineRule="exact"/>
              <w:jc w:val="center"/>
              <w:rPr>
                <w:rFonts w:hint="eastAsia" w:ascii="仿宋" w:hAnsi="仿宋" w:eastAsia="仿宋"/>
                <w:b/>
                <w:bCs/>
                <w:szCs w:val="21"/>
                <w:lang w:val="en-US" w:eastAsia="zh-CN"/>
              </w:rPr>
            </w:pPr>
            <w:r>
              <w:rPr>
                <w:rFonts w:hint="eastAsia" w:ascii="仿宋" w:hAnsi="仿宋" w:eastAsia="仿宋"/>
                <w:b/>
                <w:bCs/>
                <w:color w:val="FF0000"/>
                <w:szCs w:val="21"/>
                <w:lang w:val="en-US" w:eastAsia="zh-CN"/>
              </w:rPr>
              <w:t>仅作为种植经济农作物使用</w:t>
            </w:r>
          </w:p>
        </w:tc>
      </w:tr>
    </w:tbl>
    <w:p w14:paraId="72ED508F">
      <w:pPr>
        <w:spacing w:line="360" w:lineRule="auto"/>
        <w:rPr>
          <w:rFonts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60" w:lineRule="auto"/>
        <w:rPr>
          <w:rFonts w:ascii="仿宋" w:hAnsi="仿宋" w:eastAsia="仿宋" w:cs="仿宋"/>
          <w:b/>
          <w:sz w:val="24"/>
          <w:szCs w:val="24"/>
        </w:rPr>
      </w:pPr>
      <w:r>
        <w:rPr>
          <w:rFonts w:hint="eastAsia" w:ascii="仿宋" w:hAnsi="仿宋" w:eastAsia="仿宋" w:cs="仿宋"/>
          <w:b/>
          <w:sz w:val="24"/>
          <w:szCs w:val="24"/>
        </w:rPr>
        <w:t>（三）租赁期限：</w:t>
      </w:r>
      <w:r>
        <w:rPr>
          <w:rFonts w:hint="eastAsia" w:ascii="仿宋" w:hAnsi="仿宋" w:eastAsia="仿宋" w:cs="仿宋"/>
          <w:b/>
          <w:sz w:val="24"/>
          <w:szCs w:val="24"/>
          <w:lang w:val="en-US" w:eastAsia="zh-CN"/>
        </w:rPr>
        <w:t>叁</w:t>
      </w:r>
      <w:r>
        <w:rPr>
          <w:rFonts w:hint="eastAsia" w:ascii="仿宋" w:hAnsi="仿宋" w:eastAsia="仿宋" w:cs="仿宋"/>
          <w:b/>
          <w:sz w:val="24"/>
          <w:szCs w:val="24"/>
        </w:rPr>
        <w:t>年。</w:t>
      </w:r>
    </w:p>
    <w:p w14:paraId="4F796677">
      <w:pPr>
        <w:spacing w:line="360" w:lineRule="auto"/>
        <w:ind w:firstLine="480" w:firstLineChars="200"/>
        <w:rPr>
          <w:rFonts w:ascii="仿宋" w:hAnsi="仿宋" w:eastAsia="仿宋" w:cs="仿宋"/>
          <w:b/>
          <w:bCs/>
          <w:sz w:val="24"/>
          <w:szCs w:val="24"/>
        </w:rPr>
      </w:pPr>
      <w:r>
        <w:rPr>
          <w:rFonts w:hint="eastAsia" w:ascii="仿宋" w:hAnsi="仿宋" w:eastAsia="仿宋" w:cs="仿宋"/>
          <w:sz w:val="24"/>
          <w:szCs w:val="24"/>
        </w:rPr>
        <w:t>1、租期</w:t>
      </w:r>
      <w:r>
        <w:rPr>
          <w:rFonts w:hint="eastAsia" w:ascii="仿宋" w:hAnsi="仿宋" w:eastAsia="仿宋" w:cs="仿宋"/>
          <w:sz w:val="24"/>
          <w:szCs w:val="24"/>
          <w:lang w:val="en-US" w:eastAsia="zh-CN"/>
        </w:rPr>
        <w:t>叁</w:t>
      </w:r>
      <w:r>
        <w:rPr>
          <w:rFonts w:hint="eastAsia" w:ascii="仿宋" w:hAnsi="仿宋" w:eastAsia="仿宋" w:cs="仿宋"/>
          <w:sz w:val="24"/>
          <w:szCs w:val="24"/>
        </w:rPr>
        <w:t>年,租金壹年壹付，先付后用。</w:t>
      </w:r>
      <w:r>
        <w:rPr>
          <w:rFonts w:hint="eastAsia" w:ascii="仿宋" w:hAnsi="仿宋" w:eastAsia="仿宋" w:cs="仿宋"/>
          <w:sz w:val="24"/>
          <w:szCs w:val="24"/>
          <w:lang w:eastAsia="zh-CN"/>
        </w:rPr>
        <w:t>租赁</w:t>
      </w:r>
      <w:r>
        <w:rPr>
          <w:rFonts w:hint="eastAsia" w:ascii="仿宋" w:hAnsi="仿宋" w:eastAsia="仿宋" w:cs="仿宋"/>
          <w:sz w:val="24"/>
          <w:szCs w:val="24"/>
        </w:rPr>
        <w:t>保证金</w:t>
      </w:r>
      <w:r>
        <w:rPr>
          <w:rFonts w:hint="eastAsia" w:ascii="仿宋" w:hAnsi="仿宋" w:eastAsia="仿宋" w:cs="仿宋"/>
          <w:sz w:val="24"/>
          <w:szCs w:val="24"/>
          <w:lang w:eastAsia="zh-CN"/>
        </w:rPr>
        <w:t>标准</w:t>
      </w:r>
      <w:r>
        <w:rPr>
          <w:rFonts w:hint="eastAsia" w:ascii="仿宋" w:hAnsi="仿宋" w:eastAsia="仿宋" w:cs="仿宋"/>
          <w:sz w:val="24"/>
          <w:szCs w:val="24"/>
        </w:rPr>
        <w:t>为</w:t>
      </w:r>
      <w:r>
        <w:rPr>
          <w:rFonts w:hint="eastAsia" w:ascii="仿宋" w:hAnsi="仿宋" w:eastAsia="仿宋" w:cs="仿宋"/>
          <w:sz w:val="24"/>
          <w:szCs w:val="24"/>
          <w:lang w:val="en-US" w:eastAsia="zh-CN"/>
        </w:rPr>
        <w:t>中标价年租金的三个月租金</w:t>
      </w:r>
      <w:r>
        <w:rPr>
          <w:rFonts w:hint="eastAsia" w:ascii="仿宋" w:hAnsi="仿宋" w:eastAsia="仿宋" w:cs="仿宋"/>
          <w:sz w:val="24"/>
          <w:szCs w:val="24"/>
        </w:rPr>
        <w:t>，保证金租赁期满后</w:t>
      </w:r>
      <w:r>
        <w:rPr>
          <w:rFonts w:hint="eastAsia" w:ascii="仿宋" w:hAnsi="仿宋" w:eastAsia="仿宋" w:cs="仿宋"/>
          <w:sz w:val="24"/>
          <w:szCs w:val="24"/>
          <w:lang w:eastAsia="zh-CN"/>
        </w:rPr>
        <w:t>根据租赁合同约定</w:t>
      </w:r>
      <w:r>
        <w:rPr>
          <w:rFonts w:hint="eastAsia" w:ascii="仿宋" w:hAnsi="仿宋" w:eastAsia="仿宋" w:cs="仿宋"/>
          <w:sz w:val="24"/>
          <w:szCs w:val="24"/>
        </w:rPr>
        <w:t>无息退还。</w:t>
      </w:r>
    </w:p>
    <w:p w14:paraId="1BB1A4A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63F7F31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、承租人必须严格遵守国家法律、法规的规定，守法经营，按章纳税，不得将承租的物业用作黄、赌、毒等非法经营场所，不得经营易燃易爆物品销售等特殊行业有噪</w:t>
      </w:r>
      <w:r>
        <w:rPr>
          <w:rFonts w:hint="eastAsia" w:ascii="仿宋" w:hAnsi="仿宋" w:eastAsia="仿宋" w:cs="仿宋"/>
          <w:sz w:val="24"/>
          <w:szCs w:val="24"/>
          <w:lang w:eastAsia="zh-CN"/>
        </w:rPr>
        <w:t>声</w:t>
      </w:r>
      <w:r>
        <w:rPr>
          <w:rFonts w:hint="eastAsia" w:ascii="仿宋" w:hAnsi="仿宋" w:eastAsia="仿宋" w:cs="仿宋"/>
          <w:sz w:val="24"/>
          <w:szCs w:val="24"/>
        </w:rPr>
        <w:t>污染、环境污染的行业。</w:t>
      </w:r>
    </w:p>
    <w:p w14:paraId="1CF396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、租赁经营范围必须符合招租人的有关规定，不得超出合同约定范围。</w:t>
      </w:r>
    </w:p>
    <w:p w14:paraId="393332AA">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、承租人须遵守租赁合同的全部约定，全面履行承租人义务，按时足额缴纳租金。</w:t>
      </w:r>
    </w:p>
    <w:p w14:paraId="63B269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、承租人不允许转租，一经发现招租人立即收回该门面房，且不再退回剩余合同期的租金。</w:t>
      </w:r>
    </w:p>
    <w:p w14:paraId="1A4D2AC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、竞租成功后，承租人应在7日内将年租金支付给招租人，逾期则取消中标资格。</w:t>
      </w:r>
    </w:p>
    <w:p w14:paraId="528F987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承租人</w:t>
      </w:r>
      <w:r>
        <w:rPr>
          <w:rFonts w:hint="eastAsia" w:ascii="仿宋" w:hAnsi="仿宋" w:eastAsia="仿宋" w:cs="仿宋"/>
          <w:sz w:val="24"/>
          <w:szCs w:val="24"/>
        </w:rPr>
        <w:t>应自行办理在租赁场所经营所需的工商营业执照、税务登记、卫生许可、消防审批等各类许可审批手续，按相关政府部门的要求办理有关证件。因</w:t>
      </w:r>
      <w:r>
        <w:rPr>
          <w:rFonts w:hint="eastAsia" w:ascii="仿宋" w:hAnsi="仿宋" w:eastAsia="仿宋" w:cs="仿宋"/>
          <w:sz w:val="24"/>
          <w:szCs w:val="24"/>
          <w:lang w:eastAsia="zh-CN"/>
        </w:rPr>
        <w:t>承租人</w:t>
      </w:r>
      <w:r>
        <w:rPr>
          <w:rFonts w:hint="eastAsia" w:ascii="仿宋" w:hAnsi="仿宋" w:eastAsia="仿宋" w:cs="仿宋"/>
          <w:sz w:val="24"/>
          <w:szCs w:val="24"/>
        </w:rPr>
        <w:t>没有办理使用租赁场所经营所需的合法手续及证照而导致</w:t>
      </w:r>
      <w:r>
        <w:rPr>
          <w:rFonts w:hint="eastAsia" w:ascii="仿宋" w:hAnsi="仿宋" w:eastAsia="仿宋" w:cs="仿宋"/>
          <w:sz w:val="24"/>
          <w:szCs w:val="24"/>
          <w:lang w:eastAsia="zh-CN"/>
        </w:rPr>
        <w:t>招租人</w:t>
      </w:r>
      <w:r>
        <w:rPr>
          <w:rFonts w:hint="eastAsia" w:ascii="仿宋" w:hAnsi="仿宋" w:eastAsia="仿宋" w:cs="仿宋"/>
          <w:sz w:val="24"/>
          <w:szCs w:val="24"/>
        </w:rPr>
        <w:t>被索赔或被罚款的，</w:t>
      </w:r>
      <w:r>
        <w:rPr>
          <w:rFonts w:hint="eastAsia" w:ascii="仿宋" w:hAnsi="仿宋" w:eastAsia="仿宋" w:cs="仿宋"/>
          <w:sz w:val="24"/>
          <w:szCs w:val="24"/>
          <w:lang w:eastAsia="zh-CN"/>
        </w:rPr>
        <w:t>承租人</w:t>
      </w:r>
      <w:r>
        <w:rPr>
          <w:rFonts w:hint="eastAsia" w:ascii="仿宋" w:hAnsi="仿宋" w:eastAsia="仿宋" w:cs="仿宋"/>
          <w:sz w:val="24"/>
          <w:szCs w:val="24"/>
        </w:rPr>
        <w:t>应负责予以赔偿。</w:t>
      </w:r>
    </w:p>
    <w:p w14:paraId="389EF2B4">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10、 </w:t>
      </w:r>
      <w:r>
        <w:rPr>
          <w:rFonts w:hint="eastAsia" w:ascii="仿宋" w:hAnsi="仿宋" w:eastAsia="仿宋" w:cs="仿宋"/>
          <w:sz w:val="24"/>
          <w:szCs w:val="24"/>
        </w:rPr>
        <w:t>按《全市城乡空置地块集中整治专项行动方案》及区经营性用地工作办公室最新要求</w:t>
      </w:r>
      <w:r>
        <w:rPr>
          <w:rFonts w:hint="eastAsia" w:ascii="仿宋" w:hAnsi="仿宋" w:eastAsia="仿宋" w:cs="仿宋"/>
          <w:sz w:val="24"/>
          <w:szCs w:val="24"/>
          <w:lang w:eastAsia="zh-CN"/>
        </w:rPr>
        <w:t>，需对该地块进行前期</w:t>
      </w:r>
      <w:r>
        <w:rPr>
          <w:rFonts w:hint="eastAsia" w:ascii="仿宋" w:hAnsi="仿宋" w:eastAsia="仿宋" w:cs="仿宋"/>
          <w:sz w:val="24"/>
          <w:szCs w:val="24"/>
          <w:lang w:val="en-US" w:eastAsia="zh-CN"/>
        </w:rPr>
        <w:t>的地表清理、场地平整及</w:t>
      </w:r>
      <w:r>
        <w:rPr>
          <w:rFonts w:hint="eastAsia" w:ascii="仿宋" w:hAnsi="仿宋" w:eastAsia="仿宋" w:cs="仿宋"/>
          <w:sz w:val="24"/>
          <w:szCs w:val="24"/>
          <w:lang w:eastAsia="zh-CN"/>
        </w:rPr>
        <w:t>后期的农业种植、</w:t>
      </w:r>
      <w:r>
        <w:rPr>
          <w:rFonts w:hint="eastAsia" w:ascii="仿宋" w:hAnsi="仿宋" w:eastAsia="仿宋" w:cs="仿宋"/>
          <w:sz w:val="24"/>
          <w:szCs w:val="24"/>
          <w:lang w:val="en-US" w:eastAsia="zh-CN"/>
        </w:rPr>
        <w:t>地块日常</w:t>
      </w:r>
      <w:r>
        <w:rPr>
          <w:rFonts w:hint="eastAsia" w:ascii="仿宋" w:hAnsi="仿宋" w:eastAsia="仿宋" w:cs="仿宋"/>
          <w:sz w:val="24"/>
          <w:szCs w:val="24"/>
          <w:lang w:eastAsia="zh-CN"/>
        </w:rPr>
        <w:t>管理（</w:t>
      </w:r>
      <w:r>
        <w:rPr>
          <w:rFonts w:hint="eastAsia" w:ascii="仿宋" w:hAnsi="仿宋" w:eastAsia="仿宋" w:cs="仿宋"/>
          <w:sz w:val="24"/>
          <w:szCs w:val="24"/>
          <w:lang w:val="en-US" w:eastAsia="zh-CN"/>
        </w:rPr>
        <w:t>各类垃圾清理、农户种菜情况清理等）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以上所有工作由本次的中标单位负责实施。其中地表清理及场地平整需在2025年12月底完成，农业种植必须在2026年6月底完成。</w:t>
      </w:r>
    </w:p>
    <w:p w14:paraId="4F9FEE4A">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三、竞租须知</w:t>
      </w:r>
    </w:p>
    <w:p w14:paraId="66B85B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竞租人</w:t>
      </w:r>
      <w:r>
        <w:rPr>
          <w:rFonts w:hint="eastAsia" w:ascii="仿宋" w:hAnsi="仿宋" w:eastAsia="仿宋" w:cs="仿宋"/>
          <w:sz w:val="24"/>
          <w:szCs w:val="24"/>
        </w:rPr>
        <w:t>由招租人、招标代理机构确认。</w:t>
      </w:r>
    </w:p>
    <w:p w14:paraId="5042A3AB">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、中标者必须在招租人规定的时间内签订租赁合同。在签订合同后三个月内承租人未办理好工商、税务、文化、卫生等相关手续，则视承租人违约，合同自动终止，招租人收回</w:t>
      </w:r>
      <w:r>
        <w:rPr>
          <w:rFonts w:hint="eastAsia" w:ascii="仿宋" w:hAnsi="仿宋" w:eastAsia="仿宋" w:cs="仿宋"/>
          <w:sz w:val="24"/>
          <w:szCs w:val="24"/>
          <w:lang w:eastAsia="zh-CN"/>
        </w:rPr>
        <w:t>土地</w:t>
      </w:r>
      <w:r>
        <w:rPr>
          <w:rFonts w:hint="eastAsia" w:ascii="仿宋" w:hAnsi="仿宋" w:eastAsia="仿宋" w:cs="仿宋"/>
          <w:sz w:val="24"/>
          <w:szCs w:val="24"/>
        </w:rPr>
        <w:t>经营权，同时招租人收取合同金额10%的违约金。</w:t>
      </w:r>
    </w:p>
    <w:p w14:paraId="7E1228C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6、若因招租过程中经营业态规划调整，招租人可随时撤销招租，且最终解释权归招租人所有。</w:t>
      </w:r>
    </w:p>
    <w:p w14:paraId="3E652E79">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招标代理费</w:t>
      </w:r>
      <w:r>
        <w:rPr>
          <w:rFonts w:hint="eastAsia" w:ascii="仿宋" w:hAnsi="仿宋" w:eastAsia="仿宋" w:cs="仿宋"/>
          <w:sz w:val="24"/>
          <w:szCs w:val="24"/>
          <w:highlight w:val="none"/>
          <w:lang w:val="en-US" w:eastAsia="zh-CN"/>
        </w:rPr>
        <w:t>按照中标房屋标准年租金的0.95%由中标人支付。</w:t>
      </w:r>
    </w:p>
    <w:p w14:paraId="33E84CF0">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截至本次招租公告发布前，若竞租人与招租人集团公司及其他集团子公司有租赁合同或存在租赁关系，且竞租人存在拖欠租金以及其他违约行为，则取消本次竞租人以一切方式（包括但不限于本人报名、以亲属好友名义报名、本人经营公司单位组织报名或咨询招租人报名未通过后以其他方式报名等）报名资格。</w:t>
      </w:r>
    </w:p>
    <w:p w14:paraId="050D80D6">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1、招租公告时间</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12月12</w:t>
      </w:r>
      <w:r>
        <w:rPr>
          <w:rFonts w:hint="eastAsia" w:ascii="仿宋" w:hAnsi="仿宋" w:eastAsia="仿宋" w:cs="仿宋"/>
          <w:sz w:val="24"/>
          <w:szCs w:val="24"/>
        </w:rPr>
        <w:t>日</w:t>
      </w:r>
    </w:p>
    <w:p w14:paraId="1EAD226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3、报名时间：</w:t>
      </w:r>
      <w:r>
        <w:rPr>
          <w:rFonts w:hint="eastAsia" w:ascii="仿宋" w:hAnsi="仿宋" w:eastAsia="仿宋" w:cs="仿宋"/>
          <w:sz w:val="24"/>
          <w:szCs w:val="24"/>
          <w:lang w:eastAsia="zh-CN"/>
        </w:rPr>
        <w:t>截至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w:t>
      </w:r>
      <w:r>
        <w:rPr>
          <w:rFonts w:hint="eastAsia" w:ascii="仿宋" w:hAnsi="仿宋" w:eastAsia="仿宋" w:cs="仿宋"/>
          <w:sz w:val="24"/>
          <w:szCs w:val="24"/>
          <w:lang w:val="en-US" w:eastAsia="zh-CN"/>
        </w:rPr>
        <w:t>16:00</w:t>
      </w:r>
      <w:r>
        <w:rPr>
          <w:rFonts w:hint="eastAsia" w:ascii="仿宋" w:hAnsi="仿宋" w:eastAsia="仿宋" w:cs="仿宋"/>
          <w:sz w:val="24"/>
          <w:szCs w:val="24"/>
        </w:rPr>
        <w:t>，逾期不予受理。</w:t>
      </w:r>
    </w:p>
    <w:p w14:paraId="73A94C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4、报名地点：常州市新北区罗溪镇</w:t>
      </w:r>
      <w:r>
        <w:rPr>
          <w:rFonts w:hint="eastAsia" w:ascii="仿宋" w:hAnsi="仿宋" w:eastAsia="仿宋" w:cs="仿宋"/>
          <w:sz w:val="24"/>
          <w:szCs w:val="24"/>
          <w:lang w:eastAsia="zh-CN"/>
        </w:rPr>
        <w:t>通航广场二期</w:t>
      </w:r>
      <w:r>
        <w:rPr>
          <w:rFonts w:hint="eastAsia" w:ascii="仿宋" w:hAnsi="仿宋" w:eastAsia="仿宋" w:cs="仿宋"/>
          <w:sz w:val="24"/>
          <w:szCs w:val="24"/>
          <w:lang w:val="en-US" w:eastAsia="zh-CN"/>
        </w:rPr>
        <w:t>1幢501室</w:t>
      </w:r>
      <w:r>
        <w:rPr>
          <w:rFonts w:hint="eastAsia" w:ascii="仿宋" w:hAnsi="仿宋" w:eastAsia="仿宋" w:cs="仿宋"/>
          <w:sz w:val="24"/>
          <w:szCs w:val="24"/>
        </w:rPr>
        <w:t>。</w:t>
      </w:r>
    </w:p>
    <w:p w14:paraId="39AD4136">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 xml:space="preserve">     联系人：</w:t>
      </w:r>
      <w:r>
        <w:rPr>
          <w:rFonts w:hint="eastAsia" w:ascii="仿宋" w:hAnsi="仿宋" w:eastAsia="仿宋" w:cs="仿宋"/>
          <w:sz w:val="24"/>
          <w:szCs w:val="24"/>
          <w:lang w:val="en-US" w:eastAsia="zh-CN"/>
        </w:rPr>
        <w:t>物业管理部</w:t>
      </w:r>
      <w:r>
        <w:rPr>
          <w:rFonts w:hint="eastAsia" w:ascii="仿宋" w:hAnsi="仿宋" w:eastAsia="仿宋" w:cs="仿宋"/>
          <w:sz w:val="24"/>
          <w:szCs w:val="24"/>
        </w:rPr>
        <w:t xml:space="preserve">      联系电话：0519-</w:t>
      </w:r>
      <w:r>
        <w:rPr>
          <w:rFonts w:hint="eastAsia" w:ascii="仿宋" w:hAnsi="仿宋" w:eastAsia="仿宋" w:cs="仿宋"/>
          <w:sz w:val="24"/>
          <w:szCs w:val="24"/>
          <w:lang w:val="en-US" w:eastAsia="zh-CN"/>
        </w:rPr>
        <w:t>85510181</w:t>
      </w:r>
    </w:p>
    <w:p w14:paraId="0128FDC2">
      <w:pPr>
        <w:autoSpaceDE w:val="0"/>
        <w:autoSpaceDN w:val="0"/>
        <w:snapToGrid w:val="0"/>
        <w:spacing w:line="360" w:lineRule="exact"/>
        <w:ind w:firstLine="422" w:firstLineChars="200"/>
        <w:jc w:val="both"/>
        <w:rPr>
          <w:rFonts w:hint="eastAsia" w:ascii="仿宋" w:hAnsi="仿宋" w:eastAsia="仿宋" w:cs="仿宋"/>
          <w:sz w:val="24"/>
          <w:szCs w:val="24"/>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上述个人信息由于工作需要经机构和本人同意对外公布</w:t>
      </w:r>
      <w:r>
        <w:rPr>
          <w:rFonts w:hint="eastAsia" w:ascii="仿宋_GB2312" w:hAnsi="宋体" w:eastAsia="仿宋_GB2312" w:cs="Times New Roman"/>
          <w:b/>
          <w:bCs/>
          <w:color w:val="FF0000"/>
          <w:kern w:val="0"/>
          <w:szCs w:val="21"/>
          <w:highlight w:val="none"/>
          <w:lang w:val="en-US" w:eastAsia="zh-CN"/>
        </w:rPr>
        <w:t>）</w:t>
      </w:r>
    </w:p>
    <w:p w14:paraId="48A8887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w:t>
      </w:r>
      <w:r>
        <w:rPr>
          <w:rFonts w:hint="eastAsia" w:ascii="仿宋" w:hAnsi="仿宋" w:eastAsia="仿宋" w:cs="仿宋"/>
          <w:sz w:val="24"/>
          <w:szCs w:val="24"/>
          <w:lang w:val="en-US" w:eastAsia="zh-CN"/>
        </w:rPr>
        <w:t>土地</w:t>
      </w:r>
      <w:r>
        <w:rPr>
          <w:rFonts w:hint="eastAsia" w:ascii="仿宋" w:hAnsi="仿宋" w:eastAsia="仿宋" w:cs="仿宋"/>
          <w:sz w:val="24"/>
          <w:szCs w:val="24"/>
        </w:rPr>
        <w:t>公开招租（非自然人本人须递交委托书附件3及身份证复印件）；</w:t>
      </w:r>
    </w:p>
    <w:p w14:paraId="0EFC21E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6ACC23A6">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五、竞标：</w:t>
      </w:r>
    </w:p>
    <w:p w14:paraId="63A9890E">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1、竞标时间：</w:t>
      </w:r>
      <w:r>
        <w:rPr>
          <w:rFonts w:hint="eastAsia" w:ascii="仿宋" w:hAnsi="仿宋" w:eastAsia="仿宋" w:cs="仿宋"/>
          <w:b/>
          <w:sz w:val="24"/>
          <w:szCs w:val="24"/>
          <w:lang w:val="en-US" w:eastAsia="zh-CN"/>
        </w:rPr>
        <w:t>2025</w:t>
      </w:r>
      <w:r>
        <w:rPr>
          <w:rFonts w:hint="eastAsia" w:ascii="仿宋" w:hAnsi="仿宋" w:eastAsia="仿宋" w:cs="仿宋"/>
          <w:b/>
          <w:sz w:val="24"/>
          <w:szCs w:val="24"/>
        </w:rPr>
        <w:t>年</w:t>
      </w:r>
      <w:r>
        <w:rPr>
          <w:rFonts w:hint="eastAsia" w:ascii="仿宋" w:hAnsi="仿宋" w:eastAsia="仿宋" w:cs="仿宋"/>
          <w:b/>
          <w:sz w:val="24"/>
          <w:szCs w:val="24"/>
          <w:lang w:val="en-US" w:eastAsia="zh-CN"/>
        </w:rPr>
        <w:t>12</w:t>
      </w:r>
      <w:r>
        <w:rPr>
          <w:rFonts w:hint="eastAsia" w:ascii="仿宋" w:hAnsi="仿宋" w:eastAsia="仿宋" w:cs="仿宋"/>
          <w:b/>
          <w:sz w:val="24"/>
          <w:szCs w:val="24"/>
        </w:rPr>
        <w:t>月</w:t>
      </w:r>
      <w:r>
        <w:rPr>
          <w:rFonts w:hint="eastAsia" w:ascii="仿宋" w:hAnsi="仿宋" w:eastAsia="仿宋" w:cs="仿宋"/>
          <w:b/>
          <w:sz w:val="24"/>
          <w:szCs w:val="24"/>
          <w:lang w:val="en-US" w:eastAsia="zh-CN"/>
        </w:rPr>
        <w:t>15</w:t>
      </w:r>
      <w:r>
        <w:rPr>
          <w:rFonts w:hint="eastAsia" w:ascii="仿宋" w:hAnsi="仿宋" w:eastAsia="仿宋" w:cs="仿宋"/>
          <w:b/>
          <w:sz w:val="24"/>
          <w:szCs w:val="24"/>
        </w:rPr>
        <w:t>日</w:t>
      </w:r>
      <w:bookmarkStart w:id="0" w:name="_GoBack"/>
      <w:bookmarkEnd w:id="0"/>
      <w:r>
        <w:rPr>
          <w:rFonts w:hint="eastAsia" w:ascii="仿宋" w:hAnsi="仿宋" w:eastAsia="仿宋" w:cs="仿宋"/>
          <w:b/>
          <w:sz w:val="24"/>
          <w:szCs w:val="24"/>
        </w:rPr>
        <w:t>1</w:t>
      </w:r>
      <w:r>
        <w:rPr>
          <w:rFonts w:hint="eastAsia" w:ascii="仿宋" w:hAnsi="仿宋" w:eastAsia="仿宋" w:cs="仿宋"/>
          <w:b/>
          <w:sz w:val="24"/>
          <w:szCs w:val="24"/>
          <w:lang w:val="en-US" w:eastAsia="zh-CN"/>
        </w:rPr>
        <w:t>0</w:t>
      </w:r>
      <w:r>
        <w:rPr>
          <w:rFonts w:hint="eastAsia" w:ascii="仿宋" w:hAnsi="仿宋" w:eastAsia="仿宋" w:cs="仿宋"/>
          <w:b/>
          <w:sz w:val="24"/>
          <w:szCs w:val="24"/>
        </w:rPr>
        <w:t xml:space="preserve">：00。 </w:t>
      </w:r>
    </w:p>
    <w:p w14:paraId="1B774C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2、竞标地点：常州中瑞工程造价咨询有限公司开标会议室（常州市新北区通江中路229号友邦商务大厦A座13楼）。</w:t>
      </w:r>
    </w:p>
    <w:p w14:paraId="09E9511E">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、评标方式：</w:t>
      </w:r>
    </w:p>
    <w:p w14:paraId="245AFB7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（2）下一轮报价底价为上一轮最高报价；三轮报价结束后，第三轮报价中最高价为最终报价（若无投标人进入下一轮报价，则上一轮报价为最终报价）；</w:t>
      </w:r>
    </w:p>
    <w:p w14:paraId="4C10485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（4）每轮报价间隔10分钟，投标加价幅度以五百元为单位；</w:t>
      </w:r>
    </w:p>
    <w:p w14:paraId="7D9BE91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ascii="仿宋" w:hAnsi="仿宋" w:eastAsia="仿宋" w:cs="仿宋"/>
          <w:sz w:val="24"/>
          <w:szCs w:val="24"/>
        </w:rPr>
      </w:pPr>
    </w:p>
    <w:p w14:paraId="6604ED3E">
      <w:pPr>
        <w:spacing w:line="360" w:lineRule="auto"/>
        <w:ind w:firstLine="3360" w:firstLineChars="1400"/>
        <w:rPr>
          <w:rFonts w:hint="eastAsia" w:ascii="仿宋" w:hAnsi="仿宋" w:eastAsia="仿宋" w:cs="仿宋"/>
          <w:sz w:val="24"/>
          <w:szCs w:val="24"/>
          <w:lang w:eastAsia="zh-CN"/>
        </w:rPr>
      </w:pPr>
      <w:r>
        <w:rPr>
          <w:rFonts w:hint="eastAsia" w:ascii="仿宋" w:hAnsi="仿宋" w:eastAsia="仿宋" w:cs="仿宋"/>
          <w:sz w:val="24"/>
          <w:szCs w:val="24"/>
        </w:rPr>
        <w:t>招 租 人：常州新鑫置业有限公司</w:t>
      </w:r>
    </w:p>
    <w:p w14:paraId="6D7DECFC">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代理机构： 常州中瑞工程造价咨询有限公司</w:t>
      </w:r>
    </w:p>
    <w:p w14:paraId="4E94F6BA">
      <w:pPr>
        <w:spacing w:line="460" w:lineRule="exact"/>
        <w:ind w:firstLine="5640" w:firstLineChars="235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p>
    <w:p w14:paraId="6CBA1052">
      <w:pPr>
        <w:widowControl/>
        <w:jc w:val="left"/>
        <w:rPr>
          <w:rFonts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0931736E">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常州新鑫置业有限公司</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default" w:ascii="仿宋" w:hAnsi="仿宋" w:eastAsia="仿宋" w:cs="仿宋"/>
                <w:sz w:val="24"/>
                <w:szCs w:val="24"/>
                <w:lang w:val="en-US"/>
              </w:rPr>
            </w:pP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物业地址（按照拟承租物业名称填写，每单项物业填写一份）</w:t>
            </w:r>
          </w:p>
        </w:tc>
        <w:tc>
          <w:tcPr>
            <w:tcW w:w="6347" w:type="dxa"/>
            <w:vAlign w:val="center"/>
          </w:tcPr>
          <w:p w14:paraId="0CAECBEA">
            <w:pPr>
              <w:ind w:firstLine="1680" w:firstLineChars="700"/>
              <w:rPr>
                <w:rFonts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经营项目</w:t>
            </w:r>
          </w:p>
        </w:tc>
        <w:tc>
          <w:tcPr>
            <w:tcW w:w="6347" w:type="dxa"/>
            <w:vAlign w:val="center"/>
          </w:tcPr>
          <w:p w14:paraId="43EAEC51">
            <w:pPr>
              <w:ind w:firstLine="1680" w:firstLineChars="700"/>
              <w:rPr>
                <w:rFonts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6347" w:type="dxa"/>
            <w:vAlign w:val="center"/>
          </w:tcPr>
          <w:p w14:paraId="78951390">
            <w:pPr>
              <w:autoSpaceDE w:val="0"/>
              <w:autoSpaceDN w:val="0"/>
              <w:spacing w:line="560" w:lineRule="exact"/>
              <w:jc w:val="center"/>
              <w:rPr>
                <w:rFonts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ascii="仿宋" w:hAnsi="仿宋" w:eastAsia="仿宋" w:cs="仿宋"/>
                <w:kern w:val="0"/>
                <w:sz w:val="24"/>
                <w:szCs w:val="24"/>
              </w:rPr>
            </w:pPr>
          </w:p>
          <w:p w14:paraId="24CF7ACF">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ascii="仿宋" w:hAnsi="仿宋" w:eastAsia="仿宋" w:cs="仿宋"/>
          <w:sz w:val="24"/>
          <w:szCs w:val="24"/>
        </w:rPr>
      </w:pPr>
    </w:p>
    <w:p w14:paraId="0EAC2708">
      <w:pPr>
        <w:snapToGrid w:val="0"/>
        <w:rPr>
          <w:rFonts w:ascii="仿宋" w:hAnsi="仿宋" w:eastAsia="仿宋" w:cs="仿宋"/>
          <w:sz w:val="24"/>
          <w:szCs w:val="24"/>
        </w:rPr>
      </w:pPr>
    </w:p>
    <w:p w14:paraId="73C7C31B">
      <w:pPr>
        <w:snapToGrid w:val="0"/>
        <w:spacing w:line="360" w:lineRule="auto"/>
        <w:rPr>
          <w:rFonts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ascii="仿宋" w:hAnsi="仿宋" w:eastAsia="仿宋" w:cs="仿宋"/>
          <w:sz w:val="24"/>
          <w:szCs w:val="24"/>
        </w:rPr>
      </w:pPr>
      <w:r>
        <w:rPr>
          <w:rFonts w:hint="eastAsia" w:ascii="仿宋" w:hAnsi="仿宋" w:eastAsia="仿宋" w:cs="仿宋"/>
          <w:sz w:val="24"/>
          <w:szCs w:val="24"/>
          <w:lang w:eastAsia="zh-CN"/>
        </w:rPr>
        <w:t>致</w:t>
      </w:r>
      <w:r>
        <w:rPr>
          <w:rFonts w:hint="eastAsia" w:ascii="仿宋" w:hAnsi="仿宋" w:eastAsia="仿宋" w:cs="仿宋"/>
          <w:sz w:val="24"/>
          <w:szCs w:val="24"/>
        </w:rPr>
        <w:t>常州新鑫置业有限公司</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ascii="仿宋" w:hAnsi="仿宋" w:eastAsia="仿宋" w:cs="仿宋"/>
          <w:kern w:val="0"/>
          <w:sz w:val="24"/>
          <w:szCs w:val="24"/>
        </w:rPr>
      </w:pPr>
    </w:p>
    <w:p w14:paraId="1641CDFC">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ascii="仿宋" w:hAnsi="仿宋" w:eastAsia="仿宋" w:cs="仿宋"/>
          <w:kern w:val="0"/>
          <w:sz w:val="24"/>
          <w:szCs w:val="24"/>
        </w:rPr>
      </w:pPr>
    </w:p>
    <w:p w14:paraId="1FE7B3AE">
      <w:pPr>
        <w:spacing w:line="360" w:lineRule="auto"/>
        <w:rPr>
          <w:rFonts w:ascii="仿宋" w:hAnsi="仿宋" w:eastAsia="仿宋" w:cs="仿宋"/>
          <w:kern w:val="0"/>
          <w:sz w:val="24"/>
          <w:szCs w:val="24"/>
        </w:rPr>
      </w:pPr>
    </w:p>
    <w:p w14:paraId="5FE3FB9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ascii="仿宋" w:hAnsi="仿宋" w:eastAsia="仿宋" w:cs="仿宋"/>
          <w:kern w:val="0"/>
          <w:sz w:val="24"/>
          <w:szCs w:val="24"/>
        </w:rPr>
      </w:pPr>
    </w:p>
    <w:p w14:paraId="22E90E47">
      <w:pPr>
        <w:spacing w:line="360" w:lineRule="auto"/>
        <w:jc w:val="center"/>
        <w:rPr>
          <w:rFonts w:ascii="仿宋" w:hAnsi="仿宋" w:eastAsia="仿宋" w:cs="仿宋"/>
          <w:sz w:val="24"/>
          <w:szCs w:val="24"/>
          <w:u w:val="single"/>
        </w:rPr>
      </w:pPr>
    </w:p>
    <w:p w14:paraId="05FD7896">
      <w:pPr>
        <w:spacing w:line="360" w:lineRule="auto"/>
        <w:jc w:val="center"/>
        <w:rPr>
          <w:rFonts w:ascii="仿宋" w:hAnsi="仿宋" w:eastAsia="仿宋" w:cs="仿宋"/>
          <w:sz w:val="24"/>
          <w:szCs w:val="24"/>
          <w:u w:val="single"/>
        </w:rPr>
      </w:pPr>
    </w:p>
    <w:p w14:paraId="666A2A36">
      <w:pPr>
        <w:spacing w:line="360" w:lineRule="auto"/>
        <w:jc w:val="center"/>
        <w:rPr>
          <w:rFonts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rPr>
        <w:t>常州新鑫置业有限公司</w:t>
      </w:r>
      <w:r>
        <w:rPr>
          <w:rFonts w:hint="eastAsia" w:ascii="仿宋" w:hAnsi="仿宋" w:eastAsia="仿宋" w:cs="仿宋"/>
          <w:kern w:val="0"/>
          <w:sz w:val="24"/>
          <w:szCs w:val="24"/>
        </w:rPr>
        <w:t>：</w:t>
      </w:r>
    </w:p>
    <w:p w14:paraId="7F677BCB">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本授权书声明:(意向承租人姓名         )授权（代理人的姓名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68B4C8F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7F7F3751">
      <w:pPr>
        <w:spacing w:line="360" w:lineRule="auto"/>
        <w:rPr>
          <w:rFonts w:ascii="仿宋" w:hAnsi="仿宋" w:eastAsia="仿宋" w:cs="仿宋"/>
          <w:color w:val="000000"/>
          <w:sz w:val="24"/>
          <w:szCs w:val="24"/>
        </w:rPr>
      </w:pPr>
    </w:p>
    <w:p w14:paraId="22AAF12C">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Lines="100" w:afterLines="100" w:line="360" w:lineRule="auto"/>
        <w:ind w:left="640" w:leftChars="305"/>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Lines="100" w:afterLines="100" w:line="360" w:lineRule="auto"/>
        <w:ind w:left="640" w:leftChars="305"/>
        <w:jc w:val="center"/>
        <w:rPr>
          <w:rFonts w:ascii="仿宋" w:hAnsi="仿宋" w:eastAsia="仿宋" w:cs="仿宋"/>
          <w:color w:val="000000"/>
          <w:sz w:val="24"/>
          <w:szCs w:val="24"/>
        </w:rPr>
      </w:pPr>
    </w:p>
    <w:p w14:paraId="1D295F87">
      <w:pPr>
        <w:spacing w:beforeLines="100" w:afterLines="100" w:line="360" w:lineRule="auto"/>
        <w:jc w:val="center"/>
        <w:rPr>
          <w:rFonts w:ascii="仿宋" w:hAnsi="仿宋" w:eastAsia="仿宋" w:cs="仿宋"/>
          <w:color w:val="000000"/>
          <w:sz w:val="24"/>
          <w:szCs w:val="24"/>
        </w:rPr>
      </w:pPr>
    </w:p>
    <w:p w14:paraId="6EFF11FD">
      <w:pPr>
        <w:widowControl/>
        <w:jc w:val="left"/>
        <w:rPr>
          <w:rFonts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highlight w:val="white"/>
        </w:rPr>
        <w:t>1、投标人在递交投标文件的同时，应按</w:t>
      </w:r>
      <w:r>
        <w:rPr>
          <w:rFonts w:hint="eastAsia" w:ascii="仿宋" w:hAnsi="仿宋" w:eastAsia="仿宋" w:cs="仿宋"/>
          <w:sz w:val="24"/>
          <w:szCs w:val="24"/>
          <w:highlight w:val="white"/>
          <w:lang w:eastAsia="zh-CN"/>
        </w:rPr>
        <w:t>照</w:t>
      </w:r>
      <w:r>
        <w:rPr>
          <w:rFonts w:hint="eastAsia" w:ascii="仿宋" w:hAnsi="仿宋" w:eastAsia="仿宋" w:cs="仿宋"/>
          <w:sz w:val="24"/>
          <w:szCs w:val="24"/>
          <w:highlight w:val="white"/>
        </w:rPr>
        <w:t>招租公</w:t>
      </w:r>
      <w:r>
        <w:rPr>
          <w:rFonts w:hint="eastAsia" w:ascii="仿宋" w:hAnsi="仿宋" w:eastAsia="仿宋" w:cs="仿宋"/>
          <w:sz w:val="24"/>
          <w:szCs w:val="24"/>
          <w:highlight w:val="white"/>
          <w:lang w:eastAsia="zh-CN"/>
        </w:rPr>
        <w:t>告</w:t>
      </w:r>
      <w:r>
        <w:rPr>
          <w:rFonts w:hint="eastAsia" w:ascii="仿宋" w:hAnsi="仿宋" w:eastAsia="仿宋" w:cs="仿宋"/>
          <w:sz w:val="24"/>
          <w:szCs w:val="24"/>
          <w:highlight w:val="white"/>
        </w:rPr>
        <w:t>规定的金额递交竞标保证金。</w:t>
      </w:r>
    </w:p>
    <w:p w14:paraId="39A06EB9">
      <w:pPr>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widowControl/>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常州中瑞工程造价咨询有限公司</w:t>
      </w:r>
    </w:p>
    <w:p w14:paraId="0FA498F5">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账号：</w:t>
      </w:r>
      <w:r>
        <w:rPr>
          <w:rFonts w:ascii="仿宋" w:hAnsi="仿宋" w:eastAsia="仿宋" w:cs="仿宋"/>
          <w:sz w:val="24"/>
          <w:szCs w:val="24"/>
          <w:highlight w:val="white"/>
        </w:rPr>
        <w:t>8273204110701201000050058</w:t>
      </w:r>
    </w:p>
    <w:p w14:paraId="3B527733">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开户银行：江南农商行常高新科技支行</w:t>
      </w:r>
    </w:p>
    <w:p w14:paraId="2A89769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联系电话：0519-85603579</w:t>
      </w:r>
    </w:p>
    <w:p w14:paraId="51F28CFE">
      <w:pPr>
        <w:autoSpaceDE w:val="0"/>
        <w:autoSpaceDN w:val="0"/>
        <w:snapToGrid w:val="0"/>
        <w:spacing w:line="360" w:lineRule="exact"/>
        <w:ind w:firstLine="211" w:firstLineChars="100"/>
        <w:jc w:val="both"/>
        <w:rPr>
          <w:rFonts w:hint="eastAsia" w:ascii="仿宋" w:hAnsi="仿宋" w:eastAsia="仿宋" w:cs="仿宋"/>
          <w:sz w:val="24"/>
          <w:szCs w:val="24"/>
          <w:highlight w:val="white"/>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上述信息由于工作需要经机构同意对外公布</w:t>
      </w:r>
      <w:r>
        <w:rPr>
          <w:rFonts w:hint="eastAsia" w:ascii="仿宋_GB2312" w:hAnsi="宋体" w:eastAsia="仿宋_GB2312" w:cs="Times New Roman"/>
          <w:b/>
          <w:bCs/>
          <w:color w:val="FF0000"/>
          <w:kern w:val="0"/>
          <w:szCs w:val="21"/>
          <w:highlight w:val="none"/>
          <w:lang w:val="en-US" w:eastAsia="zh-CN"/>
        </w:rPr>
        <w:t>）</w:t>
      </w:r>
    </w:p>
    <w:p w14:paraId="7C63C277">
      <w:pPr>
        <w:widowControl/>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71B8C97E">
      <w:pPr>
        <w:spacing w:line="360" w:lineRule="auto"/>
        <w:ind w:firstLine="472" w:firstLineChars="197"/>
        <w:rPr>
          <w:rFonts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16E73D29">
      <w:pPr>
        <w:spacing w:line="360" w:lineRule="auto"/>
        <w:ind w:firstLine="465" w:firstLineChars="194"/>
        <w:rPr>
          <w:rFonts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（3）成交后，承租人无正当理由不签署或未在规定的时间内签署《竞价成交确认书》或《</w:t>
      </w:r>
      <w:r>
        <w:rPr>
          <w:rFonts w:hint="eastAsia" w:ascii="仿宋" w:hAnsi="仿宋" w:eastAsia="仿宋" w:cs="仿宋"/>
          <w:sz w:val="24"/>
          <w:szCs w:val="24"/>
          <w:lang w:eastAsia="zh-CN"/>
        </w:rPr>
        <w:t>土地</w:t>
      </w:r>
      <w:r>
        <w:rPr>
          <w:rFonts w:hint="eastAsia" w:ascii="仿宋" w:hAnsi="仿宋" w:eastAsia="仿宋" w:cs="仿宋"/>
          <w:sz w:val="24"/>
          <w:szCs w:val="24"/>
        </w:rPr>
        <w:t xml:space="preserve">租赁合同书》的； </w:t>
      </w:r>
    </w:p>
    <w:p w14:paraId="1401E27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（5）采用作弊、欺诈、强迫等有违公平的手段参与本次竞租的。</w:t>
      </w:r>
    </w:p>
    <w:p w14:paraId="187E63D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p>
    <w:p w14:paraId="633D5A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ascii="仿宋" w:hAnsi="仿宋" w:eastAsia="仿宋" w:cs="仿宋"/>
          <w:sz w:val="24"/>
          <w:szCs w:val="24"/>
        </w:rPr>
      </w:pPr>
    </w:p>
    <w:p w14:paraId="735E5BFC">
      <w:pPr>
        <w:spacing w:line="360" w:lineRule="auto"/>
        <w:rPr>
          <w:rFonts w:ascii="仿宋" w:hAnsi="仿宋" w:eastAsia="仿宋" w:cs="仿宋"/>
          <w:sz w:val="24"/>
          <w:szCs w:val="24"/>
        </w:rPr>
      </w:pPr>
    </w:p>
    <w:p w14:paraId="43C63E4F">
      <w:pPr>
        <w:spacing w:line="360" w:lineRule="auto"/>
        <w:rPr>
          <w:rFonts w:ascii="仿宋" w:hAnsi="仿宋" w:eastAsia="仿宋" w:cs="仿宋"/>
          <w:sz w:val="24"/>
          <w:szCs w:val="24"/>
        </w:rPr>
      </w:pPr>
    </w:p>
    <w:p w14:paraId="69B45D25">
      <w:pPr>
        <w:spacing w:line="360" w:lineRule="auto"/>
        <w:rPr>
          <w:rFonts w:ascii="仿宋" w:hAnsi="仿宋" w:eastAsia="仿宋" w:cs="仿宋"/>
          <w:sz w:val="24"/>
          <w:szCs w:val="24"/>
        </w:rPr>
      </w:pPr>
    </w:p>
    <w:p w14:paraId="483BE23C">
      <w:pPr>
        <w:spacing w:line="440" w:lineRule="exact"/>
        <w:rPr>
          <w:rFonts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E05"/>
    <w:rsid w:val="000C0A5E"/>
    <w:rsid w:val="000D6D91"/>
    <w:rsid w:val="000F4169"/>
    <w:rsid w:val="00107C7C"/>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646C"/>
    <w:rsid w:val="00261687"/>
    <w:rsid w:val="002665F9"/>
    <w:rsid w:val="0027587B"/>
    <w:rsid w:val="00283A72"/>
    <w:rsid w:val="0028690B"/>
    <w:rsid w:val="002E07F0"/>
    <w:rsid w:val="002E23B9"/>
    <w:rsid w:val="002E2711"/>
    <w:rsid w:val="003055C4"/>
    <w:rsid w:val="00310492"/>
    <w:rsid w:val="00321B67"/>
    <w:rsid w:val="00324A14"/>
    <w:rsid w:val="00326F15"/>
    <w:rsid w:val="00331841"/>
    <w:rsid w:val="00333CE3"/>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84DFD"/>
    <w:rsid w:val="00487056"/>
    <w:rsid w:val="004B79D3"/>
    <w:rsid w:val="004C19A7"/>
    <w:rsid w:val="004C4ED7"/>
    <w:rsid w:val="004D5A1A"/>
    <w:rsid w:val="004D6115"/>
    <w:rsid w:val="004E0F1D"/>
    <w:rsid w:val="004E19A3"/>
    <w:rsid w:val="004E31EA"/>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F4827"/>
    <w:rsid w:val="0060590E"/>
    <w:rsid w:val="00616443"/>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F4D4F"/>
    <w:rsid w:val="006F76F3"/>
    <w:rsid w:val="00707FCB"/>
    <w:rsid w:val="00720D03"/>
    <w:rsid w:val="00737826"/>
    <w:rsid w:val="0074754D"/>
    <w:rsid w:val="00770F97"/>
    <w:rsid w:val="00797D9C"/>
    <w:rsid w:val="007B59D5"/>
    <w:rsid w:val="007B6106"/>
    <w:rsid w:val="007B67CC"/>
    <w:rsid w:val="007E5EA6"/>
    <w:rsid w:val="00816463"/>
    <w:rsid w:val="008233CA"/>
    <w:rsid w:val="008371BA"/>
    <w:rsid w:val="00841CAD"/>
    <w:rsid w:val="0084242A"/>
    <w:rsid w:val="0084651D"/>
    <w:rsid w:val="00850D6F"/>
    <w:rsid w:val="00874226"/>
    <w:rsid w:val="00880090"/>
    <w:rsid w:val="00884407"/>
    <w:rsid w:val="00892B08"/>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37A9"/>
    <w:rsid w:val="00AE5905"/>
    <w:rsid w:val="00B13B14"/>
    <w:rsid w:val="00B34F5B"/>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D4DAA"/>
    <w:rsid w:val="00CE72DA"/>
    <w:rsid w:val="00CF3349"/>
    <w:rsid w:val="00CF5DB2"/>
    <w:rsid w:val="00D03BA4"/>
    <w:rsid w:val="00D137E7"/>
    <w:rsid w:val="00D17613"/>
    <w:rsid w:val="00D2085F"/>
    <w:rsid w:val="00D37F22"/>
    <w:rsid w:val="00D4049D"/>
    <w:rsid w:val="00D419E6"/>
    <w:rsid w:val="00D44946"/>
    <w:rsid w:val="00D46D46"/>
    <w:rsid w:val="00D52098"/>
    <w:rsid w:val="00D53071"/>
    <w:rsid w:val="00D535AC"/>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C4FE0"/>
    <w:rsid w:val="00FE50F2"/>
    <w:rsid w:val="01424E6F"/>
    <w:rsid w:val="01C27CA6"/>
    <w:rsid w:val="0270061D"/>
    <w:rsid w:val="02B45EB8"/>
    <w:rsid w:val="030F4DFC"/>
    <w:rsid w:val="033259E7"/>
    <w:rsid w:val="03C55231"/>
    <w:rsid w:val="043A5387"/>
    <w:rsid w:val="046338DE"/>
    <w:rsid w:val="0488622B"/>
    <w:rsid w:val="04A02481"/>
    <w:rsid w:val="054322E1"/>
    <w:rsid w:val="05D92473"/>
    <w:rsid w:val="06462F7F"/>
    <w:rsid w:val="06983C51"/>
    <w:rsid w:val="06A92456"/>
    <w:rsid w:val="06F46CBF"/>
    <w:rsid w:val="07940806"/>
    <w:rsid w:val="087A0AE6"/>
    <w:rsid w:val="087F4D74"/>
    <w:rsid w:val="08A07782"/>
    <w:rsid w:val="0AC57974"/>
    <w:rsid w:val="0B1F26E1"/>
    <w:rsid w:val="0C215F62"/>
    <w:rsid w:val="0C452B1A"/>
    <w:rsid w:val="0E4704C1"/>
    <w:rsid w:val="0EB6385C"/>
    <w:rsid w:val="0EFB1A21"/>
    <w:rsid w:val="0F357D16"/>
    <w:rsid w:val="0F5E64D6"/>
    <w:rsid w:val="0FEB1C2B"/>
    <w:rsid w:val="10BC743B"/>
    <w:rsid w:val="10FE7E4C"/>
    <w:rsid w:val="11274EE5"/>
    <w:rsid w:val="1142587A"/>
    <w:rsid w:val="11773F99"/>
    <w:rsid w:val="118F39B2"/>
    <w:rsid w:val="12192A7F"/>
    <w:rsid w:val="126060DB"/>
    <w:rsid w:val="12D6271E"/>
    <w:rsid w:val="133B724D"/>
    <w:rsid w:val="140E1D0C"/>
    <w:rsid w:val="1423729E"/>
    <w:rsid w:val="1496338C"/>
    <w:rsid w:val="15711280"/>
    <w:rsid w:val="15FF7A78"/>
    <w:rsid w:val="16A94649"/>
    <w:rsid w:val="16C22451"/>
    <w:rsid w:val="171E28E6"/>
    <w:rsid w:val="1761630E"/>
    <w:rsid w:val="17660CE7"/>
    <w:rsid w:val="17C2578F"/>
    <w:rsid w:val="18196C6D"/>
    <w:rsid w:val="187F1322"/>
    <w:rsid w:val="195D47D0"/>
    <w:rsid w:val="197C601E"/>
    <w:rsid w:val="198A331B"/>
    <w:rsid w:val="19BE3F0C"/>
    <w:rsid w:val="19D3533F"/>
    <w:rsid w:val="1A1D7D25"/>
    <w:rsid w:val="1A733161"/>
    <w:rsid w:val="1A996F7B"/>
    <w:rsid w:val="1AC969F6"/>
    <w:rsid w:val="1AE424CD"/>
    <w:rsid w:val="1B2A55A2"/>
    <w:rsid w:val="1B920882"/>
    <w:rsid w:val="1B927AE6"/>
    <w:rsid w:val="1B9E228F"/>
    <w:rsid w:val="1BE76F14"/>
    <w:rsid w:val="1C905109"/>
    <w:rsid w:val="1CC46933"/>
    <w:rsid w:val="1CF25FAF"/>
    <w:rsid w:val="1DF502FC"/>
    <w:rsid w:val="1E9F12FC"/>
    <w:rsid w:val="1EC0619A"/>
    <w:rsid w:val="1F826B41"/>
    <w:rsid w:val="202074A0"/>
    <w:rsid w:val="21E335B3"/>
    <w:rsid w:val="220724E3"/>
    <w:rsid w:val="22380187"/>
    <w:rsid w:val="23084E6B"/>
    <w:rsid w:val="233F1C1A"/>
    <w:rsid w:val="23BC770E"/>
    <w:rsid w:val="253C002F"/>
    <w:rsid w:val="26307F40"/>
    <w:rsid w:val="27702CEA"/>
    <w:rsid w:val="27F30D52"/>
    <w:rsid w:val="28011B94"/>
    <w:rsid w:val="28D74770"/>
    <w:rsid w:val="28EF7C3E"/>
    <w:rsid w:val="29893D92"/>
    <w:rsid w:val="29F766E0"/>
    <w:rsid w:val="2A183A4E"/>
    <w:rsid w:val="2A275097"/>
    <w:rsid w:val="2AC37984"/>
    <w:rsid w:val="2B2A4B4F"/>
    <w:rsid w:val="2BF04F43"/>
    <w:rsid w:val="2CCB631B"/>
    <w:rsid w:val="2CD35BCE"/>
    <w:rsid w:val="2D213D30"/>
    <w:rsid w:val="2D776CE0"/>
    <w:rsid w:val="2E993042"/>
    <w:rsid w:val="2F5960F5"/>
    <w:rsid w:val="2FB12636"/>
    <w:rsid w:val="30040918"/>
    <w:rsid w:val="30BB50F1"/>
    <w:rsid w:val="30C84D61"/>
    <w:rsid w:val="31045DBF"/>
    <w:rsid w:val="320F0635"/>
    <w:rsid w:val="322317CE"/>
    <w:rsid w:val="324E06CF"/>
    <w:rsid w:val="329E7002"/>
    <w:rsid w:val="32ED3A88"/>
    <w:rsid w:val="332B21BB"/>
    <w:rsid w:val="33485731"/>
    <w:rsid w:val="33ED64B6"/>
    <w:rsid w:val="351A4F52"/>
    <w:rsid w:val="3542727C"/>
    <w:rsid w:val="35B45818"/>
    <w:rsid w:val="3628429B"/>
    <w:rsid w:val="36462C33"/>
    <w:rsid w:val="365B4B65"/>
    <w:rsid w:val="36747241"/>
    <w:rsid w:val="36B50062"/>
    <w:rsid w:val="36BB6556"/>
    <w:rsid w:val="36F268D1"/>
    <w:rsid w:val="3753626F"/>
    <w:rsid w:val="376932B2"/>
    <w:rsid w:val="39FA447E"/>
    <w:rsid w:val="3A71585B"/>
    <w:rsid w:val="3B3332CE"/>
    <w:rsid w:val="3B486DF3"/>
    <w:rsid w:val="3B5D0206"/>
    <w:rsid w:val="3B7F7FED"/>
    <w:rsid w:val="3B980AA2"/>
    <w:rsid w:val="3BBE659F"/>
    <w:rsid w:val="3BF105E0"/>
    <w:rsid w:val="3C3A1D09"/>
    <w:rsid w:val="3C7D2C3E"/>
    <w:rsid w:val="3D280DAB"/>
    <w:rsid w:val="3DF645CC"/>
    <w:rsid w:val="3E123D6F"/>
    <w:rsid w:val="3E2148E6"/>
    <w:rsid w:val="3E415844"/>
    <w:rsid w:val="3E5A5FC5"/>
    <w:rsid w:val="3F984734"/>
    <w:rsid w:val="3FA41A31"/>
    <w:rsid w:val="3FFB34C9"/>
    <w:rsid w:val="3FFD0781"/>
    <w:rsid w:val="400A0361"/>
    <w:rsid w:val="403515B2"/>
    <w:rsid w:val="407F58F4"/>
    <w:rsid w:val="4105229D"/>
    <w:rsid w:val="41641B12"/>
    <w:rsid w:val="416E3E39"/>
    <w:rsid w:val="41800873"/>
    <w:rsid w:val="4268293C"/>
    <w:rsid w:val="427B3FA2"/>
    <w:rsid w:val="429338D8"/>
    <w:rsid w:val="43B41D58"/>
    <w:rsid w:val="446B7277"/>
    <w:rsid w:val="45553C1A"/>
    <w:rsid w:val="45AA5CE8"/>
    <w:rsid w:val="45C0395D"/>
    <w:rsid w:val="46DD4023"/>
    <w:rsid w:val="46DF0CCF"/>
    <w:rsid w:val="46E65A05"/>
    <w:rsid w:val="47180EFB"/>
    <w:rsid w:val="475573AE"/>
    <w:rsid w:val="47833F1C"/>
    <w:rsid w:val="47A9175D"/>
    <w:rsid w:val="47DC60C9"/>
    <w:rsid w:val="482F5D5A"/>
    <w:rsid w:val="491B2F0E"/>
    <w:rsid w:val="49667651"/>
    <w:rsid w:val="49EC3FFA"/>
    <w:rsid w:val="4A606FE4"/>
    <w:rsid w:val="4A740E4C"/>
    <w:rsid w:val="4A8D42BF"/>
    <w:rsid w:val="4ABE5F47"/>
    <w:rsid w:val="4ACE01A4"/>
    <w:rsid w:val="4B8675C9"/>
    <w:rsid w:val="4BCD3D06"/>
    <w:rsid w:val="4D3C578A"/>
    <w:rsid w:val="4D503FED"/>
    <w:rsid w:val="4DB25A3C"/>
    <w:rsid w:val="4DF0398D"/>
    <w:rsid w:val="4E980074"/>
    <w:rsid w:val="4FB04B68"/>
    <w:rsid w:val="4FCD28BF"/>
    <w:rsid w:val="50C256A5"/>
    <w:rsid w:val="51BA7CF2"/>
    <w:rsid w:val="51C56EC3"/>
    <w:rsid w:val="522C3B60"/>
    <w:rsid w:val="52443688"/>
    <w:rsid w:val="52A3435E"/>
    <w:rsid w:val="52ED391E"/>
    <w:rsid w:val="5307633F"/>
    <w:rsid w:val="533A4A19"/>
    <w:rsid w:val="53A73B9E"/>
    <w:rsid w:val="546C76AF"/>
    <w:rsid w:val="550F5041"/>
    <w:rsid w:val="55490EE6"/>
    <w:rsid w:val="556C2BAB"/>
    <w:rsid w:val="55A01294"/>
    <w:rsid w:val="55F852E7"/>
    <w:rsid w:val="56311045"/>
    <w:rsid w:val="5695733F"/>
    <w:rsid w:val="56E149AB"/>
    <w:rsid w:val="56F90449"/>
    <w:rsid w:val="57162858"/>
    <w:rsid w:val="571F7091"/>
    <w:rsid w:val="58BE1405"/>
    <w:rsid w:val="5914152F"/>
    <w:rsid w:val="591E4E4A"/>
    <w:rsid w:val="5A2E57DF"/>
    <w:rsid w:val="5B2F24FD"/>
    <w:rsid w:val="5B7F2670"/>
    <w:rsid w:val="5BF06969"/>
    <w:rsid w:val="5C1271C4"/>
    <w:rsid w:val="5C236BF9"/>
    <w:rsid w:val="5C360358"/>
    <w:rsid w:val="5C3A5DFD"/>
    <w:rsid w:val="5DA46A9C"/>
    <w:rsid w:val="5F497AD8"/>
    <w:rsid w:val="5F4E6132"/>
    <w:rsid w:val="5F7B2438"/>
    <w:rsid w:val="5F812FDF"/>
    <w:rsid w:val="5FB7255D"/>
    <w:rsid w:val="609C1D34"/>
    <w:rsid w:val="62161995"/>
    <w:rsid w:val="624D53FA"/>
    <w:rsid w:val="62C123EB"/>
    <w:rsid w:val="62E52A53"/>
    <w:rsid w:val="63985DF5"/>
    <w:rsid w:val="64407384"/>
    <w:rsid w:val="64C71494"/>
    <w:rsid w:val="656E10EE"/>
    <w:rsid w:val="662F6AE9"/>
    <w:rsid w:val="664A48C8"/>
    <w:rsid w:val="66836977"/>
    <w:rsid w:val="669272CA"/>
    <w:rsid w:val="66CA654C"/>
    <w:rsid w:val="66EF33C3"/>
    <w:rsid w:val="673115B3"/>
    <w:rsid w:val="676B1578"/>
    <w:rsid w:val="67A91325"/>
    <w:rsid w:val="68BD20E4"/>
    <w:rsid w:val="6A8A47B7"/>
    <w:rsid w:val="6A987386"/>
    <w:rsid w:val="6AF87837"/>
    <w:rsid w:val="6B4376EC"/>
    <w:rsid w:val="6B9D1D29"/>
    <w:rsid w:val="6C8B0FF9"/>
    <w:rsid w:val="6C907116"/>
    <w:rsid w:val="6D0B0717"/>
    <w:rsid w:val="6D30175C"/>
    <w:rsid w:val="6DF07885"/>
    <w:rsid w:val="6EB97A9F"/>
    <w:rsid w:val="6F0C33FF"/>
    <w:rsid w:val="6F380057"/>
    <w:rsid w:val="700C3DDF"/>
    <w:rsid w:val="70411C1D"/>
    <w:rsid w:val="708E44BF"/>
    <w:rsid w:val="70BA1FFA"/>
    <w:rsid w:val="70D25C6C"/>
    <w:rsid w:val="713727A8"/>
    <w:rsid w:val="71A16BC9"/>
    <w:rsid w:val="73457BC2"/>
    <w:rsid w:val="736B578A"/>
    <w:rsid w:val="73AF3858"/>
    <w:rsid w:val="73DA3F9C"/>
    <w:rsid w:val="742C4E6F"/>
    <w:rsid w:val="74BA15C2"/>
    <w:rsid w:val="74D7542E"/>
    <w:rsid w:val="757E64AD"/>
    <w:rsid w:val="75ED320B"/>
    <w:rsid w:val="7628162D"/>
    <w:rsid w:val="76B02D0A"/>
    <w:rsid w:val="77884926"/>
    <w:rsid w:val="785A760E"/>
    <w:rsid w:val="788B2427"/>
    <w:rsid w:val="798A2677"/>
    <w:rsid w:val="79D0569B"/>
    <w:rsid w:val="7A8162C2"/>
    <w:rsid w:val="7B0C0F90"/>
    <w:rsid w:val="7B364EF4"/>
    <w:rsid w:val="7BE852F3"/>
    <w:rsid w:val="7CDF55A9"/>
    <w:rsid w:val="7D2378BD"/>
    <w:rsid w:val="7D427713"/>
    <w:rsid w:val="7D480840"/>
    <w:rsid w:val="7D8B644F"/>
    <w:rsid w:val="7D8C01B0"/>
    <w:rsid w:val="7E0153D3"/>
    <w:rsid w:val="7E4C00EA"/>
    <w:rsid w:val="7FC72C0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Char"/>
    <w:basedOn w:val="8"/>
    <w:link w:val="5"/>
    <w:autoRedefine/>
    <w:semiHidden/>
    <w:qFormat/>
    <w:uiPriority w:val="99"/>
    <w:rPr>
      <w:sz w:val="18"/>
      <w:szCs w:val="18"/>
    </w:rPr>
  </w:style>
  <w:style w:type="character" w:customStyle="1" w:styleId="19">
    <w:name w:val="页脚 Char"/>
    <w:basedOn w:val="8"/>
    <w:link w:val="4"/>
    <w:autoRedefine/>
    <w:semiHidden/>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8</Pages>
  <Words>3287</Words>
  <Characters>3413</Characters>
  <Lines>35</Lines>
  <Paragraphs>9</Paragraphs>
  <TotalTime>18</TotalTime>
  <ScaleCrop>false</ScaleCrop>
  <LinksUpToDate>false</LinksUpToDate>
  <CharactersWithSpaces>3763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2021-06-22T05:56:00Z</dcterms:created>
  <dc:creator>admin</dc:creator>
  <cp:lastModifiedBy>谢大福</cp:lastModifiedBy>
  <cp:lastPrinted>2022-11-04T01:36:00Z</cp:lastPrinted>
  <dcterms:modified xsi:type="dcterms:W3CDTF">2025-12-10T02:11:18Z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7DCE3A83558D409E9569CF4CFBA7B35A_13</vt:lpwstr>
  </property>
  <property fmtid="{D5CDD505-2E9C-101B-9397-08002B2CF9AE}" pid="4" name="KSOTemplateDocerSaveRecord">
    <vt:lpwstr>eyJoZGlkIjoiMWJkN2I0NzQ1YjMzNzBlMzYzYzNjMTUyZTRmNTE4ZjciLCJ1c2VySWQiOiI0NjA3MzE2NDEifQ==</vt:lpwstr>
  </property>
</Properties>
</file>