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E86DC8">
      <w:pPr>
        <w:pStyle w:val="2"/>
        <w:keepNext w:val="0"/>
        <w:keepLines w:val="0"/>
        <w:widowControl/>
        <w:suppressLineNumbers w:val="0"/>
        <w:ind w:left="0" w:firstLine="0"/>
        <w:jc w:val="center"/>
        <w:rPr>
          <w:rFonts w:hint="eastAsia" w:ascii="宋体" w:hAnsi="宋体" w:eastAsia="宋体" w:cs="宋体"/>
          <w:b/>
          <w:kern w:val="2"/>
          <w:sz w:val="36"/>
          <w:szCs w:val="36"/>
          <w:lang w:val="en-US" w:eastAsia="zh-CN" w:bidi="ar-SA"/>
        </w:rPr>
      </w:pPr>
      <w:r>
        <w:rPr>
          <w:rFonts w:hint="eastAsia" w:ascii="宋体" w:hAnsi="宋体" w:eastAsia="宋体" w:cs="宋体"/>
          <w:b/>
          <w:kern w:val="2"/>
          <w:sz w:val="36"/>
          <w:szCs w:val="36"/>
          <w:lang w:val="en-US" w:eastAsia="zh-CN" w:bidi="ar-SA"/>
        </w:rPr>
        <w:t>春江路(东海路-北海路)建设工程(一期)配套绿化工程</w:t>
      </w:r>
      <w:bookmarkStart w:id="2" w:name="_GoBack"/>
      <w:r>
        <w:rPr>
          <w:rFonts w:hint="eastAsia" w:ascii="宋体" w:hAnsi="宋体" w:eastAsia="宋体" w:cs="宋体"/>
          <w:b/>
          <w:kern w:val="2"/>
          <w:sz w:val="36"/>
          <w:szCs w:val="36"/>
          <w:lang w:val="en-US" w:eastAsia="zh-CN" w:bidi="ar-SA"/>
        </w:rPr>
        <w:t>澄清文件</w:t>
      </w:r>
      <w:bookmarkEnd w:id="2"/>
    </w:p>
    <w:p w14:paraId="76223248">
      <w:pPr>
        <w:pStyle w:val="2"/>
        <w:keepNext w:val="0"/>
        <w:keepLines w:val="0"/>
        <w:pageBreakBefore w:val="0"/>
        <w:widowControl/>
        <w:suppressLineNumbers w:val="0"/>
        <w:kinsoku/>
        <w:wordWrap/>
        <w:overflowPunct/>
        <w:topLinePunct w:val="0"/>
        <w:autoSpaceDE/>
        <w:autoSpaceDN/>
        <w:bidi w:val="0"/>
        <w:adjustRightInd/>
        <w:snapToGrid/>
        <w:spacing w:line="360" w:lineRule="auto"/>
        <w:ind w:left="0" w:firstLine="560" w:firstLineChars="200"/>
        <w:textAlignment w:val="auto"/>
        <w:rPr>
          <w:rFonts w:hint="eastAsia" w:ascii="仿宋" w:hAnsi="仿宋" w:eastAsia="仿宋" w:cs="Times New Roman"/>
          <w:kern w:val="0"/>
          <w:sz w:val="28"/>
          <w:szCs w:val="28"/>
          <w:lang w:val="en-US" w:eastAsia="zh-CN" w:bidi="ar-SA"/>
        </w:rPr>
      </w:pPr>
      <w:r>
        <w:rPr>
          <w:rFonts w:hint="eastAsia" w:ascii="仿宋" w:hAnsi="仿宋" w:eastAsia="仿宋" w:cs="Times New Roman"/>
          <w:kern w:val="0"/>
          <w:sz w:val="28"/>
          <w:szCs w:val="28"/>
          <w:lang w:val="en-US" w:eastAsia="zh-CN" w:bidi="ar-SA"/>
        </w:rPr>
        <w:t>1、澄清内容如下：</w:t>
      </w:r>
    </w:p>
    <w:p w14:paraId="2A88F498">
      <w:pPr>
        <w:pStyle w:val="2"/>
        <w:keepNext w:val="0"/>
        <w:keepLines w:val="0"/>
        <w:pageBreakBefore w:val="0"/>
        <w:widowControl/>
        <w:suppressLineNumbers w:val="0"/>
        <w:kinsoku/>
        <w:wordWrap/>
        <w:overflowPunct/>
        <w:topLinePunct w:val="0"/>
        <w:autoSpaceDE/>
        <w:autoSpaceDN/>
        <w:bidi w:val="0"/>
        <w:adjustRightInd/>
        <w:snapToGrid/>
        <w:spacing w:line="360" w:lineRule="auto"/>
        <w:ind w:left="0" w:firstLine="560" w:firstLineChars="200"/>
        <w:textAlignment w:val="auto"/>
        <w:rPr>
          <w:rFonts w:hint="eastAsia" w:ascii="仿宋" w:hAnsi="仿宋" w:eastAsia="仿宋" w:cs="Times New Roman"/>
          <w:kern w:val="0"/>
          <w:sz w:val="28"/>
          <w:szCs w:val="28"/>
          <w:lang w:val="en-US" w:eastAsia="zh-CN" w:bidi="ar-SA"/>
        </w:rPr>
      </w:pPr>
      <w:r>
        <w:rPr>
          <w:rFonts w:hint="eastAsia" w:ascii="仿宋" w:hAnsi="仿宋" w:eastAsia="仿宋" w:cs="Times New Roman"/>
          <w:kern w:val="0"/>
          <w:sz w:val="28"/>
          <w:szCs w:val="28"/>
          <w:lang w:val="en-US" w:eastAsia="zh-CN" w:bidi="ar-SA"/>
        </w:rPr>
        <w:t>原评分办法中“上述最高投标限价和评标价均应扣除工程（专业工程暂估价+暂列金额)后参与计算和抽取；本工程的（专业工程暂估价+暂列金额)为 0万元。”。调整为：上述最高投标限价和评标价均应扣除工程（专业工程暂估价+暂列金额)后参与计算和抽取；本工程的（专业工程暂估价+暂列金额)为2万元。调整后评分办法详见附件。</w:t>
      </w:r>
    </w:p>
    <w:p w14:paraId="350589E1">
      <w:pPr>
        <w:pStyle w:val="2"/>
        <w:keepNext w:val="0"/>
        <w:keepLines w:val="0"/>
        <w:pageBreakBefore w:val="0"/>
        <w:widowControl/>
        <w:suppressLineNumbers w:val="0"/>
        <w:kinsoku/>
        <w:wordWrap/>
        <w:overflowPunct/>
        <w:topLinePunct w:val="0"/>
        <w:autoSpaceDE/>
        <w:autoSpaceDN/>
        <w:bidi w:val="0"/>
        <w:adjustRightInd/>
        <w:snapToGrid/>
        <w:spacing w:line="360" w:lineRule="auto"/>
        <w:ind w:left="0" w:firstLine="560" w:firstLineChars="200"/>
        <w:textAlignment w:val="auto"/>
        <w:rPr>
          <w:rFonts w:hint="eastAsia" w:ascii="仿宋" w:hAnsi="仿宋" w:eastAsia="仿宋" w:cs="Times New Roman"/>
          <w:kern w:val="0"/>
          <w:sz w:val="28"/>
          <w:szCs w:val="28"/>
          <w:lang w:val="en-US" w:eastAsia="zh-CN" w:bidi="ar-SA"/>
        </w:rPr>
      </w:pPr>
      <w:r>
        <w:rPr>
          <w:rFonts w:hint="eastAsia" w:ascii="仿宋" w:hAnsi="仿宋" w:eastAsia="仿宋" w:cs="Times New Roman"/>
          <w:kern w:val="0"/>
          <w:sz w:val="28"/>
          <w:szCs w:val="28"/>
          <w:lang w:val="en-US" w:eastAsia="zh-CN" w:bidi="ar-SA"/>
        </w:rPr>
        <w:t>2、本工程开标时间及其他内容均不变，按原招标文件执行。</w:t>
      </w:r>
    </w:p>
    <w:p w14:paraId="77E36096">
      <w:pPr>
        <w:pStyle w:val="2"/>
        <w:keepNext w:val="0"/>
        <w:keepLines w:val="0"/>
        <w:pageBreakBefore w:val="0"/>
        <w:widowControl/>
        <w:suppressLineNumbers w:val="0"/>
        <w:kinsoku/>
        <w:wordWrap/>
        <w:overflowPunct/>
        <w:topLinePunct w:val="0"/>
        <w:autoSpaceDE/>
        <w:autoSpaceDN/>
        <w:bidi w:val="0"/>
        <w:adjustRightInd/>
        <w:snapToGrid/>
        <w:spacing w:line="360" w:lineRule="auto"/>
        <w:ind w:left="0" w:firstLine="560" w:firstLineChars="200"/>
        <w:textAlignment w:val="auto"/>
        <w:rPr>
          <w:rFonts w:hint="eastAsia" w:ascii="仿宋" w:hAnsi="仿宋" w:eastAsia="仿宋" w:cs="Times New Roman"/>
          <w:kern w:val="0"/>
          <w:sz w:val="28"/>
          <w:szCs w:val="28"/>
          <w:lang w:val="en-US" w:eastAsia="zh-CN" w:bidi="ar-SA"/>
        </w:rPr>
      </w:pPr>
      <w:r>
        <w:rPr>
          <w:rFonts w:hint="eastAsia" w:ascii="仿宋" w:hAnsi="仿宋" w:eastAsia="仿宋" w:cs="Times New Roman"/>
          <w:kern w:val="0"/>
          <w:sz w:val="28"/>
          <w:szCs w:val="28"/>
          <w:lang w:val="en-US" w:eastAsia="zh-CN" w:bidi="ar-SA"/>
        </w:rPr>
        <w:t>如给您带来不便，敬请谅解！</w:t>
      </w:r>
    </w:p>
    <w:p w14:paraId="50E62583">
      <w:pPr>
        <w:pStyle w:val="2"/>
        <w:keepNext w:val="0"/>
        <w:keepLines w:val="0"/>
        <w:pageBreakBefore w:val="0"/>
        <w:widowControl/>
        <w:suppressLineNumbers w:val="0"/>
        <w:kinsoku/>
        <w:wordWrap/>
        <w:overflowPunct/>
        <w:topLinePunct w:val="0"/>
        <w:autoSpaceDE/>
        <w:autoSpaceDN/>
        <w:bidi w:val="0"/>
        <w:adjustRightInd/>
        <w:snapToGrid/>
        <w:spacing w:line="360" w:lineRule="auto"/>
        <w:ind w:left="0" w:firstLine="0"/>
        <w:jc w:val="right"/>
        <w:textAlignment w:val="auto"/>
        <w:rPr>
          <w:rFonts w:hint="eastAsia" w:ascii="仿宋" w:hAnsi="仿宋" w:eastAsia="仿宋" w:cs="Times New Roman"/>
          <w:kern w:val="0"/>
          <w:sz w:val="28"/>
          <w:szCs w:val="28"/>
          <w:lang w:val="en-US" w:eastAsia="zh-CN" w:bidi="ar-SA"/>
        </w:rPr>
      </w:pPr>
      <w:r>
        <w:rPr>
          <w:rFonts w:hint="eastAsia" w:ascii="仿宋" w:hAnsi="仿宋" w:eastAsia="仿宋" w:cs="Times New Roman"/>
          <w:kern w:val="0"/>
          <w:sz w:val="28"/>
          <w:szCs w:val="28"/>
          <w:lang w:val="en-US" w:eastAsia="zh-CN" w:bidi="ar-SA"/>
        </w:rPr>
        <w:t>常州市新北区魏村街道办事处</w:t>
      </w:r>
    </w:p>
    <w:p w14:paraId="57BDFF44">
      <w:pPr>
        <w:pStyle w:val="2"/>
        <w:keepNext w:val="0"/>
        <w:keepLines w:val="0"/>
        <w:pageBreakBefore w:val="0"/>
        <w:widowControl/>
        <w:suppressLineNumbers w:val="0"/>
        <w:kinsoku/>
        <w:wordWrap/>
        <w:overflowPunct/>
        <w:topLinePunct w:val="0"/>
        <w:autoSpaceDE/>
        <w:autoSpaceDN/>
        <w:bidi w:val="0"/>
        <w:adjustRightInd/>
        <w:snapToGrid/>
        <w:spacing w:line="360" w:lineRule="auto"/>
        <w:ind w:left="0" w:firstLine="0"/>
        <w:jc w:val="right"/>
        <w:textAlignment w:val="auto"/>
        <w:rPr>
          <w:rFonts w:hint="eastAsia" w:ascii="仿宋" w:hAnsi="仿宋" w:eastAsia="仿宋" w:cs="Times New Roman"/>
          <w:kern w:val="0"/>
          <w:sz w:val="28"/>
          <w:szCs w:val="28"/>
          <w:lang w:val="en-US" w:eastAsia="zh-CN" w:bidi="ar-SA"/>
        </w:rPr>
      </w:pPr>
      <w:r>
        <w:rPr>
          <w:rFonts w:hint="eastAsia" w:ascii="仿宋" w:hAnsi="仿宋" w:eastAsia="仿宋" w:cs="Times New Roman"/>
          <w:kern w:val="0"/>
          <w:sz w:val="28"/>
          <w:szCs w:val="28"/>
          <w:lang w:val="en-US" w:eastAsia="zh-CN" w:bidi="ar-SA"/>
        </w:rPr>
        <w:t>江苏恒卓工程管理咨询有限公司</w:t>
      </w:r>
    </w:p>
    <w:p w14:paraId="103AB240">
      <w:pPr>
        <w:pStyle w:val="2"/>
        <w:keepNext w:val="0"/>
        <w:keepLines w:val="0"/>
        <w:pageBreakBefore w:val="0"/>
        <w:widowControl/>
        <w:suppressLineNumbers w:val="0"/>
        <w:kinsoku/>
        <w:wordWrap/>
        <w:overflowPunct/>
        <w:topLinePunct w:val="0"/>
        <w:autoSpaceDE/>
        <w:autoSpaceDN/>
        <w:bidi w:val="0"/>
        <w:adjustRightInd/>
        <w:snapToGrid/>
        <w:spacing w:line="360" w:lineRule="auto"/>
        <w:ind w:left="0" w:firstLine="0"/>
        <w:jc w:val="right"/>
        <w:textAlignment w:val="auto"/>
        <w:rPr>
          <w:rFonts w:hint="eastAsia" w:ascii="仿宋" w:hAnsi="仿宋" w:eastAsia="仿宋" w:cs="Times New Roman"/>
          <w:kern w:val="0"/>
          <w:sz w:val="28"/>
          <w:szCs w:val="28"/>
          <w:lang w:val="en-US" w:eastAsia="zh-CN" w:bidi="ar-SA"/>
        </w:rPr>
      </w:pPr>
      <w:r>
        <w:rPr>
          <w:rFonts w:hint="eastAsia" w:ascii="仿宋" w:hAnsi="仿宋" w:eastAsia="仿宋" w:cs="Times New Roman"/>
          <w:kern w:val="0"/>
          <w:sz w:val="28"/>
          <w:szCs w:val="28"/>
          <w:lang w:val="en-US" w:eastAsia="zh-CN" w:bidi="ar-SA"/>
        </w:rPr>
        <w:t>2025年12月10日</w:t>
      </w:r>
    </w:p>
    <w:p w14:paraId="1D936193"/>
    <w:p w14:paraId="07480D90"/>
    <w:p w14:paraId="2CC91960"/>
    <w:p w14:paraId="40D496AA"/>
    <w:p w14:paraId="2106DBC6"/>
    <w:p w14:paraId="6EF64CC4"/>
    <w:p w14:paraId="5A8CAA25"/>
    <w:p w14:paraId="129ED5E9"/>
    <w:p w14:paraId="58931B3C"/>
    <w:p w14:paraId="2C25CA8A">
      <w:pPr>
        <w:spacing w:after="156" w:afterLines="50" w:line="600" w:lineRule="exact"/>
        <w:jc w:val="center"/>
        <w:rPr>
          <w:rFonts w:hint="eastAsia" w:ascii="黑体" w:hAnsi="宋体" w:eastAsia="黑体" w:cs="Times New Roman"/>
          <w:sz w:val="44"/>
          <w:szCs w:val="44"/>
        </w:rPr>
      </w:pPr>
    </w:p>
    <w:p w14:paraId="570E6B8E">
      <w:pPr>
        <w:spacing w:after="156" w:afterLines="50" w:line="600" w:lineRule="exact"/>
        <w:jc w:val="center"/>
        <w:rPr>
          <w:rFonts w:hint="eastAsia" w:ascii="黑体" w:hAnsi="宋体" w:eastAsia="黑体" w:cs="Times New Roman"/>
          <w:sz w:val="44"/>
          <w:szCs w:val="44"/>
        </w:rPr>
      </w:pPr>
      <w:r>
        <w:rPr>
          <w:rFonts w:hint="eastAsia" w:ascii="黑体" w:hAnsi="宋体" w:eastAsia="黑体" w:cs="Times New Roman"/>
          <w:sz w:val="44"/>
          <w:szCs w:val="44"/>
        </w:rPr>
        <w:t>评标办法</w:t>
      </w:r>
    </w:p>
    <w:p w14:paraId="6F60CE78">
      <w:pPr>
        <w:spacing w:line="390" w:lineRule="exact"/>
        <w:ind w:firstLine="422" w:firstLineChars="200"/>
        <w:rPr>
          <w:rFonts w:hint="eastAsia" w:ascii="宋体" w:hAnsi="Times New Roman" w:eastAsia="宋体" w:cs="宋体"/>
          <w:b/>
          <w:kern w:val="0"/>
          <w:szCs w:val="21"/>
        </w:rPr>
      </w:pPr>
      <w:bookmarkStart w:id="0" w:name="_Hlk164846818"/>
      <w:bookmarkStart w:id="1" w:name="_Hlk108014910"/>
      <w:r>
        <w:rPr>
          <w:rFonts w:hint="eastAsia" w:ascii="宋体" w:hAnsi="Times New Roman" w:eastAsia="宋体" w:cs="宋体"/>
          <w:b/>
          <w:kern w:val="0"/>
          <w:szCs w:val="21"/>
        </w:rPr>
        <w:t>本着公平、公正、公开的原则对各投标单位的投标文件中的商务标进行评分。具体办法如下： (共计 100 分)</w:t>
      </w:r>
    </w:p>
    <w:p w14:paraId="6CD6F6D9">
      <w:pPr>
        <w:spacing w:line="390" w:lineRule="exact"/>
        <w:ind w:firstLine="422" w:firstLineChars="200"/>
        <w:rPr>
          <w:rFonts w:hint="eastAsia" w:ascii="宋体" w:hAnsi="Times New Roman" w:eastAsia="宋体" w:cs="宋体"/>
          <w:b/>
          <w:kern w:val="0"/>
          <w:szCs w:val="21"/>
        </w:rPr>
      </w:pPr>
      <w:r>
        <w:rPr>
          <w:rFonts w:hint="eastAsia" w:ascii="宋体" w:hAnsi="Times New Roman" w:eastAsia="宋体" w:cs="宋体"/>
          <w:b/>
          <w:kern w:val="0"/>
          <w:szCs w:val="21"/>
        </w:rPr>
        <w:t>一、技术标：不需要</w:t>
      </w:r>
    </w:p>
    <w:p w14:paraId="781EC256">
      <w:pPr>
        <w:spacing w:line="390" w:lineRule="exact"/>
        <w:ind w:firstLine="422" w:firstLineChars="200"/>
        <w:rPr>
          <w:rFonts w:ascii="宋体" w:hAnsi="Times New Roman" w:eastAsia="宋体" w:cs="宋体"/>
          <w:b/>
          <w:kern w:val="0"/>
          <w:szCs w:val="21"/>
        </w:rPr>
      </w:pPr>
      <w:r>
        <w:rPr>
          <w:rFonts w:hint="eastAsia" w:ascii="宋体" w:hAnsi="Times New Roman" w:eastAsia="宋体" w:cs="宋体"/>
          <w:b/>
          <w:kern w:val="0"/>
          <w:szCs w:val="21"/>
        </w:rPr>
        <w:t>二、商务标：（100分）</w:t>
      </w:r>
    </w:p>
    <w:p w14:paraId="7752F2A2">
      <w:pPr>
        <w:spacing w:line="390" w:lineRule="exact"/>
        <w:ind w:firstLine="422" w:firstLineChars="200"/>
        <w:rPr>
          <w:rFonts w:hint="eastAsia" w:ascii="宋体" w:hAnsi="宋体" w:eastAsia="宋体" w:cs="宋体"/>
          <w:b/>
          <w:bCs/>
          <w:szCs w:val="21"/>
        </w:rPr>
      </w:pPr>
      <w:r>
        <w:rPr>
          <w:rFonts w:hint="eastAsia" w:ascii="宋体" w:hAnsi="宋体" w:eastAsia="宋体" w:cs="宋体"/>
          <w:b/>
          <w:bCs/>
          <w:szCs w:val="21"/>
        </w:rPr>
        <w:t>1、确定有效投标报价：</w:t>
      </w:r>
    </w:p>
    <w:p w14:paraId="23D53328">
      <w:pPr>
        <w:spacing w:line="390" w:lineRule="exact"/>
        <w:ind w:firstLine="422" w:firstLineChars="200"/>
        <w:rPr>
          <w:rFonts w:hint="eastAsia" w:ascii="宋体" w:hAnsi="宋体" w:eastAsia="宋体" w:cs="宋体"/>
          <w:b/>
          <w:bCs/>
          <w:szCs w:val="21"/>
        </w:rPr>
      </w:pPr>
      <w:r>
        <w:rPr>
          <w:rFonts w:hint="eastAsia" w:ascii="宋体" w:hAnsi="宋体" w:eastAsia="宋体" w:cs="宋体"/>
          <w:b/>
          <w:bCs/>
          <w:szCs w:val="21"/>
        </w:rPr>
        <w:t>凡符合招标文件、招标答疑纪要等有关招标实质性要求，且在招标控制价(</w:t>
      </w:r>
      <w:r>
        <w:rPr>
          <w:rFonts w:hint="eastAsia" w:ascii="宋体" w:hAnsi="宋体" w:eastAsia="宋体" w:cs="宋体"/>
          <w:b/>
          <w:bCs/>
          <w:szCs w:val="21"/>
          <w:u w:val="double"/>
        </w:rPr>
        <w:t>最高限价</w:t>
      </w:r>
      <w:r>
        <w:rPr>
          <w:rFonts w:hint="eastAsia" w:ascii="宋体" w:hAnsi="宋体" w:eastAsia="宋体" w:cs="宋体"/>
          <w:b/>
          <w:bCs/>
          <w:szCs w:val="21"/>
          <w:u w:val="double"/>
          <w:lang w:eastAsia="zh-CN"/>
        </w:rPr>
        <w:t>385795.67</w:t>
      </w:r>
      <w:r>
        <w:rPr>
          <w:rFonts w:hint="eastAsia" w:ascii="宋体" w:hAnsi="宋体" w:eastAsia="宋体" w:cs="宋体"/>
          <w:b/>
          <w:bCs/>
          <w:szCs w:val="21"/>
          <w:u w:val="double"/>
        </w:rPr>
        <w:t>元)</w:t>
      </w:r>
      <w:r>
        <w:rPr>
          <w:rFonts w:hint="eastAsia" w:ascii="宋体" w:hAnsi="宋体" w:eastAsia="宋体" w:cs="宋体"/>
          <w:b/>
          <w:bCs/>
          <w:szCs w:val="21"/>
        </w:rPr>
        <w:t>及以下的投标报价均为有效投标报价，未能实质性响应上述有关招标要求的投标文件为无效投标文件。</w:t>
      </w:r>
    </w:p>
    <w:p w14:paraId="584F5440">
      <w:pPr>
        <w:spacing w:line="390" w:lineRule="exact"/>
        <w:ind w:firstLine="422" w:firstLineChars="200"/>
        <w:rPr>
          <w:rFonts w:ascii="宋体" w:hAnsi="Times New Roman" w:eastAsia="宋体" w:cs="Times New Roman"/>
          <w:b/>
          <w:bCs/>
          <w:kern w:val="0"/>
          <w:szCs w:val="21"/>
        </w:rPr>
      </w:pPr>
      <w:r>
        <w:rPr>
          <w:rFonts w:hint="eastAsia" w:ascii="宋体" w:hAnsi="Times New Roman" w:eastAsia="宋体" w:cs="宋体"/>
          <w:b/>
          <w:bCs/>
          <w:kern w:val="0"/>
          <w:szCs w:val="21"/>
        </w:rPr>
        <w:t>2、打分</w:t>
      </w:r>
    </w:p>
    <w:p w14:paraId="7B66C0A3">
      <w:pPr>
        <w:autoSpaceDE w:val="0"/>
        <w:autoSpaceDN w:val="0"/>
        <w:adjustRightInd w:val="0"/>
        <w:spacing w:line="390" w:lineRule="exact"/>
        <w:ind w:firstLine="420" w:firstLineChars="200"/>
        <w:rPr>
          <w:rFonts w:hint="eastAsia" w:ascii="宋体" w:hAnsi="宋体" w:eastAsia="宋体" w:cs="Times New Roman"/>
          <w:szCs w:val="21"/>
        </w:rPr>
      </w:pPr>
      <w:r>
        <w:rPr>
          <w:rFonts w:hint="eastAsia" w:ascii="宋体" w:hAnsi="宋体" w:eastAsia="宋体" w:cs="Times New Roman"/>
          <w:szCs w:val="21"/>
        </w:rPr>
        <w:t xml:space="preserve">（1）确定评标基准价：通过相关投标数据合成确定评标基准价，高出或低于此基准价相应扣分。评标基准价=（A×50%+B×30%+C×20%）×K； </w:t>
      </w:r>
    </w:p>
    <w:p w14:paraId="78817E56">
      <w:pPr>
        <w:autoSpaceDE w:val="0"/>
        <w:autoSpaceDN w:val="0"/>
        <w:adjustRightInd w:val="0"/>
        <w:spacing w:line="390" w:lineRule="exact"/>
        <w:ind w:firstLine="420" w:firstLineChars="200"/>
        <w:rPr>
          <w:rFonts w:hint="eastAsia" w:ascii="宋体" w:hAnsi="宋体" w:eastAsia="宋体" w:cs="Times New Roman"/>
          <w:szCs w:val="21"/>
        </w:rPr>
      </w:pPr>
      <w:r>
        <w:rPr>
          <w:rFonts w:hint="eastAsia" w:ascii="宋体" w:hAnsi="宋体" w:eastAsia="宋体" w:cs="Times New Roman"/>
          <w:szCs w:val="21"/>
        </w:rPr>
        <w:t xml:space="preserve">（2）A=本次招标项目最高投标限价×（100%-下浮率△）； </w:t>
      </w:r>
    </w:p>
    <w:p w14:paraId="5F677E0B">
      <w:pPr>
        <w:autoSpaceDE w:val="0"/>
        <w:autoSpaceDN w:val="0"/>
        <w:adjustRightInd w:val="0"/>
        <w:spacing w:line="390" w:lineRule="exact"/>
        <w:ind w:firstLine="420" w:firstLineChars="200"/>
        <w:rPr>
          <w:rFonts w:hint="eastAsia" w:ascii="宋体" w:hAnsi="宋体" w:eastAsia="宋体" w:cs="Times New Roman"/>
          <w:szCs w:val="21"/>
        </w:rPr>
      </w:pPr>
      <w:r>
        <w:rPr>
          <w:rFonts w:hint="eastAsia" w:ascii="宋体" w:hAnsi="宋体" w:eastAsia="宋体" w:cs="Times New Roman"/>
          <w:szCs w:val="21"/>
        </w:rPr>
        <w:t xml:space="preserve">     B=在规定范围内的本次投标除C值外的任意一个有效投标价； </w:t>
      </w:r>
    </w:p>
    <w:p w14:paraId="728D0466">
      <w:pPr>
        <w:autoSpaceDE w:val="0"/>
        <w:autoSpaceDN w:val="0"/>
        <w:adjustRightInd w:val="0"/>
        <w:spacing w:line="390" w:lineRule="exact"/>
        <w:ind w:firstLine="420" w:firstLineChars="200"/>
        <w:rPr>
          <w:rFonts w:hint="eastAsia" w:ascii="宋体" w:hAnsi="宋体" w:eastAsia="宋体" w:cs="Times New Roman"/>
          <w:szCs w:val="21"/>
        </w:rPr>
      </w:pPr>
      <w:r>
        <w:rPr>
          <w:rFonts w:hint="eastAsia" w:ascii="宋体" w:hAnsi="宋体" w:eastAsia="宋体" w:cs="Times New Roman"/>
          <w:szCs w:val="21"/>
        </w:rPr>
        <w:t xml:space="preserve">     C=在规定范围内的本次开标最低有效投标价  </w:t>
      </w:r>
    </w:p>
    <w:p w14:paraId="792E26DF">
      <w:pPr>
        <w:autoSpaceDE w:val="0"/>
        <w:autoSpaceDN w:val="0"/>
        <w:adjustRightInd w:val="0"/>
        <w:spacing w:line="390" w:lineRule="exact"/>
        <w:ind w:firstLine="420" w:firstLineChars="200"/>
        <w:rPr>
          <w:rFonts w:hint="eastAsia" w:ascii="宋体" w:hAnsi="宋体" w:eastAsia="宋体" w:cs="Times New Roman"/>
          <w:szCs w:val="21"/>
        </w:rPr>
      </w:pPr>
      <w:r>
        <w:rPr>
          <w:rFonts w:hint="eastAsia" w:ascii="宋体" w:hAnsi="宋体" w:eastAsia="宋体" w:cs="Times New Roman"/>
          <w:szCs w:val="21"/>
        </w:rPr>
        <w:t xml:space="preserve">规定范围为：高于［(本次所有有效投标报价的平均值×0.7+本次招标项目最高投标限价×0.3)×0.75］的有效投标报价； </w:t>
      </w:r>
    </w:p>
    <w:p w14:paraId="35483B39">
      <w:pPr>
        <w:autoSpaceDE w:val="0"/>
        <w:autoSpaceDN w:val="0"/>
        <w:adjustRightInd w:val="0"/>
        <w:spacing w:line="390" w:lineRule="exact"/>
        <w:ind w:firstLine="420" w:firstLineChars="200"/>
        <w:rPr>
          <w:rFonts w:hint="eastAsia" w:ascii="宋体" w:hAnsi="宋体" w:eastAsia="宋体" w:cs="Times New Roman"/>
          <w:szCs w:val="21"/>
        </w:rPr>
      </w:pPr>
      <w:r>
        <w:rPr>
          <w:rFonts w:hint="eastAsia" w:ascii="宋体" w:hAnsi="宋体" w:eastAsia="宋体" w:cs="Times New Roman"/>
          <w:szCs w:val="21"/>
        </w:rPr>
        <w:t>上述最高投标限价和评标价均应扣除工程（专业工程暂估价+暂列金额)后参与计算和抽取；本工程的（专业工程暂估价+暂列金额)为</w:t>
      </w:r>
      <w:r>
        <w:rPr>
          <w:rFonts w:hint="eastAsia" w:ascii="宋体" w:hAnsi="宋体" w:eastAsia="宋体" w:cs="Times New Roman"/>
          <w:b/>
          <w:bCs/>
          <w:szCs w:val="21"/>
          <w:u w:val="double"/>
          <w:lang w:val="en-US" w:eastAsia="zh-CN"/>
        </w:rPr>
        <w:t>2万</w:t>
      </w:r>
      <w:r>
        <w:rPr>
          <w:rFonts w:hint="eastAsia" w:ascii="宋体" w:hAnsi="宋体" w:eastAsia="宋体" w:cs="Times New Roman"/>
          <w:b/>
          <w:bCs/>
          <w:szCs w:val="21"/>
          <w:u w:val="double"/>
        </w:rPr>
        <w:t xml:space="preserve">元 </w:t>
      </w:r>
      <w:r>
        <w:rPr>
          <w:rFonts w:hint="eastAsia" w:ascii="宋体" w:hAnsi="宋体" w:eastAsia="宋体" w:cs="Times New Roman"/>
          <w:szCs w:val="21"/>
          <w:u w:val="double"/>
        </w:rPr>
        <w:t>。</w:t>
      </w:r>
    </w:p>
    <w:p w14:paraId="4D6C8AB8">
      <w:pPr>
        <w:spacing w:line="390" w:lineRule="exact"/>
        <w:ind w:firstLine="422" w:firstLineChars="200"/>
        <w:rPr>
          <w:rFonts w:hint="eastAsia" w:ascii="宋体" w:hAnsi="宋体" w:eastAsia="宋体" w:cs="Times New Roman"/>
          <w:b/>
          <w:bCs/>
          <w:szCs w:val="21"/>
        </w:rPr>
      </w:pPr>
      <w:r>
        <w:rPr>
          <w:rFonts w:hint="eastAsia" w:ascii="宋体" w:hAnsi="宋体" w:eastAsia="宋体" w:cs="Times New Roman"/>
          <w:b/>
          <w:bCs/>
          <w:szCs w:val="21"/>
        </w:rPr>
        <w:t>K为下浮系数，取值范围为96%、96.5%、97%、97.5%、98%、</w:t>
      </w:r>
      <w:r>
        <w:rPr>
          <w:rFonts w:ascii="宋体" w:hAnsi="宋体" w:eastAsia="宋体" w:cs="Times New Roman"/>
          <w:b/>
          <w:bCs/>
          <w:szCs w:val="21"/>
        </w:rPr>
        <w:t>98.5%、99%</w:t>
      </w:r>
      <w:r>
        <w:rPr>
          <w:rFonts w:hint="eastAsia" w:ascii="宋体" w:hAnsi="宋体" w:eastAsia="宋体" w:cs="Times New Roman"/>
          <w:b/>
          <w:bCs/>
          <w:szCs w:val="21"/>
        </w:rPr>
        <w:t xml:space="preserve">。 </w:t>
      </w:r>
    </w:p>
    <w:p w14:paraId="3E368007">
      <w:pPr>
        <w:autoSpaceDE w:val="0"/>
        <w:autoSpaceDN w:val="0"/>
        <w:adjustRightInd w:val="0"/>
        <w:spacing w:line="390" w:lineRule="exact"/>
        <w:ind w:firstLine="420" w:firstLineChars="200"/>
        <w:rPr>
          <w:rFonts w:hint="eastAsia" w:ascii="宋体" w:hAnsi="宋体" w:eastAsia="宋体" w:cs="Times New Roman"/>
          <w:szCs w:val="21"/>
        </w:rPr>
      </w:pPr>
      <w:r>
        <w:rPr>
          <w:rFonts w:hint="eastAsia" w:ascii="宋体" w:hAnsi="宋体" w:eastAsia="宋体" w:cs="Times New Roman"/>
          <w:szCs w:val="21"/>
        </w:rPr>
        <w:t xml:space="preserve">（3）各有效投标价扣除(暂估价+暂列金额)后与评标基准价比对，等于评标基准价的得满分，高出或低于此基准价相应扣分，每高或低1%扣（0.6、0.7、0.8）分。具体扣分值在开标后评标委员会所有评委确定有效标后由招标人代表进行随机抽取。（按内插法，四舍五入取两位小数）。 </w:t>
      </w:r>
    </w:p>
    <w:p w14:paraId="7BC1CAB2">
      <w:pPr>
        <w:autoSpaceDE w:val="0"/>
        <w:autoSpaceDN w:val="0"/>
        <w:adjustRightInd w:val="0"/>
        <w:spacing w:line="390" w:lineRule="exact"/>
        <w:ind w:firstLine="420" w:firstLineChars="200"/>
        <w:rPr>
          <w:rFonts w:hint="eastAsia" w:ascii="宋体" w:hAnsi="宋体" w:eastAsia="宋体" w:cs="Times New Roman"/>
          <w:szCs w:val="21"/>
        </w:rPr>
      </w:pPr>
      <w:r>
        <w:rPr>
          <w:rFonts w:hint="eastAsia" w:ascii="宋体" w:hAnsi="宋体" w:eastAsia="宋体" w:cs="Times New Roman"/>
          <w:szCs w:val="21"/>
        </w:rPr>
        <w:t>注：①</w:t>
      </w:r>
      <w:r>
        <w:rPr>
          <w:rFonts w:hint="eastAsia" w:ascii="宋体" w:hAnsi="宋体" w:eastAsia="宋体" w:cs="Times New Roman"/>
          <w:b/>
          <w:bCs/>
          <w:szCs w:val="21"/>
        </w:rPr>
        <w:t>Δ为以最高投标限价为基数的下浮率，本工程为：18%、19%、20%、21%、22%、23%、24%、25%、26%、27%共10个数值。</w:t>
      </w:r>
      <w:r>
        <w:rPr>
          <w:rFonts w:hint="eastAsia" w:ascii="宋体" w:hAnsi="宋体" w:eastAsia="宋体" w:cs="Times New Roman"/>
          <w:szCs w:val="21"/>
        </w:rPr>
        <w:t xml:space="preserve">②C值的确定：按公式计算出本工程的规定范围，在此规定范围内的最低有效投标报价即为C值。③（不含C值）B值随机抽取确定。④开标时有效标少于等于3家的，不再合成计算评标基准价，最低有效投标报价即为评标基准值。 </w:t>
      </w:r>
    </w:p>
    <w:p w14:paraId="5FBAFCDE">
      <w:pPr>
        <w:autoSpaceDE w:val="0"/>
        <w:autoSpaceDN w:val="0"/>
        <w:adjustRightInd w:val="0"/>
        <w:spacing w:line="390" w:lineRule="exact"/>
        <w:ind w:firstLine="420" w:firstLineChars="200"/>
        <w:rPr>
          <w:rFonts w:hint="eastAsia" w:ascii="宋体" w:hAnsi="宋体" w:eastAsia="宋体" w:cs="Times New Roman"/>
          <w:szCs w:val="21"/>
        </w:rPr>
      </w:pPr>
      <w:r>
        <w:rPr>
          <w:rFonts w:hint="eastAsia" w:ascii="宋体" w:hAnsi="宋体" w:eastAsia="宋体" w:cs="Times New Roman"/>
          <w:szCs w:val="21"/>
        </w:rPr>
        <w:t xml:space="preserve">（4）所有抽签均在开标后评标委员会所有评委确定有效标后由招标人代表进行随机抽取。 </w:t>
      </w:r>
    </w:p>
    <w:p w14:paraId="353BB85B">
      <w:pPr>
        <w:autoSpaceDE w:val="0"/>
        <w:autoSpaceDN w:val="0"/>
        <w:adjustRightInd w:val="0"/>
        <w:spacing w:line="390" w:lineRule="exact"/>
        <w:ind w:firstLine="420" w:firstLineChars="200"/>
        <w:rPr>
          <w:rFonts w:hint="eastAsia" w:ascii="宋体" w:hAnsi="宋体" w:eastAsia="宋体" w:cs="Times New Roman"/>
          <w:szCs w:val="21"/>
        </w:rPr>
      </w:pPr>
      <w:r>
        <w:rPr>
          <w:rFonts w:hint="eastAsia" w:ascii="宋体" w:hAnsi="宋体" w:eastAsia="宋体" w:cs="Times New Roman"/>
          <w:szCs w:val="21"/>
        </w:rPr>
        <w:t xml:space="preserve">（5）评标委员会在评标报告上签字后，ABC合成评标基准价不因招投标当事人质疑、投诉、复议以及其它任何情形而改变，评标过程中的计算错误调整除外。 </w:t>
      </w:r>
    </w:p>
    <w:p w14:paraId="64547072">
      <w:pPr>
        <w:autoSpaceDE w:val="0"/>
        <w:autoSpaceDN w:val="0"/>
        <w:adjustRightInd w:val="0"/>
        <w:spacing w:line="390" w:lineRule="exact"/>
        <w:ind w:firstLine="420" w:firstLineChars="200"/>
        <w:rPr>
          <w:rFonts w:hint="eastAsia" w:ascii="宋体" w:hAnsi="宋体" w:eastAsia="宋体" w:cs="Times New Roman"/>
          <w:szCs w:val="21"/>
        </w:rPr>
      </w:pPr>
      <w:r>
        <w:rPr>
          <w:rFonts w:hint="eastAsia" w:ascii="宋体" w:hAnsi="宋体" w:eastAsia="宋体" w:cs="Times New Roman"/>
          <w:szCs w:val="21"/>
        </w:rPr>
        <w:t>四、定标</w:t>
      </w:r>
    </w:p>
    <w:p w14:paraId="1B2A7EFD">
      <w:pPr>
        <w:autoSpaceDE w:val="0"/>
        <w:autoSpaceDN w:val="0"/>
        <w:adjustRightInd w:val="0"/>
        <w:spacing w:line="390" w:lineRule="exact"/>
        <w:ind w:firstLine="420" w:firstLineChars="200"/>
        <w:rPr>
          <w:rFonts w:hint="eastAsia" w:ascii="宋体" w:hAnsi="宋体" w:eastAsia="宋体" w:cs="Times New Roman"/>
          <w:szCs w:val="21"/>
        </w:rPr>
      </w:pPr>
      <w:r>
        <w:rPr>
          <w:rFonts w:hint="eastAsia" w:ascii="宋体" w:hAnsi="宋体" w:eastAsia="宋体" w:cs="Times New Roman"/>
          <w:szCs w:val="21"/>
        </w:rPr>
        <w:t xml:space="preserve">以上各项得分相加即为投标人的评标总分，评标总分最高者为第一中标候选人。若评标总分相同，则选择其中投标报价低者为第一中标候选人；若评标总分相同，投标报价也相同，当场按签到顺序抽签确定中标候选人。 </w:t>
      </w:r>
    </w:p>
    <w:p w14:paraId="16DE583D">
      <w:pPr>
        <w:autoSpaceDE w:val="0"/>
        <w:autoSpaceDN w:val="0"/>
        <w:adjustRightInd w:val="0"/>
        <w:spacing w:line="390" w:lineRule="exact"/>
        <w:ind w:firstLine="420" w:firstLineChars="200"/>
        <w:rPr>
          <w:rFonts w:hint="eastAsia" w:ascii="宋体" w:hAnsi="宋体" w:eastAsia="宋体" w:cs="Times New Roman"/>
          <w:szCs w:val="21"/>
        </w:rPr>
      </w:pPr>
      <w:r>
        <w:rPr>
          <w:rFonts w:hint="eastAsia" w:ascii="宋体" w:hAnsi="宋体" w:eastAsia="宋体" w:cs="Times New Roman"/>
          <w:szCs w:val="21"/>
        </w:rPr>
        <w:t xml:space="preserve">注意事项： </w:t>
      </w:r>
    </w:p>
    <w:p w14:paraId="4FEB64F9">
      <w:pPr>
        <w:autoSpaceDE w:val="0"/>
        <w:autoSpaceDN w:val="0"/>
        <w:adjustRightInd w:val="0"/>
        <w:spacing w:line="390" w:lineRule="exact"/>
        <w:ind w:firstLine="420" w:firstLineChars="200"/>
        <w:rPr>
          <w:rFonts w:hint="eastAsia" w:ascii="宋体" w:hAnsi="宋体" w:eastAsia="宋体" w:cs="Times New Roman"/>
          <w:szCs w:val="21"/>
        </w:rPr>
      </w:pPr>
      <w:r>
        <w:rPr>
          <w:rFonts w:hint="eastAsia" w:ascii="宋体" w:hAnsi="宋体" w:eastAsia="宋体" w:cs="Times New Roman"/>
          <w:szCs w:val="21"/>
        </w:rPr>
        <w:t xml:space="preserve">1、一旦发现中标单位存在非法转包、转让、挂靠等行为的，将依法进行处理，给招标人造成损失的，依法承担赔偿责任。 </w:t>
      </w:r>
    </w:p>
    <w:p w14:paraId="1DA49790">
      <w:pPr>
        <w:autoSpaceDE w:val="0"/>
        <w:autoSpaceDN w:val="0"/>
        <w:spacing w:line="390" w:lineRule="exact"/>
        <w:ind w:firstLine="420" w:firstLineChars="200"/>
        <w:rPr>
          <w:rFonts w:hint="eastAsia" w:ascii="Times New Roman" w:hAnsi="Times New Roman" w:eastAsia="宋体" w:cs="Times New Roman"/>
          <w:b/>
          <w:kern w:val="0"/>
          <w:szCs w:val="21"/>
        </w:rPr>
      </w:pPr>
      <w:r>
        <w:rPr>
          <w:rFonts w:hint="eastAsia" w:ascii="宋体" w:hAnsi="宋体" w:eastAsia="宋体" w:cs="Times New Roman"/>
          <w:szCs w:val="21"/>
        </w:rPr>
        <w:t>2、本工程招标公告中的评标办法与招标文件中的评标办法不一致时，以招标公告中的评标办法为准。</w:t>
      </w:r>
      <w:bookmarkEnd w:id="0"/>
      <w:bookmarkEnd w:id="1"/>
    </w:p>
    <w:p w14:paraId="0CDFDD90"/>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Noto Sans SC">
    <w:panose1 w:val="020B0200000000000000"/>
    <w:charset w:val="86"/>
    <w:family w:val="auto"/>
    <w:pitch w:val="default"/>
    <w:sig w:usb0="20000083" w:usb1="2ADF3C10" w:usb2="00000016" w:usb3="00000000" w:csb0="60060107"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5C2CC5"/>
    <w:rsid w:val="1A5C2C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256</Words>
  <Characters>260</Characters>
  <Lines>0</Lines>
  <Paragraphs>0</Paragraphs>
  <TotalTime>3</TotalTime>
  <ScaleCrop>false</ScaleCrop>
  <LinksUpToDate>false</LinksUpToDate>
  <CharactersWithSpaces>261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2025-12-10T02:36:00Z</dcterms:created>
  <dc:creator>吴洁</dc:creator>
  <cp:lastModifiedBy>吴洁</cp:lastModifiedBy>
  <dcterms:modified xsi:type="dcterms:W3CDTF">2025-12-10T02:44:40Z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B3B422652BDE41A596298C9998CB7989_11</vt:lpwstr>
  </property>
  <property fmtid="{D5CDD505-2E9C-101B-9397-08002B2CF9AE}" pid="4" name="KSOTemplateDocerSaveRecord">
    <vt:lpwstr>eyJoZGlkIjoiNzA5YzdkOWNlZTg0NjBiMDFjN2EyNjRiNmNlYTg0NmIiLCJ1c2VySWQiOiIyNzY2OTU0NjcifQ==</vt:lpwstr>
  </property>
</Properties>
</file>