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C05CE">
      <w:pPr>
        <w:spacing w:line="360" w:lineRule="auto"/>
        <w:jc w:val="center"/>
        <w:rPr>
          <w:rFonts w:hint="eastAsia" w:ascii="仿宋" w:hAnsi="仿宋" w:eastAsia="仿宋" w:cs="仿宋"/>
          <w:b/>
          <w:sz w:val="44"/>
          <w:szCs w:val="44"/>
        </w:rPr>
      </w:pPr>
      <w:bookmarkStart w:id="1" w:name="_GoBack"/>
      <w:bookmarkEnd w:id="1"/>
      <w:r>
        <w:rPr>
          <w:rFonts w:hint="eastAsia" w:ascii="仿宋" w:hAnsi="仿宋" w:eastAsia="仿宋" w:cs="仿宋"/>
          <w:b/>
          <w:sz w:val="44"/>
          <w:szCs w:val="44"/>
          <w:lang w:val="en-US" w:eastAsia="zh-CN"/>
        </w:rPr>
        <w:t>常州市新北区罗溪镇</w:t>
      </w:r>
      <w:r>
        <w:rPr>
          <w:rFonts w:hint="eastAsia" w:ascii="仿宋" w:hAnsi="仿宋" w:eastAsia="仿宋" w:cs="仿宋"/>
          <w:b/>
          <w:sz w:val="44"/>
          <w:szCs w:val="44"/>
        </w:rPr>
        <w:t>机场北路120号</w:t>
      </w:r>
    </w:p>
    <w:p w14:paraId="10F7E67B">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公开招租公告</w:t>
      </w:r>
    </w:p>
    <w:p w14:paraId="2A259188">
      <w:pPr>
        <w:spacing w:line="360" w:lineRule="auto"/>
        <w:jc w:val="center"/>
        <w:rPr>
          <w:rFonts w:hint="eastAsia" w:ascii="仿宋" w:hAnsi="仿宋" w:eastAsia="仿宋" w:cs="仿宋"/>
          <w:b/>
          <w:sz w:val="48"/>
          <w:szCs w:val="48"/>
        </w:rPr>
      </w:pPr>
    </w:p>
    <w:p w14:paraId="459637AD">
      <w:pPr>
        <w:spacing w:line="560" w:lineRule="exact"/>
        <w:ind w:firstLine="480" w:firstLineChars="200"/>
        <w:rPr>
          <w:rFonts w:hint="eastAsia" w:ascii="仿宋" w:hAnsi="仿宋" w:eastAsia="仿宋" w:cs="仿宋"/>
          <w:sz w:val="24"/>
          <w:szCs w:val="24"/>
        </w:rPr>
      </w:pPr>
      <w:bookmarkStart w:id="0" w:name="OLE_LINK2"/>
      <w:r>
        <w:rPr>
          <w:rFonts w:hint="eastAsia" w:ascii="仿宋" w:hAnsi="仿宋" w:eastAsia="仿宋" w:cs="仿宋"/>
          <w:sz w:val="24"/>
          <w:szCs w:val="24"/>
        </w:rPr>
        <w:t>常州沃成招标有限公司</w:t>
      </w:r>
      <w:bookmarkEnd w:id="0"/>
      <w:r>
        <w:rPr>
          <w:rFonts w:hint="eastAsia" w:ascii="仿宋" w:hAnsi="仿宋" w:eastAsia="仿宋" w:cs="仿宋"/>
          <w:sz w:val="24"/>
          <w:szCs w:val="24"/>
        </w:rPr>
        <w:t>接受常州市新北区罗溪镇人民政府的委托，拟对</w:t>
      </w:r>
      <w:r>
        <w:rPr>
          <w:rFonts w:hint="eastAsia" w:ascii="仿宋" w:hAnsi="仿宋" w:eastAsia="仿宋" w:cs="仿宋"/>
          <w:sz w:val="24"/>
          <w:szCs w:val="24"/>
          <w:lang w:val="en-US" w:eastAsia="zh-CN"/>
        </w:rPr>
        <w:t>常州市新北区罗溪镇</w:t>
      </w:r>
      <w:r>
        <w:rPr>
          <w:rFonts w:hint="eastAsia" w:ascii="仿宋" w:hAnsi="仿宋" w:eastAsia="仿宋" w:cs="仿宋"/>
          <w:sz w:val="24"/>
          <w:szCs w:val="24"/>
        </w:rPr>
        <w:t>机场北路120号公开招租，招租情况如下：</w:t>
      </w:r>
    </w:p>
    <w:p w14:paraId="7CFDD6C3">
      <w:pPr>
        <w:pStyle w:val="17"/>
        <w:spacing w:line="360" w:lineRule="auto"/>
        <w:ind w:firstLine="482"/>
        <w:rPr>
          <w:rFonts w:hint="eastAsia" w:ascii="仿宋" w:hAnsi="仿宋" w:eastAsia="仿宋" w:cs="仿宋"/>
          <w:b/>
          <w:bCs/>
          <w:sz w:val="24"/>
          <w:szCs w:val="24"/>
        </w:rPr>
      </w:pPr>
      <w:r>
        <w:rPr>
          <w:rFonts w:hint="eastAsia" w:ascii="仿宋" w:hAnsi="仿宋" w:eastAsia="仿宋" w:cs="仿宋"/>
          <w:b/>
          <w:bCs/>
          <w:sz w:val="24"/>
          <w:szCs w:val="24"/>
        </w:rPr>
        <w:t>一、招租项目</w:t>
      </w:r>
    </w:p>
    <w:p w14:paraId="1AC8F3A8">
      <w:pPr>
        <w:pStyle w:val="17"/>
        <w:spacing w:line="360" w:lineRule="auto"/>
        <w:ind w:firstLine="482"/>
        <w:rPr>
          <w:rFonts w:hint="eastAsia" w:ascii="仿宋" w:hAnsi="仿宋" w:eastAsia="仿宋" w:cs="仿宋"/>
          <w:b/>
          <w:bCs/>
          <w:sz w:val="24"/>
          <w:szCs w:val="24"/>
        </w:rPr>
      </w:pPr>
      <w:r>
        <w:rPr>
          <w:rFonts w:hint="eastAsia" w:ascii="仿宋" w:hAnsi="仿宋" w:eastAsia="仿宋" w:cs="仿宋"/>
          <w:b/>
          <w:bCs/>
          <w:sz w:val="24"/>
          <w:szCs w:val="24"/>
        </w:rPr>
        <w:t>（一）、招租范围</w:t>
      </w:r>
    </w:p>
    <w:tbl>
      <w:tblPr>
        <w:tblStyle w:val="7"/>
        <w:tblpPr w:leftFromText="180" w:rightFromText="180" w:vertAnchor="text" w:horzAnchor="margin" w:tblpXSpec="center" w:tblpY="375"/>
        <w:tblOverlap w:val="never"/>
        <w:tblW w:w="8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42"/>
        <w:gridCol w:w="1222"/>
        <w:gridCol w:w="1275"/>
        <w:gridCol w:w="1276"/>
        <w:gridCol w:w="1276"/>
        <w:gridCol w:w="851"/>
      </w:tblGrid>
      <w:tr w14:paraId="0171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34" w:type="dxa"/>
            <w:vAlign w:val="center"/>
          </w:tcPr>
          <w:p w14:paraId="6E8761F5">
            <w:pPr>
              <w:spacing w:line="400" w:lineRule="exact"/>
              <w:jc w:val="center"/>
              <w:rPr>
                <w:rFonts w:hint="eastAsia" w:ascii="仿宋" w:hAnsi="仿宋" w:eastAsia="仿宋"/>
                <w:b/>
                <w:bCs/>
                <w:szCs w:val="21"/>
              </w:rPr>
            </w:pPr>
            <w:r>
              <w:rPr>
                <w:rFonts w:hint="eastAsia" w:ascii="仿宋" w:hAnsi="仿宋" w:eastAsia="仿宋"/>
                <w:b/>
                <w:bCs/>
                <w:szCs w:val="21"/>
              </w:rPr>
              <w:t>序号</w:t>
            </w:r>
          </w:p>
        </w:tc>
        <w:tc>
          <w:tcPr>
            <w:tcW w:w="1842" w:type="dxa"/>
            <w:vAlign w:val="center"/>
          </w:tcPr>
          <w:p w14:paraId="1922912B">
            <w:pPr>
              <w:spacing w:line="400" w:lineRule="exact"/>
              <w:jc w:val="center"/>
              <w:rPr>
                <w:rFonts w:hint="eastAsia" w:ascii="仿宋" w:hAnsi="仿宋" w:eastAsia="仿宋"/>
                <w:b/>
                <w:bCs/>
                <w:szCs w:val="21"/>
              </w:rPr>
            </w:pPr>
            <w:r>
              <w:rPr>
                <w:rFonts w:hint="eastAsia" w:ascii="仿宋" w:hAnsi="仿宋" w:eastAsia="仿宋"/>
                <w:b/>
                <w:bCs/>
                <w:szCs w:val="21"/>
              </w:rPr>
              <w:t>物业名称</w:t>
            </w:r>
          </w:p>
        </w:tc>
        <w:tc>
          <w:tcPr>
            <w:tcW w:w="1222" w:type="dxa"/>
            <w:vAlign w:val="center"/>
          </w:tcPr>
          <w:p w14:paraId="0BA6DA97">
            <w:pPr>
              <w:spacing w:line="400" w:lineRule="exact"/>
              <w:jc w:val="center"/>
              <w:rPr>
                <w:rFonts w:hint="eastAsia" w:ascii="仿宋" w:hAnsi="仿宋" w:eastAsia="仿宋" w:cs="仿宋"/>
                <w:b/>
                <w:bCs/>
                <w:szCs w:val="21"/>
              </w:rPr>
            </w:pPr>
            <w:r>
              <w:rPr>
                <w:rFonts w:hint="eastAsia" w:ascii="仿宋" w:hAnsi="仿宋" w:eastAsia="仿宋" w:cs="仿宋"/>
                <w:b/>
                <w:bCs/>
                <w:szCs w:val="21"/>
              </w:rPr>
              <w:t>面积 （平方米）</w:t>
            </w:r>
          </w:p>
        </w:tc>
        <w:tc>
          <w:tcPr>
            <w:tcW w:w="1275" w:type="dxa"/>
            <w:vAlign w:val="center"/>
          </w:tcPr>
          <w:p w14:paraId="430BB6F5">
            <w:pPr>
              <w:spacing w:line="400" w:lineRule="exact"/>
              <w:jc w:val="center"/>
              <w:rPr>
                <w:rFonts w:hint="eastAsia" w:ascii="仿宋" w:hAnsi="仿宋" w:eastAsia="仿宋"/>
                <w:b/>
                <w:bCs/>
                <w:szCs w:val="21"/>
              </w:rPr>
            </w:pPr>
            <w:r>
              <w:rPr>
                <w:rFonts w:hint="eastAsia" w:ascii="仿宋" w:hAnsi="仿宋" w:eastAsia="仿宋"/>
                <w:b/>
                <w:bCs/>
                <w:szCs w:val="21"/>
              </w:rPr>
              <w:t>拟出租期限</w:t>
            </w:r>
          </w:p>
          <w:p w14:paraId="1E7A5665">
            <w:pPr>
              <w:spacing w:line="400" w:lineRule="exact"/>
              <w:jc w:val="center"/>
              <w:rPr>
                <w:rFonts w:hint="eastAsia" w:ascii="仿宋" w:hAnsi="仿宋" w:eastAsia="仿宋"/>
                <w:b/>
                <w:bCs/>
                <w:szCs w:val="21"/>
              </w:rPr>
            </w:pPr>
            <w:r>
              <w:rPr>
                <w:rFonts w:hint="eastAsia" w:ascii="仿宋" w:hAnsi="仿宋" w:eastAsia="仿宋"/>
                <w:b/>
                <w:bCs/>
                <w:szCs w:val="21"/>
              </w:rPr>
              <w:t>（单位：年）</w:t>
            </w:r>
          </w:p>
        </w:tc>
        <w:tc>
          <w:tcPr>
            <w:tcW w:w="1276" w:type="dxa"/>
            <w:vAlign w:val="center"/>
          </w:tcPr>
          <w:p w14:paraId="31CB2E14">
            <w:pPr>
              <w:spacing w:line="400" w:lineRule="exact"/>
              <w:jc w:val="center"/>
              <w:rPr>
                <w:rFonts w:hint="eastAsia" w:ascii="仿宋" w:hAnsi="仿宋" w:eastAsia="仿宋"/>
                <w:b/>
                <w:bCs/>
                <w:szCs w:val="21"/>
              </w:rPr>
            </w:pPr>
            <w:r>
              <w:rPr>
                <w:rFonts w:hint="eastAsia" w:ascii="仿宋" w:hAnsi="仿宋" w:eastAsia="仿宋"/>
                <w:b/>
                <w:bCs/>
                <w:szCs w:val="21"/>
              </w:rPr>
              <w:t>拟出租价格</w:t>
            </w:r>
          </w:p>
          <w:p w14:paraId="2D826336">
            <w:pPr>
              <w:spacing w:line="400" w:lineRule="exact"/>
              <w:jc w:val="center"/>
              <w:rPr>
                <w:rFonts w:hint="eastAsia" w:ascii="仿宋" w:hAnsi="仿宋" w:eastAsia="仿宋"/>
                <w:b/>
                <w:bCs/>
                <w:szCs w:val="21"/>
              </w:rPr>
            </w:pPr>
            <w:r>
              <w:rPr>
                <w:rFonts w:hint="eastAsia" w:ascii="仿宋" w:hAnsi="仿宋" w:eastAsia="仿宋"/>
                <w:b/>
                <w:bCs/>
                <w:szCs w:val="21"/>
              </w:rPr>
              <w:t>（元/年）</w:t>
            </w:r>
          </w:p>
        </w:tc>
        <w:tc>
          <w:tcPr>
            <w:tcW w:w="1276" w:type="dxa"/>
            <w:vAlign w:val="center"/>
          </w:tcPr>
          <w:p w14:paraId="2341D3CE">
            <w:pPr>
              <w:spacing w:line="400" w:lineRule="exact"/>
              <w:jc w:val="center"/>
              <w:rPr>
                <w:rFonts w:hint="eastAsia" w:ascii="仿宋" w:hAnsi="仿宋" w:eastAsia="仿宋"/>
                <w:b/>
                <w:bCs/>
                <w:szCs w:val="21"/>
              </w:rPr>
            </w:pPr>
            <w:r>
              <w:rPr>
                <w:rFonts w:hint="eastAsia" w:ascii="仿宋" w:hAnsi="仿宋" w:eastAsia="仿宋"/>
                <w:b/>
                <w:bCs/>
                <w:szCs w:val="21"/>
              </w:rPr>
              <w:t>竞标保证金（单位：元）</w:t>
            </w:r>
          </w:p>
        </w:tc>
        <w:tc>
          <w:tcPr>
            <w:tcW w:w="851" w:type="dxa"/>
            <w:vAlign w:val="center"/>
          </w:tcPr>
          <w:p w14:paraId="07805E97">
            <w:pPr>
              <w:spacing w:line="400" w:lineRule="exact"/>
              <w:jc w:val="center"/>
              <w:rPr>
                <w:rFonts w:hint="eastAsia" w:ascii="仿宋" w:hAnsi="仿宋" w:eastAsia="仿宋"/>
                <w:b/>
                <w:bCs/>
                <w:szCs w:val="21"/>
              </w:rPr>
            </w:pPr>
            <w:r>
              <w:rPr>
                <w:rFonts w:hint="eastAsia" w:ascii="仿宋" w:hAnsi="仿宋" w:eastAsia="仿宋"/>
                <w:b/>
                <w:bCs/>
                <w:szCs w:val="21"/>
              </w:rPr>
              <w:t>备注</w:t>
            </w:r>
          </w:p>
        </w:tc>
      </w:tr>
      <w:tr w14:paraId="5F62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4" w:type="dxa"/>
            <w:vAlign w:val="center"/>
          </w:tcPr>
          <w:p w14:paraId="600DF798">
            <w:pPr>
              <w:widowControl/>
              <w:jc w:val="center"/>
              <w:rPr>
                <w:rFonts w:hint="eastAsia"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1842" w:type="dxa"/>
            <w:vAlign w:val="center"/>
          </w:tcPr>
          <w:p w14:paraId="415A2485">
            <w:pPr>
              <w:widowControl/>
              <w:jc w:val="center"/>
              <w:rPr>
                <w:rFonts w:hint="eastAsia" w:ascii="仿宋" w:hAnsi="仿宋" w:eastAsia="仿宋" w:cs="宋体"/>
                <w:color w:val="000000" w:themeColor="text1"/>
                <w:kern w:val="0"/>
                <w:szCs w:val="21"/>
                <w14:textFill>
                  <w14:solidFill>
                    <w14:schemeClr w14:val="tx1"/>
                  </w14:solidFill>
                </w14:textFill>
              </w:rPr>
            </w:pPr>
            <w:r>
              <w:rPr>
                <w:rFonts w:hint="eastAsia" w:ascii="仿宋" w:hAnsi="仿宋" w:eastAsia="仿宋" w:cs="仿宋"/>
                <w:sz w:val="24"/>
                <w:szCs w:val="24"/>
              </w:rPr>
              <w:t>机场北路120号</w:t>
            </w:r>
          </w:p>
        </w:tc>
        <w:tc>
          <w:tcPr>
            <w:tcW w:w="1222" w:type="dxa"/>
            <w:vAlign w:val="center"/>
          </w:tcPr>
          <w:p w14:paraId="25B82AEF">
            <w:pPr>
              <w:widowControl/>
              <w:jc w:val="center"/>
              <w:rPr>
                <w:rFonts w:hint="eastAsia"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房屋1077.8㎡，土地198㎡</w:t>
            </w:r>
          </w:p>
        </w:tc>
        <w:tc>
          <w:tcPr>
            <w:tcW w:w="1275" w:type="dxa"/>
            <w:vAlign w:val="center"/>
          </w:tcPr>
          <w:p w14:paraId="5D544993">
            <w:pPr>
              <w:widowControl/>
              <w:jc w:val="center"/>
              <w:rPr>
                <w:rFonts w:hint="eastAsia"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w:t>
            </w:r>
          </w:p>
        </w:tc>
        <w:tc>
          <w:tcPr>
            <w:tcW w:w="1276" w:type="dxa"/>
            <w:vAlign w:val="center"/>
          </w:tcPr>
          <w:p w14:paraId="3C56C09E">
            <w:pPr>
              <w:widowControl/>
              <w:jc w:val="center"/>
              <w:rPr>
                <w:rFonts w:hint="eastAsia"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80188</w:t>
            </w:r>
          </w:p>
        </w:tc>
        <w:tc>
          <w:tcPr>
            <w:tcW w:w="1276" w:type="dxa"/>
            <w:vAlign w:val="center"/>
          </w:tcPr>
          <w:p w14:paraId="25066A30">
            <w:pPr>
              <w:widowControl/>
              <w:jc w:val="center"/>
              <w:rPr>
                <w:rFonts w:hint="eastAsia"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5000</w:t>
            </w:r>
          </w:p>
        </w:tc>
        <w:tc>
          <w:tcPr>
            <w:tcW w:w="851" w:type="dxa"/>
            <w:vAlign w:val="center"/>
          </w:tcPr>
          <w:p w14:paraId="4341B9EA">
            <w:pPr>
              <w:spacing w:line="400" w:lineRule="exact"/>
              <w:jc w:val="center"/>
              <w:rPr>
                <w:rFonts w:hint="eastAsia" w:ascii="仿宋" w:hAnsi="仿宋" w:eastAsia="仿宋"/>
                <w:b/>
                <w:bCs/>
                <w:szCs w:val="21"/>
              </w:rPr>
            </w:pPr>
            <w:r>
              <w:rPr>
                <w:rFonts w:hint="eastAsia" w:ascii="仿宋" w:hAnsi="仿宋" w:eastAsia="仿宋"/>
                <w:b/>
                <w:bCs/>
                <w:szCs w:val="21"/>
              </w:rPr>
              <w:t>第一年</w:t>
            </w:r>
          </w:p>
        </w:tc>
      </w:tr>
    </w:tbl>
    <w:p w14:paraId="72ED508F">
      <w:pPr>
        <w:spacing w:line="380" w:lineRule="exact"/>
        <w:rPr>
          <w:rFonts w:hint="eastAsia" w:ascii="仿宋" w:hAnsi="仿宋" w:eastAsia="仿宋" w:cs="仿宋"/>
          <w:sz w:val="24"/>
          <w:szCs w:val="24"/>
        </w:rPr>
      </w:pPr>
      <w:r>
        <w:rPr>
          <w:rFonts w:hint="eastAsia" w:ascii="仿宋" w:hAnsi="仿宋" w:eastAsia="仿宋" w:cs="仿宋"/>
          <w:b/>
          <w:sz w:val="24"/>
          <w:szCs w:val="24"/>
        </w:rPr>
        <w:t>（二）招租形式：</w:t>
      </w:r>
      <w:r>
        <w:rPr>
          <w:rFonts w:hint="eastAsia" w:ascii="仿宋" w:hAnsi="仿宋" w:eastAsia="仿宋" w:cs="仿宋"/>
          <w:sz w:val="24"/>
          <w:szCs w:val="24"/>
        </w:rPr>
        <w:t>有底价公开招租，底价如上表。</w:t>
      </w:r>
    </w:p>
    <w:p w14:paraId="1E856268">
      <w:pPr>
        <w:spacing w:line="380" w:lineRule="exact"/>
        <w:rPr>
          <w:rFonts w:hint="eastAsia" w:ascii="仿宋" w:hAnsi="仿宋" w:eastAsia="仿宋" w:cs="仿宋"/>
          <w:b/>
          <w:sz w:val="24"/>
          <w:szCs w:val="24"/>
        </w:rPr>
      </w:pPr>
      <w:r>
        <w:rPr>
          <w:rFonts w:hint="eastAsia" w:ascii="仿宋" w:hAnsi="仿宋" w:eastAsia="仿宋" w:cs="仿宋"/>
          <w:b/>
          <w:sz w:val="24"/>
          <w:szCs w:val="24"/>
        </w:rPr>
        <w:t>（三）租赁期限：叁年。</w:t>
      </w:r>
    </w:p>
    <w:p w14:paraId="4F796677">
      <w:pPr>
        <w:spacing w:line="380" w:lineRule="exact"/>
        <w:ind w:firstLine="480" w:firstLineChars="200"/>
        <w:rPr>
          <w:rFonts w:hint="eastAsia" w:ascii="仿宋" w:hAnsi="仿宋" w:eastAsia="仿宋" w:cs="仿宋"/>
          <w:b/>
          <w:bCs/>
          <w:sz w:val="24"/>
          <w:szCs w:val="24"/>
        </w:rPr>
      </w:pPr>
      <w:r>
        <w:rPr>
          <w:rFonts w:hint="eastAsia" w:ascii="仿宋" w:hAnsi="仿宋" w:eastAsia="仿宋" w:cs="仿宋"/>
          <w:sz w:val="24"/>
          <w:szCs w:val="24"/>
        </w:rPr>
        <w:t>租期叁年,租金壹年壹付，每年上涨百分之五，先付后用。房屋租赁保证金标准为房屋中标价年租金的三个月租金，保证金租赁期满后根据租赁合同约定无息退还。</w:t>
      </w:r>
    </w:p>
    <w:p w14:paraId="1BB1A4A9">
      <w:pPr>
        <w:spacing w:line="3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二、租赁条件及要求：</w:t>
      </w:r>
    </w:p>
    <w:p w14:paraId="4CAA27D6">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1、承租人须具有完全民事行为能力的境内外法人、自然人或其他组织。</w:t>
      </w:r>
    </w:p>
    <w:p w14:paraId="7E00E11D">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2、承租人须具有良好的商业信誉、商业道德，有依法交纳税收和社会保障资金的良好记录。</w:t>
      </w:r>
    </w:p>
    <w:p w14:paraId="3A499459">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3、承租人独立承担经营活动中所产生的债权、债务，独立承担工商、物价、税收、卫生、安全等方面的相关责任。</w:t>
      </w:r>
    </w:p>
    <w:p w14:paraId="376EDAD9">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4、承租人必须取得合法经营资格，在签订合同后三个月内自行办理好工商、税务、文化、卫生等从业所必须具备的相关手续，并将相关证件的复印件交招租人备案。</w:t>
      </w:r>
    </w:p>
    <w:p w14:paraId="63F7F314">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5、承租人必须严格遵守国家法律、法规的规定，守法经营，按章纳税，不得将承租的物业用作黄、赌、毒等非法经营场所，不得经营易燃易爆物品销售等特殊行业有噪声污染、环境污染的行业。</w:t>
      </w:r>
    </w:p>
    <w:p w14:paraId="1CF39617">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6、租赁经营范围必须符合招租人的有关规定，不得超出合同约定范围。</w:t>
      </w:r>
    </w:p>
    <w:p w14:paraId="4F9FAD45">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承租人必须保管和维护好租赁区域的房屋及设施，未经招租人许可，不得擅自拆除、扩建和改造房屋及设施，因私自改建、扩建所造成的经济损失由承租人负责。设施的日常维修由承租人自行解决，费用自理。</w:t>
      </w:r>
    </w:p>
    <w:p w14:paraId="619CF727">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承租人可对租赁区域进行经营活动所必需的装修，装修费用自行承担。但装修必须符合消防要求，不得破坏房屋外观和主体结构，装修方案须经招租人书面同意后方可实施，否则由此造成的一切后果和损失由承租人负责。租赁期满后或因承租人责任导致退租的，承租人需拆除装修物并将房屋恢复至原样。须保留的，经招租人同意后可不拆除，但招租人不予以任何补偿。</w:t>
      </w:r>
    </w:p>
    <w:p w14:paraId="679EAD69">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9、承租人应合理使用其所承租的房屋及其附属设施，如因使用不当造成房屋及设施损坏的，承租人应立即负责修复或给予经济赔偿。</w:t>
      </w:r>
    </w:p>
    <w:p w14:paraId="2DABE71D">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10、户外招牌、广告等必须符合城管、规划、文化等部门的有关规定，按政府统一规范进行，书面报招租人审定后实施。</w:t>
      </w:r>
    </w:p>
    <w:p w14:paraId="393332AA">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11、承租人须遵守租赁合同的全部约定，全面履行承租人义务，按时足额缴纳租金。</w:t>
      </w:r>
    </w:p>
    <w:p w14:paraId="20F0B60F">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12、承租人物业、停车等要服从招租人的统一管理,并承担相关费用。</w:t>
      </w:r>
    </w:p>
    <w:p w14:paraId="63B269F3">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13、承租人不允许转租，一经发现招租人立即收回该门面房，且不再退回剩余合同期的租金。</w:t>
      </w:r>
    </w:p>
    <w:p w14:paraId="3B60DF78">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14、清洁卫生实行门前三包。</w:t>
      </w:r>
    </w:p>
    <w:p w14:paraId="1A4D2AC8">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15、竞租成功后，承租人应在7日内将年租金支付给招租人，逾期则取消中标资格。</w:t>
      </w:r>
    </w:p>
    <w:p w14:paraId="20F5F203">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16、竞租人报名时需由招租方在经营思路上签字后方可通过。</w:t>
      </w:r>
    </w:p>
    <w:p w14:paraId="6D0F9AA8">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17、承租人在装修前必须把装修图纸交由招租人审核，经招租人同意后方可进行装修。</w:t>
      </w:r>
    </w:p>
    <w:p w14:paraId="528F9876">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18、承租人应自行办理在租赁场所经营所需的工商营业执照、税务登记、卫生许可、消防审批等各类许可审批手续，按相关政府部门的要求办理有关证件。因承租人没有办理使用租赁场所经营所需的合法手续及证照而导致招租人被索赔或被罚款的，承租人应负责予以赔偿。</w:t>
      </w:r>
    </w:p>
    <w:p w14:paraId="4F9FEE4A">
      <w:pPr>
        <w:spacing w:line="3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三、竞租须知</w:t>
      </w:r>
    </w:p>
    <w:p w14:paraId="66B85BF3">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1、竞租人应认真阅读招租文件的所有内容，必须认可本招租文件的所有条款，并提交相关证件或证明。</w:t>
      </w:r>
    </w:p>
    <w:p w14:paraId="2E860ADF">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2、报名时，商家由招租人、招标代理机构双方确认。</w:t>
      </w:r>
    </w:p>
    <w:p w14:paraId="41301E87">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3、竞租人在报名时，须注明经营范围，后期若需变更经营范围，需经招租人同意后方可变更，否则视为违约（报名表格式详见附件1）。</w:t>
      </w:r>
    </w:p>
    <w:p w14:paraId="5042A3AB">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中标者必须在招租人规定的时间内签订租赁合同。在签订合同后三个月内承租人未办理好工商、税务、文化、卫生等相关手续，则视承租人违约，合同自动终止，招租人收回房屋经营权，同时招租人收取合同金额10%的违约金。</w:t>
      </w:r>
    </w:p>
    <w:p w14:paraId="7E1228C9">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5、报名时需足额缴纳竞标保证金（竞标保证金详见附件4）。</w:t>
      </w:r>
    </w:p>
    <w:p w14:paraId="46CBEF49">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6、若因招租过程中经营业态规划调整，招租人可随时撤销招租，且最终解释权归招租人所有。</w:t>
      </w:r>
    </w:p>
    <w:p w14:paraId="3E652E79">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zh-CN"/>
        </w:rPr>
        <w:t>招标代理费</w:t>
      </w:r>
      <w:r>
        <w:rPr>
          <w:rFonts w:hint="eastAsia" w:ascii="仿宋" w:hAnsi="仿宋" w:eastAsia="仿宋" w:cs="仿宋"/>
          <w:sz w:val="24"/>
          <w:szCs w:val="24"/>
        </w:rPr>
        <w:t>按照中标房屋标准年租金的0.9%由中标人支付，不足1000元的按1000元计算。</w:t>
      </w:r>
    </w:p>
    <w:p w14:paraId="33E84CF0">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lang w:eastAsia="zh-CN"/>
        </w:rPr>
        <w:t>截至</w:t>
      </w:r>
      <w:r>
        <w:rPr>
          <w:rFonts w:hint="eastAsia" w:ascii="仿宋" w:hAnsi="仿宋" w:eastAsia="仿宋" w:cs="仿宋"/>
          <w:sz w:val="24"/>
          <w:szCs w:val="24"/>
        </w:rPr>
        <w:t>本次招租公告发布前，若竞租人与招租人有租赁合同或存在租赁关系，且竞租人存在拖欠租金以及其他违约行为，则取消本次竞租人以一切方式（包括但不限于本人报名、以亲属好友名义报名、本人经营公司单位组织报名或咨询招租人报名未通过后以其他方式报名等）报名资格。</w:t>
      </w:r>
    </w:p>
    <w:p w14:paraId="050D80D6">
      <w:pPr>
        <w:spacing w:line="3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四、竞租报名时间、地点</w:t>
      </w:r>
    </w:p>
    <w:p w14:paraId="367C9A56">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1、招租公告时间:2025年12月11日至2025年12月18日</w:t>
      </w:r>
    </w:p>
    <w:p w14:paraId="1EAD2267">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2、发售招租文件：本招租公告（文件）在“常州高新区管委会（新北区人民政府）”网站上发布，符合报名条件且有意参加竞租的个人或单位可到该网站自行下载。</w:t>
      </w:r>
    </w:p>
    <w:p w14:paraId="503DEA23">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3、报名时间：截至2025年12月18日下午4:00，逾期不予受理。</w:t>
      </w:r>
    </w:p>
    <w:p w14:paraId="73A94C17">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4、报名地点：常州市新北区曼哈顿广场15栋三楼。</w:t>
      </w:r>
    </w:p>
    <w:p w14:paraId="39AD4136">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联系人：陈诚     联系电话：18796938213</w:t>
      </w:r>
    </w:p>
    <w:p w14:paraId="0128FDC2">
      <w:pPr>
        <w:autoSpaceDE w:val="0"/>
        <w:autoSpaceDN w:val="0"/>
        <w:snapToGrid w:val="0"/>
        <w:spacing w:line="380" w:lineRule="exact"/>
        <w:ind w:firstLine="422" w:firstLineChars="200"/>
        <w:rPr>
          <w:rFonts w:hint="eastAsia" w:ascii="仿宋" w:hAnsi="仿宋" w:eastAsia="仿宋" w:cs="仿宋"/>
          <w:sz w:val="24"/>
          <w:szCs w:val="24"/>
        </w:rPr>
      </w:pPr>
      <w:r>
        <w:rPr>
          <w:rFonts w:hint="eastAsia" w:ascii="仿宋_GB2312" w:hAnsi="宋体" w:eastAsia="仿宋_GB2312" w:cs="Times New Roman"/>
          <w:b/>
          <w:bCs/>
          <w:kern w:val="0"/>
          <w:szCs w:val="21"/>
        </w:rPr>
        <w:t>（上述个人信息由于工作需要经机构和本人同意对外公布）</w:t>
      </w:r>
    </w:p>
    <w:p w14:paraId="48A88875">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（1）报名表原件壹份（报名表格式详见附件1）；</w:t>
      </w:r>
    </w:p>
    <w:p w14:paraId="5207BEA5">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﹙2﹚报名时若是自然人同时递交壹份经本人亲自签名的身份证复印件并注明限于机场北路120号公开招租（非自然人本人须递交委托书附件3及身份证复印件）；</w:t>
      </w:r>
    </w:p>
    <w:p w14:paraId="0EFC21ED">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﹙3﹚境内外法人、其他组织另须递交法人身份证和营业执照等复印件壹份（签名、盖公章），非法人报名须递交委托书（格式见附件2）；</w:t>
      </w:r>
    </w:p>
    <w:p w14:paraId="6ACC23A6">
      <w:pPr>
        <w:spacing w:line="3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五、竞标：</w:t>
      </w:r>
    </w:p>
    <w:p w14:paraId="63A9890E">
      <w:pPr>
        <w:spacing w:line="3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1、竞标时间：2025年12月19日上午9</w:t>
      </w:r>
      <w:r>
        <w:rPr>
          <w:rFonts w:hint="eastAsia" w:ascii="仿宋" w:hAnsi="仿宋" w:eastAsia="仿宋" w:cs="仿宋"/>
          <w:sz w:val="24"/>
          <w:szCs w:val="24"/>
        </w:rPr>
        <w:t>:</w:t>
      </w:r>
      <w:r>
        <w:rPr>
          <w:rFonts w:hint="eastAsia" w:ascii="仿宋" w:hAnsi="仿宋" w:eastAsia="仿宋" w:cs="仿宋"/>
          <w:b/>
          <w:sz w:val="24"/>
          <w:szCs w:val="24"/>
        </w:rPr>
        <w:t xml:space="preserve">30。 </w:t>
      </w:r>
    </w:p>
    <w:p w14:paraId="1B774C8E">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2、竞标地点：常州沃成招标有限公司开标会议室（常州市新北区曼哈顿广场15栋三楼）。</w:t>
      </w:r>
    </w:p>
    <w:p w14:paraId="09E9511E">
      <w:pPr>
        <w:spacing w:line="380" w:lineRule="exact"/>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3、评标方式：</w:t>
      </w:r>
    </w:p>
    <w:p w14:paraId="245AFB7C">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（1）现场组织三轮报价，每轮按照投标人签到先后顺序报价(由代理工作人员发放报价表，投标人现场填写，填写结束后由代理工作人员收回，评委认定有效后当场公布);</w:t>
      </w:r>
    </w:p>
    <w:p w14:paraId="5B85E3A1">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（2）下一轮报价底价为上一轮最高报价；三轮报价结束后，第三轮报价中最高价者为最终中标承租方（若无投标人进入下一轮报价，则上一轮报价为最终报价）；</w:t>
      </w:r>
    </w:p>
    <w:p w14:paraId="4C104858">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（3）第一轮报价结束后，无意愿进入下一轮报价的投标人签字确认不进入下一轮报价；</w:t>
      </w:r>
    </w:p>
    <w:p w14:paraId="122EDFD0">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（4）每轮报价间隔10分钟，投标加价幅度以伍佰元为单位；</w:t>
      </w:r>
    </w:p>
    <w:p w14:paraId="7D9BE91C">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（5）若不同投标人最终报价最高者金额相同，则现场从所有最高报价中抽签评定中标人。</w:t>
      </w:r>
    </w:p>
    <w:p w14:paraId="14289730">
      <w:pPr>
        <w:spacing w:line="360" w:lineRule="auto"/>
        <w:rPr>
          <w:rFonts w:hint="eastAsia" w:ascii="仿宋" w:hAnsi="仿宋" w:eastAsia="仿宋" w:cs="仿宋"/>
          <w:sz w:val="24"/>
          <w:szCs w:val="24"/>
        </w:rPr>
      </w:pPr>
    </w:p>
    <w:p w14:paraId="6604ED3E">
      <w:pPr>
        <w:spacing w:line="360" w:lineRule="auto"/>
        <w:ind w:firstLine="3360" w:firstLineChars="1400"/>
        <w:rPr>
          <w:rFonts w:hint="eastAsia" w:ascii="仿宋" w:hAnsi="仿宋" w:eastAsia="仿宋" w:cs="仿宋"/>
          <w:sz w:val="24"/>
          <w:szCs w:val="24"/>
        </w:rPr>
      </w:pPr>
      <w:r>
        <w:rPr>
          <w:rFonts w:hint="eastAsia" w:ascii="仿宋" w:hAnsi="仿宋" w:eastAsia="仿宋" w:cs="仿宋"/>
          <w:sz w:val="24"/>
          <w:szCs w:val="24"/>
        </w:rPr>
        <w:t>招 租 人：常州市新北区罗溪镇人民政府</w:t>
      </w:r>
    </w:p>
    <w:p w14:paraId="6D7DECFC">
      <w:pPr>
        <w:spacing w:line="360" w:lineRule="auto"/>
        <w:ind w:firstLine="3360" w:firstLineChars="1400"/>
        <w:rPr>
          <w:rFonts w:hint="eastAsia" w:ascii="仿宋" w:hAnsi="仿宋" w:eastAsia="仿宋" w:cs="仿宋"/>
          <w:sz w:val="24"/>
          <w:szCs w:val="24"/>
        </w:rPr>
      </w:pPr>
      <w:r>
        <w:rPr>
          <w:rFonts w:hint="eastAsia" w:ascii="仿宋" w:hAnsi="仿宋" w:eastAsia="仿宋" w:cs="仿宋"/>
          <w:sz w:val="24"/>
          <w:szCs w:val="24"/>
        </w:rPr>
        <w:t>代理机构： 常州沃成招标有限公司</w:t>
      </w:r>
    </w:p>
    <w:p w14:paraId="4E94F6BA">
      <w:pPr>
        <w:spacing w:line="460" w:lineRule="exact"/>
        <w:ind w:firstLine="5640" w:firstLineChars="2350"/>
        <w:rPr>
          <w:rFonts w:hint="eastAsia" w:ascii="仿宋" w:hAnsi="仿宋" w:eastAsia="仿宋" w:cs="仿宋"/>
          <w:sz w:val="24"/>
          <w:szCs w:val="24"/>
        </w:rPr>
      </w:pPr>
      <w:r>
        <w:rPr>
          <w:rFonts w:hint="eastAsia" w:ascii="仿宋" w:hAnsi="仿宋" w:eastAsia="仿宋" w:cs="仿宋"/>
          <w:sz w:val="24"/>
          <w:szCs w:val="24"/>
        </w:rPr>
        <w:t xml:space="preserve">      2025年12月11日</w:t>
      </w:r>
    </w:p>
    <w:p w14:paraId="6CBA1052">
      <w:pPr>
        <w:widowControl/>
        <w:jc w:val="left"/>
        <w:rPr>
          <w:rFonts w:hint="eastAsia" w:ascii="仿宋" w:hAnsi="仿宋" w:eastAsia="仿宋" w:cs="仿宋"/>
          <w:kern w:val="0"/>
          <w:sz w:val="24"/>
          <w:szCs w:val="24"/>
          <w:lang w:bidi="en-US"/>
        </w:rPr>
      </w:pPr>
      <w:r>
        <w:rPr>
          <w:rFonts w:hint="eastAsia" w:ascii="仿宋" w:hAnsi="仿宋" w:eastAsia="仿宋" w:cs="仿宋"/>
          <w:sz w:val="24"/>
          <w:szCs w:val="24"/>
        </w:rPr>
        <w:br w:type="page"/>
      </w:r>
      <w:r>
        <w:rPr>
          <w:rFonts w:hint="eastAsia" w:ascii="仿宋" w:hAnsi="仿宋" w:eastAsia="仿宋" w:cs="仿宋"/>
          <w:sz w:val="24"/>
          <w:szCs w:val="24"/>
        </w:rPr>
        <w:t>附件1：</w:t>
      </w:r>
    </w:p>
    <w:p w14:paraId="22F802F8">
      <w:pPr>
        <w:spacing w:line="600" w:lineRule="exact"/>
        <w:jc w:val="center"/>
        <w:rPr>
          <w:rFonts w:hint="eastAsia" w:ascii="仿宋" w:hAnsi="仿宋" w:eastAsia="仿宋" w:cs="仿宋"/>
          <w:b/>
          <w:sz w:val="44"/>
          <w:szCs w:val="44"/>
        </w:rPr>
      </w:pPr>
      <w:r>
        <w:rPr>
          <w:rFonts w:hint="eastAsia" w:ascii="仿宋" w:hAnsi="仿宋" w:eastAsia="仿宋" w:cs="仿宋"/>
          <w:b/>
          <w:sz w:val="44"/>
          <w:szCs w:val="44"/>
        </w:rPr>
        <w:t>报名表</w:t>
      </w:r>
    </w:p>
    <w:p w14:paraId="71F5A424">
      <w:pPr>
        <w:spacing w:line="600" w:lineRule="exact"/>
        <w:jc w:val="center"/>
        <w:rPr>
          <w:rFonts w:hint="eastAsia" w:ascii="仿宋" w:hAnsi="仿宋" w:eastAsia="仿宋" w:cs="仿宋"/>
          <w:b/>
          <w:sz w:val="44"/>
          <w:szCs w:val="44"/>
        </w:rPr>
      </w:pPr>
    </w:p>
    <w:tbl>
      <w:tblPr>
        <w:tblStyle w:val="6"/>
        <w:tblW w:w="89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78"/>
        <w:gridCol w:w="6347"/>
      </w:tblGrid>
      <w:tr w14:paraId="492D7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8" w:hRule="atLeast"/>
          <w:jc w:val="center"/>
        </w:trPr>
        <w:tc>
          <w:tcPr>
            <w:tcW w:w="2578" w:type="dxa"/>
            <w:vAlign w:val="center"/>
          </w:tcPr>
          <w:p w14:paraId="72D92D46">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招标单位</w:t>
            </w:r>
          </w:p>
        </w:tc>
        <w:tc>
          <w:tcPr>
            <w:tcW w:w="6347" w:type="dxa"/>
            <w:vAlign w:val="center"/>
          </w:tcPr>
          <w:p w14:paraId="41E1761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常州市新北区罗溪镇人民政府</w:t>
            </w:r>
          </w:p>
        </w:tc>
      </w:tr>
      <w:tr w14:paraId="25931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4" w:hRule="atLeast"/>
          <w:jc w:val="center"/>
        </w:trPr>
        <w:tc>
          <w:tcPr>
            <w:tcW w:w="2578" w:type="dxa"/>
            <w:vAlign w:val="center"/>
          </w:tcPr>
          <w:p w14:paraId="3C09639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347" w:type="dxa"/>
            <w:vAlign w:val="center"/>
          </w:tcPr>
          <w:p w14:paraId="4A438EF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机场北路120号</w:t>
            </w:r>
          </w:p>
        </w:tc>
      </w:tr>
      <w:tr w14:paraId="5D5B1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5" w:hRule="atLeast"/>
          <w:jc w:val="center"/>
        </w:trPr>
        <w:tc>
          <w:tcPr>
            <w:tcW w:w="2578" w:type="dxa"/>
            <w:vAlign w:val="center"/>
          </w:tcPr>
          <w:p w14:paraId="0DF9D95D">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物业地址（按照拟承租业态名称填写）</w:t>
            </w:r>
          </w:p>
        </w:tc>
        <w:tc>
          <w:tcPr>
            <w:tcW w:w="6347" w:type="dxa"/>
            <w:vAlign w:val="center"/>
          </w:tcPr>
          <w:p w14:paraId="0CAECBEA">
            <w:pPr>
              <w:ind w:firstLine="1680" w:firstLineChars="700"/>
              <w:rPr>
                <w:rFonts w:hint="eastAsia" w:ascii="仿宋" w:hAnsi="仿宋" w:eastAsia="仿宋" w:cs="仿宋"/>
                <w:kern w:val="0"/>
                <w:sz w:val="24"/>
                <w:szCs w:val="24"/>
              </w:rPr>
            </w:pPr>
          </w:p>
        </w:tc>
      </w:tr>
      <w:tr w14:paraId="5C70C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71" w:hRule="atLeast"/>
          <w:jc w:val="center"/>
        </w:trPr>
        <w:tc>
          <w:tcPr>
            <w:tcW w:w="2578" w:type="dxa"/>
            <w:vAlign w:val="center"/>
          </w:tcPr>
          <w:p w14:paraId="0CE31429">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经营项目（商家品牌）</w:t>
            </w:r>
          </w:p>
        </w:tc>
        <w:tc>
          <w:tcPr>
            <w:tcW w:w="6347" w:type="dxa"/>
            <w:vAlign w:val="center"/>
          </w:tcPr>
          <w:p w14:paraId="43EAEC51">
            <w:pPr>
              <w:ind w:firstLine="1680" w:firstLineChars="700"/>
              <w:rPr>
                <w:rFonts w:hint="eastAsia" w:ascii="仿宋" w:hAnsi="仿宋" w:eastAsia="仿宋" w:cs="仿宋"/>
                <w:kern w:val="0"/>
                <w:sz w:val="24"/>
                <w:szCs w:val="24"/>
              </w:rPr>
            </w:pPr>
          </w:p>
        </w:tc>
      </w:tr>
      <w:tr w14:paraId="74022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8" w:hRule="atLeast"/>
          <w:jc w:val="center"/>
        </w:trPr>
        <w:tc>
          <w:tcPr>
            <w:tcW w:w="8925" w:type="dxa"/>
            <w:gridSpan w:val="2"/>
            <w:vAlign w:val="center"/>
          </w:tcPr>
          <w:p w14:paraId="0F6C2E2D">
            <w:pPr>
              <w:autoSpaceDE w:val="0"/>
              <w:autoSpaceDN w:val="0"/>
              <w:spacing w:line="560" w:lineRule="exact"/>
              <w:ind w:firstLine="3600" w:firstLineChars="1500"/>
              <w:rPr>
                <w:rFonts w:hint="eastAsia" w:ascii="仿宋" w:hAnsi="仿宋" w:eastAsia="仿宋" w:cs="仿宋"/>
                <w:kern w:val="0"/>
                <w:sz w:val="24"/>
                <w:szCs w:val="24"/>
              </w:rPr>
            </w:pPr>
            <w:r>
              <w:rPr>
                <w:rFonts w:hint="eastAsia" w:ascii="仿宋" w:hAnsi="仿宋" w:eastAsia="仿宋" w:cs="仿宋"/>
                <w:kern w:val="0"/>
                <w:sz w:val="24"/>
                <w:szCs w:val="24"/>
              </w:rPr>
              <w:t>投标单位报名情况</w:t>
            </w:r>
          </w:p>
        </w:tc>
      </w:tr>
      <w:tr w14:paraId="6C7FB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5AE21782">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投标单位（盖章）</w:t>
            </w:r>
          </w:p>
        </w:tc>
        <w:tc>
          <w:tcPr>
            <w:tcW w:w="6347" w:type="dxa"/>
            <w:vAlign w:val="center"/>
          </w:tcPr>
          <w:p w14:paraId="5C4F976C">
            <w:pPr>
              <w:autoSpaceDE w:val="0"/>
              <w:autoSpaceDN w:val="0"/>
              <w:spacing w:line="560" w:lineRule="exact"/>
              <w:jc w:val="center"/>
              <w:rPr>
                <w:rFonts w:hint="eastAsia" w:ascii="仿宋" w:hAnsi="仿宋" w:eastAsia="仿宋" w:cs="仿宋"/>
                <w:kern w:val="0"/>
                <w:sz w:val="24"/>
                <w:szCs w:val="24"/>
              </w:rPr>
            </w:pPr>
          </w:p>
        </w:tc>
      </w:tr>
      <w:tr w14:paraId="15DFD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4F05E008">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法定代表人（签字）</w:t>
            </w:r>
          </w:p>
        </w:tc>
        <w:tc>
          <w:tcPr>
            <w:tcW w:w="6347" w:type="dxa"/>
            <w:vAlign w:val="center"/>
          </w:tcPr>
          <w:p w14:paraId="78951390">
            <w:pPr>
              <w:autoSpaceDE w:val="0"/>
              <w:autoSpaceDN w:val="0"/>
              <w:spacing w:line="560" w:lineRule="exact"/>
              <w:jc w:val="center"/>
              <w:rPr>
                <w:rFonts w:hint="eastAsia" w:ascii="仿宋" w:hAnsi="仿宋" w:eastAsia="仿宋" w:cs="仿宋"/>
                <w:kern w:val="0"/>
                <w:sz w:val="24"/>
                <w:szCs w:val="24"/>
              </w:rPr>
            </w:pPr>
          </w:p>
        </w:tc>
      </w:tr>
      <w:tr w14:paraId="18AA0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2" w:hRule="atLeast"/>
          <w:jc w:val="center"/>
        </w:trPr>
        <w:tc>
          <w:tcPr>
            <w:tcW w:w="2578" w:type="dxa"/>
            <w:vAlign w:val="center"/>
          </w:tcPr>
          <w:p w14:paraId="2F502A1D">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投标负责人</w:t>
            </w:r>
          </w:p>
        </w:tc>
        <w:tc>
          <w:tcPr>
            <w:tcW w:w="6347" w:type="dxa"/>
            <w:vAlign w:val="center"/>
          </w:tcPr>
          <w:p w14:paraId="2970C279">
            <w:pPr>
              <w:autoSpaceDE w:val="0"/>
              <w:autoSpaceDN w:val="0"/>
              <w:spacing w:line="560" w:lineRule="exact"/>
              <w:jc w:val="center"/>
              <w:rPr>
                <w:rFonts w:hint="eastAsia" w:ascii="仿宋" w:hAnsi="仿宋" w:eastAsia="仿宋" w:cs="仿宋"/>
                <w:kern w:val="0"/>
                <w:sz w:val="24"/>
                <w:szCs w:val="24"/>
              </w:rPr>
            </w:pPr>
          </w:p>
        </w:tc>
      </w:tr>
      <w:tr w14:paraId="76131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78" w:type="dxa"/>
            <w:vAlign w:val="center"/>
          </w:tcPr>
          <w:p w14:paraId="50734DB4">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联系电话</w:t>
            </w:r>
          </w:p>
        </w:tc>
        <w:tc>
          <w:tcPr>
            <w:tcW w:w="6347" w:type="dxa"/>
            <w:vAlign w:val="center"/>
          </w:tcPr>
          <w:p w14:paraId="1E77068D">
            <w:pPr>
              <w:autoSpaceDE w:val="0"/>
              <w:autoSpaceDN w:val="0"/>
              <w:spacing w:line="560" w:lineRule="exact"/>
              <w:jc w:val="center"/>
              <w:rPr>
                <w:rFonts w:hint="eastAsia" w:ascii="仿宋" w:hAnsi="仿宋" w:eastAsia="仿宋" w:cs="仿宋"/>
                <w:kern w:val="0"/>
                <w:sz w:val="24"/>
                <w:szCs w:val="24"/>
              </w:rPr>
            </w:pPr>
          </w:p>
        </w:tc>
      </w:tr>
      <w:tr w14:paraId="6383D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6F001985">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投标报名时间</w:t>
            </w:r>
          </w:p>
        </w:tc>
        <w:tc>
          <w:tcPr>
            <w:tcW w:w="6347" w:type="dxa"/>
            <w:vAlign w:val="center"/>
          </w:tcPr>
          <w:p w14:paraId="01DF6FA7">
            <w:pPr>
              <w:autoSpaceDE w:val="0"/>
              <w:autoSpaceDN w:val="0"/>
              <w:spacing w:line="560" w:lineRule="exact"/>
              <w:jc w:val="center"/>
              <w:rPr>
                <w:rFonts w:hint="eastAsia" w:ascii="仿宋" w:hAnsi="仿宋" w:eastAsia="仿宋" w:cs="仿宋"/>
                <w:kern w:val="0"/>
                <w:sz w:val="24"/>
                <w:szCs w:val="24"/>
              </w:rPr>
            </w:pPr>
          </w:p>
        </w:tc>
      </w:tr>
      <w:tr w14:paraId="38EB1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65" w:hRule="atLeast"/>
          <w:jc w:val="center"/>
        </w:trPr>
        <w:tc>
          <w:tcPr>
            <w:tcW w:w="2578" w:type="dxa"/>
            <w:vAlign w:val="center"/>
          </w:tcPr>
          <w:p w14:paraId="5E0D16CC">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投标报名接受人</w:t>
            </w:r>
          </w:p>
          <w:p w14:paraId="36A62FCB">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审查意见</w:t>
            </w:r>
          </w:p>
        </w:tc>
        <w:tc>
          <w:tcPr>
            <w:tcW w:w="6347" w:type="dxa"/>
            <w:vAlign w:val="center"/>
          </w:tcPr>
          <w:p w14:paraId="7A8F61FF">
            <w:pPr>
              <w:autoSpaceDE w:val="0"/>
              <w:autoSpaceDN w:val="0"/>
              <w:spacing w:line="560" w:lineRule="exact"/>
              <w:jc w:val="center"/>
              <w:rPr>
                <w:rFonts w:hint="eastAsia" w:ascii="仿宋" w:hAnsi="仿宋" w:eastAsia="仿宋" w:cs="仿宋"/>
                <w:kern w:val="0"/>
                <w:sz w:val="24"/>
                <w:szCs w:val="24"/>
              </w:rPr>
            </w:pPr>
          </w:p>
          <w:p w14:paraId="24CF7ACF">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审查人签名：       日期：</w:t>
            </w:r>
          </w:p>
        </w:tc>
      </w:tr>
      <w:tr w14:paraId="7554D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76" w:hRule="atLeast"/>
          <w:jc w:val="center"/>
        </w:trPr>
        <w:tc>
          <w:tcPr>
            <w:tcW w:w="2578" w:type="dxa"/>
            <w:vAlign w:val="center"/>
          </w:tcPr>
          <w:p w14:paraId="02559727">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备  注</w:t>
            </w:r>
          </w:p>
        </w:tc>
        <w:tc>
          <w:tcPr>
            <w:tcW w:w="6347" w:type="dxa"/>
            <w:vAlign w:val="center"/>
          </w:tcPr>
          <w:p w14:paraId="56408BAF">
            <w:pPr>
              <w:autoSpaceDE w:val="0"/>
              <w:autoSpaceDN w:val="0"/>
              <w:spacing w:line="560" w:lineRule="exact"/>
              <w:rPr>
                <w:rFonts w:hint="eastAsia" w:ascii="仿宋" w:hAnsi="仿宋" w:eastAsia="仿宋" w:cs="仿宋"/>
                <w:kern w:val="0"/>
                <w:sz w:val="24"/>
                <w:szCs w:val="24"/>
              </w:rPr>
            </w:pPr>
            <w:r>
              <w:rPr>
                <w:rFonts w:hint="eastAsia" w:ascii="仿宋" w:hAnsi="仿宋" w:eastAsia="仿宋" w:cs="仿宋"/>
                <w:kern w:val="0"/>
                <w:sz w:val="24"/>
                <w:szCs w:val="24"/>
              </w:rPr>
              <w:t>1．投标报名人应如实填写；</w:t>
            </w:r>
          </w:p>
          <w:p w14:paraId="1A14A67C">
            <w:pPr>
              <w:autoSpaceDE w:val="0"/>
              <w:autoSpaceDN w:val="0"/>
              <w:spacing w:line="560" w:lineRule="exact"/>
              <w:rPr>
                <w:rFonts w:hint="eastAsia" w:ascii="仿宋" w:hAnsi="仿宋" w:eastAsia="仿宋" w:cs="仿宋"/>
                <w:kern w:val="0"/>
                <w:sz w:val="24"/>
                <w:szCs w:val="24"/>
              </w:rPr>
            </w:pPr>
            <w:r>
              <w:rPr>
                <w:rFonts w:hint="eastAsia" w:ascii="仿宋" w:hAnsi="仿宋" w:eastAsia="仿宋" w:cs="仿宋"/>
                <w:kern w:val="0"/>
                <w:sz w:val="24"/>
                <w:szCs w:val="24"/>
              </w:rPr>
              <w:t>2．所有资料、证书原件和复印件应当相符，原件由接受人审查后退还，复印件留存；</w:t>
            </w:r>
          </w:p>
          <w:p w14:paraId="0B661BB7">
            <w:pPr>
              <w:autoSpaceDE w:val="0"/>
              <w:autoSpaceDN w:val="0"/>
              <w:spacing w:line="560" w:lineRule="exact"/>
              <w:rPr>
                <w:rFonts w:hint="eastAsia" w:ascii="仿宋" w:hAnsi="仿宋" w:eastAsia="仿宋" w:cs="仿宋"/>
                <w:kern w:val="0"/>
                <w:sz w:val="24"/>
                <w:szCs w:val="24"/>
              </w:rPr>
            </w:pPr>
            <w:r>
              <w:rPr>
                <w:rFonts w:hint="eastAsia" w:ascii="仿宋" w:hAnsi="仿宋" w:eastAsia="仿宋" w:cs="仿宋"/>
                <w:kern w:val="0"/>
                <w:sz w:val="24"/>
                <w:szCs w:val="24"/>
              </w:rPr>
              <w:t>3．投标报名结束后，代理机构应当进行汇总并报送招标人备案。</w:t>
            </w:r>
          </w:p>
        </w:tc>
      </w:tr>
    </w:tbl>
    <w:p w14:paraId="7CE662B3">
      <w:pPr>
        <w:snapToGrid w:val="0"/>
        <w:rPr>
          <w:rFonts w:hint="eastAsia" w:ascii="仿宋" w:hAnsi="仿宋" w:eastAsia="仿宋" w:cs="仿宋"/>
          <w:sz w:val="24"/>
          <w:szCs w:val="24"/>
        </w:rPr>
      </w:pPr>
    </w:p>
    <w:p w14:paraId="0EAC2708">
      <w:pPr>
        <w:snapToGrid w:val="0"/>
        <w:rPr>
          <w:rFonts w:hint="eastAsia" w:ascii="仿宋" w:hAnsi="仿宋" w:eastAsia="仿宋" w:cs="仿宋"/>
          <w:sz w:val="24"/>
          <w:szCs w:val="24"/>
        </w:rPr>
      </w:pPr>
    </w:p>
    <w:p w14:paraId="470C427C">
      <w:pPr>
        <w:snapToGrid w:val="0"/>
        <w:rPr>
          <w:rFonts w:hint="eastAsia" w:ascii="仿宋" w:hAnsi="仿宋" w:eastAsia="仿宋" w:cs="仿宋"/>
          <w:sz w:val="24"/>
          <w:szCs w:val="24"/>
        </w:rPr>
      </w:pPr>
    </w:p>
    <w:p w14:paraId="31E04E4E">
      <w:pPr>
        <w:snapToGrid w:val="0"/>
        <w:rPr>
          <w:rFonts w:hint="eastAsia" w:ascii="仿宋" w:hAnsi="仿宋" w:eastAsia="仿宋" w:cs="仿宋"/>
          <w:sz w:val="24"/>
          <w:szCs w:val="24"/>
        </w:rPr>
      </w:pPr>
    </w:p>
    <w:p w14:paraId="73C7C31B">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附件2：</w:t>
      </w:r>
    </w:p>
    <w:p w14:paraId="732816FB">
      <w:pPr>
        <w:snapToGrid w:val="0"/>
        <w:spacing w:line="360" w:lineRule="auto"/>
        <w:ind w:firstLine="2880" w:firstLineChars="1200"/>
        <w:rPr>
          <w:rFonts w:hint="eastAsia" w:ascii="仿宋" w:hAnsi="仿宋" w:eastAsia="仿宋" w:cs="仿宋"/>
          <w:spacing w:val="50"/>
          <w:sz w:val="24"/>
          <w:szCs w:val="24"/>
        </w:rPr>
      </w:pPr>
      <w:r>
        <w:rPr>
          <w:rFonts w:hint="eastAsia" w:ascii="仿宋" w:hAnsi="仿宋" w:eastAsia="仿宋" w:cs="仿宋"/>
          <w:bCs/>
          <w:kern w:val="0"/>
          <w:sz w:val="24"/>
          <w:szCs w:val="24"/>
        </w:rPr>
        <w:t>法定代表人授权委托书</w:t>
      </w:r>
    </w:p>
    <w:p w14:paraId="50D7CFEB">
      <w:pPr>
        <w:widowControl/>
        <w:shd w:val="clear" w:color="auto" w:fill="FFFFFF"/>
        <w:spacing w:line="60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 </w:t>
      </w:r>
    </w:p>
    <w:p w14:paraId="05FAEBEA">
      <w:pPr>
        <w:spacing w:line="360" w:lineRule="auto"/>
        <w:rPr>
          <w:rFonts w:hint="eastAsia" w:ascii="仿宋" w:hAnsi="仿宋" w:eastAsia="仿宋" w:cs="仿宋"/>
          <w:sz w:val="24"/>
          <w:szCs w:val="24"/>
        </w:rPr>
      </w:pPr>
      <w:r>
        <w:rPr>
          <w:rFonts w:hint="eastAsia" w:ascii="仿宋" w:hAnsi="仿宋" w:eastAsia="仿宋" w:cs="仿宋"/>
          <w:sz w:val="24"/>
          <w:szCs w:val="24"/>
        </w:rPr>
        <w:t>致常州市新北区罗溪镇人民政府</w:t>
      </w:r>
      <w:r>
        <w:rPr>
          <w:rFonts w:hint="eastAsia" w:ascii="仿宋" w:hAnsi="仿宋" w:eastAsia="仿宋" w:cs="仿宋"/>
          <w:kern w:val="0"/>
          <w:sz w:val="24"/>
          <w:szCs w:val="24"/>
        </w:rPr>
        <w:t>：</w:t>
      </w:r>
    </w:p>
    <w:p w14:paraId="75F8AB96">
      <w:pPr>
        <w:widowControl/>
        <w:shd w:val="clear" w:color="auto" w:fill="FFFFFF"/>
        <w:spacing w:line="480" w:lineRule="exact"/>
        <w:ind w:firstLine="672"/>
        <w:jc w:val="left"/>
        <w:rPr>
          <w:rFonts w:hint="eastAsia" w:ascii="仿宋" w:hAnsi="仿宋" w:eastAsia="仿宋" w:cs="仿宋"/>
          <w:kern w:val="0"/>
          <w:sz w:val="24"/>
          <w:szCs w:val="24"/>
        </w:rPr>
      </w:pPr>
      <w:r>
        <w:rPr>
          <w:rFonts w:hint="eastAsia" w:ascii="仿宋" w:hAnsi="仿宋" w:eastAsia="仿宋" w:cs="仿宋"/>
          <w:kern w:val="0"/>
          <w:sz w:val="24"/>
          <w:szCs w:val="24"/>
        </w:rPr>
        <w:t>本授权委托书宣告：</w:t>
      </w:r>
    </w:p>
    <w:p w14:paraId="7A94D405">
      <w:pPr>
        <w:widowControl/>
        <w:shd w:val="clear" w:color="auto" w:fill="FFFFFF"/>
        <w:spacing w:line="480" w:lineRule="exact"/>
        <w:ind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系</w:t>
      </w:r>
      <w:r>
        <w:rPr>
          <w:rFonts w:hint="eastAsia" w:ascii="仿宋" w:hAnsi="仿宋" w:eastAsia="仿宋" w:cs="仿宋"/>
          <w:kern w:val="0"/>
          <w:sz w:val="24"/>
          <w:szCs w:val="24"/>
          <w:u w:val="single"/>
        </w:rPr>
        <w:t>                    （</w:t>
      </w:r>
      <w:r>
        <w:rPr>
          <w:rFonts w:hint="eastAsia" w:ascii="仿宋" w:hAnsi="仿宋" w:eastAsia="仿宋" w:cs="仿宋"/>
          <w:kern w:val="0"/>
          <w:sz w:val="24"/>
          <w:szCs w:val="24"/>
        </w:rPr>
        <w:t>单位）的法定代表人，现授权委托</w:t>
      </w:r>
      <w:r>
        <w:rPr>
          <w:rFonts w:hint="eastAsia" w:ascii="仿宋" w:hAnsi="仿宋" w:eastAsia="仿宋" w:cs="仿宋"/>
          <w:kern w:val="0"/>
          <w:sz w:val="24"/>
          <w:szCs w:val="24"/>
          <w:u w:val="single"/>
        </w:rPr>
        <w:t>            </w:t>
      </w:r>
      <w:r>
        <w:rPr>
          <w:rFonts w:hint="eastAsia" w:ascii="仿宋" w:hAnsi="仿宋" w:eastAsia="仿宋" w:cs="仿宋"/>
          <w:kern w:val="0"/>
          <w:sz w:val="24"/>
          <w:szCs w:val="24"/>
        </w:rPr>
        <w:t>（职务、姓名）为我单位代理人，该代理人有权在</w:t>
      </w:r>
      <w:r>
        <w:rPr>
          <w:rFonts w:hint="eastAsia" w:ascii="仿宋" w:hAnsi="仿宋" w:eastAsia="仿宋" w:cs="仿宋"/>
          <w:kern w:val="0"/>
          <w:sz w:val="24"/>
          <w:szCs w:val="24"/>
          <w:u w:val="single"/>
        </w:rPr>
        <w:t>            </w:t>
      </w:r>
      <w:r>
        <w:rPr>
          <w:rFonts w:hint="eastAsia" w:ascii="仿宋" w:hAnsi="仿宋" w:eastAsia="仿宋" w:cs="仿宋"/>
          <w:sz w:val="24"/>
          <w:szCs w:val="24"/>
        </w:rPr>
        <w:t>公开招租</w:t>
      </w:r>
      <w:r>
        <w:rPr>
          <w:rFonts w:hint="eastAsia" w:ascii="仿宋" w:hAnsi="仿宋" w:eastAsia="仿宋" w:cs="仿宋"/>
          <w:kern w:val="0"/>
          <w:sz w:val="24"/>
          <w:szCs w:val="24"/>
        </w:rPr>
        <w:t>的投标活动中，以我单位的名义参加报名、投标报价、与招标人（或业主）协商、签订合同书、办理合同公证手续以及执行一切与此有关的事项。代理人在其权限范围及代理期限内签署的一切有关合同、协议和文件，我单位均予以认可并愿承担相应的法律责任。</w:t>
      </w:r>
    </w:p>
    <w:p w14:paraId="5BADB4A4">
      <w:pPr>
        <w:widowControl/>
        <w:shd w:val="clear" w:color="auto" w:fill="FFFFFF"/>
        <w:spacing w:line="480" w:lineRule="exact"/>
        <w:ind w:firstLine="561"/>
        <w:jc w:val="left"/>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7CAB6C68">
      <w:pPr>
        <w:widowControl/>
        <w:shd w:val="clear" w:color="auto" w:fill="FFFFFF"/>
        <w:spacing w:line="480" w:lineRule="exact"/>
        <w:ind w:firstLine="561"/>
        <w:jc w:val="left"/>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14:paraId="2E784496">
      <w:pPr>
        <w:widowControl/>
        <w:shd w:val="clear" w:color="auto" w:fill="FFFFFF"/>
        <w:spacing w:line="480" w:lineRule="exact"/>
        <w:ind w:firstLine="6480" w:firstLineChars="2700"/>
        <w:jc w:val="left"/>
        <w:rPr>
          <w:rFonts w:hint="eastAsia" w:ascii="仿宋" w:hAnsi="仿宋" w:eastAsia="仿宋" w:cs="仿宋"/>
          <w:kern w:val="0"/>
          <w:sz w:val="24"/>
          <w:szCs w:val="24"/>
        </w:rPr>
      </w:pPr>
    </w:p>
    <w:p w14:paraId="6BCF2862">
      <w:pPr>
        <w:widowControl/>
        <w:shd w:val="clear" w:color="auto" w:fill="FFFFFF"/>
        <w:spacing w:line="480" w:lineRule="exact"/>
        <w:ind w:firstLine="6480" w:firstLineChars="2700"/>
        <w:jc w:val="left"/>
        <w:rPr>
          <w:rFonts w:hint="eastAsia" w:ascii="仿宋" w:hAnsi="仿宋" w:eastAsia="仿宋" w:cs="仿宋"/>
          <w:kern w:val="0"/>
          <w:sz w:val="24"/>
          <w:szCs w:val="24"/>
        </w:rPr>
      </w:pPr>
    </w:p>
    <w:p w14:paraId="1641CDFC">
      <w:pPr>
        <w:widowControl/>
        <w:shd w:val="clear" w:color="auto" w:fill="FFFFFF"/>
        <w:spacing w:line="480" w:lineRule="exact"/>
        <w:ind w:firstLine="4560" w:firstLineChars="1900"/>
        <w:jc w:val="left"/>
        <w:rPr>
          <w:rFonts w:hint="eastAsia"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（盖章）</w:t>
      </w:r>
    </w:p>
    <w:p w14:paraId="58A48106">
      <w:pPr>
        <w:widowControl/>
        <w:shd w:val="clear" w:color="auto" w:fill="FFFFFF"/>
        <w:spacing w:line="480" w:lineRule="exact"/>
        <w:ind w:firstLine="252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14:paraId="68D2114E">
      <w:pPr>
        <w:widowControl/>
        <w:shd w:val="clear" w:color="auto" w:fill="FFFFFF"/>
        <w:spacing w:line="480" w:lineRule="exact"/>
        <w:ind w:firstLine="4440" w:firstLineChars="1850"/>
        <w:jc w:val="left"/>
        <w:rPr>
          <w:rFonts w:hint="eastAsia"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（签字）</w:t>
      </w:r>
    </w:p>
    <w:p w14:paraId="58247106">
      <w:pPr>
        <w:widowControl/>
        <w:shd w:val="clear" w:color="auto" w:fill="FFFFFF"/>
        <w:spacing w:line="480" w:lineRule="exact"/>
        <w:ind w:firstLine="6240" w:firstLineChars="2600"/>
        <w:jc w:val="left"/>
        <w:rPr>
          <w:rFonts w:hint="eastAsia" w:ascii="仿宋" w:hAnsi="仿宋" w:eastAsia="仿宋" w:cs="仿宋"/>
          <w:kern w:val="0"/>
          <w:sz w:val="24"/>
          <w:szCs w:val="24"/>
        </w:rPr>
      </w:pPr>
    </w:p>
    <w:p w14:paraId="5B889B68">
      <w:pPr>
        <w:widowControl/>
        <w:shd w:val="clear" w:color="auto" w:fill="FFFFFF"/>
        <w:spacing w:line="480" w:lineRule="exact"/>
        <w:ind w:firstLine="6240" w:firstLineChars="2600"/>
        <w:jc w:val="left"/>
        <w:rPr>
          <w:rFonts w:hint="eastAsia" w:ascii="仿宋" w:hAnsi="仿宋" w:eastAsia="仿宋" w:cs="仿宋"/>
          <w:kern w:val="0"/>
          <w:sz w:val="24"/>
          <w:szCs w:val="24"/>
        </w:rPr>
      </w:pPr>
    </w:p>
    <w:p w14:paraId="1FE7B3AE">
      <w:pPr>
        <w:spacing w:line="360" w:lineRule="auto"/>
        <w:rPr>
          <w:rFonts w:hint="eastAsia" w:ascii="仿宋" w:hAnsi="仿宋" w:eastAsia="仿宋" w:cs="仿宋"/>
          <w:kern w:val="0"/>
          <w:sz w:val="24"/>
          <w:szCs w:val="24"/>
        </w:rPr>
      </w:pPr>
    </w:p>
    <w:p w14:paraId="5FE3FB9C">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52E4E0F3">
      <w:pPr>
        <w:widowControl/>
        <w:shd w:val="clear" w:color="auto" w:fill="FFFFFF"/>
        <w:spacing w:line="480" w:lineRule="exact"/>
        <w:ind w:right="980"/>
        <w:jc w:val="left"/>
        <w:rPr>
          <w:rFonts w:hint="eastAsia" w:ascii="仿宋" w:hAnsi="仿宋" w:eastAsia="仿宋" w:cs="仿宋"/>
          <w:bCs/>
          <w:kern w:val="0"/>
          <w:sz w:val="24"/>
          <w:szCs w:val="24"/>
        </w:rPr>
      </w:pPr>
      <w:r>
        <w:rPr>
          <w:rFonts w:hint="eastAsia" w:ascii="仿宋" w:hAnsi="仿宋" w:eastAsia="仿宋" w:cs="仿宋"/>
          <w:bCs/>
          <w:kern w:val="0"/>
          <w:sz w:val="24"/>
          <w:szCs w:val="24"/>
        </w:rPr>
        <w:t>注：</w:t>
      </w:r>
    </w:p>
    <w:p w14:paraId="180705C2">
      <w:pPr>
        <w:widowControl/>
        <w:shd w:val="clear" w:color="auto" w:fill="FFFFFF"/>
        <w:spacing w:line="480" w:lineRule="exact"/>
        <w:ind w:right="980"/>
        <w:jc w:val="left"/>
        <w:rPr>
          <w:rFonts w:hint="eastAsia" w:ascii="仿宋" w:hAnsi="仿宋" w:eastAsia="仿宋" w:cs="仿宋"/>
          <w:kern w:val="0"/>
          <w:sz w:val="24"/>
          <w:szCs w:val="24"/>
        </w:rPr>
      </w:pPr>
      <w:r>
        <w:rPr>
          <w:rFonts w:hint="eastAsia" w:ascii="仿宋" w:hAnsi="仿宋" w:eastAsia="仿宋" w:cs="仿宋"/>
          <w:bCs/>
          <w:kern w:val="0"/>
          <w:sz w:val="24"/>
          <w:szCs w:val="24"/>
          <w:u w:val="single"/>
        </w:rPr>
        <w:t>1、法定代表人必须亲自在授权委托书上亲笔签名，不得使用印章、签名章或其他电子制版签名代替；</w:t>
      </w:r>
    </w:p>
    <w:p w14:paraId="4430ACCD">
      <w:pPr>
        <w:widowControl/>
        <w:shd w:val="clear" w:color="auto" w:fill="FFFFFF"/>
        <w:spacing w:line="480" w:lineRule="exact"/>
        <w:jc w:val="left"/>
        <w:rPr>
          <w:rFonts w:hint="eastAsia" w:ascii="仿宋" w:hAnsi="仿宋" w:eastAsia="仿宋" w:cs="仿宋"/>
          <w:bCs/>
          <w:kern w:val="0"/>
          <w:sz w:val="24"/>
          <w:szCs w:val="24"/>
          <w:u w:val="single"/>
        </w:rPr>
      </w:pPr>
      <w:r>
        <w:rPr>
          <w:rFonts w:hint="eastAsia" w:ascii="仿宋" w:hAnsi="仿宋" w:eastAsia="仿宋" w:cs="仿宋"/>
          <w:bCs/>
          <w:kern w:val="0"/>
          <w:sz w:val="24"/>
          <w:szCs w:val="24"/>
          <w:u w:val="single"/>
        </w:rPr>
        <w:t>2、本授权委托书只能授权给一名委托代理人。</w:t>
      </w:r>
    </w:p>
    <w:p w14:paraId="6C7F5746">
      <w:pPr>
        <w:widowControl/>
        <w:shd w:val="clear" w:color="auto" w:fill="FFFFFF"/>
        <w:spacing w:line="480" w:lineRule="exact"/>
        <w:ind w:firstLine="590"/>
        <w:jc w:val="left"/>
        <w:rPr>
          <w:rFonts w:hint="eastAsia" w:ascii="仿宋" w:hAnsi="仿宋" w:eastAsia="仿宋" w:cs="仿宋"/>
          <w:kern w:val="0"/>
          <w:sz w:val="24"/>
          <w:szCs w:val="24"/>
        </w:rPr>
      </w:pPr>
    </w:p>
    <w:p w14:paraId="22E90E47">
      <w:pPr>
        <w:spacing w:line="360" w:lineRule="auto"/>
        <w:jc w:val="center"/>
        <w:rPr>
          <w:rFonts w:hint="eastAsia" w:ascii="仿宋" w:hAnsi="仿宋" w:eastAsia="仿宋" w:cs="仿宋"/>
          <w:sz w:val="24"/>
          <w:szCs w:val="24"/>
          <w:u w:val="single"/>
        </w:rPr>
      </w:pPr>
    </w:p>
    <w:p w14:paraId="05FD7896">
      <w:pPr>
        <w:spacing w:line="360" w:lineRule="auto"/>
        <w:jc w:val="center"/>
        <w:rPr>
          <w:rFonts w:hint="eastAsia" w:ascii="仿宋" w:hAnsi="仿宋" w:eastAsia="仿宋" w:cs="仿宋"/>
          <w:sz w:val="24"/>
          <w:szCs w:val="24"/>
          <w:u w:val="single"/>
        </w:rPr>
      </w:pPr>
    </w:p>
    <w:p w14:paraId="666A2A36">
      <w:pPr>
        <w:spacing w:line="360" w:lineRule="auto"/>
        <w:jc w:val="center"/>
        <w:rPr>
          <w:rFonts w:hint="eastAsia" w:ascii="仿宋" w:hAnsi="仿宋" w:eastAsia="仿宋" w:cs="仿宋"/>
          <w:sz w:val="24"/>
          <w:szCs w:val="24"/>
          <w:u w:val="single"/>
        </w:rPr>
      </w:pPr>
    </w:p>
    <w:p w14:paraId="3A9B6148">
      <w:pPr>
        <w:widowControl/>
        <w:jc w:val="left"/>
        <w:rPr>
          <w:rFonts w:hint="eastAsia" w:ascii="仿宋" w:hAnsi="仿宋" w:eastAsia="仿宋" w:cs="仿宋"/>
          <w:color w:val="000000"/>
          <w:sz w:val="24"/>
          <w:szCs w:val="24"/>
        </w:rPr>
      </w:pPr>
    </w:p>
    <w:p w14:paraId="33F079C3">
      <w:pPr>
        <w:widowControl/>
        <w:jc w:val="left"/>
        <w:rPr>
          <w:rFonts w:hint="eastAsia" w:ascii="仿宋" w:hAnsi="仿宋" w:eastAsia="仿宋" w:cs="仿宋"/>
          <w:color w:val="000000"/>
          <w:sz w:val="24"/>
          <w:szCs w:val="24"/>
        </w:rPr>
      </w:pPr>
    </w:p>
    <w:p w14:paraId="6A0CEED3">
      <w:pPr>
        <w:widowControl/>
        <w:jc w:val="left"/>
        <w:rPr>
          <w:rFonts w:hint="eastAsia" w:ascii="仿宋" w:hAnsi="仿宋" w:eastAsia="仿宋" w:cs="仿宋"/>
          <w:color w:val="000000"/>
          <w:sz w:val="24"/>
          <w:szCs w:val="24"/>
        </w:rPr>
      </w:pPr>
      <w:r>
        <w:rPr>
          <w:rFonts w:hint="eastAsia" w:ascii="仿宋" w:hAnsi="仿宋" w:eastAsia="仿宋" w:cs="仿宋"/>
          <w:color w:val="000000"/>
          <w:sz w:val="24"/>
          <w:szCs w:val="24"/>
        </w:rPr>
        <w:t>附件3：</w:t>
      </w:r>
    </w:p>
    <w:p w14:paraId="398264C6">
      <w:pPr>
        <w:spacing w:line="360" w:lineRule="auto"/>
        <w:ind w:right="560"/>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自然人授权委托书</w:t>
      </w:r>
    </w:p>
    <w:p w14:paraId="2B265B59">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sz w:val="24"/>
          <w:szCs w:val="24"/>
        </w:rPr>
        <w:t>常州市新北区罗溪镇人民政府</w:t>
      </w:r>
      <w:r>
        <w:rPr>
          <w:rFonts w:hint="eastAsia" w:ascii="仿宋" w:hAnsi="仿宋" w:eastAsia="仿宋" w:cs="仿宋"/>
          <w:kern w:val="0"/>
          <w:sz w:val="24"/>
          <w:szCs w:val="24"/>
        </w:rPr>
        <w:t>：</w:t>
      </w:r>
    </w:p>
    <w:p w14:paraId="7F677BCB">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本授权书声明:(意向承租人姓名    )授权（代理人的姓名    ）为本人的合法代理人，就贵方组织的承租项目的意向承租人</w:t>
      </w:r>
      <w:r>
        <w:rPr>
          <w:rFonts w:hint="eastAsia" w:ascii="仿宋" w:hAnsi="仿宋" w:eastAsia="仿宋" w:cs="仿宋"/>
          <w:kern w:val="0"/>
          <w:sz w:val="24"/>
          <w:szCs w:val="24"/>
        </w:rPr>
        <w:t>参加报名、投标报价、与招标人（或业主）协商、签订合同书、办理合同公证手续以及执行一切与此有关的事项。代理人在其权限范围及代理期限内签署的一切有关合同、协议和文件，本人均予以认可并愿承担相应的法律责任</w:t>
      </w:r>
    </w:p>
    <w:p w14:paraId="4E2B2CDD">
      <w:pPr>
        <w:widowControl/>
        <w:shd w:val="clear" w:color="auto" w:fill="FFFFFF"/>
        <w:spacing w:line="480" w:lineRule="exact"/>
        <w:ind w:firstLine="561"/>
        <w:jc w:val="left"/>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xml:space="preserve">       </w:t>
      </w:r>
    </w:p>
    <w:p w14:paraId="68B4C8F4">
      <w:pPr>
        <w:widowControl/>
        <w:shd w:val="clear" w:color="auto" w:fill="FFFFFF"/>
        <w:spacing w:line="480" w:lineRule="exact"/>
        <w:ind w:firstLine="561"/>
        <w:jc w:val="left"/>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14:paraId="09262C25">
      <w:pPr>
        <w:spacing w:line="360" w:lineRule="auto"/>
        <w:ind w:firstLine="720" w:firstLineChars="300"/>
        <w:rPr>
          <w:rFonts w:hint="eastAsia" w:ascii="仿宋" w:hAnsi="仿宋" w:eastAsia="仿宋" w:cs="仿宋"/>
          <w:color w:val="000000"/>
          <w:sz w:val="24"/>
          <w:szCs w:val="24"/>
        </w:rPr>
      </w:pPr>
      <w:r>
        <w:rPr>
          <w:rFonts w:hint="eastAsia" w:ascii="仿宋" w:hAnsi="仿宋" w:eastAsia="仿宋" w:cs="仿宋"/>
          <w:color w:val="000000"/>
          <w:sz w:val="24"/>
          <w:szCs w:val="24"/>
        </w:rPr>
        <w:t>本授权书于2025年  月  日签字生效，特此声明。</w:t>
      </w:r>
    </w:p>
    <w:p w14:paraId="7F7F3751">
      <w:pPr>
        <w:spacing w:line="360" w:lineRule="auto"/>
        <w:rPr>
          <w:rFonts w:hint="eastAsia" w:ascii="仿宋" w:hAnsi="仿宋" w:eastAsia="仿宋" w:cs="仿宋"/>
          <w:color w:val="000000"/>
          <w:sz w:val="24"/>
          <w:szCs w:val="24"/>
        </w:rPr>
      </w:pPr>
    </w:p>
    <w:p w14:paraId="22AAF12C">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意向承租人（签字）：                             </w:t>
      </w:r>
    </w:p>
    <w:p w14:paraId="69FC59A0">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41EB0543">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代理人姓名：         性别：     年龄：    </w:t>
      </w:r>
    </w:p>
    <w:p w14:paraId="0A7A1274">
      <w:pPr>
        <w:spacing w:before="312" w:beforeLines="100" w:after="312" w:afterLines="10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592F4929">
      <w:pPr>
        <w:spacing w:before="312" w:beforeLines="100" w:after="312" w:afterLines="100" w:line="360" w:lineRule="auto"/>
        <w:ind w:left="640" w:leftChars="305"/>
        <w:jc w:val="center"/>
        <w:rPr>
          <w:rFonts w:hint="eastAsia" w:ascii="仿宋" w:hAnsi="仿宋" w:eastAsia="仿宋" w:cs="仿宋"/>
          <w:color w:val="000000"/>
          <w:sz w:val="24"/>
          <w:szCs w:val="24"/>
        </w:rPr>
      </w:pPr>
    </w:p>
    <w:p w14:paraId="1D295F87">
      <w:pPr>
        <w:spacing w:before="312" w:beforeLines="100" w:after="312" w:afterLines="100" w:line="360" w:lineRule="auto"/>
        <w:jc w:val="center"/>
        <w:rPr>
          <w:rFonts w:hint="eastAsia" w:ascii="仿宋" w:hAnsi="仿宋" w:eastAsia="仿宋" w:cs="仿宋"/>
          <w:color w:val="000000"/>
          <w:sz w:val="24"/>
          <w:szCs w:val="24"/>
        </w:rPr>
      </w:pPr>
    </w:p>
    <w:p w14:paraId="6EFF11FD">
      <w:pPr>
        <w:widowControl/>
        <w:jc w:val="left"/>
        <w:rPr>
          <w:rFonts w:hint="eastAsia" w:ascii="仿宋" w:hAnsi="仿宋" w:eastAsia="仿宋" w:cs="仿宋"/>
          <w:sz w:val="24"/>
          <w:szCs w:val="24"/>
        </w:rPr>
      </w:pPr>
      <w:r>
        <w:rPr>
          <w:rFonts w:hint="eastAsia" w:ascii="仿宋" w:hAnsi="仿宋" w:eastAsia="仿宋" w:cs="仿宋"/>
          <w:sz w:val="24"/>
          <w:szCs w:val="24"/>
        </w:rPr>
        <w:br w:type="page"/>
      </w:r>
    </w:p>
    <w:p w14:paraId="152A5CAB">
      <w:pPr>
        <w:spacing w:line="460" w:lineRule="exact"/>
        <w:rPr>
          <w:rFonts w:hint="eastAsia" w:ascii="仿宋" w:hAnsi="仿宋" w:eastAsia="仿宋" w:cs="仿宋"/>
          <w:sz w:val="24"/>
          <w:szCs w:val="24"/>
        </w:rPr>
      </w:pPr>
      <w:r>
        <w:rPr>
          <w:rFonts w:hint="eastAsia" w:ascii="仿宋" w:hAnsi="仿宋" w:eastAsia="仿宋" w:cs="仿宋"/>
          <w:sz w:val="24"/>
          <w:szCs w:val="24"/>
        </w:rPr>
        <w:t xml:space="preserve">附件4： </w:t>
      </w:r>
    </w:p>
    <w:p w14:paraId="5D34A809">
      <w:pPr>
        <w:spacing w:line="460" w:lineRule="exact"/>
        <w:jc w:val="center"/>
        <w:rPr>
          <w:rFonts w:hint="eastAsia" w:ascii="仿宋" w:hAnsi="仿宋" w:eastAsia="仿宋" w:cs="仿宋"/>
          <w:b/>
          <w:bCs/>
          <w:sz w:val="24"/>
          <w:szCs w:val="24"/>
        </w:rPr>
      </w:pPr>
      <w:r>
        <w:rPr>
          <w:rFonts w:hint="eastAsia" w:ascii="仿宋" w:hAnsi="仿宋" w:eastAsia="仿宋" w:cs="仿宋"/>
          <w:b/>
          <w:bCs/>
          <w:sz w:val="24"/>
          <w:szCs w:val="24"/>
          <w:highlight w:val="white"/>
        </w:rPr>
        <w:t>竞标保证金</w:t>
      </w:r>
      <w:r>
        <w:rPr>
          <w:rFonts w:hint="eastAsia" w:ascii="仿宋" w:hAnsi="仿宋" w:eastAsia="仿宋" w:cs="仿宋"/>
          <w:b/>
          <w:bCs/>
          <w:sz w:val="24"/>
          <w:szCs w:val="24"/>
        </w:rPr>
        <w:t>说明</w:t>
      </w:r>
    </w:p>
    <w:p w14:paraId="02EFA0C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1、投标人在递交投标文件的同时，应按照招租公告规定的金额递交竞标保证金。</w:t>
      </w:r>
    </w:p>
    <w:p w14:paraId="39A06EB9">
      <w:pPr>
        <w:spacing w:line="440" w:lineRule="exact"/>
        <w:ind w:firstLine="480" w:firstLineChars="200"/>
        <w:rPr>
          <w:rFonts w:hint="eastAsia" w:ascii="仿宋" w:hAnsi="仿宋" w:eastAsia="仿宋" w:cs="仿宋"/>
          <w:sz w:val="24"/>
          <w:szCs w:val="24"/>
          <w:highlight w:val="white"/>
        </w:rPr>
      </w:pPr>
      <w:r>
        <w:rPr>
          <w:rFonts w:hint="eastAsia" w:ascii="仿宋" w:hAnsi="仿宋" w:eastAsia="仿宋" w:cs="仿宋"/>
          <w:sz w:val="24"/>
          <w:szCs w:val="24"/>
          <w:highlight w:val="white"/>
        </w:rPr>
        <w:t>2、竞标保证金递交的要求如下：</w:t>
      </w:r>
    </w:p>
    <w:p w14:paraId="1CFD628E">
      <w:pPr>
        <w:spacing w:line="440" w:lineRule="exact"/>
        <w:ind w:firstLine="360" w:firstLineChars="150"/>
        <w:rPr>
          <w:rFonts w:hint="eastAsia" w:ascii="仿宋" w:hAnsi="仿宋" w:eastAsia="仿宋" w:cs="仿宋"/>
          <w:sz w:val="24"/>
          <w:szCs w:val="24"/>
          <w:highlight w:val="white"/>
        </w:rPr>
      </w:pPr>
      <w:r>
        <w:rPr>
          <w:rFonts w:hint="eastAsia" w:ascii="仿宋" w:hAnsi="仿宋" w:eastAsia="仿宋" w:cs="仿宋"/>
          <w:sz w:val="24"/>
          <w:szCs w:val="24"/>
          <w:highlight w:val="white"/>
        </w:rPr>
        <w:t>（1）竞标保证金专用账户：</w:t>
      </w:r>
    </w:p>
    <w:p w14:paraId="76967614">
      <w:pPr>
        <w:widowControl/>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highlight w:val="white"/>
        </w:rPr>
        <w:t>户名:</w:t>
      </w:r>
      <w:r>
        <w:rPr>
          <w:rFonts w:ascii="仿宋" w:hAnsi="仿宋" w:eastAsia="仿宋" w:cs="仿宋"/>
          <w:sz w:val="24"/>
          <w:szCs w:val="24"/>
          <w:highlight w:val="white"/>
        </w:rPr>
        <w:t xml:space="preserve"> 常州沃成招标有限公司</w:t>
      </w:r>
    </w:p>
    <w:p w14:paraId="6CA05C98">
      <w:pPr>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highlight w:val="white"/>
        </w:rPr>
        <w:t>开户银行：</w:t>
      </w:r>
      <w:r>
        <w:rPr>
          <w:rFonts w:hint="eastAsia" w:ascii="仿宋" w:hAnsi="仿宋" w:eastAsia="仿宋" w:cs="仿宋"/>
          <w:sz w:val="24"/>
          <w:szCs w:val="24"/>
        </w:rPr>
        <w:t>江苏银行股份有限公司常州通江路支行</w:t>
      </w:r>
    </w:p>
    <w:p w14:paraId="0FA498F5">
      <w:pPr>
        <w:spacing w:line="44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账号：</w:t>
      </w:r>
      <w:r>
        <w:rPr>
          <w:rFonts w:ascii="仿宋" w:hAnsi="仿宋" w:eastAsia="仿宋" w:cs="仿宋"/>
          <w:sz w:val="24"/>
          <w:szCs w:val="24"/>
        </w:rPr>
        <w:t>80500188000081338</w:t>
      </w:r>
    </w:p>
    <w:p w14:paraId="6BF1C31A">
      <w:pPr>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rPr>
        <w:t>开户行联行行号：313304008052</w:t>
      </w:r>
    </w:p>
    <w:p w14:paraId="2A897694">
      <w:pPr>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highlight w:val="white"/>
        </w:rPr>
        <w:t>联系电话：</w:t>
      </w:r>
      <w:r>
        <w:rPr>
          <w:rFonts w:ascii="仿宋" w:hAnsi="仿宋" w:eastAsia="仿宋" w:cs="仿宋"/>
          <w:sz w:val="24"/>
          <w:szCs w:val="24"/>
        </w:rPr>
        <w:t>0519-68952793</w:t>
      </w:r>
    </w:p>
    <w:p w14:paraId="51F28CFE">
      <w:pPr>
        <w:autoSpaceDE w:val="0"/>
        <w:autoSpaceDN w:val="0"/>
        <w:snapToGrid w:val="0"/>
        <w:spacing w:line="360" w:lineRule="exact"/>
        <w:ind w:firstLine="211" w:firstLineChars="100"/>
        <w:rPr>
          <w:rFonts w:hint="eastAsia" w:ascii="仿宋" w:hAnsi="仿宋" w:eastAsia="仿宋" w:cs="仿宋"/>
          <w:sz w:val="24"/>
          <w:szCs w:val="24"/>
          <w:highlight w:val="white"/>
        </w:rPr>
      </w:pPr>
      <w:r>
        <w:rPr>
          <w:rFonts w:hint="eastAsia" w:ascii="仿宋_GB2312" w:hAnsi="宋体" w:eastAsia="仿宋_GB2312" w:cs="Times New Roman"/>
          <w:b/>
          <w:bCs/>
          <w:kern w:val="0"/>
          <w:szCs w:val="21"/>
        </w:rPr>
        <w:t>（上述信息由于工作需要经机构同意对外公布）</w:t>
      </w:r>
    </w:p>
    <w:p w14:paraId="7C63C277">
      <w:pPr>
        <w:widowControl/>
        <w:spacing w:line="440" w:lineRule="exact"/>
        <w:ind w:firstLine="480" w:firstLineChars="200"/>
        <w:rPr>
          <w:rFonts w:hint="eastAsia" w:ascii="仿宋" w:hAnsi="仿宋" w:eastAsia="仿宋" w:cs="仿宋"/>
          <w:sz w:val="24"/>
          <w:szCs w:val="24"/>
          <w:highlight w:val="white"/>
        </w:rPr>
      </w:pPr>
      <w:r>
        <w:rPr>
          <w:rFonts w:hint="eastAsia" w:ascii="仿宋" w:hAnsi="仿宋" w:eastAsia="仿宋" w:cs="仿宋"/>
          <w:sz w:val="24"/>
          <w:szCs w:val="24"/>
          <w:highlight w:val="white"/>
        </w:rPr>
        <w:t>3、竞标保证金的退还：中标人的竞标保证金在签订合同并缴纳足额租金后五个工作日内退还；其余投标人的竞标保证金，在竞标结束后五个工作日内退还。竞标保证金退还至缴纳账户。</w:t>
      </w:r>
    </w:p>
    <w:p w14:paraId="59B4DC31">
      <w:pPr>
        <w:spacing w:line="360" w:lineRule="auto"/>
        <w:ind w:firstLine="470" w:firstLineChars="196"/>
        <w:rPr>
          <w:rFonts w:hint="eastAsia" w:ascii="仿宋" w:hAnsi="仿宋" w:eastAsia="仿宋" w:cs="仿宋"/>
          <w:sz w:val="24"/>
          <w:szCs w:val="24"/>
        </w:rPr>
      </w:pPr>
      <w:r>
        <w:rPr>
          <w:rFonts w:hint="eastAsia" w:ascii="仿宋" w:hAnsi="仿宋" w:eastAsia="仿宋" w:cs="仿宋"/>
          <w:kern w:val="0"/>
          <w:sz w:val="24"/>
          <w:szCs w:val="24"/>
        </w:rPr>
        <w:t>注：有下列情形之一的,保证金不予退还：</w:t>
      </w:r>
    </w:p>
    <w:p w14:paraId="71B8C97E">
      <w:pPr>
        <w:spacing w:line="360" w:lineRule="auto"/>
        <w:ind w:firstLine="472" w:firstLineChars="197"/>
        <w:rPr>
          <w:rFonts w:hint="eastAsia" w:ascii="仿宋" w:hAnsi="仿宋" w:eastAsia="仿宋" w:cs="仿宋"/>
          <w:sz w:val="24"/>
          <w:szCs w:val="24"/>
        </w:rPr>
      </w:pPr>
      <w:r>
        <w:rPr>
          <w:rFonts w:hint="eastAsia" w:ascii="仿宋" w:hAnsi="仿宋" w:eastAsia="仿宋" w:cs="仿宋"/>
          <w:sz w:val="24"/>
          <w:szCs w:val="24"/>
        </w:rPr>
        <w:t>（1）意向承租人在</w:t>
      </w:r>
      <w:r>
        <w:rPr>
          <w:rFonts w:hint="eastAsia" w:ascii="仿宋" w:hAnsi="仿宋" w:eastAsia="仿宋" w:cs="仿宋"/>
          <w:sz w:val="24"/>
          <w:szCs w:val="24"/>
          <w:lang w:eastAsia="zh-CN"/>
        </w:rPr>
        <w:t>报名截止日</w:t>
      </w:r>
      <w:r>
        <w:rPr>
          <w:rFonts w:hint="eastAsia" w:ascii="仿宋" w:hAnsi="仿宋" w:eastAsia="仿宋" w:cs="仿宋"/>
          <w:sz w:val="24"/>
          <w:szCs w:val="24"/>
        </w:rPr>
        <w:t>后单方撤回承租申请的；</w:t>
      </w:r>
    </w:p>
    <w:p w14:paraId="16E73D29">
      <w:pPr>
        <w:spacing w:line="360" w:lineRule="auto"/>
        <w:ind w:firstLine="465" w:firstLineChars="194"/>
        <w:rPr>
          <w:rFonts w:hint="eastAsia" w:ascii="仿宋" w:hAnsi="仿宋" w:eastAsia="仿宋" w:cs="仿宋"/>
          <w:sz w:val="24"/>
          <w:szCs w:val="24"/>
        </w:rPr>
      </w:pPr>
      <w:r>
        <w:rPr>
          <w:rFonts w:hint="eastAsia" w:ascii="仿宋" w:hAnsi="仿宋" w:eastAsia="仿宋" w:cs="仿宋"/>
          <w:sz w:val="24"/>
          <w:szCs w:val="24"/>
        </w:rPr>
        <w:t>（2）开标时，各意向承租人针对标的均不应价造成标的流拍的；</w:t>
      </w:r>
    </w:p>
    <w:p w14:paraId="3128B6C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（3）成交后，承租人无正当理由不签署或未在规定的时间内签署《竞价成交确认书》或《房屋租赁合同书》的； </w:t>
      </w:r>
    </w:p>
    <w:p w14:paraId="1401E27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（4）成交后，承租人不支付或者未按期支付首期租金、承租押金及佣金的；</w:t>
      </w:r>
    </w:p>
    <w:p w14:paraId="4A827DD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（5）采用作弊、欺诈、强迫等有违公平的手段参与本次竞租的。</w:t>
      </w:r>
    </w:p>
    <w:p w14:paraId="187E63D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kern w:val="0"/>
          <w:sz w:val="24"/>
          <w:szCs w:val="24"/>
        </w:rPr>
        <w:t>投标人涉嫌违法违规或被投诉,在调查处理期间,保证金暂不退还,待调查处理结果明确后按规定处理;</w:t>
      </w:r>
    </w:p>
    <w:p w14:paraId="633D5A9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kern w:val="0"/>
          <w:sz w:val="24"/>
          <w:szCs w:val="24"/>
        </w:rPr>
        <w:t>法律法规或招标文件规定的其他情形。</w:t>
      </w:r>
    </w:p>
    <w:p w14:paraId="5868386C">
      <w:pPr>
        <w:spacing w:line="360" w:lineRule="auto"/>
        <w:rPr>
          <w:rFonts w:hint="eastAsia" w:ascii="仿宋" w:hAnsi="仿宋" w:eastAsia="仿宋" w:cs="仿宋"/>
          <w:sz w:val="24"/>
          <w:szCs w:val="24"/>
        </w:rPr>
      </w:pPr>
    </w:p>
    <w:p w14:paraId="735E5BFC">
      <w:pPr>
        <w:spacing w:line="360" w:lineRule="auto"/>
        <w:rPr>
          <w:rFonts w:hint="eastAsia" w:ascii="仿宋" w:hAnsi="仿宋" w:eastAsia="仿宋" w:cs="仿宋"/>
          <w:sz w:val="24"/>
          <w:szCs w:val="24"/>
        </w:rPr>
      </w:pPr>
    </w:p>
    <w:p w14:paraId="43C63E4F">
      <w:pPr>
        <w:spacing w:line="360" w:lineRule="auto"/>
        <w:rPr>
          <w:rFonts w:hint="eastAsia" w:ascii="仿宋" w:hAnsi="仿宋" w:eastAsia="仿宋" w:cs="仿宋"/>
          <w:sz w:val="24"/>
          <w:szCs w:val="24"/>
        </w:rPr>
      </w:pPr>
    </w:p>
    <w:p w14:paraId="69B45D25">
      <w:pPr>
        <w:spacing w:line="360" w:lineRule="auto"/>
        <w:rPr>
          <w:rFonts w:hint="eastAsia" w:ascii="仿宋" w:hAnsi="仿宋" w:eastAsia="仿宋" w:cs="仿宋"/>
          <w:sz w:val="24"/>
          <w:szCs w:val="24"/>
        </w:rPr>
      </w:pPr>
    </w:p>
    <w:p w14:paraId="483BE23C">
      <w:pPr>
        <w:spacing w:line="440" w:lineRule="exact"/>
        <w:rPr>
          <w:rFonts w:hint="eastAsia" w:ascii="仿宋" w:hAnsi="仿宋" w:eastAsia="仿宋" w:cs="仿宋"/>
          <w:sz w:val="24"/>
          <w:szCs w:val="24"/>
          <w:highlight w:val="white"/>
        </w:rPr>
      </w:pPr>
    </w:p>
    <w:sectPr>
      <w:pgSz w:w="11906" w:h="16838"/>
      <w:pgMar w:top="986" w:right="1800" w:bottom="9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5ZjM3MDY4ODIzOGEyODY2MDZiMDVkMTRlZDBhMjEifQ=="/>
  </w:docVars>
  <w:rsids>
    <w:rsidRoot w:val="009D7705"/>
    <w:rsid w:val="00027A9D"/>
    <w:rsid w:val="000411D8"/>
    <w:rsid w:val="0005415E"/>
    <w:rsid w:val="00057941"/>
    <w:rsid w:val="00076D33"/>
    <w:rsid w:val="00097A88"/>
    <w:rsid w:val="000A300B"/>
    <w:rsid w:val="000B26ED"/>
    <w:rsid w:val="000B64EC"/>
    <w:rsid w:val="000B6E05"/>
    <w:rsid w:val="000C0A5E"/>
    <w:rsid w:val="000D6991"/>
    <w:rsid w:val="000D6D91"/>
    <w:rsid w:val="000F4169"/>
    <w:rsid w:val="00107C7C"/>
    <w:rsid w:val="001105DE"/>
    <w:rsid w:val="001114E4"/>
    <w:rsid w:val="0012081D"/>
    <w:rsid w:val="00127BE7"/>
    <w:rsid w:val="00152F51"/>
    <w:rsid w:val="00163566"/>
    <w:rsid w:val="00165F4A"/>
    <w:rsid w:val="0017108C"/>
    <w:rsid w:val="0018526D"/>
    <w:rsid w:val="0018729A"/>
    <w:rsid w:val="001A75C1"/>
    <w:rsid w:val="001C4D2B"/>
    <w:rsid w:val="001D5CD1"/>
    <w:rsid w:val="001E300B"/>
    <w:rsid w:val="001F2A4C"/>
    <w:rsid w:val="001F6CD5"/>
    <w:rsid w:val="001F70D4"/>
    <w:rsid w:val="00203033"/>
    <w:rsid w:val="00205DF3"/>
    <w:rsid w:val="00240C60"/>
    <w:rsid w:val="00243560"/>
    <w:rsid w:val="00255854"/>
    <w:rsid w:val="0025646C"/>
    <w:rsid w:val="00261687"/>
    <w:rsid w:val="00264F2B"/>
    <w:rsid w:val="002665F9"/>
    <w:rsid w:val="0027587B"/>
    <w:rsid w:val="00283A72"/>
    <w:rsid w:val="0028690B"/>
    <w:rsid w:val="002C2025"/>
    <w:rsid w:val="002E07F0"/>
    <w:rsid w:val="002E23B9"/>
    <w:rsid w:val="002E2711"/>
    <w:rsid w:val="002F0FA6"/>
    <w:rsid w:val="002F3310"/>
    <w:rsid w:val="002F4B1A"/>
    <w:rsid w:val="003055C4"/>
    <w:rsid w:val="00310492"/>
    <w:rsid w:val="00321B67"/>
    <w:rsid w:val="00324A14"/>
    <w:rsid w:val="00326153"/>
    <w:rsid w:val="00326F15"/>
    <w:rsid w:val="00331841"/>
    <w:rsid w:val="00333CE3"/>
    <w:rsid w:val="00342D10"/>
    <w:rsid w:val="00364CF0"/>
    <w:rsid w:val="003700DD"/>
    <w:rsid w:val="00370D32"/>
    <w:rsid w:val="00384F68"/>
    <w:rsid w:val="00390FF7"/>
    <w:rsid w:val="00392801"/>
    <w:rsid w:val="00393AEA"/>
    <w:rsid w:val="003A15D2"/>
    <w:rsid w:val="003A2B2B"/>
    <w:rsid w:val="003C5D72"/>
    <w:rsid w:val="003D4813"/>
    <w:rsid w:val="003D6442"/>
    <w:rsid w:val="003F635C"/>
    <w:rsid w:val="00400406"/>
    <w:rsid w:val="00417509"/>
    <w:rsid w:val="0043547E"/>
    <w:rsid w:val="0045231A"/>
    <w:rsid w:val="00455326"/>
    <w:rsid w:val="00456F69"/>
    <w:rsid w:val="00457D91"/>
    <w:rsid w:val="00484DFD"/>
    <w:rsid w:val="00487056"/>
    <w:rsid w:val="004A5842"/>
    <w:rsid w:val="004B79D3"/>
    <w:rsid w:val="004C19A7"/>
    <w:rsid w:val="004C4ED7"/>
    <w:rsid w:val="004D5A1A"/>
    <w:rsid w:val="004D6115"/>
    <w:rsid w:val="004E0F1D"/>
    <w:rsid w:val="004E19A3"/>
    <w:rsid w:val="004E31EA"/>
    <w:rsid w:val="004E779C"/>
    <w:rsid w:val="004F25C2"/>
    <w:rsid w:val="0050053B"/>
    <w:rsid w:val="005023F2"/>
    <w:rsid w:val="00504778"/>
    <w:rsid w:val="00505AEA"/>
    <w:rsid w:val="00506AC0"/>
    <w:rsid w:val="00513552"/>
    <w:rsid w:val="00513ED3"/>
    <w:rsid w:val="005207C1"/>
    <w:rsid w:val="005276F4"/>
    <w:rsid w:val="00531323"/>
    <w:rsid w:val="0054229E"/>
    <w:rsid w:val="00551D7B"/>
    <w:rsid w:val="0055224D"/>
    <w:rsid w:val="005635A4"/>
    <w:rsid w:val="00575C74"/>
    <w:rsid w:val="00594EC2"/>
    <w:rsid w:val="005A17DE"/>
    <w:rsid w:val="005B0E68"/>
    <w:rsid w:val="005C0658"/>
    <w:rsid w:val="005D7B08"/>
    <w:rsid w:val="005E152E"/>
    <w:rsid w:val="005E41CB"/>
    <w:rsid w:val="005F4827"/>
    <w:rsid w:val="0060590E"/>
    <w:rsid w:val="00616443"/>
    <w:rsid w:val="006230D6"/>
    <w:rsid w:val="00634F79"/>
    <w:rsid w:val="006410F1"/>
    <w:rsid w:val="00652563"/>
    <w:rsid w:val="00656789"/>
    <w:rsid w:val="006606C1"/>
    <w:rsid w:val="00661A74"/>
    <w:rsid w:val="00675535"/>
    <w:rsid w:val="00692E0B"/>
    <w:rsid w:val="006B6516"/>
    <w:rsid w:val="006C391C"/>
    <w:rsid w:val="006C4EA0"/>
    <w:rsid w:val="006C6FE9"/>
    <w:rsid w:val="006D79B5"/>
    <w:rsid w:val="006E1CEE"/>
    <w:rsid w:val="006E4D0F"/>
    <w:rsid w:val="006F4D4F"/>
    <w:rsid w:val="006F76F3"/>
    <w:rsid w:val="00707FCB"/>
    <w:rsid w:val="00720D03"/>
    <w:rsid w:val="00737826"/>
    <w:rsid w:val="00740DFD"/>
    <w:rsid w:val="0074754D"/>
    <w:rsid w:val="007564CB"/>
    <w:rsid w:val="00770F97"/>
    <w:rsid w:val="00797D9C"/>
    <w:rsid w:val="007B59D5"/>
    <w:rsid w:val="007B6106"/>
    <w:rsid w:val="007B67CC"/>
    <w:rsid w:val="007E5EA6"/>
    <w:rsid w:val="007F2E51"/>
    <w:rsid w:val="00816463"/>
    <w:rsid w:val="008233CA"/>
    <w:rsid w:val="008371BA"/>
    <w:rsid w:val="00841CAD"/>
    <w:rsid w:val="0084242A"/>
    <w:rsid w:val="0084651D"/>
    <w:rsid w:val="008474CF"/>
    <w:rsid w:val="00850D6F"/>
    <w:rsid w:val="0085534A"/>
    <w:rsid w:val="00874226"/>
    <w:rsid w:val="00880090"/>
    <w:rsid w:val="00884407"/>
    <w:rsid w:val="00892B08"/>
    <w:rsid w:val="008C01AF"/>
    <w:rsid w:val="008C23C8"/>
    <w:rsid w:val="008C391D"/>
    <w:rsid w:val="008C57E1"/>
    <w:rsid w:val="008D2C93"/>
    <w:rsid w:val="008D75D2"/>
    <w:rsid w:val="008E5235"/>
    <w:rsid w:val="009042C1"/>
    <w:rsid w:val="00917B3D"/>
    <w:rsid w:val="00926BBD"/>
    <w:rsid w:val="0093464E"/>
    <w:rsid w:val="009545AC"/>
    <w:rsid w:val="0096442C"/>
    <w:rsid w:val="00970C97"/>
    <w:rsid w:val="00971E66"/>
    <w:rsid w:val="009737F2"/>
    <w:rsid w:val="00976422"/>
    <w:rsid w:val="00991A67"/>
    <w:rsid w:val="00995650"/>
    <w:rsid w:val="009D7705"/>
    <w:rsid w:val="009E0441"/>
    <w:rsid w:val="009E78F8"/>
    <w:rsid w:val="00A02F5B"/>
    <w:rsid w:val="00A14537"/>
    <w:rsid w:val="00A23D0E"/>
    <w:rsid w:val="00A33564"/>
    <w:rsid w:val="00A40534"/>
    <w:rsid w:val="00A412AE"/>
    <w:rsid w:val="00A566AA"/>
    <w:rsid w:val="00A61209"/>
    <w:rsid w:val="00A704A3"/>
    <w:rsid w:val="00A80F11"/>
    <w:rsid w:val="00AA5532"/>
    <w:rsid w:val="00AD20CB"/>
    <w:rsid w:val="00AD37A9"/>
    <w:rsid w:val="00AE5905"/>
    <w:rsid w:val="00B13B14"/>
    <w:rsid w:val="00B34F5B"/>
    <w:rsid w:val="00B44900"/>
    <w:rsid w:val="00B54764"/>
    <w:rsid w:val="00B73E0A"/>
    <w:rsid w:val="00B809BD"/>
    <w:rsid w:val="00B824DD"/>
    <w:rsid w:val="00B85049"/>
    <w:rsid w:val="00B85C69"/>
    <w:rsid w:val="00B93356"/>
    <w:rsid w:val="00B95D15"/>
    <w:rsid w:val="00BA587F"/>
    <w:rsid w:val="00BD076A"/>
    <w:rsid w:val="00BD7381"/>
    <w:rsid w:val="00BE1921"/>
    <w:rsid w:val="00BE3E1F"/>
    <w:rsid w:val="00BE5F2F"/>
    <w:rsid w:val="00BE6D28"/>
    <w:rsid w:val="00BF1EDB"/>
    <w:rsid w:val="00BF2AC1"/>
    <w:rsid w:val="00BF4C2C"/>
    <w:rsid w:val="00BF5BF3"/>
    <w:rsid w:val="00C02E04"/>
    <w:rsid w:val="00C11080"/>
    <w:rsid w:val="00C30FF5"/>
    <w:rsid w:val="00C32CC2"/>
    <w:rsid w:val="00C41BB0"/>
    <w:rsid w:val="00C43C0B"/>
    <w:rsid w:val="00C4728B"/>
    <w:rsid w:val="00C631E8"/>
    <w:rsid w:val="00C70EE9"/>
    <w:rsid w:val="00C77ADA"/>
    <w:rsid w:val="00C81BCD"/>
    <w:rsid w:val="00CD4DAA"/>
    <w:rsid w:val="00CE72DA"/>
    <w:rsid w:val="00CF3349"/>
    <w:rsid w:val="00CF4EC9"/>
    <w:rsid w:val="00CF5DB2"/>
    <w:rsid w:val="00D03BA4"/>
    <w:rsid w:val="00D137E7"/>
    <w:rsid w:val="00D17613"/>
    <w:rsid w:val="00D2085F"/>
    <w:rsid w:val="00D37F22"/>
    <w:rsid w:val="00D4049D"/>
    <w:rsid w:val="00D419E6"/>
    <w:rsid w:val="00D44946"/>
    <w:rsid w:val="00D46D46"/>
    <w:rsid w:val="00D52098"/>
    <w:rsid w:val="00D53071"/>
    <w:rsid w:val="00D535AC"/>
    <w:rsid w:val="00D60C6F"/>
    <w:rsid w:val="00D87C0B"/>
    <w:rsid w:val="00D87E1C"/>
    <w:rsid w:val="00DA5343"/>
    <w:rsid w:val="00DA67AA"/>
    <w:rsid w:val="00DC0DC4"/>
    <w:rsid w:val="00DC278B"/>
    <w:rsid w:val="00DD4107"/>
    <w:rsid w:val="00DE43BE"/>
    <w:rsid w:val="00DE698E"/>
    <w:rsid w:val="00E0162D"/>
    <w:rsid w:val="00E02F54"/>
    <w:rsid w:val="00E15051"/>
    <w:rsid w:val="00E23381"/>
    <w:rsid w:val="00E35CFA"/>
    <w:rsid w:val="00E45178"/>
    <w:rsid w:val="00E47010"/>
    <w:rsid w:val="00E64472"/>
    <w:rsid w:val="00E763E9"/>
    <w:rsid w:val="00E807D8"/>
    <w:rsid w:val="00E8317E"/>
    <w:rsid w:val="00EA6B1B"/>
    <w:rsid w:val="00EB08C3"/>
    <w:rsid w:val="00EB0B0E"/>
    <w:rsid w:val="00EC0FD0"/>
    <w:rsid w:val="00EC1348"/>
    <w:rsid w:val="00EC3169"/>
    <w:rsid w:val="00ED67D0"/>
    <w:rsid w:val="00ED77D3"/>
    <w:rsid w:val="00EE74A8"/>
    <w:rsid w:val="00EE7FFB"/>
    <w:rsid w:val="00F12105"/>
    <w:rsid w:val="00F20F36"/>
    <w:rsid w:val="00F34C77"/>
    <w:rsid w:val="00F34EFD"/>
    <w:rsid w:val="00F532AD"/>
    <w:rsid w:val="00F76C33"/>
    <w:rsid w:val="00F863A4"/>
    <w:rsid w:val="00F95D3C"/>
    <w:rsid w:val="00FB3F8B"/>
    <w:rsid w:val="00FB6224"/>
    <w:rsid w:val="00FC4FE0"/>
    <w:rsid w:val="00FE50F2"/>
    <w:rsid w:val="01424E6F"/>
    <w:rsid w:val="01C27CA6"/>
    <w:rsid w:val="0270061D"/>
    <w:rsid w:val="02B45EB8"/>
    <w:rsid w:val="030F4DFC"/>
    <w:rsid w:val="033259E7"/>
    <w:rsid w:val="03C55231"/>
    <w:rsid w:val="043A5387"/>
    <w:rsid w:val="046338DE"/>
    <w:rsid w:val="04A02481"/>
    <w:rsid w:val="054322E1"/>
    <w:rsid w:val="05D92473"/>
    <w:rsid w:val="06462F7F"/>
    <w:rsid w:val="06983C51"/>
    <w:rsid w:val="06A92456"/>
    <w:rsid w:val="06F46CBF"/>
    <w:rsid w:val="087A0AE6"/>
    <w:rsid w:val="087F4D74"/>
    <w:rsid w:val="08A07782"/>
    <w:rsid w:val="09EB44D2"/>
    <w:rsid w:val="0B1F26E1"/>
    <w:rsid w:val="0C215F62"/>
    <w:rsid w:val="0E4704C1"/>
    <w:rsid w:val="0EB6385C"/>
    <w:rsid w:val="0EFB1A21"/>
    <w:rsid w:val="0F357D16"/>
    <w:rsid w:val="0F5E64D6"/>
    <w:rsid w:val="10FE7E4C"/>
    <w:rsid w:val="11274EE5"/>
    <w:rsid w:val="1142587A"/>
    <w:rsid w:val="11773F99"/>
    <w:rsid w:val="118F39B2"/>
    <w:rsid w:val="126060DB"/>
    <w:rsid w:val="133B724D"/>
    <w:rsid w:val="140E1D0C"/>
    <w:rsid w:val="1423729E"/>
    <w:rsid w:val="1496338C"/>
    <w:rsid w:val="15711280"/>
    <w:rsid w:val="15FF7A78"/>
    <w:rsid w:val="16C22451"/>
    <w:rsid w:val="1761630E"/>
    <w:rsid w:val="17660CE7"/>
    <w:rsid w:val="17C2578F"/>
    <w:rsid w:val="18196C6D"/>
    <w:rsid w:val="187F1322"/>
    <w:rsid w:val="18E92771"/>
    <w:rsid w:val="195D47D0"/>
    <w:rsid w:val="197C601E"/>
    <w:rsid w:val="198A331B"/>
    <w:rsid w:val="19D3533F"/>
    <w:rsid w:val="1A1D7D25"/>
    <w:rsid w:val="1A733161"/>
    <w:rsid w:val="1A996F7B"/>
    <w:rsid w:val="1AC969F6"/>
    <w:rsid w:val="1AE424CD"/>
    <w:rsid w:val="1B2A55A2"/>
    <w:rsid w:val="1B920882"/>
    <w:rsid w:val="1B927AE6"/>
    <w:rsid w:val="1B9E228F"/>
    <w:rsid w:val="1BE76F14"/>
    <w:rsid w:val="1C905109"/>
    <w:rsid w:val="1CC46933"/>
    <w:rsid w:val="1CF25FAF"/>
    <w:rsid w:val="1DF502FC"/>
    <w:rsid w:val="1E9F12FC"/>
    <w:rsid w:val="1EC0619A"/>
    <w:rsid w:val="202074A0"/>
    <w:rsid w:val="21E335B3"/>
    <w:rsid w:val="220724E3"/>
    <w:rsid w:val="22380187"/>
    <w:rsid w:val="23084E6B"/>
    <w:rsid w:val="24CB1959"/>
    <w:rsid w:val="253C002F"/>
    <w:rsid w:val="27C4500C"/>
    <w:rsid w:val="27F30D52"/>
    <w:rsid w:val="28D74770"/>
    <w:rsid w:val="28EF7C3E"/>
    <w:rsid w:val="29893D92"/>
    <w:rsid w:val="29F766E0"/>
    <w:rsid w:val="2A183A4E"/>
    <w:rsid w:val="2A275097"/>
    <w:rsid w:val="2AC37984"/>
    <w:rsid w:val="2B2A4B4F"/>
    <w:rsid w:val="2BF04F43"/>
    <w:rsid w:val="2CCB631B"/>
    <w:rsid w:val="2CD35BCE"/>
    <w:rsid w:val="2D213D30"/>
    <w:rsid w:val="2D776CE0"/>
    <w:rsid w:val="2E993042"/>
    <w:rsid w:val="2F5960F5"/>
    <w:rsid w:val="2FB12636"/>
    <w:rsid w:val="30040918"/>
    <w:rsid w:val="30BB50F1"/>
    <w:rsid w:val="30C84D61"/>
    <w:rsid w:val="31045DBF"/>
    <w:rsid w:val="320F0635"/>
    <w:rsid w:val="322317CE"/>
    <w:rsid w:val="324E06CF"/>
    <w:rsid w:val="32ED3A88"/>
    <w:rsid w:val="33485731"/>
    <w:rsid w:val="33ED64B6"/>
    <w:rsid w:val="351A4F52"/>
    <w:rsid w:val="3542727C"/>
    <w:rsid w:val="35B45818"/>
    <w:rsid w:val="3628429B"/>
    <w:rsid w:val="36462C33"/>
    <w:rsid w:val="365B4B65"/>
    <w:rsid w:val="36747241"/>
    <w:rsid w:val="36B50062"/>
    <w:rsid w:val="36BB6556"/>
    <w:rsid w:val="36F268D1"/>
    <w:rsid w:val="3753626F"/>
    <w:rsid w:val="376932B2"/>
    <w:rsid w:val="39FA447E"/>
    <w:rsid w:val="3A71585B"/>
    <w:rsid w:val="3B3332CE"/>
    <w:rsid w:val="3B486DF3"/>
    <w:rsid w:val="3B7F7FED"/>
    <w:rsid w:val="3B980AA2"/>
    <w:rsid w:val="3BBE659F"/>
    <w:rsid w:val="3BF105E0"/>
    <w:rsid w:val="3C3A1D09"/>
    <w:rsid w:val="3C7D2C3E"/>
    <w:rsid w:val="3D280DAB"/>
    <w:rsid w:val="3DF645CC"/>
    <w:rsid w:val="3E123D6F"/>
    <w:rsid w:val="3E5A5FC5"/>
    <w:rsid w:val="3F984734"/>
    <w:rsid w:val="3FA41A31"/>
    <w:rsid w:val="3FFB34C9"/>
    <w:rsid w:val="3FFD0781"/>
    <w:rsid w:val="400A0361"/>
    <w:rsid w:val="403515B2"/>
    <w:rsid w:val="407F58F4"/>
    <w:rsid w:val="41641B12"/>
    <w:rsid w:val="416E3E39"/>
    <w:rsid w:val="41800873"/>
    <w:rsid w:val="4268293C"/>
    <w:rsid w:val="427B3FA2"/>
    <w:rsid w:val="446B7277"/>
    <w:rsid w:val="45553C1A"/>
    <w:rsid w:val="45C0395D"/>
    <w:rsid w:val="46DD4023"/>
    <w:rsid w:val="46DF0CCF"/>
    <w:rsid w:val="46E65A05"/>
    <w:rsid w:val="47180EFB"/>
    <w:rsid w:val="47A9175D"/>
    <w:rsid w:val="47DC60C9"/>
    <w:rsid w:val="482F5D5A"/>
    <w:rsid w:val="491B2F0E"/>
    <w:rsid w:val="49667651"/>
    <w:rsid w:val="49EC3FFA"/>
    <w:rsid w:val="4A606FE4"/>
    <w:rsid w:val="4A740E4C"/>
    <w:rsid w:val="4A8D42BF"/>
    <w:rsid w:val="4ABE5F47"/>
    <w:rsid w:val="4B8675C9"/>
    <w:rsid w:val="4D3C578A"/>
    <w:rsid w:val="4D503FED"/>
    <w:rsid w:val="4DB25A3C"/>
    <w:rsid w:val="4DF0398D"/>
    <w:rsid w:val="4FB04B68"/>
    <w:rsid w:val="4FCD28BF"/>
    <w:rsid w:val="50C256A5"/>
    <w:rsid w:val="5150761F"/>
    <w:rsid w:val="51BA7CF2"/>
    <w:rsid w:val="51C56EC3"/>
    <w:rsid w:val="522C3B60"/>
    <w:rsid w:val="52A3435E"/>
    <w:rsid w:val="52ED391E"/>
    <w:rsid w:val="5307633F"/>
    <w:rsid w:val="533A4A19"/>
    <w:rsid w:val="53A73B9E"/>
    <w:rsid w:val="546C76AF"/>
    <w:rsid w:val="55490EE6"/>
    <w:rsid w:val="556C2BAB"/>
    <w:rsid w:val="55A01294"/>
    <w:rsid w:val="55F852E7"/>
    <w:rsid w:val="56311045"/>
    <w:rsid w:val="5695733F"/>
    <w:rsid w:val="56E149AB"/>
    <w:rsid w:val="57162858"/>
    <w:rsid w:val="58BE1405"/>
    <w:rsid w:val="5914152F"/>
    <w:rsid w:val="591E4E4A"/>
    <w:rsid w:val="59DE55DD"/>
    <w:rsid w:val="5A2E57DF"/>
    <w:rsid w:val="5B2F24FD"/>
    <w:rsid w:val="5B7F2670"/>
    <w:rsid w:val="5BF06969"/>
    <w:rsid w:val="5C236BF9"/>
    <w:rsid w:val="5C360358"/>
    <w:rsid w:val="5F497AD8"/>
    <w:rsid w:val="5F4E6132"/>
    <w:rsid w:val="5F7B2438"/>
    <w:rsid w:val="5FB7255D"/>
    <w:rsid w:val="609C1D34"/>
    <w:rsid w:val="62C123EB"/>
    <w:rsid w:val="62E52A53"/>
    <w:rsid w:val="64407384"/>
    <w:rsid w:val="656E10EE"/>
    <w:rsid w:val="65E02160"/>
    <w:rsid w:val="662F6AE9"/>
    <w:rsid w:val="664A48C8"/>
    <w:rsid w:val="66836977"/>
    <w:rsid w:val="669272CA"/>
    <w:rsid w:val="66CA654C"/>
    <w:rsid w:val="66EF33C3"/>
    <w:rsid w:val="673115B3"/>
    <w:rsid w:val="676B1578"/>
    <w:rsid w:val="67A91325"/>
    <w:rsid w:val="68BD20E4"/>
    <w:rsid w:val="6A8A47B7"/>
    <w:rsid w:val="6A987386"/>
    <w:rsid w:val="6AF87837"/>
    <w:rsid w:val="6B4376EC"/>
    <w:rsid w:val="6B9D1D29"/>
    <w:rsid w:val="6C8B0FF9"/>
    <w:rsid w:val="6D0B0717"/>
    <w:rsid w:val="6D30175C"/>
    <w:rsid w:val="6DF07885"/>
    <w:rsid w:val="6E62611F"/>
    <w:rsid w:val="6EB97A9F"/>
    <w:rsid w:val="6F0C33FF"/>
    <w:rsid w:val="6F380057"/>
    <w:rsid w:val="700C3DDF"/>
    <w:rsid w:val="70411C1D"/>
    <w:rsid w:val="708E44BF"/>
    <w:rsid w:val="70BA1FFA"/>
    <w:rsid w:val="70D25C6C"/>
    <w:rsid w:val="713727A8"/>
    <w:rsid w:val="73457BC2"/>
    <w:rsid w:val="736B578A"/>
    <w:rsid w:val="73AF3858"/>
    <w:rsid w:val="73DA3F9C"/>
    <w:rsid w:val="742C4E6F"/>
    <w:rsid w:val="74BA15C2"/>
    <w:rsid w:val="74D7542E"/>
    <w:rsid w:val="757E64AD"/>
    <w:rsid w:val="75ED320B"/>
    <w:rsid w:val="7628162D"/>
    <w:rsid w:val="76B02D0A"/>
    <w:rsid w:val="77884926"/>
    <w:rsid w:val="785A760E"/>
    <w:rsid w:val="788B2427"/>
    <w:rsid w:val="798A2677"/>
    <w:rsid w:val="79D0569B"/>
    <w:rsid w:val="7B0C0F90"/>
    <w:rsid w:val="7B364EF4"/>
    <w:rsid w:val="7BE852F3"/>
    <w:rsid w:val="7CDF55A9"/>
    <w:rsid w:val="7D2378BD"/>
    <w:rsid w:val="7D427713"/>
    <w:rsid w:val="7D480840"/>
    <w:rsid w:val="7D8B644F"/>
    <w:rsid w:val="7D8C01B0"/>
    <w:rsid w:val="7E4C00EA"/>
    <w:rsid w:val="7FC72C0D"/>
    <w:rsid w:val="7FDE0311"/>
    <w:rsid w:val="7FF93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25"/>
    <w:autoRedefine/>
    <w:semiHidden/>
    <w:unhideWhenUsed/>
    <w:qFormat/>
    <w:uiPriority w:val="99"/>
    <w:rPr>
      <w:sz w:val="18"/>
      <w:szCs w:val="18"/>
    </w:rPr>
  </w:style>
  <w:style w:type="paragraph" w:styleId="4">
    <w:name w:val="footer"/>
    <w:basedOn w:val="1"/>
    <w:link w:val="19"/>
    <w:autoRedefine/>
    <w:unhideWhenUsed/>
    <w:qFormat/>
    <w:uiPriority w:val="99"/>
    <w:pPr>
      <w:tabs>
        <w:tab w:val="center" w:pos="4153"/>
        <w:tab w:val="right" w:pos="8306"/>
      </w:tabs>
      <w:snapToGrid w:val="0"/>
      <w:jc w:val="left"/>
    </w:pPr>
    <w:rPr>
      <w:sz w:val="18"/>
      <w:szCs w:val="18"/>
    </w:rPr>
  </w:style>
  <w:style w:type="paragraph" w:styleId="5">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autoRedefine/>
    <w:semiHidden/>
    <w:unhideWhenUsed/>
    <w:qFormat/>
    <w:uiPriority w:val="99"/>
    <w:rPr>
      <w:color w:val="333333"/>
      <w:u w:val="none"/>
    </w:rPr>
  </w:style>
  <w:style w:type="character" w:styleId="10">
    <w:name w:val="Emphasis"/>
    <w:basedOn w:val="8"/>
    <w:autoRedefine/>
    <w:qFormat/>
    <w:uiPriority w:val="20"/>
  </w:style>
  <w:style w:type="character" w:styleId="11">
    <w:name w:val="HTML Definition"/>
    <w:basedOn w:val="8"/>
    <w:autoRedefine/>
    <w:semiHidden/>
    <w:unhideWhenUsed/>
    <w:qFormat/>
    <w:uiPriority w:val="99"/>
  </w:style>
  <w:style w:type="character" w:styleId="12">
    <w:name w:val="HTML Acronym"/>
    <w:basedOn w:val="8"/>
    <w:autoRedefine/>
    <w:semiHidden/>
    <w:unhideWhenUsed/>
    <w:qFormat/>
    <w:uiPriority w:val="99"/>
  </w:style>
  <w:style w:type="character" w:styleId="13">
    <w:name w:val="HTML Variable"/>
    <w:basedOn w:val="8"/>
    <w:autoRedefine/>
    <w:semiHidden/>
    <w:unhideWhenUsed/>
    <w:qFormat/>
    <w:uiPriority w:val="99"/>
  </w:style>
  <w:style w:type="character" w:styleId="14">
    <w:name w:val="Hyperlink"/>
    <w:basedOn w:val="8"/>
    <w:autoRedefine/>
    <w:semiHidden/>
    <w:unhideWhenUsed/>
    <w:qFormat/>
    <w:uiPriority w:val="99"/>
    <w:rPr>
      <w:color w:val="333333"/>
      <w:u w:val="none"/>
    </w:rPr>
  </w:style>
  <w:style w:type="character" w:styleId="15">
    <w:name w:val="HTML Code"/>
    <w:basedOn w:val="8"/>
    <w:autoRedefine/>
    <w:semiHidden/>
    <w:unhideWhenUsed/>
    <w:qFormat/>
    <w:uiPriority w:val="99"/>
    <w:rPr>
      <w:rFonts w:ascii="Courier New" w:hAnsi="Courier New"/>
      <w:sz w:val="20"/>
    </w:rPr>
  </w:style>
  <w:style w:type="character" w:styleId="16">
    <w:name w:val="HTML Cite"/>
    <w:basedOn w:val="8"/>
    <w:autoRedefine/>
    <w:semiHidden/>
    <w:unhideWhenUsed/>
    <w:qFormat/>
    <w:uiPriority w:val="99"/>
  </w:style>
  <w:style w:type="paragraph" w:styleId="17">
    <w:name w:val="List Paragraph"/>
    <w:basedOn w:val="1"/>
    <w:autoRedefine/>
    <w:qFormat/>
    <w:uiPriority w:val="34"/>
    <w:pPr>
      <w:ind w:firstLine="420" w:firstLineChars="200"/>
    </w:pPr>
  </w:style>
  <w:style w:type="character" w:customStyle="1" w:styleId="18">
    <w:name w:val="页眉 字符"/>
    <w:basedOn w:val="8"/>
    <w:link w:val="5"/>
    <w:autoRedefine/>
    <w:qFormat/>
    <w:uiPriority w:val="99"/>
    <w:rPr>
      <w:sz w:val="18"/>
      <w:szCs w:val="18"/>
    </w:rPr>
  </w:style>
  <w:style w:type="character" w:customStyle="1" w:styleId="19">
    <w:name w:val="页脚 字符"/>
    <w:basedOn w:val="8"/>
    <w:link w:val="4"/>
    <w:autoRedefine/>
    <w:qFormat/>
    <w:uiPriority w:val="99"/>
    <w:rPr>
      <w:sz w:val="18"/>
      <w:szCs w:val="18"/>
    </w:rPr>
  </w:style>
  <w:style w:type="paragraph" w:styleId="20">
    <w:name w:val="No Spacing"/>
    <w:basedOn w:val="1"/>
    <w:autoRedefine/>
    <w:qFormat/>
    <w:uiPriority w:val="0"/>
    <w:pPr>
      <w:widowControl/>
      <w:jc w:val="left"/>
    </w:pPr>
    <w:rPr>
      <w:rFonts w:ascii="Calibri" w:hAnsi="Calibri" w:eastAsia="宋体" w:cs="Times New Roman"/>
      <w:kern w:val="0"/>
      <w:sz w:val="22"/>
      <w:lang w:eastAsia="en-US" w:bidi="en-US"/>
    </w:rPr>
  </w:style>
  <w:style w:type="character" w:customStyle="1" w:styleId="21">
    <w:name w:val="fr2"/>
    <w:basedOn w:val="8"/>
    <w:autoRedefine/>
    <w:qFormat/>
    <w:uiPriority w:val="0"/>
    <w:rPr>
      <w:sz w:val="18"/>
      <w:szCs w:val="18"/>
    </w:rPr>
  </w:style>
  <w:style w:type="character" w:customStyle="1" w:styleId="22">
    <w:name w:val="fr3"/>
    <w:basedOn w:val="8"/>
    <w:autoRedefine/>
    <w:qFormat/>
    <w:uiPriority w:val="0"/>
  </w:style>
  <w:style w:type="character" w:customStyle="1" w:styleId="23">
    <w:name w:val="fr4"/>
    <w:basedOn w:val="8"/>
    <w:autoRedefine/>
    <w:qFormat/>
    <w:uiPriority w:val="0"/>
  </w:style>
  <w:style w:type="character" w:customStyle="1" w:styleId="24">
    <w:name w:val="info"/>
    <w:basedOn w:val="8"/>
    <w:autoRedefine/>
    <w:qFormat/>
    <w:uiPriority w:val="0"/>
    <w:rPr>
      <w:color w:val="776955"/>
    </w:rPr>
  </w:style>
  <w:style w:type="character" w:customStyle="1" w:styleId="25">
    <w:name w:val="批注框文本 字符"/>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xt256.com</Company>
  <Pages>7</Pages>
  <Words>3740</Words>
  <Characters>3873</Characters>
  <Lines>147</Lines>
  <Paragraphs>155</Paragraphs>
  <TotalTime>20</TotalTime>
  <ScaleCrop>false</ScaleCrop>
  <LinksUpToDate>false</LinksUpToDate>
  <CharactersWithSpaces>4191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2025-12-11T05:42:00Z</dcterms:created>
  <dc:creator>admin</dc:creator>
  <cp:lastModifiedBy>D。</cp:lastModifiedBy>
  <cp:lastPrinted>2025-10-16T06:51:00Z</cp:lastPrinted>
  <dcterms:modified xsi:type="dcterms:W3CDTF">2025-12-11T08:13:36Z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5D158A9364A049E7BAB865FBC1786C4E_13</vt:lpwstr>
  </property>
  <property fmtid="{D5CDD505-2E9C-101B-9397-08002B2CF9AE}" pid="4" name="KSOTemplateDocerSaveRecord">
    <vt:lpwstr>eyJoZGlkIjoiYTBhZGM3NDkxYmUxODE5NjMwZThjMDg2ODU0ZDQ0N2IiLCJ1c2VySWQiOiI2NDAwOTI5MDQifQ==</vt:lpwstr>
  </property>
</Properties>
</file>